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w:t>
      </w:r>
      <w:r/>
    </w:p>
    <w:p>
      <w:pPr>
        <w:pStyle w:val="775"/>
        <w:rPr>
          <w:rFonts w:ascii="宋体" w:hAnsi="宋体" w:eastAsia="宋体" w:cs="宋体"/>
          <w:sz w:val="24"/>
          <w:szCs w:val="24"/>
        </w:rPr>
      </w:pPr>
      <w:r>
        <w:rPr>
          <w:rFonts w:ascii="宋体" w:hAnsi="宋体" w:eastAsia="宋体" w:cs="宋体"/>
          <w:sz w:val="24"/>
          <w:szCs w:val="24"/>
        </w:rPr>
      </w:r>
      <w:r/>
    </w:p>
    <w:p>
      <w:pPr>
        <w:pStyle w:val="775"/>
        <w:rPr>
          <w:rFonts w:ascii="宋体" w:hAnsi="宋体" w:eastAsia="宋体" w:cs="宋体"/>
          <w:sz w:val="24"/>
          <w:szCs w:val="24"/>
        </w:rPr>
      </w:pPr>
      <w:r>
        <w:rPr>
          <w:rFonts w:ascii="宋体" w:hAnsi="宋体" w:eastAsia="宋体" w:cs="宋体"/>
          <w:sz w:val="24"/>
          <w:szCs w:val="24"/>
        </w:rPr>
      </w:r>
      <w:r/>
    </w:p>
    <w:p>
      <w:pPr>
        <w:pStyle w:val="775"/>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left="1606" w:hanging="1606"/>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val="en-US" w:eastAsia="zh-CN"/>
        </w:rPr>
        <w:t xml:space="preserve">2024年交警支队智慧交管信息化项目（人员、车辆识别服务）</w:t>
      </w:r>
      <w:r/>
    </w:p>
    <w:p>
      <w:pPr>
        <w:spacing w:before="120" w:after="120" w:line="360" w:lineRule="auto"/>
        <w:rPr>
          <w:rFonts w:hint="default" w:ascii="Arial" w:hAnsi="Arial" w:eastAsia="宋体"/>
          <w:bCs/>
          <w:sz w:val="32"/>
          <w:szCs w:val="24"/>
          <w:lang w:val="en-US" w:eastAsia="zh-CN"/>
        </w:rPr>
      </w:pPr>
      <w:r>
        <w:rPr>
          <w:rFonts w:hint="eastAsia" w:ascii="Arial" w:hAnsi="Arial"/>
          <w:b/>
          <w:bCs/>
          <w:sz w:val="32"/>
          <w:szCs w:val="24"/>
        </w:rPr>
        <w:t xml:space="preserve">项目编号：</w:t>
      </w:r>
      <w:r>
        <w:rPr>
          <w:rFonts w:hint="default" w:cs="Times New Roman"/>
          <w:b/>
          <w:bCs/>
          <w:sz w:val="32"/>
          <w:szCs w:val="24"/>
          <w:highlight w:val="none"/>
          <w:lang w:val="en-US" w:eastAsia="zh-CN"/>
        </w:rPr>
        <w:t xml:space="preserve">JSZC-320600-JZCG-G2024-0310</w:t>
      </w:r>
      <w:r/>
    </w:p>
    <w:p>
      <w:pPr>
        <w:ind w:left="3012" w:hanging="3012"/>
        <w:rPr>
          <w:rFonts w:hint="eastAsia"/>
          <w:b/>
          <w:color w:val="ff0000"/>
          <w:sz w:val="30"/>
          <w:szCs w:val="30"/>
        </w:rPr>
      </w:pPr>
      <w:r>
        <w:rPr>
          <w:rFonts w:hint="eastAsia"/>
          <w:b/>
          <w:color w:val="ff0000"/>
          <w:sz w:val="30"/>
          <w:szCs w:val="3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5"/>
        <w:ind w:firstLine="0"/>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p>
      <w:pPr>
        <w:pStyle w:val="775"/>
        <w:ind w:firstLine="0"/>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p>
      <w:pPr>
        <w:pStyle w:val="775"/>
        <w:ind w:firstLine="0"/>
        <w:rPr>
          <w:rFonts w:hint="eastAsia"/>
          <w:lang w:val="en-US" w:eastAsia="zh-CN"/>
        </w:rPr>
      </w:pPr>
      <w:r>
        <w:rPr>
          <w:rFonts w:hint="eastAsia"/>
          <w:lang w:val="en-US" w:eastAsia="zh-CN"/>
        </w:rPr>
      </w:r>
      <w:r/>
    </w:p>
    <w:p>
      <w:pPr>
        <w:pStyle w:val="775"/>
        <w:ind w:firstLine="0"/>
        <w:rPr>
          <w:rFonts w:hint="eastAsia"/>
          <w:lang w:val="en-US" w:eastAsia="zh-CN"/>
        </w:rPr>
      </w:pPr>
      <w:r>
        <w:rPr>
          <w:rFonts w:hint="eastAsia"/>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w:t>
      </w:r>
      <w:r/>
    </w:p>
    <w:p>
      <w:pPr>
        <w:jc w:val="center"/>
        <w:spacing w:line="360" w:lineRule="auto"/>
        <w:rPr>
          <w:rFonts w:hint="eastAsia" w:ascii="宋体" w:hAnsi="宋体" w:eastAsia="宋体"/>
          <w:color w:val="000000"/>
          <w:sz w:val="32"/>
          <w:szCs w:val="20"/>
          <w:lang w:eastAsia="zh-CN"/>
        </w:rPr>
      </w:pPr>
      <w:r>
        <w:rPr>
          <w:rFonts w:hint="eastAsia" w:ascii="宋体" w:hAnsi="宋体"/>
          <w:color w:val="000000"/>
          <w:sz w:val="32"/>
          <w:szCs w:val="20"/>
          <w:lang w:eastAsia="zh-CN"/>
        </w:rPr>
        <w:t xml:space="preserve">（</w:t>
      </w:r>
      <w:r>
        <w:rPr>
          <w:rFonts w:hint="eastAsia" w:ascii="宋体" w:hAnsi="宋体"/>
          <w:color w:val="000000"/>
          <w:sz w:val="32"/>
          <w:szCs w:val="20"/>
          <w:lang w:val="en-US" w:eastAsia="zh-CN"/>
        </w:rPr>
        <w:t xml:space="preserve">南通市政府采购中心</w:t>
      </w:r>
      <w:r>
        <w:rPr>
          <w:rFonts w:hint="eastAsia" w:ascii="宋体" w:hAnsi="宋体"/>
          <w:color w:val="000000"/>
          <w:sz w:val="32"/>
          <w:szCs w:val="20"/>
          <w:lang w:eastAsia="zh-CN"/>
        </w:rPr>
        <w:t xml:space="preserve">）</w:t>
      </w:r>
      <w:r/>
    </w:p>
    <w:p>
      <w:pPr>
        <w:jc w:val="center"/>
        <w:spacing w:before="120" w:after="120" w:line="360" w:lineRule="auto"/>
        <w:rPr>
          <w:rFonts w:hint="eastAsia" w:ascii="Arial" w:hAnsi="Arial"/>
          <w:color w:val="000000"/>
          <w:sz w:val="24"/>
          <w:szCs w:val="24"/>
          <w:u w:val="single"/>
        </w:rPr>
      </w:pPr>
      <w:r>
        <w:rPr>
          <w:rFonts w:hint="eastAsia" w:ascii="Arial" w:hAnsi="Arial"/>
          <w:b/>
          <w:bCs/>
          <w:color w:val="000000"/>
          <w:sz w:val="32"/>
          <w:szCs w:val="24"/>
        </w:rPr>
        <w:t xml:space="preserve">2024年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523127445"/>
      <w:r/>
      <w:bookmarkStart w:id="2" w:name="_Toc513029200"/>
      <w:r/>
      <w:bookmarkStart w:id="3" w:name="_Toc479757206"/>
      <w:r/>
      <w:bookmarkStart w:id="4" w:name="_Toc16938516"/>
      <w:r/>
      <w:bookmarkStart w:id="5" w:name="_Toc20823272"/>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5"/>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……………………………………1</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20</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26</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bookmarkStart w:id="229" w:name="_GoBack"/>
      <w:r/>
      <w:bookmarkEnd w:id="229"/>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35</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both"/>
        <w:keepLines w:val="0"/>
        <w:keepNext w:val="0"/>
        <w:pageBreakBefore w:val="0"/>
        <w:spacing w:line="360" w:lineRule="auto"/>
        <w:widowControl w:val="off"/>
        <w:rPr>
          <w:rFonts w:hint="eastAsia"/>
          <w:color w:val="000000"/>
          <w:szCs w:val="21"/>
        </w:rPr>
      </w:pPr>
      <w:r>
        <w:rPr>
          <w:rFonts w:hint="eastAsia"/>
          <w:color w:val="000000"/>
          <w:szCs w:val="21"/>
        </w:rPr>
      </w:r>
      <w:r/>
    </w:p>
    <w:p>
      <w:pPr>
        <w:jc w:val="both"/>
        <w:keepLines w:val="0"/>
        <w:keepNext w:val="0"/>
        <w:pageBreakBefore w:val="0"/>
        <w:spacing w:line="360" w:lineRule="auto"/>
        <w:widowControl w:val="off"/>
        <w:rPr>
          <w:rFonts w:hint="eastAsia" w:ascii="黑体" w:eastAsia="黑体"/>
          <w:color w:val="000000"/>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eastAsia="黑体"/>
          <w:color w:val="000000"/>
          <w:sz w:val="44"/>
          <w:szCs w:val="44"/>
        </w:rPr>
      </w:r>
      <w:r/>
    </w:p>
    <w:p>
      <w:pPr>
        <w:jc w:val="center"/>
        <w:keepLines w:val="0"/>
        <w:keepNext w:val="0"/>
        <w:pageBreakBefore w:val="0"/>
        <w:spacing w:line="360" w:lineRule="auto"/>
        <w:widowControl w:val="off"/>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560"/>
        <w:keepLines w:val="0"/>
        <w:keepNext w:val="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受</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南通市</w:t>
      </w:r>
      <w:r>
        <w:rPr>
          <w:rFonts w:hint="eastAsia" w:ascii="仿宋" w:hAnsi="仿宋" w:eastAsia="仿宋"/>
          <w:color w:val="000000"/>
          <w:sz w:val="28"/>
          <w:szCs w:val="28"/>
          <w:lang w:val="en-US" w:eastAsia="zh-CN"/>
        </w:rPr>
        <w:t xml:space="preserve">公安局]</w:t>
      </w:r>
      <w:r>
        <w:rPr>
          <w:rFonts w:hint="eastAsia" w:ascii="仿宋" w:hAnsi="仿宋" w:eastAsia="仿宋"/>
          <w:color w:val="000000"/>
          <w:sz w:val="28"/>
          <w:szCs w:val="28"/>
        </w:rPr>
        <w:t xml:space="preserve">的委托，南通市政府采购中心就</w:t>
      </w:r>
      <w:r>
        <w:rPr>
          <w:rFonts w:hint="eastAsia" w:ascii="仿宋" w:hAnsi="仿宋" w:eastAsia="仿宋"/>
          <w:color w:val="000000"/>
          <w:sz w:val="28"/>
          <w:szCs w:val="28"/>
          <w:lang w:val="en-US" w:eastAsia="zh-CN"/>
        </w:rPr>
        <w:t xml:space="preserve">[2024年交警支队智慧交管信息化项目（人员、车辆识别服务）]</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lang w:val="en-US" w:eastAsia="zh-CN"/>
        </w:rPr>
        <w:t xml:space="preserve">[</w:t>
      </w:r>
      <w:r>
        <w:rPr>
          <w:rFonts w:hint="eastAsia" w:eastAsia="仿宋" w:cs="Times New Roman"/>
          <w:color w:val="000000"/>
          <w:sz w:val="28"/>
          <w:szCs w:val="28"/>
          <w:highlight w:val="none"/>
          <w:lang w:val="en-US" w:eastAsia="zh-CN"/>
        </w:rPr>
        <w:t xml:space="preserve">JSZC-320600-JZCG-G2024-0310</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000000"/>
          <w:sz w:val="28"/>
          <w:szCs w:val="28"/>
        </w:rPr>
        <w:t xml:space="preserve">)进行公开招标采购，欢迎符合条件的供应商投标。</w:t>
      </w:r>
      <w:r/>
    </w:p>
    <w:p>
      <w:pPr>
        <w:ind w:firstLine="560"/>
        <w:pageBreakBefore w:val="0"/>
        <w:spacing w:line="360" w:lineRule="auto"/>
        <w:rPr>
          <w:rFonts w:hint="eastAsia" w:ascii="仿宋" w:hAnsi="仿宋" w:eastAsia="仿宋"/>
          <w:color w:val="000000"/>
          <w:sz w:val="28"/>
          <w:szCs w:val="28"/>
          <w:u w:val="none"/>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000000"/>
          <w:sz w:val="28"/>
          <w:szCs w:val="28"/>
          <w:u w:val="none"/>
        </w:rPr>
        <w:t xml:space="preserve">项目概况</w:t>
      </w:r>
      <w:r/>
    </w:p>
    <w:p>
      <w:pPr>
        <w:ind w:firstLine="560"/>
        <w:pageBreakBefore w:val="0"/>
        <w:spacing w:line="360" w:lineRule="auto"/>
        <w:rPr>
          <w:rFonts w:ascii="仿宋" w:hAnsi="仿宋" w:eastAsia="仿宋"/>
          <w:color w:val="000000"/>
          <w:sz w:val="28"/>
          <w:szCs w:val="28"/>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000000"/>
          <w:sz w:val="28"/>
          <w:szCs w:val="28"/>
          <w:u w:val="single"/>
          <w:lang w:val="en-US" w:eastAsia="zh-CN"/>
        </w:rPr>
        <w:t xml:space="preserve">2024年交警支队智慧交管信息化项目（人员、车辆识别服务）</w:t>
      </w:r>
      <w:r>
        <w:rPr>
          <w:rFonts w:hint="eastAsia" w:ascii="仿宋" w:hAnsi="仿宋" w:eastAsia="仿宋"/>
          <w:color w:val="000000"/>
          <w:sz w:val="28"/>
          <w:szCs w:val="28"/>
        </w:rPr>
        <w:t xml:space="preserve">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default" w:ascii="Times New Roman" w:hAnsi="Times New Roman" w:eastAsia="仿宋" w:cs="Times New Roman"/>
          <w:b w:val="0"/>
          <w:bCs w:val="0"/>
          <w:color w:val="000000" w:themeColor="text1"/>
          <w:sz w:val="28"/>
          <w:szCs w:val="28"/>
          <w:highlight w:val="none"/>
          <w:u w:val="single"/>
          <w14:textFill>
            <w14:solidFill>
              <w14:schemeClr w14:val="tx1"/>
            </w14:solidFill>
          </w14:textFill>
        </w:rPr>
        <w:t xml:space="preserve">202</w:t>
      </w:r>
      <w:r>
        <w:rPr>
          <w:rFonts w:hint="eastAsia" w:eastAsia="仿宋" w:cs="Times New Roman"/>
          <w:b w:val="0"/>
          <w:bCs w:val="0"/>
          <w:color w:val="000000" w:themeColor="text1"/>
          <w:sz w:val="28"/>
          <w:szCs w:val="28"/>
          <w:highlight w:val="none"/>
          <w:u w:val="single"/>
          <w:lang w:val="en-US" w:eastAsia="zh-CN"/>
          <w14:textFill>
            <w14:solidFill>
              <w14:schemeClr w14:val="tx1"/>
            </w14:solidFill>
          </w14:textFill>
        </w:rPr>
        <w:t xml:space="preserve">5</w:t>
      </w:r>
      <w:r>
        <w:rPr>
          <w:rFonts w:hint="eastAsia" w:ascii="仿宋" w:hAnsi="仿宋" w:eastAsia="仿宋"/>
          <w:b w:val="0"/>
          <w:bCs w:val="0"/>
          <w:color w:val="000000" w:themeColor="text1"/>
          <w:sz w:val="28"/>
          <w:szCs w:val="28"/>
          <w:highlight w:val="none"/>
          <w:u w:val="single"/>
          <w14:textFill>
            <w14:solidFill>
              <w14:schemeClr w14:val="tx1"/>
            </w14:solidFill>
          </w14:textFill>
        </w:rPr>
        <w:t xml:space="preserve">年</w:t>
      </w:r>
      <w:r>
        <w:rPr>
          <w:rFonts w:hint="eastAsia" w:ascii="仿宋" w:hAnsi="仿宋" w:eastAsia="仿宋"/>
          <w:b w:val="0"/>
          <w:bCs w:val="0"/>
          <w:color w:val="000000" w:themeColor="text1"/>
          <w:sz w:val="28"/>
          <w:szCs w:val="28"/>
          <w:highlight w:val="none"/>
          <w:u w:val="single"/>
          <w:lang w:val="en-US" w:eastAsia="zh-CN"/>
          <w14:textFill>
            <w14:solidFill>
              <w14:schemeClr w14:val="tx1"/>
            </w14:solidFill>
          </w14:textFill>
        </w:rPr>
        <w:t xml:space="preserve">1</w:t>
      </w:r>
      <w:r>
        <w:rPr>
          <w:rFonts w:hint="default"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月</w:t>
      </w:r>
      <w:r>
        <w:rPr>
          <w:rFonts w:hint="eastAsia" w:eastAsia="仿宋" w:cs="Times New Roman"/>
          <w:b w:val="0"/>
          <w:bCs w:val="0"/>
          <w:color w:val="000000" w:themeColor="text1"/>
          <w:sz w:val="28"/>
          <w:szCs w:val="28"/>
          <w:highlight w:val="none"/>
          <w:u w:val="single"/>
          <w:lang w:val="en-US" w:eastAsia="zh-CN"/>
          <w14:textFill>
            <w14:solidFill>
              <w14:schemeClr w14:val="tx1"/>
            </w14:solidFill>
          </w14:textFill>
        </w:rPr>
        <w:t xml:space="preserve">14</w:t>
      </w:r>
      <w:r>
        <w:rPr>
          <w:rFonts w:hint="default"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日</w:t>
      </w:r>
      <w:r>
        <w:rPr>
          <w:rFonts w:hint="eastAsia" w:ascii="Times New Roman" w:hAnsi="Times New Roman" w:eastAsia="仿宋" w:cs="Times New Roman"/>
          <w:b w:val="0"/>
          <w:bCs w:val="0"/>
          <w:color w:val="000000" w:themeColor="text1"/>
          <w:sz w:val="28"/>
          <w:szCs w:val="28"/>
          <w:highlight w:val="none"/>
          <w:u w:val="single"/>
          <w:lang w:val="en-US" w:eastAsia="zh-CN"/>
          <w14:textFill>
            <w14:solidFill>
              <w14:schemeClr w14:val="tx1"/>
            </w14:solidFill>
          </w14:textFill>
        </w:rPr>
        <w:t xml:space="preserve">10点00</w:t>
      </w:r>
      <w:r>
        <w:rPr>
          <w:rFonts w:hint="eastAsia" w:ascii="仿宋" w:hAnsi="仿宋" w:eastAsia="仿宋"/>
          <w:b w:val="0"/>
          <w:bCs w:val="0"/>
          <w:color w:val="000000" w:themeColor="text1"/>
          <w:sz w:val="28"/>
          <w:szCs w:val="28"/>
          <w:highlight w:val="none"/>
          <w:u w:val="single"/>
          <w:lang w:val="en-US" w:eastAsia="zh-CN"/>
          <w14:textFill>
            <w14:solidFill>
              <w14:schemeClr w14:val="tx1"/>
            </w14:solidFill>
          </w14:textFill>
        </w:rPr>
        <w:t xml:space="preserve">分</w:t>
      </w:r>
      <w:r>
        <w:rPr>
          <w:rFonts w:hint="eastAsia" w:ascii="仿宋" w:hAnsi="仿宋" w:eastAsia="仿宋"/>
          <w:bCs/>
          <w:color w:val="000000"/>
          <w:sz w:val="28"/>
          <w:szCs w:val="28"/>
          <w:highlight w:val="none"/>
          <w:u w:val="single"/>
        </w:rPr>
        <w:t xml:space="preserve">（</w:t>
      </w:r>
      <w:r>
        <w:rPr>
          <w:rFonts w:hint="eastAsia" w:ascii="仿宋" w:hAnsi="仿宋" w:eastAsia="仿宋"/>
          <w:bCs/>
          <w:color w:val="000000"/>
          <w:sz w:val="28"/>
          <w:szCs w:val="28"/>
          <w:highlight w:val="none"/>
        </w:rPr>
        <w:t xml:space="preserve">北京时间）前递交</w:t>
      </w:r>
      <w:r>
        <w:rPr>
          <w:rFonts w:hint="eastAsia" w:ascii="仿宋" w:hAnsi="仿宋" w:eastAsia="仿宋"/>
          <w:bCs/>
          <w:color w:val="000000"/>
          <w:sz w:val="28"/>
          <w:szCs w:val="28"/>
        </w:rPr>
        <w:t xml:space="preserve">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p>
    <w:p>
      <w:pPr>
        <w:keepLines/>
        <w:keepNext/>
        <w:pageBreakBefore w:val="0"/>
        <w:spacing w:before="120" w:after="120" w:line="360" w:lineRule="auto"/>
        <w:rPr>
          <w:rFonts w:ascii="仿宋" w:hAnsi="仿宋" w:eastAsia="仿宋"/>
          <w:b/>
          <w:bCs/>
          <w:color w:val="000000"/>
          <w:sz w:val="28"/>
          <w:szCs w:val="28"/>
        </w:rPr>
        <w:outlineLvl w:val="2"/>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
    </w:p>
    <w:p>
      <w:pPr>
        <w:ind w:firstLine="560"/>
        <w:pageBreakBefore w:val="0"/>
        <w:spacing w:line="360" w:lineRule="auto"/>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rPr>
        <w:t xml:space="preserve">1.项目编</w:t>
      </w:r>
      <w:r>
        <w:rPr>
          <w:rFonts w:hint="eastAsia" w:ascii="仿宋" w:hAnsi="仿宋" w:eastAsia="仿宋"/>
          <w:sz w:val="28"/>
          <w:szCs w:val="28"/>
        </w:rPr>
        <w:t xml:space="preserve">号：</w:t>
      </w:r>
      <w:r>
        <w:rPr>
          <w:rFonts w:hint="eastAsia" w:eastAsia="仿宋" w:cs="Times New Roman"/>
          <w:color w:val="000000"/>
          <w:sz w:val="28"/>
          <w:szCs w:val="28"/>
          <w:highlight w:val="none"/>
          <w:u w:val="none"/>
          <w:lang w:val="en-US" w:eastAsia="zh-CN"/>
        </w:rPr>
        <w:t xml:space="preserve"> JSZC-320600-JZCG-G2024-0310</w:t>
      </w:r>
      <w:r/>
    </w:p>
    <w:p>
      <w:pPr>
        <w:ind w:firstLine="560"/>
        <w:pageBreakBefore w:val="0"/>
        <w:spacing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2.项目名称：</w:t>
      </w:r>
      <w:bookmarkEnd w:id="11"/>
      <w:r>
        <w:rPr>
          <w:rFonts w:hint="eastAsia" w:ascii="仿宋" w:hAnsi="仿宋" w:eastAsia="仿宋"/>
          <w:color w:val="000000"/>
          <w:sz w:val="28"/>
          <w:szCs w:val="28"/>
          <w:lang w:val="en-US" w:eastAsia="zh-CN"/>
        </w:rPr>
        <w:t xml:space="preserve">2024年交警支队智慧交管信息化项目（人员、车辆识别服务）</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3.预算金额：</w:t>
      </w:r>
      <w:r>
        <w:rPr>
          <w:rFonts w:hint="eastAsia" w:ascii="仿宋" w:hAnsi="仿宋" w:eastAsia="仿宋"/>
          <w:color w:val="000000"/>
          <w:sz w:val="28"/>
          <w:szCs w:val="28"/>
          <w:lang w:val="en-US" w:eastAsia="zh-CN"/>
        </w:rPr>
        <w:t xml:space="preserve">93</w:t>
      </w:r>
      <w:r>
        <w:rPr>
          <w:rFonts w:hint="eastAsia" w:ascii="仿宋" w:hAnsi="仿宋" w:eastAsia="仿宋"/>
          <w:color w:val="000000"/>
          <w:sz w:val="28"/>
          <w:szCs w:val="28"/>
        </w:rPr>
        <w:t xml:space="preserve">万元</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4.本项目设定最高限价，最高限价为</w:t>
      </w:r>
      <w:r>
        <w:rPr>
          <w:rFonts w:hint="eastAsia" w:ascii="仿宋" w:hAnsi="仿宋" w:eastAsia="仿宋"/>
          <w:color w:val="000000"/>
          <w:sz w:val="28"/>
          <w:szCs w:val="28"/>
          <w:lang w:val="en-US" w:eastAsia="zh-CN"/>
        </w:rPr>
        <w:t xml:space="preserve">93</w:t>
      </w:r>
      <w:r>
        <w:rPr>
          <w:rFonts w:hint="eastAsia" w:ascii="仿宋" w:hAnsi="仿宋" w:eastAsia="仿宋"/>
          <w:color w:val="000000"/>
          <w:sz w:val="28"/>
          <w:szCs w:val="28"/>
        </w:rPr>
        <w:t xml:space="preserve">万元</w:t>
      </w:r>
      <w:r/>
    </w:p>
    <w:p>
      <w:pPr>
        <w:ind w:firstLine="560"/>
        <w:pageBreakBefore w:val="0"/>
        <w:spacing w:line="360" w:lineRule="auto"/>
        <w:rPr>
          <w:rFonts w:hint="default" w:ascii="仿宋" w:hAnsi="仿宋" w:eastAsia="仿宋"/>
          <w:color w:val="000000"/>
          <w:sz w:val="28"/>
          <w:szCs w:val="28"/>
          <w:lang w:val="en-US" w:eastAsia="zh-CN"/>
        </w:rPr>
      </w:pPr>
      <w:r>
        <w:rPr>
          <w:rFonts w:hint="eastAsia" w:ascii="仿宋" w:hAnsi="仿宋" w:eastAsia="仿宋"/>
          <w:color w:val="000000"/>
          <w:sz w:val="28"/>
          <w:szCs w:val="28"/>
        </w:rPr>
        <w:t xml:space="preserve">5.采购需求</w:t>
      </w:r>
      <w:r>
        <w:rPr>
          <w:rFonts w:hint="eastAsia" w:ascii="仿宋" w:hAnsi="仿宋" w:eastAsia="仿宋"/>
          <w:color w:val="000000"/>
          <w:sz w:val="28"/>
          <w:szCs w:val="28"/>
          <w:lang w:val="en-US" w:eastAsia="zh-CN"/>
        </w:rPr>
        <w:t xml:space="preserve">:详细内容见本招标文件第四章</w:t>
      </w:r>
      <w:r/>
    </w:p>
    <w:p>
      <w:pPr>
        <w:ind w:firstLine="560"/>
        <w:pageBreakBefore w:val="0"/>
        <w:spacing w:line="360" w:lineRule="auto"/>
        <w:rPr>
          <w:rFonts w:hint="default" w:ascii="仿宋" w:hAnsi="仿宋" w:eastAsia="仿宋"/>
          <w:color w:val="000000"/>
          <w:sz w:val="28"/>
          <w:szCs w:val="28"/>
          <w:u w:val="single"/>
          <w:lang w:val="en-US" w:eastAsia="zh-CN"/>
        </w:rPr>
      </w:pPr>
      <w:r>
        <w:rPr>
          <w:rFonts w:hint="eastAsia" w:ascii="仿宋" w:hAnsi="仿宋" w:eastAsia="仿宋"/>
          <w:color w:val="000000"/>
          <w:sz w:val="28"/>
          <w:szCs w:val="28"/>
        </w:rPr>
        <w:t xml:space="preserve">6.合同履行期限：须在</w:t>
      </w:r>
      <w:r>
        <w:rPr>
          <w:rFonts w:hint="eastAsia" w:ascii="仿宋" w:hAnsi="仿宋" w:eastAsia="仿宋"/>
          <w:color w:val="000000"/>
          <w:sz w:val="28"/>
          <w:szCs w:val="28"/>
          <w:highlight w:val="none"/>
        </w:rPr>
        <w:t xml:space="preserve">签订合同后</w:t>
      </w:r>
      <w:r>
        <w:rPr>
          <w:rFonts w:hint="eastAsia" w:ascii="仿宋" w:hAnsi="仿宋" w:eastAsia="仿宋"/>
          <w:color w:val="000000"/>
          <w:sz w:val="28"/>
          <w:szCs w:val="28"/>
          <w:highlight w:val="none"/>
          <w:lang w:val="en-US" w:eastAsia="zh-CN"/>
        </w:rPr>
        <w:t xml:space="preserve">90个工</w:t>
      </w:r>
      <w:r>
        <w:rPr>
          <w:rFonts w:hint="eastAsia" w:ascii="仿宋" w:hAnsi="仿宋" w:eastAsia="仿宋"/>
          <w:color w:val="000000"/>
          <w:sz w:val="28"/>
          <w:szCs w:val="28"/>
          <w:lang w:val="en-US" w:eastAsia="zh-CN"/>
        </w:rPr>
        <w:t xml:space="preserve">作日</w:t>
      </w:r>
      <w:r>
        <w:rPr>
          <w:rFonts w:hint="eastAsia" w:ascii="仿宋" w:hAnsi="仿宋" w:eastAsia="仿宋"/>
          <w:color w:val="000000"/>
          <w:sz w:val="28"/>
          <w:szCs w:val="28"/>
        </w:rPr>
        <w:t xml:space="preserve">内完成系统软件功能的开发、测试等工作并交付试运行。</w:t>
      </w:r>
      <w:r/>
    </w:p>
    <w:p>
      <w:pPr>
        <w:keepLines/>
        <w:keepNext/>
        <w:pageBreakBefore w:val="0"/>
        <w:spacing w:before="120" w:after="120" w:line="360" w:lineRule="auto"/>
        <w:rPr>
          <w:rFonts w:ascii="仿宋" w:hAnsi="仿宋" w:eastAsia="仿宋"/>
          <w:b/>
          <w:bCs/>
          <w:color w:val="000000"/>
          <w:sz w:val="28"/>
          <w:szCs w:val="28"/>
        </w:rPr>
        <w:outlineLvl w:val="2"/>
      </w:pPr>
      <w:r/>
      <w:bookmarkStart w:id="12" w:name="_Toc38985264"/>
      <w:r/>
      <w:bookmarkStart w:id="13" w:name="_Toc35393622"/>
      <w:r/>
      <w:bookmarkStart w:id="14" w:name="_Toc35393791"/>
      <w:r/>
      <w:bookmarkStart w:id="15" w:name="_Toc28359003"/>
      <w:r/>
      <w:bookmarkStart w:id="16" w:name="_Toc28359080"/>
      <w:r>
        <w:rPr>
          <w:rFonts w:hint="eastAsia" w:ascii="仿宋" w:hAnsi="仿宋" w:eastAsia="仿宋"/>
          <w:b/>
          <w:bCs/>
          <w:color w:val="000000"/>
          <w:sz w:val="28"/>
          <w:szCs w:val="28"/>
        </w:rPr>
        <w:t xml:space="preserve">二、申请人的资格要求：</w:t>
      </w:r>
      <w:bookmarkEnd w:id="12"/>
      <w:r/>
      <w:bookmarkEnd w:id="13"/>
      <w:r/>
      <w:bookmarkEnd w:id="14"/>
      <w:r/>
      <w:bookmarkEnd w:id="15"/>
      <w:r/>
      <w:bookmarkEnd w:id="16"/>
      <w:r/>
      <w:r/>
    </w:p>
    <w:p>
      <w:pPr>
        <w:ind w:firstLine="560"/>
        <w:pageBreakBefore w:val="0"/>
        <w:spacing w:line="360" w:lineRule="auto"/>
        <w:rPr>
          <w:rFonts w:hint="eastAsia" w:ascii="仿宋" w:hAnsi="仿宋" w:eastAsia="仿宋"/>
          <w:color w:val="000000"/>
          <w:sz w:val="28"/>
          <w:szCs w:val="28"/>
        </w:rPr>
      </w:pPr>
      <w:r/>
      <w:bookmarkStart w:id="17" w:name="_Toc35393792"/>
      <w:r/>
      <w:bookmarkStart w:id="18" w:name="_Toc28359004"/>
      <w:r/>
      <w:bookmarkStart w:id="19" w:name="_Toc28359081"/>
      <w:r/>
      <w:bookmarkStart w:id="20" w:name="_Toc38985265"/>
      <w:r/>
      <w:bookmarkStart w:id="21" w:name="_Toc35393623"/>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p>
    <w:p>
      <w:pPr>
        <w:ind w:firstLine="560"/>
        <w:pageBreakBefore w:val="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p>
    <w:p>
      <w:pPr>
        <w:ind w:firstLine="56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lang w:eastAsia="zh-CN"/>
        </w:rPr>
        <w:t xml:space="preserve">。</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落</w:t>
      </w:r>
      <w:r>
        <w:rPr>
          <w:rFonts w:hint="eastAsia" w:ascii="仿宋" w:hAnsi="仿宋" w:eastAsia="仿宋"/>
          <w:color w:val="000000"/>
          <w:sz w:val="28"/>
          <w:szCs w:val="28"/>
        </w:rPr>
        <w:t xml:space="preserve">实政府采购政策需满足的资格要求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highlight w:val="none"/>
        </w:rPr>
        <w:t xml:space="preserve">本项目专门面向中小微型企业采购。残疾人福利性单位、监狱和戒毒企</w:t>
      </w:r>
      <w:r>
        <w:rPr>
          <w:rFonts w:hint="eastAsia" w:ascii="仿宋" w:hAnsi="仿宋" w:eastAsia="仿宋"/>
          <w:color w:val="000000"/>
          <w:sz w:val="28"/>
          <w:szCs w:val="28"/>
        </w:rPr>
        <w:t xml:space="preserve">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.本项目不接受联合体投标。</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本项目不接受分包。</w:t>
      </w:r>
      <w:r/>
    </w:p>
    <w:p>
      <w:pPr>
        <w:ind w:firstLine="56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（二）</w:t>
      </w:r>
      <w:r>
        <w:rPr>
          <w:rFonts w:hint="eastAsia" w:ascii="仿宋" w:hAnsi="仿宋" w:eastAsia="仿宋"/>
          <w:color w:val="000000"/>
          <w:sz w:val="28"/>
          <w:szCs w:val="28"/>
        </w:rPr>
        <w:t xml:space="preserve">本项目的特定资格要求</w:t>
      </w:r>
      <w:r/>
    </w:p>
    <w:p>
      <w:pPr>
        <w:numPr>
          <w:ilvl w:val="0"/>
          <w:numId w:val="0"/>
        </w:numPr>
        <w:ind w:firstLine="560"/>
        <w:keepLines w:val="0"/>
        <w:keepNext w:val="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无</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7"/>
      <w:r/>
      <w:bookmarkEnd w:id="18"/>
      <w:r/>
      <w:bookmarkEnd w:id="19"/>
      <w:r/>
      <w:bookmarkEnd w:id="20"/>
      <w:r/>
      <w:bookmarkEnd w:id="21"/>
      <w:r/>
      <w:r/>
    </w:p>
    <w:p>
      <w:pPr>
        <w:ind w:firstLine="540"/>
        <w:pageBreakBefore w:val="0"/>
        <w:spacing w:line="360" w:lineRule="auto"/>
        <w:rPr>
          <w:rFonts w:ascii="仿宋" w:hAnsi="仿宋" w:eastAsia="仿宋" w:cs="宋体"/>
          <w:color w:val="000000"/>
          <w:sz w:val="28"/>
          <w:szCs w:val="28"/>
        </w:rPr>
      </w:pPr>
      <w:r/>
      <w:bookmarkStart w:id="22" w:name="_Toc28359005"/>
      <w:r/>
      <w:bookmarkStart w:id="23" w:name="_Toc28359082"/>
      <w:r/>
      <w:bookmarkStart w:id="24" w:name="_Toc38985266"/>
      <w:r/>
      <w:bookmarkStart w:id="25" w:name="_Toc35393624"/>
      <w:r/>
      <w:bookmarkStart w:id="26" w:name="_Toc35393793"/>
      <w:r>
        <w:rPr>
          <w:rFonts w:hint="eastAsia" w:ascii="仿宋" w:hAnsi="仿宋" w:eastAsia="仿宋" w:cs="宋体"/>
          <w:color w:val="000000"/>
          <w:sz w:val="28"/>
          <w:szCs w:val="28"/>
        </w:rPr>
        <w:t xml:space="preserve">1.时间：自招标文件公告发布之日起</w:t>
      </w:r>
      <w:r>
        <w:rPr>
          <w:rFonts w:hint="eastAsia" w:ascii="Times New Roman" w:hAnsi="Times New Roman" w:eastAsia="仿宋" w:cs="Times New Roman"/>
          <w:sz w:val="28"/>
          <w:szCs w:val="28"/>
          <w:lang w:val="en-US" w:eastAsia="zh-CN"/>
        </w:rPr>
        <w:t xml:space="preserve">5</w:t>
      </w:r>
      <w:r>
        <w:rPr>
          <w:rFonts w:hint="eastAsia" w:ascii="仿宋" w:hAnsi="仿宋" w:eastAsia="仿宋" w:cs="宋体"/>
          <w:color w:val="000000"/>
          <w:sz w:val="28"/>
          <w:szCs w:val="28"/>
        </w:rPr>
        <w:t xml:space="preserve">个工作日。</w:t>
      </w:r>
      <w:r/>
    </w:p>
    <w:p>
      <w:pPr>
        <w:ind w:firstLine="540"/>
        <w:pageBreakBefore w:val="0"/>
        <w:spacing w:line="360" w:lineRule="auto"/>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2.方式：凡有意参与投标的供应商须登录江苏省政府采购网首页点击“苏采云”→通过</w:t>
      </w:r>
      <w:r>
        <w:rPr>
          <w:rFonts w:hint="default" w:ascii="Times New Roman" w:hAnsi="Times New Roman" w:eastAsia="仿宋" w:cs="Times New Roman"/>
          <w:color w:val="000000"/>
          <w:sz w:val="28"/>
          <w:szCs w:val="28"/>
        </w:rPr>
        <w:t xml:space="preserve">CA</w:t>
      </w:r>
      <w:r>
        <w:rPr>
          <w:rFonts w:hint="eastAsia" w:ascii="仿宋" w:hAnsi="仿宋" w:eastAsia="仿宋" w:cs="宋体"/>
          <w:color w:val="000000"/>
          <w:sz w:val="28"/>
          <w:szCs w:val="28"/>
        </w:rPr>
        <w:t xml:space="preserve">锁进行响应确认，并自行在招标文件有效获取期内及时下载获取。</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2"/>
      <w:r/>
      <w:bookmarkEnd w:id="23"/>
      <w:r>
        <w:rPr>
          <w:rFonts w:hint="eastAsia" w:ascii="仿宋" w:hAnsi="仿宋" w:eastAsia="仿宋"/>
          <w:b/>
          <w:bCs/>
          <w:color w:val="000000"/>
          <w:sz w:val="28"/>
          <w:szCs w:val="28"/>
        </w:rPr>
        <w:t xml:space="preserve">截止时间、开标时间和地点</w:t>
      </w:r>
      <w:bookmarkEnd w:id="24"/>
      <w:r/>
      <w:bookmarkEnd w:id="25"/>
      <w:r/>
      <w:bookmarkEnd w:id="26"/>
      <w:r/>
      <w:r/>
    </w:p>
    <w:p>
      <w:pPr>
        <w:ind w:firstLine="560"/>
        <w:pageBreakBefore w:val="0"/>
        <w:spacing w:line="360" w:lineRule="auto"/>
        <w:rPr>
          <w:rFonts w:hint="eastAsia" w:ascii="仿宋" w:hAnsi="仿宋" w:eastAsia="仿宋" w:cs="宋体"/>
          <w:i/>
          <w:color w:val="000000"/>
          <w:sz w:val="28"/>
          <w:szCs w:val="28"/>
        </w:rPr>
      </w:pPr>
      <w:r>
        <w:rPr>
          <w:rFonts w:hint="eastAsia" w:ascii="仿宋" w:hAnsi="仿宋" w:eastAsia="仿宋"/>
          <w:bCs/>
          <w:color w:val="000000"/>
          <w:sz w:val="28"/>
          <w:szCs w:val="28"/>
          <w:highlight w:val="none"/>
          <w:u w:val="single"/>
        </w:rPr>
        <w:t xml:space="preserve">1.</w:t>
      </w:r>
      <w:r>
        <w:rPr>
          <w:rFonts w:hint="eastAsia" w:ascii="Times New Roman" w:hAnsi="Times New Roman" w:eastAsia="仿宋" w:cs="Times New Roman"/>
          <w:bCs/>
          <w:color w:val="000000"/>
          <w:sz w:val="28"/>
          <w:szCs w:val="28"/>
          <w:highlight w:val="none"/>
          <w:u w:val="single"/>
        </w:rPr>
        <w:t xml:space="preserve">202</w:t>
      </w:r>
      <w:r>
        <w:rPr>
          <w:rFonts w:hint="eastAsia" w:eastAsia="仿宋" w:cs="Times New Roman"/>
          <w:color w:val="000000"/>
          <w:sz w:val="28"/>
          <w:szCs w:val="28"/>
          <w:highlight w:val="none"/>
          <w:u w:val="single"/>
          <w:lang w:val="en-US" w:eastAsia="zh-CN"/>
        </w:rPr>
        <w:t xml:space="preserve">5</w:t>
      </w:r>
      <w:r>
        <w:rPr>
          <w:rFonts w:hint="eastAsia" w:ascii="Times New Roman" w:hAnsi="Times New Roman" w:eastAsia="仿宋" w:cs="Times New Roman"/>
          <w:color w:val="000000"/>
          <w:sz w:val="28"/>
          <w:szCs w:val="28"/>
          <w:highlight w:val="none"/>
          <w:u w:val="single"/>
          <w:lang w:val="en-US" w:eastAsia="zh-CN"/>
        </w:rPr>
        <w:t xml:space="preserve">年1月</w:t>
      </w:r>
      <w:r>
        <w:rPr>
          <w:rFonts w:hint="eastAsia" w:eastAsia="仿宋" w:cs="Times New Roman"/>
          <w:color w:val="000000"/>
          <w:sz w:val="28"/>
          <w:szCs w:val="28"/>
          <w:highlight w:val="none"/>
          <w:u w:val="single"/>
          <w:lang w:val="en-US" w:eastAsia="zh-CN"/>
        </w:rPr>
        <w:t xml:space="preserve">14</w:t>
      </w:r>
      <w:r>
        <w:rPr>
          <w:rFonts w:hint="eastAsia" w:ascii="Times New Roman" w:hAnsi="Times New Roman" w:eastAsia="仿宋" w:cs="Times New Roman"/>
          <w:color w:val="000000"/>
          <w:sz w:val="28"/>
          <w:szCs w:val="28"/>
          <w:highlight w:val="none"/>
          <w:u w:val="single"/>
          <w:lang w:val="en-US" w:eastAsia="zh-CN"/>
        </w:rPr>
        <w:t xml:space="preserve">日10点00分</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bCs/>
          <w:color w:val="000000"/>
          <w:sz w:val="28"/>
          <w:szCs w:val="28"/>
        </w:rPr>
        <w:t xml:space="preserve">（北京时间）</w:t>
      </w:r>
      <w:r/>
    </w:p>
    <w:p>
      <w:pPr>
        <w:ind w:firstLine="560"/>
        <w:pageBreakBefore w:val="0"/>
        <w:spacing w:line="360" w:lineRule="auto"/>
        <w:rPr>
          <w:rFonts w:hint="eastAsia" w:ascii="仿宋" w:hAnsi="仿宋" w:eastAsia="仿宋"/>
          <w:bCs/>
          <w:sz w:val="28"/>
          <w:szCs w:val="28"/>
          <w:u w:val="single"/>
          <w:lang w:eastAsia="zh-CN"/>
        </w:rPr>
      </w:pPr>
      <w:r>
        <w:rPr>
          <w:rFonts w:hint="eastAsia" w:ascii="仿宋" w:hAnsi="仿宋" w:eastAsia="仿宋"/>
          <w:sz w:val="28"/>
          <w:szCs w:val="28"/>
        </w:rPr>
        <w:t xml:space="preserve">2.地点：“苏采云”政府采购交易系统网上开标大厅</w:t>
      </w:r>
      <w:r>
        <w:rPr>
          <w:rFonts w:hint="eastAsia" w:ascii="仿宋" w:hAnsi="仿宋" w:eastAsia="仿宋"/>
          <w:sz w:val="28"/>
          <w:szCs w:val="28"/>
          <w:lang w:eastAsia="zh-CN"/>
        </w:rPr>
        <w:t xml:space="preserve">。</w:t>
      </w:r>
      <w:r/>
    </w:p>
    <w:p>
      <w:pPr>
        <w:keepLines/>
        <w:keepNext/>
        <w:pageBreakBefore w:val="0"/>
        <w:spacing w:before="120" w:after="120" w:line="360" w:lineRule="auto"/>
        <w:rPr>
          <w:rFonts w:ascii="仿宋" w:hAnsi="仿宋" w:eastAsia="仿宋"/>
          <w:b/>
          <w:bCs/>
          <w:color w:val="000000"/>
          <w:sz w:val="28"/>
          <w:szCs w:val="28"/>
        </w:rPr>
        <w:outlineLvl w:val="2"/>
      </w:pPr>
      <w:r/>
      <w:bookmarkStart w:id="27" w:name="_Toc35393794"/>
      <w:r/>
      <w:bookmarkStart w:id="28" w:name="_Toc35393625"/>
      <w:r/>
      <w:bookmarkStart w:id="29" w:name="_Toc28359007"/>
      <w:r/>
      <w:bookmarkStart w:id="30" w:name="_Toc38985267"/>
      <w:r/>
      <w:bookmarkStart w:id="31" w:name="_Toc28359084"/>
      <w:r>
        <w:rPr>
          <w:rFonts w:hint="eastAsia" w:ascii="仿宋" w:hAnsi="仿宋" w:eastAsia="仿宋"/>
          <w:b/>
          <w:bCs/>
          <w:color w:val="000000"/>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360" w:lineRule="auto"/>
        <w:widowControl w:val="off"/>
        <w:rPr>
          <w:rFonts w:ascii="仿宋" w:hAnsi="仿宋" w:eastAsia="仿宋" w:cs="宋体"/>
          <w:color w:val="000000"/>
          <w:sz w:val="28"/>
          <w:szCs w:val="28"/>
        </w:rPr>
      </w:pPr>
      <w:r/>
      <w:bookmarkStart w:id="32" w:name="_Toc38985268"/>
      <w:r/>
      <w:bookmarkStart w:id="33" w:name="_Toc35393795"/>
      <w:r/>
      <w:bookmarkStart w:id="34" w:name="_Toc35393626"/>
      <w:r>
        <w:rPr>
          <w:rFonts w:hint="eastAsia" w:ascii="仿宋" w:hAnsi="仿宋" w:eastAsia="仿宋" w:cs="宋体"/>
          <w:sz w:val="28"/>
          <w:szCs w:val="28"/>
        </w:rPr>
        <w:t xml:space="preserve">招标公告及招标文件公告期限为自本公告发布之日起5个工作日。</w:t>
      </w:r>
      <w:r/>
    </w:p>
    <w:p>
      <w:pPr>
        <w:keepLines/>
        <w:keepNext/>
        <w:pageBreakBefore w:val="0"/>
        <w:spacing w:before="120" w:after="120" w:line="360" w:lineRule="auto"/>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2"/>
      <w:r/>
      <w:bookmarkEnd w:id="33"/>
      <w:r/>
      <w:bookmarkEnd w:id="34"/>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投标保证金：免收</w:t>
      </w:r>
      <w:r/>
    </w:p>
    <w:p>
      <w:pPr>
        <w:ind w:right="119" w:firstLine="560"/>
        <w:pageBreakBefore w:val="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2.</w:t>
      </w:r>
      <w:r>
        <w:rPr>
          <w:rFonts w:ascii="仿宋" w:hAnsi="仿宋" w:eastAsia="仿宋" w:cs="宋体"/>
          <w:color w:val="000000"/>
          <w:sz w:val="28"/>
          <w:szCs w:val="28"/>
        </w:rPr>
        <w:t xml:space="preserve">项目演示、样品、答辩等：</w:t>
      </w:r>
      <w:r>
        <w:rPr>
          <w:rFonts w:hint="eastAsia" w:ascii="仿宋" w:hAnsi="仿宋" w:eastAsia="仿宋" w:cs="宋体"/>
          <w:color w:val="000000"/>
          <w:sz w:val="28"/>
          <w:szCs w:val="28"/>
        </w:rPr>
        <w:t xml:space="preserve">无</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宋体"/>
          <w:color w:val="000000"/>
          <w:sz w:val="28"/>
          <w:szCs w:val="28"/>
          <w:lang w:eastAsia="zh-CN"/>
        </w:rPr>
        <w:t xml:space="preserve">。</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4.有关本次招标的事项若存在变动或修改，均以江苏政府采购网发布的更正或补充通知为准，敬请及时关注。</w:t>
      </w:r>
      <w:r/>
    </w:p>
    <w:p>
      <w:pPr>
        <w:ind w:right="119" w:firstLine="560"/>
        <w:pageBreakBefore w:val="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6.“苏采云”系统使用相关提醒</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6.1.根据省财政厅《关</w:t>
      </w:r>
      <w:r>
        <w:rPr>
          <w:rFonts w:hint="eastAsia" w:ascii="仿宋" w:hAnsi="仿宋" w:eastAsia="仿宋" w:cs="宋体"/>
          <w:bCs/>
          <w:color w:val="000000"/>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pageBreakBefore w:val="0"/>
        <w:spacing w:line="360" w:lineRule="auto"/>
        <w:rPr>
          <w:rFonts w:hint="eastAsia" w:ascii="仿宋" w:hAnsi="仿宋" w:eastAsia="仿宋" w:cs="宋体"/>
          <w:bCs/>
          <w:color w:val="000000"/>
          <w:sz w:val="28"/>
          <w:szCs w:val="28"/>
        </w:rPr>
      </w:pPr>
      <w:r>
        <w:rPr>
          <w:rFonts w:hint="eastAsia" w:ascii="仿宋" w:hAnsi="仿宋" w:eastAsia="仿宋" w:cs="宋体"/>
          <w:bCs/>
          <w:color w:val="000000"/>
          <w:sz w:val="28"/>
          <w:szCs w:val="28"/>
        </w:rPr>
        <w:t xml:space="preserve">6.2领取CA和办理电子签章请至南通市政务服务中心裙楼四楼（南通市公共资源交中心）CA办理窗口办理，详见《江苏省政府采购数字证书(供应商)</w:t>
      </w:r>
      <w:r>
        <w:rPr>
          <w:rFonts w:hint="eastAsia" w:ascii="宋体" w:hAnsi="宋体" w:cs="宋体"/>
          <w:bCs/>
          <w:color w:val="000000"/>
          <w:sz w:val="28"/>
          <w:szCs w:val="28"/>
        </w:rPr>
        <w:t xml:space="preserve"> </w:t>
      </w:r>
      <w:r>
        <w:rPr>
          <w:rFonts w:hint="eastAsia" w:ascii="仿宋" w:hAnsi="仿宋" w:eastAsia="仿宋" w:cs="仿宋"/>
          <w:bCs/>
          <w:color w:val="000000"/>
          <w:sz w:val="28"/>
          <w:szCs w:val="28"/>
        </w:rPr>
        <w:t xml:space="preserve">CA</w:t>
      </w:r>
      <w:r>
        <w:rPr>
          <w:rFonts w:hint="eastAsia" w:ascii="仿宋" w:hAnsi="仿宋" w:eastAsia="仿宋" w:cs="宋体"/>
          <w:bCs/>
          <w:color w:val="000000"/>
          <w:sz w:val="28"/>
          <w:szCs w:val="28"/>
        </w:rPr>
        <w:t xml:space="preserve">及电子签章办理指南》），请及时进行注册并按要求制作、上传电子投标文件。</w:t>
      </w:r>
      <w:r/>
    </w:p>
    <w:p>
      <w:pPr>
        <w:ind w:right="119" w:firstLine="560"/>
        <w:pageBreakBefore w:val="0"/>
        <w:spacing w:line="360" w:lineRule="auto"/>
        <w:rPr>
          <w:rFonts w:hint="eastAsia" w:ascii="仿宋" w:hAnsi="仿宋" w:eastAsia="仿宋" w:cs="宋体"/>
          <w:b/>
          <w:sz w:val="28"/>
          <w:szCs w:val="28"/>
        </w:rPr>
      </w:pPr>
      <w:r>
        <w:rPr>
          <w:rFonts w:hint="eastAsia" w:ascii="仿宋" w:hAnsi="仿宋" w:eastAsia="仿宋" w:cs="宋体"/>
          <w:bCs/>
          <w:color w:val="000000"/>
          <w:sz w:val="28"/>
          <w:szCs w:val="28"/>
        </w:rPr>
        <w:t xml:space="preserve">6.3开标当天投标供应商应及时登录“苏采云”不见面开标大厅，并在规定时间内自行实施远程解密。投标供应商解密时间限定为响应文件解密指令发出后</w:t>
      </w:r>
      <w:r>
        <w:rPr>
          <w:rFonts w:hint="eastAsia" w:ascii="Times New Roman" w:hAnsi="Times New Roman" w:eastAsia="仿宋" w:cs="Times New Roman"/>
          <w:bCs/>
          <w:color w:val="000000"/>
          <w:sz w:val="28"/>
          <w:szCs w:val="28"/>
        </w:rPr>
        <w:t xml:space="preserve">30</w:t>
      </w:r>
      <w:r>
        <w:rPr>
          <w:rFonts w:hint="eastAsia" w:ascii="仿宋" w:hAnsi="仿宋" w:eastAsia="仿宋" w:cs="宋体"/>
          <w:bCs/>
          <w:color w:val="000000"/>
          <w:sz w:val="28"/>
          <w:szCs w:val="28"/>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360" w:lineRule="auto"/>
        <w:rPr>
          <w:rFonts w:ascii="仿宋" w:hAnsi="仿宋" w:eastAsia="仿宋"/>
          <w:b/>
          <w:bCs/>
          <w:color w:val="000000"/>
          <w:sz w:val="28"/>
          <w:szCs w:val="28"/>
        </w:rPr>
        <w:outlineLvl w:val="2"/>
      </w:pPr>
      <w:r/>
      <w:bookmarkStart w:id="35" w:name="_Toc35393627"/>
      <w:r/>
      <w:bookmarkStart w:id="36" w:name="_Toc38985269"/>
      <w:r/>
      <w:bookmarkStart w:id="37" w:name="_Toc28359085"/>
      <w:r/>
      <w:bookmarkStart w:id="38" w:name="_Toc28359008"/>
      <w:r/>
      <w:bookmarkStart w:id="39" w:name="_Toc35393796"/>
      <w:r>
        <w:rPr>
          <w:rFonts w:hint="eastAsia" w:ascii="仿宋" w:hAnsi="仿宋" w:eastAsia="仿宋"/>
          <w:b/>
          <w:bCs/>
          <w:color w:val="000000"/>
          <w:sz w:val="28"/>
          <w:szCs w:val="28"/>
        </w:rPr>
        <w:t xml:space="preserve">七、本次招标联系方式</w:t>
      </w:r>
      <w:bookmarkEnd w:id="35"/>
      <w:r/>
      <w:bookmarkEnd w:id="36"/>
      <w:r/>
      <w:bookmarkEnd w:id="37"/>
      <w:r/>
      <w:bookmarkEnd w:id="38"/>
      <w:r/>
      <w:bookmarkEnd w:id="39"/>
      <w:r/>
      <w:r/>
    </w:p>
    <w:p>
      <w:pPr>
        <w:jc w:val="left"/>
        <w:pageBreakBefore w:val="0"/>
        <w:spacing w:line="360" w:lineRule="auto"/>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p>
    <w:p>
      <w:pPr>
        <w:ind w:firstLine="280"/>
        <w:pageBreakBefore w:val="0"/>
        <w:spacing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名 称：南通市公安局</w:t>
      </w:r>
      <w:r>
        <w:rPr>
          <w:rFonts w:hint="eastAsia" w:ascii="仿宋" w:hAnsi="仿宋" w:eastAsia="仿宋"/>
          <w:color w:val="000000"/>
          <w:sz w:val="28"/>
          <w:szCs w:val="28"/>
          <w:lang w:eastAsia="zh-CN"/>
        </w:rPr>
        <w:t xml:space="preserve">交通警察支队</w:t>
      </w:r>
      <w:r/>
    </w:p>
    <w:p>
      <w:pPr>
        <w:ind w:firstLine="280"/>
        <w:pageBreakBefore w:val="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地址：江苏省南通市崇川区</w:t>
      </w:r>
      <w:r>
        <w:rPr>
          <w:rFonts w:hint="eastAsia" w:ascii="仿宋" w:hAnsi="仿宋" w:eastAsia="仿宋"/>
          <w:color w:val="000000"/>
          <w:sz w:val="28"/>
          <w:szCs w:val="28"/>
          <w:lang w:eastAsia="zh-CN"/>
        </w:rPr>
        <w:t xml:space="preserve">虹桥路</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号</w:t>
      </w:r>
      <w:r/>
    </w:p>
    <w:p>
      <w:pPr>
        <w:ind w:firstLine="280"/>
        <w:pageBreakBefore w:val="0"/>
        <w:spacing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eastAsia="zh-CN"/>
        </w:rPr>
        <w:t xml:space="preserve">苏先生</w:t>
      </w:r>
      <w:r/>
    </w:p>
    <w:p>
      <w:pPr>
        <w:ind w:firstLine="280"/>
        <w:pageBreakBefore w:val="0"/>
        <w:spacing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lang w:val="en-US" w:eastAsia="zh-CN"/>
        </w:rPr>
        <w:t xml:space="preserve">13862992396</w:t>
      </w:r>
      <w:r/>
    </w:p>
    <w:p>
      <w:pPr>
        <w:ind w:firstLine="280"/>
        <w:jc w:val="left"/>
        <w:pageBreakBefore w:val="0"/>
        <w:spacing w:line="360" w:lineRule="auto"/>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2.南通市</w:t>
      </w:r>
      <w:r>
        <w:rPr>
          <w:rFonts w:hint="eastAsia" w:ascii="仿宋" w:hAnsi="仿宋" w:eastAsia="仿宋" w:cs="宋体"/>
          <w:color w:val="000000"/>
          <w:sz w:val="28"/>
          <w:szCs w:val="28"/>
          <w:highlight w:val="none"/>
          <w:lang w:val="en-US" w:eastAsia="zh-CN"/>
        </w:rPr>
        <w:t xml:space="preserve">政府采购中心</w:t>
      </w:r>
      <w:r>
        <w:rPr>
          <w:rFonts w:hint="eastAsia" w:ascii="仿宋" w:hAnsi="仿宋" w:eastAsia="仿宋" w:cs="宋体"/>
          <w:color w:val="000000"/>
          <w:sz w:val="28"/>
          <w:szCs w:val="28"/>
          <w:highlight w:val="none"/>
        </w:rPr>
        <w:t xml:space="preserve">信息</w:t>
      </w:r>
      <w:r/>
    </w:p>
    <w:p>
      <w:pPr>
        <w:ind w:firstLine="280"/>
        <w:pageBreakBefore w:val="0"/>
        <w:spacing w:line="360" w:lineRule="auto"/>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w:t>
      </w:r>
      <w:r>
        <w:rPr>
          <w:rFonts w:hint="eastAsia" w:ascii="Times New Roman" w:hAnsi="Times New Roman" w:eastAsia="仿宋" w:cs="Times New Roman"/>
          <w:sz w:val="28"/>
          <w:szCs w:val="28"/>
          <w:lang w:val="en-US" w:eastAsia="zh-CN"/>
        </w:rPr>
        <w:t xml:space="preserve">150</w:t>
      </w:r>
      <w:r>
        <w:rPr>
          <w:rFonts w:ascii="仿宋" w:hAnsi="仿宋" w:eastAsia="仿宋"/>
          <w:sz w:val="28"/>
          <w:szCs w:val="28"/>
        </w:rPr>
        <w:t xml:space="preserve">号</w:t>
      </w:r>
      <w:r/>
    </w:p>
    <w:p>
      <w:pPr>
        <w:ind w:firstLine="280"/>
        <w:pageBreakBefore w:val="0"/>
        <w:spacing w:line="360" w:lineRule="auto"/>
        <w:rPr>
          <w:rFonts w:hint="default" w:ascii="仿宋" w:hAnsi="仿宋" w:eastAsia="仿宋"/>
          <w:sz w:val="28"/>
          <w:szCs w:val="28"/>
          <w:lang w:val="en-US" w:eastAsia="zh-CN"/>
        </w:rPr>
      </w:pPr>
      <w:r>
        <w:rPr>
          <w:rFonts w:hint="eastAsia" w:ascii="仿宋" w:hAnsi="仿宋" w:eastAsia="仿宋"/>
          <w:sz w:val="28"/>
          <w:szCs w:val="28"/>
        </w:rPr>
        <w:t xml:space="preserve">联系人：</w:t>
      </w:r>
      <w:r>
        <w:rPr>
          <w:rFonts w:hint="eastAsia" w:ascii="仿宋" w:hAnsi="仿宋" w:eastAsia="仿宋"/>
          <w:sz w:val="28"/>
          <w:szCs w:val="28"/>
          <w:lang w:val="en-US" w:eastAsia="zh-CN"/>
        </w:rPr>
        <w:t xml:space="preserve">张红伟</w:t>
      </w:r>
      <w:r/>
    </w:p>
    <w:p>
      <w:pPr>
        <w:ind w:firstLine="280"/>
        <w:pageBreakBefore w:val="0"/>
        <w:spacing w:line="360" w:lineRule="auto"/>
        <w:rPr>
          <w:rFonts w:hint="default" w:ascii="仿宋" w:hAnsi="仿宋" w:eastAsia="仿宋"/>
          <w:sz w:val="28"/>
          <w:szCs w:val="28"/>
          <w:lang w:val="en-US"/>
        </w:rPr>
      </w:pPr>
      <w:r>
        <w:rPr>
          <w:rFonts w:hint="eastAsia" w:ascii="仿宋" w:hAnsi="仿宋" w:eastAsia="仿宋"/>
          <w:sz w:val="28"/>
          <w:szCs w:val="28"/>
        </w:rPr>
        <w:t xml:space="preserve">联系方式：</w:t>
      </w:r>
      <w:bookmarkStart w:id="40" w:name="_Toc28359087"/>
      <w:r/>
      <w:bookmarkStart w:id="41" w:name="_Toc28359010"/>
      <w:r>
        <w:rPr>
          <w:rFonts w:hint="eastAsia" w:ascii="仿宋" w:hAnsi="仿宋" w:eastAsia="仿宋"/>
          <w:sz w:val="28"/>
          <w:szCs w:val="28"/>
          <w:lang w:val="en-US" w:eastAsia="zh-CN"/>
        </w:rPr>
        <w:t xml:space="preserve">0513-59001955</w:t>
      </w:r>
      <w:r/>
    </w:p>
    <w:p>
      <w:pPr>
        <w:ind w:firstLine="28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3.软件技术支持：</w:t>
      </w:r>
      <w:r>
        <w:rPr>
          <w:rFonts w:hint="eastAsia" w:ascii="Times New Roman" w:hAnsi="Times New Roman" w:eastAsia="仿宋" w:cs="Times New Roman"/>
          <w:sz w:val="28"/>
          <w:szCs w:val="28"/>
          <w:lang w:val="en-US" w:eastAsia="zh-CN"/>
        </w:rPr>
        <w:t xml:space="preserve">0519-86722801  </w:t>
      </w:r>
      <w:r>
        <w:rPr>
          <w:rFonts w:hint="eastAsia" w:ascii="仿宋" w:hAnsi="仿宋" w:eastAsia="仿宋"/>
          <w:sz w:val="28"/>
          <w:szCs w:val="28"/>
        </w:rPr>
        <w:t xml:space="preserve">那家铭</w:t>
      </w:r>
      <w:r>
        <w:rPr>
          <w:rFonts w:hint="eastAsia" w:ascii="仿宋" w:hAnsi="仿宋" w:eastAsia="仿宋"/>
          <w:sz w:val="28"/>
          <w:szCs w:val="28"/>
          <w:lang w:eastAsia="zh-CN"/>
        </w:rPr>
        <w:t xml:space="preserve">：</w:t>
      </w:r>
      <w:r>
        <w:rPr>
          <w:rFonts w:hint="eastAsia" w:ascii="Times New Roman" w:hAnsi="Times New Roman" w:eastAsia="仿宋" w:cs="Times New Roman"/>
          <w:sz w:val="28"/>
          <w:szCs w:val="28"/>
          <w:lang w:val="en-US" w:eastAsia="zh-CN"/>
        </w:rPr>
        <w:t xml:space="preserve">0513-59001950</w:t>
      </w:r>
      <w:bookmarkEnd w:id="40"/>
      <w:r/>
      <w:bookmarkEnd w:id="41"/>
      <w:r/>
      <w:r/>
    </w:p>
    <w:p>
      <w:pPr>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宋体" w:hAnsi="宋体"/>
          <w:color w:val="000000"/>
          <w:sz w:val="24"/>
          <w:szCs w:val="24"/>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Arial" w:eastAsia="黑体" w:cs="Arial"/>
          <w:b/>
          <w:bCs/>
          <w:color w:val="000000"/>
          <w:sz w:val="44"/>
          <w:szCs w:val="44"/>
        </w:rPr>
        <w:t xml:space="preserve">投标人须知</w:t>
      </w:r>
      <w:bookmarkEnd w:id="43"/>
      <w:r/>
      <w:bookmarkEnd w:id="44"/>
      <w:r/>
      <w:bookmarkEnd w:id="45"/>
      <w:r/>
      <w:bookmarkEnd w:id="46"/>
      <w:r/>
      <w:r/>
    </w:p>
    <w:p>
      <w:pPr>
        <w:keepLines/>
        <w:keepNext/>
        <w:pageBreakBefore w:val="0"/>
        <w:spacing w:line="360" w:lineRule="auto"/>
        <w:widowControl w:val="off"/>
        <w:rPr>
          <w:rFonts w:ascii="仿宋" w:hAnsi="仿宋" w:eastAsia="仿宋"/>
          <w:b/>
          <w:bCs/>
          <w:sz w:val="28"/>
          <w:szCs w:val="28"/>
        </w:rPr>
        <w:outlineLvl w:val="2"/>
      </w:pPr>
      <w:r/>
      <w:bookmarkStart w:id="47" w:name="_Toc20823275"/>
      <w:r/>
      <w:bookmarkStart w:id="48" w:name="_Toc120614214"/>
      <w:r/>
      <w:bookmarkStart w:id="49" w:name="_Toc16938519"/>
      <w:r/>
      <w:bookmarkStart w:id="50" w:name="_Toc513029203"/>
      <w:r/>
      <w:bookmarkStart w:id="51" w:name="_Toc513029242"/>
      <w:r/>
      <w:bookmarkStart w:id="52" w:name="_Toc16938558"/>
      <w:r/>
      <w:bookmarkStart w:id="53" w:name="_Toc20823314"/>
      <w:r/>
      <w:bookmarkStart w:id="54" w:name="_Toc120614221"/>
      <w:r/>
      <w:bookmarkStart w:id="55" w:name="_Toc479757207"/>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
    </w:p>
    <w:p>
      <w:pPr>
        <w:ind w:firstLine="420"/>
        <w:keepLines w:val="0"/>
        <w:keepNext/>
        <w:pageBreakBefore w:val="0"/>
        <w:spacing w:line="360" w:lineRule="auto"/>
        <w:widowControl w:val="off"/>
        <w:rPr>
          <w:rFonts w:ascii="仿宋" w:hAnsi="仿宋" w:eastAsia="仿宋"/>
          <w:b/>
          <w:bCs/>
          <w:sz w:val="28"/>
          <w:szCs w:val="28"/>
        </w:rPr>
        <w:outlineLvl w:val="3"/>
      </w:pPr>
      <w:r/>
      <w:bookmarkStart w:id="56" w:name="_Hlt16619475"/>
      <w:r/>
      <w:bookmarkEnd w:id="56"/>
      <w:r/>
      <w:bookmarkStart w:id="57" w:name="_Toc16938520"/>
      <w:r/>
      <w:bookmarkStart w:id="58" w:name="_Toc20823276"/>
      <w:r/>
      <w:bookmarkStart w:id="59" w:name="_Toc513029204"/>
      <w:r>
        <w:rPr>
          <w:rFonts w:ascii="仿宋" w:hAnsi="仿宋" w:eastAsia="仿宋"/>
          <w:b/>
          <w:bCs/>
          <w:sz w:val="28"/>
          <w:szCs w:val="28"/>
        </w:rPr>
        <w:t xml:space="preserve">1、招标方式</w:t>
      </w:r>
      <w:bookmarkEnd w:id="57"/>
      <w:r/>
      <w:bookmarkEnd w:id="58"/>
      <w:r/>
      <w:bookmarkEnd w:id="59"/>
      <w:r/>
      <w:r/>
    </w:p>
    <w:p>
      <w:pPr>
        <w:ind w:firstLine="560"/>
        <w:pageBreakBefore w:val="0"/>
        <w:spacing w:line="360" w:lineRule="auto"/>
        <w:widowControl w:val="off"/>
        <w:rPr>
          <w:rFonts w:hint="default" w:ascii="仿宋" w:hAnsi="仿宋" w:eastAsia="仿宋"/>
          <w:sz w:val="28"/>
          <w:szCs w:val="28"/>
          <w:lang w:val="en-US" w:eastAsia="zh-CN"/>
        </w:rPr>
      </w:pPr>
      <w:r>
        <w:rPr>
          <w:rFonts w:ascii="仿宋" w:hAnsi="仿宋" w:eastAsia="仿宋"/>
          <w:sz w:val="28"/>
          <w:szCs w:val="28"/>
        </w:rPr>
        <w:t xml:space="preserve">1.1本次招标采取</w:t>
      </w:r>
      <w:r>
        <w:rPr>
          <w:rFonts w:ascii="仿宋" w:hAnsi="仿宋" w:eastAsia="仿宋"/>
          <w:color w:val="auto"/>
          <w:sz w:val="28"/>
          <w:szCs w:val="28"/>
          <w:highlight w:val="none"/>
        </w:rPr>
        <w:t xml:space="preserve">公开招标</w:t>
      </w:r>
      <w:r>
        <w:rPr>
          <w:rFonts w:ascii="仿宋" w:hAnsi="仿宋" w:eastAsia="仿宋"/>
          <w:sz w:val="28"/>
          <w:szCs w:val="28"/>
        </w:rPr>
        <w:t xml:space="preserve">方式，本招标文件仅适用于招标公告中所述项目。</w:t>
      </w:r>
      <w:r>
        <w:rPr>
          <w:rFonts w:hint="eastAsia" w:ascii="仿宋" w:hAnsi="仿宋" w:eastAsia="仿宋"/>
          <w:sz w:val="28"/>
          <w:szCs w:val="28"/>
          <w:lang w:val="en-US" w:eastAsia="zh-CN"/>
        </w:rPr>
        <w:t xml:space="preserve">  </w:t>
      </w:r>
      <w:r/>
    </w:p>
    <w:p>
      <w:pPr>
        <w:ind w:firstLine="420"/>
        <w:keepLines w:val="0"/>
        <w:keepNext/>
        <w:pageBreakBefore w:val="0"/>
        <w:spacing w:line="360" w:lineRule="auto"/>
        <w:widowControl w:val="off"/>
        <w:rPr>
          <w:rFonts w:ascii="仿宋" w:hAnsi="仿宋" w:eastAsia="仿宋"/>
          <w:b/>
          <w:bCs/>
          <w:sz w:val="28"/>
          <w:szCs w:val="28"/>
        </w:rPr>
        <w:outlineLvl w:val="3"/>
      </w:pPr>
      <w:r/>
      <w:bookmarkStart w:id="60" w:name="_Toc16938521"/>
      <w:r/>
      <w:bookmarkStart w:id="61" w:name="_Toc20823277"/>
      <w:r/>
      <w:bookmarkStart w:id="62" w:name="_Toc513029205"/>
      <w:r>
        <w:rPr>
          <w:rFonts w:ascii="仿宋" w:hAnsi="仿宋" w:eastAsia="仿宋"/>
          <w:b/>
          <w:bCs/>
          <w:sz w:val="28"/>
          <w:szCs w:val="28"/>
        </w:rPr>
        <w:t xml:space="preserve">2、合格的投标人</w:t>
      </w:r>
      <w:bookmarkEnd w:id="60"/>
      <w:r/>
      <w:bookmarkEnd w:id="61"/>
      <w:r/>
      <w:bookmarkEnd w:id="62"/>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lang w:val="en-US" w:eastAsia="zh-CN"/>
        </w:rPr>
        <w:t xml:space="preserve">1</w:t>
      </w:r>
      <w:r>
        <w:rPr>
          <w:rFonts w:ascii="仿宋" w:hAnsi="仿宋" w:eastAsia="仿宋"/>
          <w:sz w:val="28"/>
          <w:szCs w:val="28"/>
        </w:rPr>
        <w:t xml:space="preserve">满足招标公告中供应商的资格要求的规定。</w:t>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2.2满足本文件实质性条款的规定。</w:t>
      </w:r>
      <w:r/>
    </w:p>
    <w:p>
      <w:pPr>
        <w:ind w:firstLine="420"/>
        <w:keepLines w:val="0"/>
        <w:keepNext/>
        <w:pageBreakBefore w:val="0"/>
        <w:spacing w:line="360" w:lineRule="auto"/>
        <w:widowControl w:val="off"/>
        <w:rPr>
          <w:rFonts w:ascii="仿宋" w:hAnsi="仿宋" w:eastAsia="仿宋"/>
          <w:b/>
          <w:bCs/>
          <w:sz w:val="28"/>
          <w:szCs w:val="28"/>
        </w:rPr>
        <w:outlineLvl w:val="3"/>
      </w:pPr>
      <w:r/>
      <w:bookmarkStart w:id="63" w:name="_Toc20823278"/>
      <w:r/>
      <w:bookmarkStart w:id="64" w:name="_Toc513029206"/>
      <w:r/>
      <w:bookmarkStart w:id="65" w:name="_Toc16938522"/>
      <w:r>
        <w:rPr>
          <w:rFonts w:ascii="仿宋" w:hAnsi="仿宋" w:eastAsia="仿宋"/>
          <w:b/>
          <w:bCs/>
          <w:sz w:val="28"/>
          <w:szCs w:val="28"/>
        </w:rPr>
        <w:t xml:space="preserve">3、适用法律</w:t>
      </w:r>
      <w:bookmarkEnd w:id="63"/>
      <w:r/>
      <w:bookmarkEnd w:id="64"/>
      <w:r/>
      <w:bookmarkEnd w:id="65"/>
      <w:r/>
      <w:r/>
    </w:p>
    <w:p>
      <w:pPr>
        <w:ind w:firstLine="490"/>
        <w:pageBreakBefore w:val="0"/>
        <w:spacing w:line="360" w:lineRule="auto"/>
        <w:widowControl w:val="off"/>
        <w:rPr>
          <w:rFonts w:ascii="仿宋" w:hAnsi="仿宋" w:eastAsia="仿宋"/>
          <w:sz w:val="28"/>
          <w:szCs w:val="28"/>
        </w:rPr>
      </w:pPr>
      <w:r>
        <w:rPr>
          <w:rFonts w:ascii="仿宋" w:hAnsi="仿宋" w:eastAsia="仿宋"/>
          <w:sz w:val="28"/>
          <w:szCs w:val="28"/>
        </w:rPr>
        <w:t xml:space="preserve">3.1本次招标及由此产生的合同受中华人民共和国有关的法律法规制约和保护。</w:t>
      </w:r>
      <w:r/>
    </w:p>
    <w:p>
      <w:pPr>
        <w:ind w:firstLine="420"/>
        <w:keepLines w:val="0"/>
        <w:keepNext/>
        <w:pageBreakBefore w:val="0"/>
        <w:spacing w:line="360" w:lineRule="auto"/>
        <w:widowControl w:val="off"/>
        <w:rPr>
          <w:rFonts w:ascii="仿宋" w:hAnsi="仿宋" w:eastAsia="仿宋"/>
          <w:b/>
          <w:bCs/>
          <w:sz w:val="28"/>
          <w:szCs w:val="28"/>
        </w:rPr>
        <w:outlineLvl w:val="3"/>
      </w:pPr>
      <w:r/>
      <w:bookmarkStart w:id="66" w:name="_Toc20823279"/>
      <w:r/>
      <w:bookmarkStart w:id="67" w:name="_Toc513029207"/>
      <w:r/>
      <w:bookmarkStart w:id="68" w:name="_Toc16938523"/>
      <w:r/>
      <w:bookmarkStart w:id="69" w:name="_Toc462564067"/>
      <w:r>
        <w:rPr>
          <w:rFonts w:ascii="仿宋" w:hAnsi="仿宋" w:eastAsia="仿宋"/>
          <w:b/>
          <w:bCs/>
          <w:sz w:val="28"/>
          <w:szCs w:val="28"/>
        </w:rPr>
        <w:t xml:space="preserve">4、投标费用</w:t>
      </w:r>
      <w:bookmarkEnd w:id="66"/>
      <w:r/>
      <w:bookmarkEnd w:id="67"/>
      <w:r/>
      <w:bookmarkEnd w:id="68"/>
      <w:r/>
      <w:bookmarkEnd w:id="69"/>
      <w:r/>
      <w:r/>
    </w:p>
    <w:p>
      <w:pPr>
        <w:ind w:firstLine="560"/>
        <w:pageBreakBefore w:val="0"/>
        <w:spacing w:line="360" w:lineRule="auto"/>
        <w:widowControl w:val="off"/>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投标人应自行承担所有与参加投标有关的费用，无论投标过程中的做法和结果如何，南通市</w:t>
      </w:r>
      <w:r>
        <w:rPr>
          <w:rFonts w:hint="eastAsia" w:ascii="仿宋" w:hAnsi="仿宋" w:eastAsia="仿宋"/>
          <w:sz w:val="28"/>
          <w:szCs w:val="28"/>
        </w:rPr>
        <w:t xml:space="preserve">公共资源交易</w:t>
      </w:r>
      <w:r>
        <w:rPr>
          <w:rFonts w:ascii="仿宋" w:hAnsi="仿宋" w:eastAsia="仿宋"/>
          <w:sz w:val="28"/>
          <w:szCs w:val="28"/>
        </w:rPr>
        <w:t xml:space="preserve">中心（以下简称采购中心）在任何情况下均无义务和责任承担这些费用。</w:t>
      </w:r>
      <w:r/>
    </w:p>
    <w:p>
      <w:pPr>
        <w:ind w:firstLine="560"/>
        <w:pageBreakBefore w:val="0"/>
        <w:spacing w:line="360" w:lineRule="auto"/>
        <w:widowControl w:val="off"/>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p>
    <w:p>
      <w:pPr>
        <w:ind w:firstLine="420"/>
        <w:keepLines w:val="0"/>
        <w:keepNext/>
        <w:pageBreakBefore w:val="0"/>
        <w:spacing w:line="360" w:lineRule="auto"/>
        <w:widowControl w:val="off"/>
        <w:rPr>
          <w:rFonts w:ascii="仿宋" w:hAnsi="仿宋" w:eastAsia="仿宋"/>
          <w:b/>
          <w:bCs/>
          <w:sz w:val="28"/>
          <w:szCs w:val="28"/>
        </w:rPr>
        <w:outlineLvl w:val="3"/>
      </w:pPr>
      <w:r>
        <w:rPr>
          <w:rFonts w:ascii="仿宋" w:hAnsi="仿宋" w:eastAsia="仿宋"/>
          <w:b/>
          <w:bCs/>
          <w:sz w:val="28"/>
          <w:szCs w:val="28"/>
        </w:rPr>
        <w:t xml:space="preserve">5、招标文件的约束力</w:t>
      </w:r>
      <w:r/>
    </w:p>
    <w:p>
      <w:pPr>
        <w:ind w:firstLine="560"/>
        <w:pageBreakBefore w:val="0"/>
        <w:spacing w:line="360" w:lineRule="auto"/>
        <w:widowControl w:val="off"/>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投标人一旦参加本项目采购活动，即被认为接受了本招标文件的规定和约束。</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70" w:name="_Toc20823281"/>
      <w:r/>
      <w:bookmarkStart w:id="71" w:name="_Toc16938525"/>
      <w:r/>
      <w:bookmarkStart w:id="72" w:name="_Toc120614215"/>
      <w:r/>
      <w:bookmarkStart w:id="73" w:name="_Toc513029209"/>
      <w:r>
        <w:rPr>
          <w:rFonts w:hint="eastAsia" w:ascii="仿宋" w:hAnsi="仿宋" w:eastAsia="仿宋"/>
          <w:b/>
          <w:bCs/>
          <w:color w:val="000000"/>
          <w:sz w:val="28"/>
          <w:szCs w:val="28"/>
        </w:rPr>
        <w:t xml:space="preserve">二、招标文件</w:t>
      </w:r>
      <w:bookmarkEnd w:id="70"/>
      <w:r/>
      <w:bookmarkEnd w:id="71"/>
      <w:r/>
      <w:bookmarkEnd w:id="72"/>
      <w:r/>
      <w:bookmarkEnd w:id="73"/>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74" w:name="_Toc513029210"/>
      <w:r/>
      <w:bookmarkStart w:id="75" w:name="_Toc20823282"/>
      <w:r/>
      <w:bookmarkStart w:id="76" w:name="_Toc16938526"/>
      <w:r>
        <w:rPr>
          <w:rFonts w:hint="eastAsia" w:ascii="仿宋" w:hAnsi="仿宋" w:eastAsia="仿宋" w:cs="Arial"/>
          <w:b/>
          <w:bCs/>
          <w:color w:val="000000"/>
          <w:sz w:val="28"/>
          <w:szCs w:val="28"/>
        </w:rPr>
        <w:t xml:space="preserve">6、招标文件构成</w:t>
      </w:r>
      <w:bookmarkEnd w:id="74"/>
      <w:r/>
      <w:bookmarkEnd w:id="75"/>
      <w:r/>
      <w:bookmarkEnd w:id="76"/>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招标文件由以下部分组成：</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p>
    <w:p>
      <w:pPr>
        <w:ind w:firstLine="42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77" w:name="_Toc513029211"/>
      <w:r/>
      <w:bookmarkStart w:id="78" w:name="_Toc462564070"/>
      <w:r/>
      <w:bookmarkStart w:id="79" w:name="_Toc20823283"/>
      <w:r/>
      <w:bookmarkStart w:id="80" w:name="_Toc16938527"/>
      <w:r>
        <w:rPr>
          <w:rFonts w:hint="eastAsia" w:ascii="仿宋" w:hAnsi="仿宋" w:eastAsia="仿宋" w:cs="Arial"/>
          <w:b/>
          <w:bCs/>
          <w:color w:val="000000"/>
          <w:sz w:val="28"/>
          <w:szCs w:val="28"/>
        </w:rPr>
        <w:t xml:space="preserve">7、招标文件的澄清</w:t>
      </w:r>
      <w:bookmarkEnd w:id="77"/>
      <w:r/>
      <w:bookmarkEnd w:id="78"/>
      <w:r/>
      <w:bookmarkEnd w:id="79"/>
      <w:r/>
      <w:bookmarkEnd w:id="80"/>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7.1</w:t>
      </w: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bCs w:val="0"/>
          <w:color w:val="000000"/>
          <w:sz w:val="28"/>
          <w:szCs w:val="28"/>
        </w:rPr>
        <w:t xml:space="preserve">十日前</w:t>
      </w:r>
      <w:r>
        <w:rPr>
          <w:rFonts w:hint="eastAsia" w:ascii="仿宋" w:hAnsi="仿宋" w:eastAsia="仿宋"/>
          <w:color w:val="000000"/>
          <w:sz w:val="28"/>
          <w:szCs w:val="28"/>
        </w:rPr>
        <w:t xml:space="preserve">按招标公告中的通讯地址，以书面形式通知采购中心。采购人有权对发出的招标文件进行必要的澄清或修改。</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81" w:name="_Toc20823284"/>
      <w:r/>
      <w:bookmarkStart w:id="82" w:name="_Toc16938528"/>
      <w:r/>
      <w:bookmarkStart w:id="83" w:name="_Toc513029212"/>
      <w:r/>
      <w:bookmarkStart w:id="84" w:name="_Toc462564071"/>
      <w:r>
        <w:rPr>
          <w:rFonts w:hint="eastAsia" w:ascii="仿宋" w:hAnsi="仿宋" w:eastAsia="仿宋" w:cs="Arial"/>
          <w:b/>
          <w:bCs/>
          <w:color w:val="000000"/>
          <w:sz w:val="28"/>
          <w:szCs w:val="28"/>
        </w:rPr>
        <w:t xml:space="preserve">8、招标文件的修改</w:t>
      </w:r>
      <w:bookmarkEnd w:id="81"/>
      <w:r/>
      <w:bookmarkEnd w:id="82"/>
      <w:r/>
      <w:bookmarkEnd w:id="83"/>
      <w:r/>
      <w:bookmarkEnd w:id="84"/>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在投标截止时间前，采购中心可以对招标文件进行修改。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8.2</w:t>
      </w:r>
      <w:r>
        <w:rPr>
          <w:rFonts w:hint="eastAsia" w:ascii="仿宋" w:hAnsi="仿宋" w:eastAsia="仿宋"/>
          <w:color w:val="000000"/>
          <w:sz w:val="28"/>
          <w:szCs w:val="28"/>
        </w:rPr>
        <w:t xml:space="preserve">采购中心有权按照法定的要求推迟投标截止日期和开标日期。</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8.3</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85" w:name="_Toc120614216"/>
      <w:r/>
      <w:bookmarkStart w:id="86" w:name="_Toc20823285"/>
      <w:r/>
      <w:bookmarkStart w:id="87" w:name="_Toc513029213"/>
      <w:r/>
      <w:bookmarkStart w:id="88" w:name="_Toc462564072"/>
      <w:r/>
      <w:bookmarkStart w:id="89" w:name="_Toc16938529"/>
      <w:r>
        <w:rPr>
          <w:rFonts w:hint="eastAsia" w:ascii="仿宋" w:hAnsi="仿宋" w:eastAsia="仿宋"/>
          <w:b/>
          <w:bCs/>
          <w:color w:val="000000"/>
          <w:sz w:val="28"/>
          <w:szCs w:val="28"/>
        </w:rPr>
        <w:t xml:space="preserve">三、投标文件的编制</w:t>
      </w:r>
      <w:bookmarkEnd w:id="85"/>
      <w:r/>
      <w:bookmarkEnd w:id="86"/>
      <w:r/>
      <w:bookmarkEnd w:id="87"/>
      <w:r/>
      <w:bookmarkEnd w:id="88"/>
      <w:r/>
      <w:bookmarkEnd w:id="89"/>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90" w:name="_Toc16938530"/>
      <w:r/>
      <w:bookmarkStart w:id="91" w:name="_Toc20823286"/>
      <w:r/>
      <w:bookmarkStart w:id="92" w:name="_Toc462564073"/>
      <w:r/>
      <w:bookmarkStart w:id="93" w:name="_Toc513029214"/>
      <w:r>
        <w:rPr>
          <w:rFonts w:hint="eastAsia" w:ascii="仿宋" w:hAnsi="仿宋" w:eastAsia="仿宋" w:cs="Arial"/>
          <w:b/>
          <w:bCs/>
          <w:color w:val="000000"/>
          <w:sz w:val="28"/>
          <w:szCs w:val="28"/>
        </w:rPr>
        <w:t xml:space="preserve">9、投标文件的语言及度量衡单位</w:t>
      </w:r>
      <w:bookmarkEnd w:id="90"/>
      <w:r/>
      <w:bookmarkEnd w:id="91"/>
      <w:r/>
      <w:bookmarkEnd w:id="92"/>
      <w:r/>
      <w:bookmarkEnd w:id="93"/>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投标人提交的投标文件以及投标人与采购中心就有关投标的所有来往通知、函件和文件均应使用</w:t>
      </w:r>
      <w:r>
        <w:rPr>
          <w:rFonts w:hint="eastAsia" w:ascii="仿宋" w:hAnsi="仿宋" w:eastAsia="仿宋" w:cs="Times New Roman"/>
          <w:b/>
          <w:bCs w:val="0"/>
          <w:color w:val="000000"/>
          <w:sz w:val="28"/>
          <w:szCs w:val="28"/>
        </w:rPr>
        <w:t xml:space="preserve">简体中文</w:t>
      </w:r>
      <w:r>
        <w:rPr>
          <w:rFonts w:hint="eastAsia" w:ascii="仿宋" w:hAnsi="仿宋" w:eastAsia="仿宋"/>
          <w:color w:val="000000"/>
          <w:sz w:val="28"/>
          <w:szCs w:val="28"/>
        </w:rPr>
        <w:t xml:space="preserve">。</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除技术性能另有规定外，投标文件所使用的度量衡单位，均须采用国家法定计量单位。</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94" w:name="_Toc20823287"/>
      <w:r/>
      <w:bookmarkStart w:id="95" w:name="_Toc513029215"/>
      <w:r/>
      <w:bookmarkStart w:id="96" w:name="_Toc16938531"/>
      <w:r/>
      <w:bookmarkStart w:id="97" w:name="_Toc462564074"/>
      <w:r>
        <w:rPr>
          <w:rFonts w:hint="eastAsia" w:ascii="仿宋" w:hAnsi="仿宋" w:eastAsia="仿宋" w:cs="Arial"/>
          <w:b/>
          <w:bCs/>
          <w:color w:val="000000"/>
          <w:sz w:val="28"/>
          <w:szCs w:val="28"/>
        </w:rPr>
        <w:t xml:space="preserve">10、投标文件构成</w:t>
      </w:r>
      <w:bookmarkEnd w:id="94"/>
      <w:r/>
      <w:bookmarkEnd w:id="95"/>
      <w:r/>
      <w:bookmarkEnd w:id="96"/>
      <w:r/>
      <w:bookmarkEnd w:id="97"/>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投标人编写的投标文件应包括资格证明文件、符合性证明文件、投标分项报价表、技术要求响应及偏离表、商务要求响应及偏离表、其他证明文件、投标函、开标一览表等部分。</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10.2如标书制作工具中格式和内容与“江苏政府采购网”发布的招标文件不一致，请以“江苏政府采购网”发布的招标文件为准。</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98" w:name="_Hlt26954838"/>
      <w:r/>
      <w:bookmarkEnd w:id="98"/>
      <w:r/>
      <w:bookmarkStart w:id="99" w:name="_Hlt26668975"/>
      <w:r/>
      <w:bookmarkEnd w:id="99"/>
      <w:r/>
      <w:bookmarkStart w:id="100" w:name="_Hlt26670360"/>
      <w:r/>
      <w:bookmarkEnd w:id="100"/>
      <w:r/>
      <w:bookmarkStart w:id="101" w:name="_Toc49090509"/>
      <w:r/>
      <w:bookmarkStart w:id="102" w:name="_Toc513029219"/>
      <w:r/>
      <w:bookmarkStart w:id="103" w:name="_Toc14577357"/>
      <w:r/>
      <w:bookmarkStart w:id="104" w:name="_Toc14577354"/>
      <w:r/>
      <w:bookmarkStart w:id="105" w:name="_Toc513029216"/>
      <w:r/>
      <w:bookmarkStart w:id="106" w:name="_Toc49090507"/>
      <w:r/>
      <w:bookmarkStart w:id="107" w:name="_Toc49090508"/>
      <w:r/>
      <w:bookmarkStart w:id="108" w:name="_Toc14577355"/>
      <w:r>
        <w:rPr>
          <w:rFonts w:hint="eastAsia" w:ascii="仿宋" w:hAnsi="仿宋" w:eastAsia="仿宋" w:cs="Arial"/>
          <w:b/>
          <w:bCs/>
          <w:color w:val="000000"/>
          <w:sz w:val="28"/>
          <w:szCs w:val="28"/>
        </w:rPr>
        <w:t xml:space="preserve">11、证明投标人及投标标的符合招标文件规定的文件</w:t>
      </w:r>
      <w:bookmarkEnd w:id="101"/>
      <w:r/>
      <w:bookmarkEnd w:id="102"/>
      <w:r/>
      <w:bookmarkEnd w:id="103"/>
      <w:r/>
      <w:bookmarkEnd w:id="104"/>
      <w:r/>
      <w:bookmarkEnd w:id="105"/>
      <w:r/>
      <w:bookmarkEnd w:id="106"/>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    11.1投标人应按照招标文件要求提交证明文件，证明其及投标标的符合招标文件规定。</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bookmarkEnd w:id="107"/>
      <w:r/>
      <w:bookmarkEnd w:id="108"/>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12、投标分项报价表</w:t>
      </w:r>
      <w:r/>
    </w:p>
    <w:p>
      <w:pPr>
        <w:ind w:firstLine="560"/>
        <w:pageBreakBefore w:val="0"/>
        <w:spacing w:line="360" w:lineRule="auto"/>
        <w:widowControl w:val="off"/>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投标人按照招标文件规定格式填报投标分项报价表。</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09" w:name="_Hlt26670486"/>
      <w:r/>
      <w:bookmarkEnd w:id="109"/>
      <w:r/>
      <w:bookmarkStart w:id="110" w:name="_Hlt26954848"/>
      <w:r/>
      <w:bookmarkEnd w:id="110"/>
      <w:r/>
      <w:bookmarkStart w:id="111" w:name="_Hlt26670482"/>
      <w:r/>
      <w:bookmarkEnd w:id="111"/>
      <w:r/>
      <w:bookmarkStart w:id="112" w:name="_Hlt26954846"/>
      <w:r/>
      <w:bookmarkEnd w:id="112"/>
      <w:r/>
      <w:bookmarkStart w:id="113" w:name="_Hlt26954731"/>
      <w:r/>
      <w:bookmarkEnd w:id="113"/>
      <w:r>
        <w:rPr>
          <w:rFonts w:hint="eastAsia" w:ascii="仿宋" w:hAnsi="仿宋" w:eastAsia="仿宋" w:cs="Arial"/>
          <w:b/>
          <w:bCs/>
          <w:color w:val="000000"/>
          <w:sz w:val="28"/>
          <w:szCs w:val="28"/>
        </w:rPr>
        <w:t xml:space="preserve">13、技术要求响应及偏离表、商务要求响应及偏离表</w:t>
      </w:r>
      <w:r/>
    </w:p>
    <w:p>
      <w:pPr>
        <w:ind w:firstLine="480"/>
        <w:pageBreakBefore w:val="0"/>
        <w:spacing w:line="360" w:lineRule="auto"/>
        <w:widowControl w:val="off"/>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ind w:firstLine="420"/>
        <w:keepLines/>
        <w:keepNext/>
        <w:pageBreakBefore w:val="0"/>
        <w:spacing w:line="360" w:lineRule="auto"/>
        <w:widowControl w:val="off"/>
        <w:rPr>
          <w:rFonts w:hint="eastAsia" w:ascii="仿宋" w:hAnsi="仿宋" w:eastAsia="仿宋" w:cs="Arial"/>
          <w:b/>
          <w:bCs/>
          <w:color w:val="auto"/>
          <w:sz w:val="28"/>
          <w:szCs w:val="28"/>
        </w:rPr>
        <w:outlineLvl w:val="3"/>
      </w:pPr>
      <w:r>
        <w:rPr>
          <w:rFonts w:hint="eastAsia" w:ascii="仿宋" w:hAnsi="仿宋" w:eastAsia="仿宋" w:cs="Arial"/>
          <w:b/>
          <w:bCs/>
          <w:color w:val="auto"/>
          <w:sz w:val="28"/>
          <w:szCs w:val="28"/>
        </w:rPr>
        <w:t xml:space="preserve">14、服务承诺、培训计划、人员安排及其他</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14.1</w:t>
      </w:r>
      <w:r>
        <w:rPr>
          <w:rFonts w:hint="eastAsia" w:ascii="仿宋" w:hAnsi="仿宋" w:eastAsia="仿宋"/>
          <w:color w:val="auto"/>
          <w:sz w:val="28"/>
          <w:szCs w:val="28"/>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14.2投标人需根据招标文件要求提供培训计划。</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14.3投标人需根据招标文件要求提供</w:t>
      </w:r>
      <w:r>
        <w:rPr>
          <w:rFonts w:hint="eastAsia" w:ascii="仿宋" w:hAnsi="仿宋" w:eastAsia="仿宋" w:cs="宋体"/>
          <w:color w:val="auto"/>
          <w:sz w:val="28"/>
          <w:szCs w:val="28"/>
          <w:lang w:val="zh-CN"/>
        </w:rPr>
        <w:t xml:space="preserve">所投标的的主要组成部分、功能设计、实现思路及关键技术等。</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14" w:name="_Toc49090510"/>
      <w:r/>
      <w:bookmarkStart w:id="115" w:name="_Toc14577359"/>
      <w:r>
        <w:rPr>
          <w:rFonts w:hint="eastAsia" w:ascii="仿宋" w:hAnsi="仿宋" w:eastAsia="仿宋" w:cs="Arial"/>
          <w:b/>
          <w:bCs/>
          <w:color w:val="000000"/>
          <w:sz w:val="28"/>
          <w:szCs w:val="28"/>
        </w:rPr>
        <w:t xml:space="preserve">15、投标函和开标一览表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投标人应按照招标文件中提供的格式完整、正确填写投标函、开标一览表。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15.2对于采用货币报价的项目，开标一览表中的投标总报价应与分项报价表中的投标总报价一致，如不一致，不作为无效投标处理，但评标时按开标一览表中价格为准。</w:t>
      </w:r>
      <w:bookmarkEnd w:id="114"/>
      <w:r/>
      <w:bookmarkEnd w:id="115"/>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16" w:name="_Toc49090511"/>
      <w:r/>
      <w:bookmarkStart w:id="117" w:name="_Toc14577360"/>
      <w:r>
        <w:rPr>
          <w:rFonts w:hint="eastAsia" w:ascii="仿宋" w:hAnsi="仿宋" w:eastAsia="仿宋" w:cs="Arial"/>
          <w:b/>
          <w:bCs/>
          <w:color w:val="000000"/>
          <w:sz w:val="28"/>
          <w:szCs w:val="28"/>
        </w:rPr>
        <w:t xml:space="preserve">16、投标有效期</w:t>
      </w:r>
      <w:bookmarkEnd w:id="116"/>
      <w:r/>
      <w:bookmarkEnd w:id="117"/>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16.1投标有效期为采购中心规定的开标之日后</w:t>
      </w:r>
      <w:r>
        <w:rPr>
          <w:rFonts w:hint="eastAsia" w:ascii="仿宋" w:hAnsi="仿宋" w:eastAsia="仿宋" w:cs="Times New Roman"/>
          <w:b/>
          <w:bCs w:val="0"/>
          <w:color w:val="000000"/>
          <w:sz w:val="28"/>
          <w:szCs w:val="28"/>
          <w:u w:val="single"/>
        </w:rPr>
        <w:t xml:space="preserve">九十（90）天</w:t>
      </w:r>
      <w:r>
        <w:rPr>
          <w:rFonts w:hint="eastAsia" w:ascii="仿宋" w:hAnsi="仿宋" w:eastAsia="仿宋"/>
          <w:bCs/>
          <w:color w:val="000000"/>
          <w:sz w:val="28"/>
          <w:szCs w:val="28"/>
        </w:rPr>
        <w:t xml:space="preserve">。投标有效期比规定短的将被视为未实质性响应招标文件而予以拒绝。</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p>
    <w:p>
      <w:pPr>
        <w:keepLines/>
        <w:keepNext/>
        <w:pageBreakBefore w:val="0"/>
        <w:spacing w:before="120" w:after="120" w:line="360" w:lineRule="auto"/>
        <w:widowControl w:val="off"/>
        <w:rPr>
          <w:rFonts w:hint="eastAsia" w:ascii="仿宋" w:hAnsi="仿宋" w:eastAsia="仿宋" w:cs="Times New Roman"/>
          <w:b/>
          <w:bCs/>
          <w:color w:val="000000"/>
          <w:sz w:val="28"/>
          <w:szCs w:val="28"/>
        </w:rPr>
        <w:outlineLvl w:val="2"/>
      </w:pPr>
      <w:r/>
      <w:bookmarkStart w:id="118" w:name="_Hlt26954739"/>
      <w:r/>
      <w:bookmarkEnd w:id="118"/>
      <w:r/>
      <w:bookmarkStart w:id="119" w:name="_Hlt26954852"/>
      <w:r/>
      <w:bookmarkEnd w:id="119"/>
      <w:r/>
      <w:bookmarkStart w:id="120" w:name="_Toc120614217"/>
      <w:r/>
      <w:bookmarkStart w:id="121" w:name="_Toc513029224"/>
      <w:r/>
      <w:bookmarkStart w:id="122" w:name="_Toc20823296"/>
      <w:r/>
      <w:bookmarkStart w:id="123" w:name="_Toc16938540"/>
      <w:r>
        <w:rPr>
          <w:rFonts w:hint="eastAsia" w:ascii="仿宋" w:hAnsi="仿宋" w:eastAsia="仿宋" w:cs="Times New Roman"/>
          <w:b/>
          <w:bCs/>
          <w:color w:val="000000"/>
          <w:sz w:val="28"/>
          <w:szCs w:val="28"/>
        </w:rPr>
        <w:t xml:space="preserve">四、投标文件的递交</w:t>
      </w:r>
      <w:bookmarkEnd w:id="120"/>
      <w:r/>
      <w:bookmarkEnd w:id="121"/>
      <w:r/>
      <w:bookmarkEnd w:id="122"/>
      <w:r/>
      <w:bookmarkEnd w:id="123"/>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bookmarkStart w:id="124" w:name="_Toc513029225"/>
      <w:r/>
      <w:bookmarkStart w:id="125" w:name="_Toc20823297"/>
      <w:r/>
      <w:bookmarkStart w:id="126" w:name="_Toc16938541"/>
      <w:r/>
      <w:bookmarkStart w:id="127" w:name="_Toc462564084"/>
      <w:r>
        <w:rPr>
          <w:rFonts w:hint="eastAsia" w:ascii="仿宋" w:hAnsi="仿宋" w:eastAsia="仿宋"/>
          <w:b/>
          <w:bCs w:val="0"/>
          <w:color w:val="000000"/>
          <w:sz w:val="28"/>
          <w:szCs w:val="28"/>
        </w:rPr>
        <w:t xml:space="preserve">1</w:t>
      </w:r>
      <w:r>
        <w:rPr>
          <w:rFonts w:ascii="仿宋" w:hAnsi="仿宋" w:eastAsia="仿宋"/>
          <w:b/>
          <w:bCs w:val="0"/>
          <w:color w:val="000000"/>
          <w:sz w:val="28"/>
          <w:szCs w:val="28"/>
        </w:rPr>
        <w:t xml:space="preserve">8</w:t>
      </w:r>
      <w:r>
        <w:rPr>
          <w:rFonts w:hint="eastAsia" w:ascii="仿宋" w:hAnsi="仿宋" w:eastAsia="仿宋"/>
          <w:b/>
          <w:bCs w:val="0"/>
          <w:color w:val="000000"/>
          <w:sz w:val="28"/>
          <w:szCs w:val="28"/>
        </w:rPr>
        <w:t xml:space="preserve">、电子投标文件</w:t>
      </w:r>
      <w:bookmarkEnd w:id="124"/>
      <w:r/>
      <w:bookmarkEnd w:id="125"/>
      <w:r/>
      <w:bookmarkEnd w:id="126"/>
      <w:r/>
      <w:bookmarkEnd w:id="127"/>
      <w:r>
        <w:rPr>
          <w:rFonts w:hint="eastAsia" w:ascii="仿宋" w:hAnsi="仿宋" w:eastAsia="仿宋"/>
          <w:b/>
          <w:bCs w:val="0"/>
          <w:color w:val="000000"/>
          <w:sz w:val="28"/>
          <w:szCs w:val="28"/>
        </w:rPr>
        <w:t xml:space="preserve">的递交</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28" w:name="_Toc513029226"/>
      <w:r/>
      <w:bookmarkStart w:id="129" w:name="_Toc20823298"/>
      <w:r/>
      <w:bookmarkStart w:id="130" w:name="_Toc16938542"/>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rPr>
          <w:rFonts w:ascii="仿宋" w:hAnsi="仿宋" w:eastAsia="仿宋"/>
          <w:b/>
          <w:bCs w:val="0"/>
          <w:color w:val="000000"/>
          <w:sz w:val="28"/>
          <w:szCs w:val="28"/>
        </w:rPr>
        <w:t xml:space="preserve">19</w:t>
      </w:r>
      <w:r>
        <w:rPr>
          <w:rFonts w:hint="eastAsia" w:ascii="仿宋" w:hAnsi="仿宋" w:eastAsia="仿宋"/>
          <w:b/>
          <w:bCs w:val="0"/>
          <w:color w:val="000000"/>
          <w:sz w:val="28"/>
          <w:szCs w:val="28"/>
        </w:rPr>
        <w:t xml:space="preserve">、投标截止日期</w:t>
      </w:r>
      <w:bookmarkEnd w:id="128"/>
      <w:r/>
      <w:bookmarkEnd w:id="129"/>
      <w:r/>
      <w:bookmarkEnd w:id="130"/>
      <w:r/>
      <w:r/>
    </w:p>
    <w:p>
      <w:pPr>
        <w:ind w:firstLine="562"/>
        <w:pageBreakBefore w:val="0"/>
        <w:spacing w:line="360" w:lineRule="auto"/>
        <w:widowControl w:val="off"/>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投标人上传电子投标文件的时间不得迟于招标公告中规定的投标截止时间。</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line="360" w:lineRule="auto"/>
        <w:widowControl w:val="off"/>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采购中心可以按照规定，通过修改招标文件酌情延长投标截止日期，在此情况下，投标人的所有权利和义务以及投标人受制的截止日期均应以延长后新的截止日期为准。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31" w:name="_Toc20823299"/>
      <w:r/>
      <w:bookmarkStart w:id="132" w:name="_Toc513029227"/>
      <w:r/>
      <w:bookmarkStart w:id="133"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31"/>
      <w:r/>
      <w:bookmarkEnd w:id="132"/>
      <w:r/>
      <w:bookmarkEnd w:id="133"/>
      <w:r>
        <w:rPr>
          <w:rFonts w:hint="eastAsia" w:ascii="仿宋" w:hAnsi="仿宋" w:eastAsia="仿宋" w:cs="Arial"/>
          <w:b/>
          <w:bCs/>
          <w:color w:val="000000"/>
          <w:sz w:val="28"/>
          <w:szCs w:val="28"/>
        </w:rPr>
        <w:t xml:space="preserve">的拒收</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20.1采购中心拒绝接收在其规定的投标截止时间后上传的任何投标文件。</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34" w:name="_Toc513029228"/>
      <w:r/>
      <w:bookmarkStart w:id="135" w:name="_Toc20823300"/>
      <w:r/>
      <w:bookmarkStart w:id="136" w:name="_Toc1693854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4"/>
      <w:r/>
      <w:bookmarkEnd w:id="135"/>
      <w:r/>
      <w:bookmarkEnd w:id="136"/>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.1投标文件的撤回</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.1.1电子投标文件的撤回</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投标人撤回电子投标文件，则认为其不再参与本项目投标活动。</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.2投标文件的修改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在投标截止时间之后，投标人不得对其电子投标文件作任何修改。</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在投标截止时间至招标文件中规定的投标有效期满之间的这段时间内，投标人不得撤回其投标。</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37" w:name="_Toc120614218"/>
      <w:r/>
      <w:bookmarkStart w:id="138" w:name="_Toc513029229"/>
      <w:r/>
      <w:bookmarkStart w:id="139" w:name="_Toc20823301"/>
      <w:r/>
      <w:bookmarkStart w:id="140" w:name="_Toc16938545"/>
      <w:r>
        <w:rPr>
          <w:rFonts w:hint="eastAsia" w:ascii="仿宋" w:hAnsi="仿宋" w:eastAsia="仿宋"/>
          <w:b/>
          <w:bCs/>
          <w:color w:val="000000"/>
          <w:sz w:val="28"/>
          <w:szCs w:val="28"/>
        </w:rPr>
        <w:t xml:space="preserve">五、开标与评标</w:t>
      </w:r>
      <w:bookmarkEnd w:id="137"/>
      <w:r/>
      <w:bookmarkEnd w:id="138"/>
      <w:r/>
      <w:bookmarkEnd w:id="139"/>
      <w:r/>
      <w:bookmarkEnd w:id="140"/>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41" w:name="_Toc16938546"/>
      <w:r/>
      <w:bookmarkStart w:id="142" w:name="_Toc20823302"/>
      <w:r/>
      <w:bookmarkStart w:id="143" w:name="_Toc513029230"/>
      <w:r>
        <w:rPr>
          <w:rFonts w:hint="eastAsia" w:ascii="仿宋" w:hAnsi="仿宋" w:eastAsia="仿宋" w:cs="Arial"/>
          <w:b/>
          <w:bCs/>
          <w:color w:val="000000"/>
          <w:sz w:val="28"/>
          <w:szCs w:val="28"/>
        </w:rPr>
        <w:t xml:space="preserve">22、开标</w:t>
      </w:r>
      <w:bookmarkEnd w:id="141"/>
      <w:r/>
      <w:bookmarkEnd w:id="142"/>
      <w:r/>
      <w:bookmarkEnd w:id="143"/>
      <w:r/>
      <w:r/>
    </w:p>
    <w:p>
      <w:pPr>
        <w:ind w:firstLine="42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pageBreakBefore w:val="0"/>
        <w:spacing w:line="360" w:lineRule="auto"/>
        <w:widowControl w:val="off"/>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44" w:name="_Toc20823303"/>
      <w:r/>
      <w:bookmarkStart w:id="145" w:name="_Toc16938547"/>
      <w:r/>
      <w:bookmarkStart w:id="146" w:name="_Toc513029231"/>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p>
    <w:p>
      <w:pPr>
        <w:pageBreakBefore w:val="0"/>
        <w:spacing w:line="360" w:lineRule="auto"/>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.1开标后，采购中心将立即组织评标委员会（以下简称评委会）进行评标。</w:t>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pageBreakBefore w:val="0"/>
        <w:spacing w:line="360" w:lineRule="auto"/>
        <w:widowControl w:val="off"/>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lang w:eastAsia="zh-CN"/>
        </w:rPr>
        <w:t xml:space="preserve">、</w:t>
      </w:r>
      <w:r>
        <w:rPr>
          <w:rFonts w:hint="eastAsia" w:ascii="仿宋" w:hAnsi="仿宋" w:eastAsia="仿宋" w:cs="Arial"/>
          <w:b/>
          <w:bCs/>
          <w:color w:val="000000"/>
          <w:sz w:val="28"/>
          <w:szCs w:val="28"/>
        </w:rPr>
        <w:t xml:space="preserve">评标过程的保密与公正</w:t>
      </w:r>
      <w:bookmarkEnd w:id="144"/>
      <w:r/>
      <w:bookmarkEnd w:id="145"/>
      <w:r/>
      <w:bookmarkEnd w:id="146"/>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.2在评标过程中，投标人不得以任何行为影响评标过程，否则其投标文件将被作为无效投标文件。</w:t>
      </w:r>
      <w:r/>
    </w:p>
    <w:p>
      <w:pPr>
        <w:ind w:firstLine="560"/>
        <w:pageBreakBefore w:val="0"/>
        <w:spacing w:line="360" w:lineRule="auto"/>
        <w:widowControl w:val="off"/>
        <w:rPr>
          <w:rFonts w:hint="eastAsia" w:ascii="仿宋" w:hAnsi="仿宋" w:eastAsia="仿宋"/>
          <w:b/>
          <w:color w:val="000000"/>
          <w:sz w:val="28"/>
          <w:szCs w:val="28"/>
        </w:rPr>
      </w:pPr>
      <w:r>
        <w:rPr>
          <w:rFonts w:ascii="仿宋" w:hAnsi="仿宋" w:eastAsia="仿宋"/>
          <w:color w:val="000000"/>
          <w:sz w:val="28"/>
          <w:szCs w:val="28"/>
        </w:rPr>
        <w:t xml:space="preserve">24</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采购中心和评标委员会不向未中标的投标人解释未中标原因，也不公布评标过程中的相关细节。</w:t>
      </w:r>
      <w:r/>
    </w:p>
    <w:p>
      <w:pPr>
        <w:ind w:firstLine="560"/>
        <w:pageBreakBefore w:val="0"/>
        <w:spacing w:line="360" w:lineRule="auto"/>
        <w:widowControl w:val="off"/>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bookmarkStart w:id="147" w:name="_Toc513029232"/>
      <w:r/>
      <w:bookmarkStart w:id="148" w:name="_Toc16938548"/>
      <w:r/>
      <w:bookmarkStart w:id="149" w:name="_Toc20823304"/>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lang w:eastAsia="zh-CN"/>
        </w:rPr>
        <w:t xml:space="preserve">、</w:t>
      </w:r>
      <w:r>
        <w:rPr>
          <w:rFonts w:hint="eastAsia" w:ascii="仿宋" w:hAnsi="仿宋" w:eastAsia="仿宋" w:cs="Arial"/>
          <w:b/>
          <w:bCs/>
          <w:color w:val="000000"/>
          <w:sz w:val="28"/>
          <w:szCs w:val="28"/>
        </w:rPr>
        <w:t xml:space="preserve">投标文件的澄清</w:t>
      </w:r>
      <w:bookmarkEnd w:id="147"/>
      <w:r/>
      <w:bookmarkEnd w:id="148"/>
      <w:r/>
      <w:bookmarkEnd w:id="149"/>
      <w:r/>
      <w:r/>
    </w:p>
    <w:p>
      <w:pPr>
        <w:ind w:firstLine="560"/>
        <w:pageBreakBefore w:val="0"/>
        <w:spacing w:line="360" w:lineRule="auto"/>
        <w:widowControl w:val="off"/>
        <w:rPr>
          <w:rFonts w:ascii="仿宋" w:hAnsi="仿宋" w:eastAsia="仿宋"/>
          <w:color w:val="000000"/>
          <w:sz w:val="28"/>
          <w:szCs w:val="28"/>
        </w:rPr>
      </w:pPr>
      <w:r/>
      <w:bookmarkStart w:id="150" w:name="_Toc20823305"/>
      <w:r/>
      <w:bookmarkStart w:id="151" w:name="_Toc513029233"/>
      <w:r/>
      <w:bookmarkStart w:id="152"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p>
    <w:p>
      <w:pPr>
        <w:ind w:firstLine="560"/>
        <w:pageBreakBefore w:val="0"/>
        <w:spacing w:line="360" w:lineRule="auto"/>
        <w:widowControl w:val="off"/>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p>
    <w:p>
      <w:pPr>
        <w:ind w:firstLine="480"/>
        <w:pageBreakBefore w:val="0"/>
        <w:spacing w:line="360" w:lineRule="auto"/>
        <w:widowControl w:val="off"/>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.3接到评委会澄清、说明和补正要求的投标人如未按规定做出澄清、说明和补正，其风险由投标人自行承担。</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50"/>
      <w:r/>
      <w:bookmarkEnd w:id="151"/>
      <w:r/>
      <w:bookmarkEnd w:id="152"/>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p>
    <w:p>
      <w:pPr>
        <w:ind w:firstLine="562"/>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line="360" w:lineRule="auto"/>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line="360" w:lineRule="auto"/>
        <w:widowControl w:val="off"/>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p>
    <w:p>
      <w:pPr>
        <w:ind w:firstLine="56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p>
    <w:p>
      <w:pPr>
        <w:ind w:firstLine="560"/>
        <w:pageBreakBefore w:val="0"/>
        <w:spacing w:line="360" w:lineRule="auto"/>
        <w:widowControl w:val="off"/>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pageBreakBefore w:val="0"/>
        <w:spacing w:line="360" w:lineRule="auto"/>
        <w:widowControl w:val="off"/>
        <w:rPr>
          <w:rFonts w:ascii="仿宋" w:hAnsi="仿宋" w:eastAsia="仿宋"/>
          <w:color w:val="000000"/>
          <w:sz w:val="28"/>
          <w:szCs w:val="28"/>
        </w:rPr>
      </w:pPr>
      <w:r/>
      <w:bookmarkStart w:id="153" w:name="_Toc20823306"/>
      <w:r/>
      <w:bookmarkStart w:id="154" w:name="_Toc16938550"/>
      <w:r/>
      <w:bookmarkStart w:id="155"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pageBreakBefore w:val="0"/>
        <w:spacing w:line="360" w:lineRule="auto"/>
        <w:widowControl w:val="off"/>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p>
    <w:p>
      <w:pPr>
        <w:ind w:firstLine="42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p>
    <w:p>
      <w:pPr>
        <w:ind w:firstLine="42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420"/>
        <w:keepLines/>
        <w:keepNext/>
        <w:pageBreakBefore w:val="0"/>
        <w:spacing w:line="360" w:lineRule="auto"/>
        <w:widowControl w:val="off"/>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w:t>
      </w:r>
      <w:bookmarkEnd w:id="153"/>
      <w:r/>
      <w:bookmarkEnd w:id="154"/>
      <w:r/>
      <w:bookmarkEnd w:id="155"/>
      <w:r>
        <w:rPr>
          <w:rFonts w:hint="eastAsia" w:ascii="仿宋" w:hAnsi="仿宋" w:eastAsia="仿宋" w:cs="Arial"/>
          <w:b/>
          <w:bCs/>
          <w:color w:val="000000"/>
          <w:sz w:val="28"/>
          <w:szCs w:val="28"/>
        </w:rPr>
        <w:t xml:space="preserve">无效投标条款和废标条款</w:t>
      </w:r>
      <w:r/>
    </w:p>
    <w:p>
      <w:pPr>
        <w:ind w:firstLine="560"/>
        <w:keepLines w:val="0"/>
        <w:keepNext w:val="0"/>
        <w:pageBreakBefore w:val="0"/>
        <w:spacing w:line="360" w:lineRule="auto"/>
        <w:widowControl w:val="off"/>
        <w:rPr>
          <w:rFonts w:hint="eastAsia" w:ascii="仿宋" w:hAnsi="仿宋" w:eastAsia="仿宋"/>
          <w:bCs/>
          <w:color w:val="000000"/>
          <w:sz w:val="28"/>
          <w:szCs w:val="28"/>
        </w:rPr>
      </w:pPr>
      <w:r/>
      <w:bookmarkStart w:id="156" w:name="_Toc16938551"/>
      <w:r/>
      <w:bookmarkStart w:id="157" w:name="_Toc513029235"/>
      <w:r/>
      <w:bookmarkStart w:id="158" w:name="_Toc20823307"/>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的时间内未成功解密电子投标文件的。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27.1.2 投标人未按照招标文件要求上传电子投标文件的。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27.1.3投标人同一分包提交两个（含两个）以上不同的投标报价的。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27.1.4投标人不具备招标文件中规定资格要求的。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27.1.5投标人的报价超过了采购预算或最高限价的。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27.1.6未通过符合性审查的。</w:t>
      </w:r>
      <w:r/>
    </w:p>
    <w:p>
      <w:pPr>
        <w:ind w:firstLine="560"/>
        <w:keepLines w:val="0"/>
        <w:keepNext w:val="0"/>
        <w:pageBreakBefore w:val="0"/>
        <w:spacing w:line="360" w:lineRule="auto"/>
        <w:widowControl w:val="off"/>
        <w:rPr>
          <w:rFonts w:hint="eastAsia" w:ascii="仿宋" w:hAnsi="仿宋" w:eastAsia="仿宋"/>
          <w:b/>
          <w:bCs/>
          <w:sz w:val="28"/>
          <w:szCs w:val="28"/>
          <w:highlight w:val="red"/>
          <w:u w:val="single"/>
        </w:rPr>
      </w:pPr>
      <w:r>
        <w:rPr>
          <w:rFonts w:hint="eastAsia" w:ascii="仿宋" w:hAnsi="仿宋" w:eastAsia="仿宋"/>
          <w:bCs/>
          <w:color w:val="000000"/>
          <w:sz w:val="28"/>
          <w:szCs w:val="28"/>
        </w:rPr>
        <w:t xml:space="preserve">27.1.7不符合招标文件中规定的实质性要求</w:t>
      </w:r>
      <w:r>
        <w:rPr>
          <w:rFonts w:hint="eastAsia" w:ascii="仿宋" w:hAnsi="仿宋" w:eastAsia="仿宋"/>
          <w:bCs/>
          <w:color w:val="000000"/>
          <w:sz w:val="28"/>
          <w:szCs w:val="28"/>
          <w:lang w:eastAsia="zh-CN"/>
        </w:rPr>
        <w:t xml:space="preserve">和条件</w:t>
      </w:r>
      <w:r>
        <w:rPr>
          <w:rFonts w:hint="eastAsia" w:ascii="仿宋" w:hAnsi="仿宋" w:eastAsia="仿宋"/>
          <w:bCs/>
          <w:color w:val="000000"/>
          <w:sz w:val="28"/>
          <w:szCs w:val="28"/>
        </w:rPr>
        <w:t xml:space="preserve">的</w:t>
      </w:r>
      <w:r>
        <w:rPr>
          <w:rFonts w:hint="eastAsia" w:ascii="仿宋" w:hAnsi="仿宋" w:eastAsia="仿宋"/>
          <w:b/>
          <w:bCs/>
          <w:sz w:val="28"/>
          <w:szCs w:val="28"/>
        </w:rPr>
        <w:t xml:space="preserve">。</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27.1.9 投标文件含有采购人不能接受的附加条件的。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27.1.12投标文件未按照招标文件要求加盖CA电子公章的。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其他法律、法规及本招标文件规定的属无效投标的情形。</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27.2废标条款</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27.2.1符合专业条件的供应商或者对招标文件作实质响应的供应商不足三家的。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27.2.2出现影响采购公正的违法、违规行为的。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27.2.3因重大变故，采购任务取消的。</w:t>
      </w:r>
      <w:r/>
    </w:p>
    <w:p>
      <w:pPr>
        <w:ind w:firstLine="560"/>
        <w:keepLines w:val="0"/>
        <w:keepNext w:val="0"/>
        <w:pageBreakBefore w:val="0"/>
        <w:spacing w:line="360" w:lineRule="auto"/>
        <w:widowControl w:val="off"/>
        <w:rPr>
          <w:rFonts w:ascii="仿宋" w:hAnsi="仿宋" w:eastAsia="仿宋"/>
          <w:bCs/>
          <w:color w:val="000000"/>
          <w:sz w:val="28"/>
          <w:szCs w:val="28"/>
        </w:rPr>
      </w:pPr>
      <w:r>
        <w:rPr>
          <w:rFonts w:hint="eastAsia" w:ascii="仿宋" w:hAnsi="仿宋" w:eastAsia="仿宋"/>
          <w:bCs/>
          <w:color w:val="000000"/>
          <w:sz w:val="28"/>
          <w:szCs w:val="28"/>
        </w:rPr>
        <w:t xml:space="preserve">27.2.4评标委员会认定招标文件存在歧义、重大缺陷导致评</w:t>
      </w:r>
      <w:r>
        <w:rPr>
          <w:rFonts w:hint="eastAsia" w:ascii="仿宋" w:hAnsi="仿宋" w:eastAsia="仿宋"/>
          <w:bCs/>
          <w:color w:val="000000"/>
          <w:sz w:val="28"/>
          <w:szCs w:val="28"/>
          <w:lang w:val="en-US" w:eastAsia="zh-CN"/>
        </w:rPr>
        <w:t xml:space="preserve">审工作</w:t>
      </w:r>
      <w:r>
        <w:rPr>
          <w:rFonts w:hint="eastAsia" w:ascii="仿宋" w:hAnsi="仿宋" w:eastAsia="仿宋"/>
          <w:bCs/>
          <w:color w:val="000000"/>
          <w:sz w:val="28"/>
          <w:szCs w:val="28"/>
        </w:rPr>
        <w:t xml:space="preserve">无法进行。</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27.2.5 因苏采云系统系统故障原因造成开标不成功的。</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27.3投标截止时间结束后参加投标的供应商不足三家的处理：</w:t>
      </w:r>
      <w:r/>
    </w:p>
    <w:p>
      <w:pPr>
        <w:ind w:firstLine="560"/>
        <w:keepLines w:val="0"/>
        <w:keepNext w:val="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27.3.1如出现投标截止时间结束后参加投标的供应商或者在评标期间对招标文件做出实质响应的供应商不足三家情况，按政府采购相关规定执行。</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59" w:name="_Toc120614219"/>
      <w:r>
        <w:rPr>
          <w:rFonts w:hint="eastAsia" w:ascii="仿宋" w:hAnsi="仿宋" w:eastAsia="仿宋"/>
          <w:b/>
          <w:bCs/>
          <w:color w:val="000000"/>
          <w:sz w:val="28"/>
          <w:szCs w:val="28"/>
        </w:rPr>
        <w:t xml:space="preserve">六、</w:t>
      </w:r>
      <w:bookmarkEnd w:id="156"/>
      <w:r/>
      <w:bookmarkEnd w:id="157"/>
      <w:r/>
      <w:bookmarkEnd w:id="158"/>
      <w:r>
        <w:rPr>
          <w:rFonts w:hint="eastAsia" w:ascii="仿宋" w:hAnsi="仿宋" w:eastAsia="仿宋"/>
          <w:b/>
          <w:bCs/>
          <w:color w:val="000000"/>
          <w:sz w:val="28"/>
          <w:szCs w:val="28"/>
        </w:rPr>
        <w:t xml:space="preserve">定标</w:t>
      </w:r>
      <w:bookmarkEnd w:id="159"/>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bookmarkStart w:id="160" w:name="_Toc513029238"/>
      <w:r/>
      <w:bookmarkStart w:id="161" w:name="_Toc16938554"/>
      <w:r/>
      <w:bookmarkStart w:id="162" w:name="_Toc20823310"/>
      <w:r>
        <w:rPr>
          <w:rFonts w:hint="eastAsia" w:ascii="仿宋" w:hAnsi="仿宋" w:eastAsia="仿宋"/>
          <w:b/>
          <w:bCs w:val="0"/>
          <w:color w:val="000000"/>
          <w:sz w:val="28"/>
          <w:szCs w:val="28"/>
        </w:rPr>
        <w:t xml:space="preserve">2</w:t>
      </w:r>
      <w:r>
        <w:rPr>
          <w:rFonts w:ascii="仿宋" w:hAnsi="仿宋" w:eastAsia="仿宋"/>
          <w:b/>
          <w:bCs w:val="0"/>
          <w:color w:val="000000"/>
          <w:sz w:val="28"/>
          <w:szCs w:val="28"/>
        </w:rPr>
        <w:t xml:space="preserve">8</w:t>
      </w:r>
      <w:r>
        <w:rPr>
          <w:rFonts w:hint="eastAsia" w:ascii="仿宋" w:hAnsi="仿宋" w:eastAsia="仿宋"/>
          <w:b/>
          <w:bCs w:val="0"/>
          <w:color w:val="000000"/>
          <w:sz w:val="28"/>
          <w:szCs w:val="28"/>
        </w:rPr>
        <w:t xml:space="preserve">、</w:t>
      </w:r>
      <w:bookmarkEnd w:id="160"/>
      <w:r>
        <w:rPr>
          <w:rFonts w:hint="eastAsia" w:ascii="仿宋" w:hAnsi="仿宋" w:eastAsia="仿宋"/>
          <w:b/>
          <w:bCs w:val="0"/>
          <w:color w:val="000000"/>
          <w:sz w:val="28"/>
          <w:szCs w:val="28"/>
        </w:rPr>
        <w:t xml:space="preserve">确定</w:t>
      </w:r>
      <w:bookmarkEnd w:id="161"/>
      <w:r/>
      <w:bookmarkEnd w:id="162"/>
      <w:r>
        <w:rPr>
          <w:rFonts w:hint="eastAsia" w:ascii="仿宋" w:hAnsi="仿宋" w:eastAsia="仿宋"/>
          <w:b/>
          <w:bCs w:val="0"/>
          <w:color w:val="000000"/>
          <w:sz w:val="28"/>
          <w:szCs w:val="28"/>
        </w:rPr>
        <w:t xml:space="preserve">中标单位</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p>
    <w:p>
      <w:pPr>
        <w:ind w:firstLine="560"/>
        <w:pageBreakBefore w:val="0"/>
        <w:spacing w:line="360" w:lineRule="auto"/>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.2采购人应根据评委会推荐的中标候选人确定中标人。</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w:t>
      </w:r>
      <w:r>
        <w:rPr>
          <w:rFonts w:hint="eastAsia" w:ascii="仿宋" w:hAnsi="仿宋" w:eastAsia="仿宋"/>
          <w:color w:val="000000"/>
          <w:sz w:val="28"/>
          <w:szCs w:val="28"/>
        </w:rPr>
        <w:t xml:space="preserve">采购中心将在“江苏政府采购网”发布中标公告，公告期限为1个工作日。</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p>
    <w:p>
      <w:pPr>
        <w:ind w:firstLine="560"/>
        <w:pageBreakBefore w:val="0"/>
        <w:spacing w:line="360" w:lineRule="auto"/>
        <w:widowControl w:val="off"/>
        <w:rPr>
          <w:rFonts w:ascii="仿宋" w:hAnsi="仿宋" w:eastAsia="仿宋"/>
          <w:color w:val="000000"/>
          <w:sz w:val="28"/>
          <w:szCs w:val="28"/>
        </w:rPr>
      </w:pPr>
      <w:r/>
      <w:bookmarkStart w:id="163"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p>
    <w:p>
      <w:pPr>
        <w:ind w:firstLine="560"/>
        <w:pageBreakBefore w:val="0"/>
        <w:spacing w:line="360" w:lineRule="auto"/>
        <w:widowControl w:val="off"/>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hint="eastAsia" w:ascii="仿宋" w:hAnsi="仿宋" w:eastAsia="仿宋"/>
          <w:color w:val="000000"/>
          <w:sz w:val="28"/>
          <w:szCs w:val="28"/>
          <w:lang w:eastAsia="zh-CN"/>
        </w:rPr>
        <w:t xml:space="preserve">。</w:t>
      </w:r>
      <w:r/>
    </w:p>
    <w:p>
      <w:pPr>
        <w:ind w:firstLine="560"/>
        <w:pageBreakBefore w:val="0"/>
        <w:spacing w:line="360" w:lineRule="auto"/>
        <w:widowControl w:val="off"/>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hint="eastAsia" w:ascii="仿宋" w:hAnsi="仿宋" w:eastAsia="仿宋"/>
          <w:color w:val="000000"/>
          <w:sz w:val="28"/>
          <w:szCs w:val="28"/>
          <w:lang w:eastAsia="zh-CN"/>
        </w:rPr>
        <w:t xml:space="preserve">。</w:t>
      </w:r>
      <w:r/>
    </w:p>
    <w:p>
      <w:pPr>
        <w:ind w:firstLine="560"/>
        <w:pageBreakBefore w:val="0"/>
        <w:spacing w:line="360" w:lineRule="auto"/>
        <w:widowControl w:val="off"/>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.5.3不同投标人的投标文件载明的项目管理成员或者联系人员为同一人</w:t>
      </w:r>
      <w:r>
        <w:rPr>
          <w:rFonts w:hint="eastAsia" w:ascii="仿宋" w:hAnsi="仿宋" w:eastAsia="仿宋"/>
          <w:color w:val="000000"/>
          <w:sz w:val="28"/>
          <w:szCs w:val="28"/>
          <w:lang w:eastAsia="zh-CN"/>
        </w:rPr>
        <w:t xml:space="preserve">。</w:t>
      </w:r>
      <w:r/>
    </w:p>
    <w:p>
      <w:pPr>
        <w:ind w:firstLine="560"/>
        <w:pageBreakBefore w:val="0"/>
        <w:spacing w:line="360" w:lineRule="auto"/>
        <w:widowControl w:val="off"/>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hint="eastAsia" w:ascii="仿宋" w:hAnsi="仿宋" w:eastAsia="仿宋"/>
          <w:color w:val="000000"/>
          <w:sz w:val="28"/>
          <w:szCs w:val="28"/>
          <w:lang w:eastAsia="zh-CN"/>
        </w:rPr>
        <w:t xml:space="preserve">。</w:t>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rPr>
          <w:rFonts w:ascii="仿宋" w:hAnsi="仿宋" w:eastAsia="仿宋"/>
          <w:b/>
          <w:bCs w:val="0"/>
          <w:color w:val="000000"/>
          <w:sz w:val="28"/>
          <w:szCs w:val="28"/>
        </w:rPr>
        <w:t xml:space="preserve">29</w:t>
      </w:r>
      <w:r>
        <w:rPr>
          <w:rFonts w:hint="eastAsia" w:ascii="仿宋" w:hAnsi="仿宋" w:eastAsia="仿宋"/>
          <w:b/>
          <w:bCs w:val="0"/>
          <w:color w:val="000000"/>
          <w:sz w:val="28"/>
          <w:szCs w:val="28"/>
        </w:rPr>
        <w:t xml:space="preserve">、质疑处理</w:t>
      </w:r>
      <w:bookmarkEnd w:id="163"/>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.1提出质疑的供应商应当是参与所质疑项目采购活动的供应商。潜在供应商依法获取其可质疑的采购文件的，可以对采购文件提出质疑。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560"/>
        <w:jc w:val="both"/>
        <w:pageBreakBefore w:val="0"/>
        <w:spacing w:line="360" w:lineRule="auto"/>
        <w:widowControl w:val="off"/>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p>
    <w:p>
      <w:pPr>
        <w:ind w:firstLine="560"/>
        <w:pageBreakBefore w:val="0"/>
        <w:spacing w:line="360" w:lineRule="auto"/>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360" w:lineRule="auto"/>
        <w:widowControl w:val="off"/>
        <w:rPr>
          <w:rFonts w:hint="eastAsia" w:ascii="仿宋" w:hAnsi="仿宋" w:eastAsia="仿宋"/>
          <w:b/>
          <w:sz w:val="28"/>
          <w:szCs w:val="28"/>
        </w:rPr>
      </w:pPr>
      <w:r>
        <w:rPr>
          <w:rFonts w:ascii="仿宋" w:hAnsi="仿宋" w:eastAsia="仿宋"/>
          <w:sz w:val="28"/>
          <w:szCs w:val="28"/>
        </w:rPr>
        <w:t xml:space="preserve">29</w:t>
      </w:r>
      <w:r>
        <w:rPr>
          <w:rFonts w:hint="eastAsia" w:ascii="仿宋" w:hAnsi="仿宋" w:eastAsia="仿宋"/>
          <w:sz w:val="28"/>
          <w:szCs w:val="28"/>
        </w:rPr>
        <w:t xml:space="preserve">.4供应商（含潜在</w:t>
      </w:r>
      <w:r>
        <w:rPr>
          <w:rFonts w:ascii="仿宋" w:hAnsi="仿宋" w:eastAsia="仿宋"/>
          <w:sz w:val="28"/>
          <w:szCs w:val="28"/>
        </w:rPr>
        <w:t xml:space="preserve">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招标文件中采购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评标方法</w:t>
      </w:r>
      <w:r>
        <w:rPr>
          <w:rFonts w:ascii="仿宋" w:hAnsi="仿宋" w:eastAsia="仿宋"/>
          <w:sz w:val="28"/>
          <w:szCs w:val="28"/>
        </w:rPr>
        <w:t xml:space="preserve">和评标标准、合同文本</w:t>
      </w:r>
      <w:r>
        <w:rPr>
          <w:rFonts w:hint="eastAsia" w:ascii="仿宋" w:hAnsi="仿宋" w:eastAsia="仿宋"/>
          <w:sz w:val="28"/>
          <w:szCs w:val="28"/>
        </w:rPr>
        <w:t xml:space="preserve">及</w:t>
      </w:r>
      <w:r>
        <w:rPr>
          <w:rFonts w:ascii="仿宋" w:hAnsi="仿宋" w:eastAsia="仿宋"/>
          <w:sz w:val="28"/>
          <w:szCs w:val="28"/>
        </w:rPr>
        <w:t xml:space="preserve">资格</w:t>
      </w:r>
      <w:r>
        <w:rPr>
          <w:rFonts w:hint="eastAsia" w:ascii="仿宋" w:hAnsi="仿宋" w:eastAsia="仿宋"/>
          <w:sz w:val="28"/>
          <w:szCs w:val="28"/>
        </w:rPr>
        <w:t xml:space="preserve">审查结果的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供应商对</w:t>
      </w:r>
      <w:r>
        <w:rPr>
          <w:rFonts w:ascii="仿宋" w:hAnsi="仿宋" w:eastAsia="仿宋"/>
          <w:sz w:val="28"/>
          <w:szCs w:val="28"/>
        </w:rPr>
        <w:t xml:space="preserve">其他事项</w:t>
      </w:r>
      <w:r>
        <w:rPr>
          <w:rFonts w:hint="eastAsia" w:ascii="仿宋" w:hAnsi="仿宋" w:eastAsia="仿宋"/>
          <w:sz w:val="28"/>
          <w:szCs w:val="28"/>
        </w:rPr>
        <w:t xml:space="preserve">的询问</w:t>
      </w:r>
      <w:r>
        <w:rPr>
          <w:rFonts w:ascii="仿宋" w:hAnsi="仿宋" w:eastAsia="仿宋"/>
          <w:sz w:val="28"/>
          <w:szCs w:val="28"/>
        </w:rPr>
        <w:t xml:space="preserve">、质疑请向采购中心提出，由采购中心</w:t>
      </w:r>
      <w:r>
        <w:rPr>
          <w:rFonts w:hint="eastAsia" w:ascii="仿宋" w:hAnsi="仿宋" w:eastAsia="仿宋"/>
          <w:sz w:val="28"/>
          <w:szCs w:val="28"/>
        </w:rPr>
        <w:t xml:space="preserve">负责</w:t>
      </w:r>
      <w:r>
        <w:rPr>
          <w:rFonts w:ascii="仿宋" w:hAnsi="仿宋" w:eastAsia="仿宋"/>
          <w:sz w:val="28"/>
          <w:szCs w:val="28"/>
        </w:rPr>
        <w:t xml:space="preserve">答复。</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采购人及采购中心只接收以纸质原件形式送达的质疑,建议供应商尽量通过邮寄方式提交质疑（采购人和采购中心不接受无快递运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采购中心质疑接收部门为政策法规科（快递运单上的收件人填写“政策法规科”即可），联系地址：南通市崇川区工农路150号南通市政务中心裙楼415室，联系电话：0513-59001850。</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.5.1内容不符合《政府采购质疑和投诉办法》第十二条规定的质疑。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.5.2超出政府采购法定期限的质疑。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.5.3以传真、电子邮件等方式递交的非原件形式的质疑。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.5.4未参加投标活动的供应商或在投标活动中自身权益未受到损害的供应商所提出的质疑。</w:t>
      </w:r>
      <w:r/>
    </w:p>
    <w:p>
      <w:pPr>
        <w:ind w:firstLine="560"/>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p>
    <w:p>
      <w:pPr>
        <w:ind w:firstLine="546"/>
        <w:pageBreakBefore w:val="0"/>
        <w:spacing w:line="360" w:lineRule="auto"/>
        <w:widowControl w:val="off"/>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ascii="仿宋" w:hAnsi="仿宋" w:eastAsia="仿宋"/>
          <w:b/>
          <w:bCs w:val="0"/>
          <w:color w:val="000000"/>
          <w:sz w:val="28"/>
          <w:szCs w:val="28"/>
        </w:rPr>
        <w:t xml:space="preserve">0</w:t>
      </w:r>
      <w:r>
        <w:rPr>
          <w:rFonts w:hint="eastAsia" w:ascii="仿宋" w:hAnsi="仿宋" w:eastAsia="仿宋"/>
          <w:b/>
          <w:bCs w:val="0"/>
          <w:color w:val="000000"/>
          <w:sz w:val="28"/>
          <w:szCs w:val="28"/>
        </w:rPr>
        <w:t xml:space="preserve">、中标通知书</w:t>
      </w:r>
      <w:r/>
    </w:p>
    <w:p>
      <w:pPr>
        <w:ind w:firstLine="560"/>
        <w:pageBreakBefore w:val="0"/>
        <w:spacing w:line="360" w:lineRule="auto"/>
        <w:widowControl w:val="off"/>
        <w:rPr>
          <w:rFonts w:hint="eastAsia"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360" w:lineRule="auto"/>
        <w:widowControl w:val="off"/>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360" w:lineRule="auto"/>
        <w:widowControl w:val="off"/>
        <w:rPr>
          <w:rFonts w:hint="eastAsia" w:ascii="仿宋" w:hAnsi="仿宋" w:eastAsia="仿宋"/>
          <w:b/>
          <w:bCs/>
          <w:color w:val="000000"/>
          <w:sz w:val="28"/>
          <w:szCs w:val="28"/>
        </w:rPr>
        <w:outlineLvl w:val="2"/>
      </w:pPr>
      <w:r/>
      <w:bookmarkStart w:id="164" w:name="_Toc20823308"/>
      <w:r/>
      <w:bookmarkStart w:id="165" w:name="_Toc16938552"/>
      <w:r/>
      <w:bookmarkStart w:id="166" w:name="_Toc120614220"/>
      <w:r/>
      <w:bookmarkStart w:id="167" w:name="_Toc513029236"/>
      <w:r>
        <w:rPr>
          <w:rFonts w:hint="eastAsia" w:ascii="仿宋" w:hAnsi="仿宋" w:eastAsia="仿宋"/>
          <w:b/>
          <w:bCs/>
          <w:color w:val="000000"/>
          <w:sz w:val="28"/>
          <w:szCs w:val="28"/>
        </w:rPr>
        <w:t xml:space="preserve">七、授予合同</w:t>
      </w:r>
      <w:bookmarkEnd w:id="164"/>
      <w:r/>
      <w:bookmarkEnd w:id="165"/>
      <w:r/>
      <w:bookmarkEnd w:id="166"/>
      <w:r/>
      <w:bookmarkEnd w:id="167"/>
      <w:r/>
      <w:r/>
    </w:p>
    <w:p>
      <w:pPr>
        <w:ind w:firstLine="420"/>
        <w:keepLines/>
        <w:keepNext/>
        <w:pageBreakBefore w:val="0"/>
        <w:spacing w:line="360" w:lineRule="auto"/>
        <w:widowControl w:val="off"/>
        <w:rPr>
          <w:rFonts w:hint="eastAsia" w:ascii="仿宋" w:hAnsi="仿宋" w:eastAsia="仿宋"/>
          <w:b/>
          <w:bCs w:val="0"/>
          <w:color w:val="000000"/>
          <w:sz w:val="28"/>
          <w:szCs w:val="28"/>
        </w:rPr>
        <w:outlineLvl w:val="3"/>
      </w:pPr>
      <w:r/>
      <w:bookmarkStart w:id="168" w:name="_Toc16938553"/>
      <w:r/>
      <w:bookmarkStart w:id="169" w:name="_Toc20823309"/>
      <w:r/>
      <w:bookmarkStart w:id="170" w:name="_Toc513029237"/>
      <w:r>
        <w:rPr>
          <w:rFonts w:hint="eastAsia" w:ascii="仿宋" w:hAnsi="仿宋" w:eastAsia="仿宋"/>
          <w:b/>
          <w:bCs w:val="0"/>
          <w:color w:val="000000"/>
          <w:sz w:val="28"/>
          <w:szCs w:val="28"/>
        </w:rPr>
        <w:t xml:space="preserve">3</w:t>
      </w:r>
      <w:r>
        <w:rPr>
          <w:rFonts w:ascii="仿宋" w:hAnsi="仿宋" w:eastAsia="仿宋"/>
          <w:b/>
          <w:bCs w:val="0"/>
          <w:color w:val="000000"/>
          <w:sz w:val="28"/>
          <w:szCs w:val="28"/>
        </w:rPr>
        <w:t xml:space="preserve">1</w:t>
      </w:r>
      <w:r>
        <w:rPr>
          <w:rFonts w:hint="eastAsia" w:ascii="仿宋" w:hAnsi="仿宋" w:eastAsia="仿宋"/>
          <w:b/>
          <w:bCs w:val="0"/>
          <w:color w:val="000000"/>
          <w:sz w:val="28"/>
          <w:szCs w:val="28"/>
          <w:lang w:eastAsia="zh-CN"/>
        </w:rPr>
        <w:t xml:space="preserve">、</w:t>
      </w:r>
      <w:r>
        <w:rPr>
          <w:rFonts w:hint="eastAsia" w:ascii="仿宋" w:hAnsi="仿宋" w:eastAsia="仿宋"/>
          <w:b/>
          <w:bCs w:val="0"/>
          <w:color w:val="000000"/>
          <w:sz w:val="28"/>
          <w:szCs w:val="28"/>
        </w:rPr>
        <w:t xml:space="preserve">签订合同</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.2招标文件、中标人的投标文件及招标过程中有关澄清、承诺文件均应作为合同附件。</w:t>
      </w:r>
      <w:r/>
    </w:p>
    <w:p>
      <w:pPr>
        <w:ind w:firstLine="700"/>
        <w:pageBreakBefore w:val="0"/>
        <w:spacing w:line="360" w:lineRule="auto"/>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31.3签订合同后，</w:t>
      </w:r>
      <w:r>
        <w:rPr>
          <w:rFonts w:hint="eastAsia" w:ascii="仿宋" w:hAnsi="仿宋" w:eastAsia="仿宋"/>
          <w:i/>
          <w:iCs/>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60" w:lineRule="auto"/>
        <w:widowControl w:val="off"/>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3</w:t>
      </w:r>
      <w:r>
        <w:rPr>
          <w:rFonts w:ascii="仿宋" w:hAnsi="仿宋" w:eastAsia="仿宋"/>
          <w:b/>
          <w:bCs w:val="0"/>
          <w:color w:val="000000"/>
          <w:sz w:val="28"/>
          <w:szCs w:val="28"/>
        </w:rPr>
        <w:t xml:space="preserve">2</w:t>
      </w:r>
      <w:r>
        <w:rPr>
          <w:rFonts w:hint="eastAsia" w:ascii="仿宋" w:hAnsi="仿宋" w:eastAsia="仿宋"/>
          <w:b/>
          <w:bCs w:val="0"/>
          <w:color w:val="000000"/>
          <w:sz w:val="28"/>
          <w:szCs w:val="28"/>
        </w:rPr>
        <w:t xml:space="preserve">、服务（包含与服务相关的货物）的追加</w:t>
      </w:r>
      <w:r/>
    </w:p>
    <w:p>
      <w:pPr>
        <w:ind w:firstLine="560"/>
        <w:pageBreakBefore w:val="0"/>
        <w:spacing w:line="360" w:lineRule="auto"/>
        <w:widowControl w:val="off"/>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68"/>
      <w:r/>
      <w:bookmarkEnd w:id="169"/>
      <w:r/>
      <w:bookmarkEnd w:id="170"/>
      <w:r/>
      <w:r/>
    </w:p>
    <w:p>
      <w:pPr>
        <w:ind w:firstLine="420"/>
        <w:keepLines/>
        <w:keepNext/>
        <w:pageBreakBefore w:val="0"/>
        <w:spacing w:line="360" w:lineRule="auto"/>
        <w:widowControl w:val="off"/>
        <w:rPr>
          <w:rFonts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ascii="仿宋" w:hAnsi="仿宋" w:eastAsia="仿宋"/>
          <w:b/>
          <w:bCs w:val="0"/>
          <w:color w:val="000000"/>
          <w:sz w:val="28"/>
          <w:szCs w:val="28"/>
        </w:rPr>
        <w:t xml:space="preserve">3</w:t>
      </w:r>
      <w:r>
        <w:rPr>
          <w:rFonts w:hint="eastAsia" w:ascii="仿宋" w:hAnsi="仿宋" w:eastAsia="仿宋"/>
          <w:b/>
          <w:bCs w:val="0"/>
          <w:color w:val="000000"/>
          <w:sz w:val="28"/>
          <w:szCs w:val="28"/>
        </w:rPr>
        <w:t xml:space="preserve">、政府采购履约资金扶持政策</w:t>
      </w:r>
      <w:r/>
    </w:p>
    <w:p>
      <w:pPr>
        <w:ind w:firstLine="555"/>
        <w:pageBreakBefore w:val="0"/>
        <w:spacing w:line="360" w:lineRule="auto"/>
        <w:widowControl w:val="off"/>
        <w:rPr>
          <w:rFonts w:hint="eastAsia"/>
        </w:rPr>
      </w:pPr>
      <w:r>
        <w:rPr>
          <w:rFonts w:hint="eastAsia" w:ascii="仿宋" w:hAnsi="仿宋" w:eastAsia="仿宋"/>
          <w:bCs/>
          <w:color w:val="000000"/>
          <w:sz w:val="28"/>
          <w:szCs w:val="28"/>
          <w:lang w:val="en-US" w:eastAsia="zh-CN"/>
        </w:rPr>
        <w:t xml:space="preserve">33.1</w:t>
      </w: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55"/>
        <w:pageBreakBefore w:val="0"/>
        <w:spacing w:line="360" w:lineRule="auto"/>
        <w:widowControl w:val="off"/>
        <w:rPr>
          <w:rFonts w:hint="default" w:ascii="仿宋" w:hAnsi="仿宋" w:eastAsia="仿宋" w:cs="Times New Roman"/>
          <w:bCs/>
          <w:color w:val="000000"/>
          <w:sz w:val="28"/>
          <w:szCs w:val="28"/>
          <w:lang w:val="en-US" w:eastAsia="zh-CN"/>
        </w:rPr>
      </w:pPr>
      <w:r>
        <w:rPr>
          <w:rFonts w:hint="eastAsia" w:ascii="仿宋" w:hAnsi="仿宋" w:eastAsia="仿宋" w:cs="Times New Roman"/>
          <w:bCs/>
          <w:color w:val="000000"/>
          <w:sz w:val="28"/>
          <w:szCs w:val="28"/>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hd w:val="clear" w:color="auto"/>
        <w:rPr>
          <w:rFonts w:hint="eastAsia" w:ascii="宋体" w:hAnsi="宋体"/>
          <w:bCs/>
          <w:color w:val="000000"/>
          <w:sz w:val="24"/>
          <w:szCs w:val="24"/>
        </w:rPr>
      </w:pPr>
      <w:r>
        <w:rPr>
          <w:rFonts w:hint="eastAsia"/>
          <w:color w:val="000000"/>
          <w:szCs w:val="21"/>
        </w:rPr>
        <w:br w:type="page" w:clear="all"/>
      </w:r>
      <w:r/>
    </w:p>
    <w:p>
      <w:pPr>
        <w:jc w:val="center"/>
        <w:keepLines w:val="0"/>
        <w:keepNext/>
        <w:pageBreakBefore w:val="0"/>
        <w:spacing w:line="360" w:lineRule="auto"/>
        <w:widowControl w:val="off"/>
        <w:rPr>
          <w:rFonts w:ascii="宋体" w:hAnsi="宋体" w:cs="宋体"/>
          <w:b/>
          <w:bCs/>
          <w:spacing w:val="-20"/>
          <w:sz w:val="48"/>
          <w:szCs w:val="48"/>
        </w:rPr>
        <w:outlineLvl w:val="0"/>
      </w:pPr>
      <w:r>
        <w:rPr>
          <w:rFonts w:hint="eastAsia" w:ascii="黑体" w:eastAsia="黑体"/>
          <w:bCs/>
          <w:color w:val="000000"/>
          <w:sz w:val="44"/>
          <w:szCs w:val="28"/>
        </w:rPr>
        <w:t xml:space="preserve">第三章  合同</w:t>
      </w:r>
      <w:bookmarkEnd w:id="51"/>
      <w:r/>
      <w:bookmarkEnd w:id="52"/>
      <w:r/>
      <w:bookmarkEnd w:id="53"/>
      <w:r/>
      <w:bookmarkEnd w:id="54"/>
      <w:r/>
      <w:bookmarkEnd w:id="55"/>
      <w:r>
        <w:rPr>
          <w:rFonts w:hint="eastAsia" w:ascii="黑体" w:eastAsia="黑体"/>
          <w:bCs/>
          <w:color w:val="000000"/>
          <w:sz w:val="44"/>
          <w:szCs w:val="28"/>
        </w:rPr>
        <w:t xml:space="preserve">文本</w:t>
      </w:r>
      <w:bookmarkStart w:id="171" w:name="_Toc3995"/>
      <w:r/>
      <w:bookmarkEnd w:id="171"/>
      <w:r/>
      <w:bookmarkStart w:id="172" w:name="_Hlt16619369"/>
      <w:r/>
      <w:bookmarkEnd w:id="172"/>
      <w:r/>
      <w:bookmarkStart w:id="173" w:name="_Hlt16619350"/>
      <w:r/>
      <w:bookmarkStart w:id="174" w:name="_Toc120614244"/>
      <w:r/>
      <w:bookmarkStart w:id="175" w:name="_Toc20823346"/>
      <w:r/>
      <w:bookmarkStart w:id="176" w:name="_Toc16938590"/>
      <w:r/>
      <w:bookmarkStart w:id="177" w:name="_Toc462564139"/>
      <w:r/>
      <w:bookmarkStart w:id="178" w:name="_Toc479757211"/>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以下为中标后签定本项目合同的通用条款，中标人不得提出实质性的修改。</w:t>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bCs/>
          <w:sz w:val="30"/>
          <w:szCs w:val="20"/>
        </w:rPr>
      </w:pPr>
      <w:r>
        <w:rPr>
          <w:rFonts w:hint="eastAsia" w:ascii="宋体" w:hAnsi="宋体"/>
          <w:b/>
          <w:sz w:val="30"/>
        </w:rPr>
        <w:t xml:space="preserve">江苏省政府采购合同（服务）（合同编号）</w:t>
      </w:r>
      <w:r/>
    </w:p>
    <w:p>
      <w:pPr>
        <w:ind w:firstLine="560"/>
        <w:jc w:val="left"/>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olor w:val="000000"/>
          <w:sz w:val="28"/>
          <w:szCs w:val="28"/>
          <w:lang w:val="en-US" w:eastAsia="zh-CN"/>
        </w:rPr>
        <w:t xml:space="preserve">2024年交警支队智慧交管信息化项目（人员、车辆识别服务）</w:t>
      </w:r>
      <w:r>
        <w:rPr>
          <w:rFonts w:hint="eastAsia" w:ascii="仿宋" w:hAnsi="仿宋" w:eastAsia="仿宋" w:cs="仿宋"/>
          <w:sz w:val="28"/>
          <w:szCs w:val="28"/>
        </w:rPr>
        <w:t xml:space="preserve">                                    </w:t>
      </w:r>
      <w:r/>
    </w:p>
    <w:p>
      <w:pPr>
        <w:ind w:firstLine="560"/>
        <w:pageBreakBefore w:val="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none"/>
        </w:rPr>
        <w:t xml:space="preserve">：</w:t>
      </w:r>
      <w:r>
        <w:rPr>
          <w:rFonts w:hint="eastAsia" w:ascii="Times New Roman" w:hAnsi="Times New Roman" w:eastAsia="仿宋" w:cs="Times New Roman"/>
          <w:sz w:val="28"/>
          <w:szCs w:val="28"/>
          <w:highlight w:val="none"/>
          <w:lang w:eastAsia="zh-CN"/>
        </w:rPr>
        <w:t xml:space="preserve">JSZC-320600-JZCG-G2024-0310</w:t>
      </w:r>
      <w:r/>
    </w:p>
    <w:p>
      <w:pPr>
        <w:pStyle w:val="947"/>
        <w:keepLines w:val="0"/>
        <w:keepNext w:val="0"/>
        <w:pageBreakBefore w:val="0"/>
        <w:spacing w:before="120" w:after="120" w:line="360" w:lineRule="auto"/>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甲方：（买方）</w:t>
      </w:r>
      <w:r>
        <w:rPr>
          <w:rFonts w:hint="eastAsia" w:ascii="仿宋" w:hAnsi="仿宋" w:eastAsia="仿宋" w:cs="仿宋"/>
          <w:sz w:val="28"/>
          <w:szCs w:val="28"/>
          <w:highlight w:val="none"/>
          <w:u w:val="single"/>
          <w:lang w:val="en-US" w:eastAsia="zh-CN"/>
        </w:rPr>
        <w:t xml:space="preserve">  南通市公安局交通警察支队    </w:t>
      </w:r>
      <w:r/>
    </w:p>
    <w:p>
      <w:pPr>
        <w:pStyle w:val="947"/>
        <w:keepLines w:val="0"/>
        <w:keepNext w:val="0"/>
        <w:pageBreakBefore w:val="0"/>
        <w:spacing w:before="120" w:after="120"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乙方：（卖方）</w:t>
      </w:r>
      <w:r>
        <w:rPr>
          <w:rFonts w:hint="eastAsia" w:ascii="仿宋" w:hAnsi="仿宋" w:eastAsia="仿宋" w:cs="仿宋"/>
          <w:sz w:val="28"/>
          <w:szCs w:val="28"/>
          <w:highlight w:val="none"/>
          <w:u w:val="single"/>
          <w:lang w:val="en-US" w:eastAsia="zh-CN"/>
        </w:rPr>
        <w:t xml:space="preserve">                              </w:t>
      </w:r>
      <w:r/>
    </w:p>
    <w:p>
      <w:pPr>
        <w:pStyle w:val="947"/>
        <w:ind w:firstLine="560"/>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sz w:val="28"/>
          <w:szCs w:val="28"/>
          <w:highlight w:val="none"/>
        </w:rPr>
        <w:t xml:space="preserve">甲、乙双方根据南通市政府采购中心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bidi="ar-SA"/>
        </w:rPr>
        <w:t xml:space="preserve">2024年交警支队智慧交管信息化项目（人员、车辆识别服务）</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Times New Roman" w:hAnsi="Times New Roman" w:eastAsia="仿宋" w:cs="Times New Roman"/>
          <w:sz w:val="28"/>
          <w:szCs w:val="28"/>
          <w:highlight w:val="none"/>
          <w:u w:val="single"/>
          <w:lang w:eastAsia="zh-CN"/>
        </w:rPr>
        <w:t xml:space="preserve">JSZC-320600-JZCG-G2024-0310</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rPr>
        <w:t xml:space="preserve">）公开招标的结果，签署本合同。</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一、合同内容</w:t>
      </w:r>
      <w:r/>
    </w:p>
    <w:p>
      <w:pPr>
        <w:ind w:firstLine="560"/>
        <w:keepLines w:val="0"/>
        <w:keepNext w:val="0"/>
        <w:pageBreakBefore w:val="0"/>
        <w:spacing w:before="120" w:after="120"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1.1 标的名称：</w:t>
      </w:r>
      <w:r>
        <w:rPr>
          <w:rFonts w:hint="eastAsia" w:ascii="仿宋" w:hAnsi="仿宋" w:eastAsia="仿宋" w:cs="仿宋"/>
          <w:sz w:val="28"/>
          <w:szCs w:val="28"/>
          <w:lang w:val="en-US" w:eastAsia="zh-CN"/>
        </w:rPr>
        <w:t xml:space="preserve">2024年交警支队智慧交管信息化项目（人员、车辆识别服务）</w:t>
      </w:r>
      <w:r/>
    </w:p>
    <w:p>
      <w:pPr>
        <w:ind w:firstLine="560"/>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1.2标的质量：</w:t>
      </w:r>
      <w:r>
        <w:rPr>
          <w:rFonts w:hint="eastAsia" w:ascii="仿宋" w:hAnsi="仿宋" w:eastAsia="仿宋" w:cs="仿宋"/>
          <w:color w:val="000000"/>
          <w:sz w:val="28"/>
          <w:szCs w:val="28"/>
        </w:rPr>
        <w:t xml:space="preserve">符合招投标文件要求的软件产品</w:t>
      </w:r>
      <w:r/>
    </w:p>
    <w:p>
      <w:pPr>
        <w:ind w:firstLine="560"/>
        <w:keepLines w:val="0"/>
        <w:keepNext w:val="0"/>
        <w:pageBreakBefore w:val="0"/>
        <w:spacing w:before="120" w:after="120" w:line="360" w:lineRule="auto"/>
        <w:widowControl w:val="off"/>
        <w:rPr>
          <w:rFonts w:hint="default" w:ascii="仿宋" w:hAnsi="仿宋" w:eastAsia="仿宋" w:cs="仿宋"/>
          <w:color w:val="000000"/>
          <w:sz w:val="28"/>
          <w:szCs w:val="28"/>
          <w:lang w:val="en-US" w:eastAsia="zh-CN"/>
        </w:rPr>
      </w:pPr>
      <w:r>
        <w:rPr>
          <w:rFonts w:hint="eastAsia" w:ascii="仿宋" w:hAnsi="仿宋" w:eastAsia="仿宋" w:cs="仿宋"/>
          <w:sz w:val="28"/>
          <w:szCs w:val="28"/>
        </w:rPr>
        <w:t xml:space="preserve">1.3 标的数量（规模）：</w:t>
      </w:r>
      <w:r>
        <w:rPr>
          <w:rFonts w:hint="eastAsia" w:ascii="仿宋" w:hAnsi="仿宋" w:eastAsia="仿宋" w:cs="仿宋"/>
          <w:sz w:val="28"/>
          <w:szCs w:val="28"/>
          <w:lang w:val="en-US" w:eastAsia="zh-CN"/>
        </w:rPr>
        <w:t xml:space="preserve">详见招标文件</w:t>
      </w:r>
      <w:r/>
    </w:p>
    <w:p>
      <w:pPr>
        <w:ind w:firstLine="560"/>
        <w:keepLines w:val="0"/>
        <w:keepNext w:val="0"/>
        <w:pageBreakBefore w:val="0"/>
        <w:spacing w:before="120" w:after="120" w:line="360" w:lineRule="auto"/>
        <w:widowControl w:val="off"/>
        <w:rPr>
          <w:rFonts w:hint="eastAsia" w:ascii="仿宋" w:hAnsi="仿宋" w:eastAsia="仿宋" w:cs="仿宋"/>
          <w:color w:val="000000"/>
          <w:sz w:val="28"/>
          <w:szCs w:val="28"/>
          <w:highlight w:val="yellow"/>
        </w:rPr>
      </w:pPr>
      <w:r>
        <w:rPr>
          <w:rFonts w:hint="eastAsia" w:ascii="仿宋" w:hAnsi="仿宋" w:eastAsia="仿宋" w:cs="仿宋"/>
          <w:sz w:val="28"/>
          <w:szCs w:val="28"/>
        </w:rPr>
        <w:t xml:space="preserve">1.4 履行时间（期限）：</w:t>
      </w:r>
      <w:r>
        <w:rPr>
          <w:rFonts w:hint="eastAsia" w:ascii="仿宋" w:hAnsi="仿宋" w:eastAsia="仿宋"/>
          <w:color w:val="000000"/>
          <w:sz w:val="28"/>
          <w:szCs w:val="28"/>
        </w:rPr>
        <w:t xml:space="preserve">须在签订</w:t>
      </w:r>
      <w:r>
        <w:rPr>
          <w:rFonts w:hint="eastAsia" w:ascii="仿宋" w:hAnsi="仿宋" w:eastAsia="仿宋" w:cs="Times New Roman"/>
          <w:color w:val="000000"/>
          <w:sz w:val="28"/>
          <w:szCs w:val="28"/>
        </w:rPr>
        <w:t xml:space="preserve">合同后</w:t>
      </w:r>
      <w:r>
        <w:rPr>
          <w:rFonts w:hint="eastAsia" w:ascii="仿宋" w:hAnsi="仿宋" w:eastAsia="仿宋" w:cs="Times New Roman"/>
          <w:color w:val="000000"/>
          <w:sz w:val="28"/>
          <w:szCs w:val="28"/>
          <w:lang w:val="en-US" w:eastAsia="zh-CN"/>
        </w:rPr>
        <w:t xml:space="preserve">90个工作日</w:t>
      </w:r>
      <w:r>
        <w:rPr>
          <w:rFonts w:hint="eastAsia" w:ascii="仿宋" w:hAnsi="仿宋" w:eastAsia="仿宋" w:cs="Times New Roman"/>
          <w:color w:val="000000"/>
          <w:sz w:val="28"/>
          <w:szCs w:val="28"/>
        </w:rPr>
        <w:t xml:space="preserve">内完成系统软件功能的开发、测试等工作并交付试运行</w:t>
      </w:r>
      <w:r/>
    </w:p>
    <w:p>
      <w:pPr>
        <w:pStyle w:val="707"/>
        <w:ind w:firstLine="560"/>
        <w:keepLines w:val="0"/>
        <w:keepNext w:val="0"/>
        <w:pageBreakBefore w:val="0"/>
        <w:spacing w:before="120" w:after="120"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1.5 履行地点：招标人指定地点</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1.6履行方式：</w:t>
      </w:r>
      <w:r>
        <w:rPr>
          <w:rFonts w:hint="eastAsia" w:ascii="仿宋" w:hAnsi="仿宋" w:eastAsia="仿宋" w:cs="仿宋"/>
          <w:sz w:val="28"/>
          <w:szCs w:val="28"/>
          <w:lang w:eastAsia="zh-CN"/>
        </w:rPr>
        <w:t xml:space="preserve">现场交付</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二、合同金额</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 本合同金额为（大写）：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万</w:t>
      </w:r>
      <w:r>
        <w:rPr>
          <w:rFonts w:hint="eastAsia" w:ascii="仿宋" w:hAnsi="仿宋" w:eastAsia="仿宋" w:cs="仿宋"/>
          <w:sz w:val="28"/>
          <w:szCs w:val="28"/>
        </w:rPr>
        <w:t xml:space="preserve">圆（</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万</w:t>
      </w:r>
      <w:r>
        <w:rPr>
          <w:rFonts w:hint="eastAsia" w:ascii="仿宋" w:hAnsi="仿宋" w:eastAsia="仿宋" w:cs="仿宋"/>
          <w:sz w:val="28"/>
          <w:szCs w:val="28"/>
        </w:rPr>
        <w:t xml:space="preserve">元）人民币或其他币种。</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三、技术资料</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3.1乙方应按招标文件规定的时间向甲方提供服务（包含与服务相关的货物）的有关技术资料。</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7"/>
        <w:ind w:left="412" w:hanging="412"/>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四、知识产权</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7"/>
        <w:ind w:left="0" w:firstLine="560"/>
        <w:keepLines w:val="0"/>
        <w:keepNext w:val="0"/>
        <w:pageBreakBefore w:val="0"/>
        <w:spacing w:before="120" w:after="120" w:line="360" w:lineRule="auto"/>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4.2甲方拥有</w:t>
      </w:r>
      <w:r>
        <w:rPr>
          <w:rFonts w:hint="eastAsia" w:ascii="仿宋" w:hAnsi="仿宋" w:eastAsia="仿宋" w:cs="仿宋"/>
          <w:sz w:val="28"/>
          <w:szCs w:val="28"/>
        </w:rPr>
        <w:t xml:space="preserve">项目</w:t>
      </w:r>
      <w:r>
        <w:rPr>
          <w:rFonts w:hint="eastAsia" w:ascii="仿宋" w:hAnsi="仿宋" w:eastAsia="仿宋" w:cs="仿宋"/>
          <w:sz w:val="28"/>
          <w:szCs w:val="28"/>
          <w:lang w:eastAsia="zh-CN"/>
        </w:rPr>
        <w:t xml:space="preserve">实施成果所涉及的各项系统数据全部完整知识产权</w:t>
      </w:r>
      <w:r>
        <w:rPr>
          <w:rFonts w:hint="eastAsia" w:ascii="仿宋" w:hAnsi="仿宋" w:eastAsia="仿宋" w:cs="仿宋"/>
          <w:sz w:val="28"/>
          <w:szCs w:val="28"/>
        </w:rPr>
        <w:t xml:space="preserve">。</w:t>
      </w:r>
      <w:r/>
    </w:p>
    <w:p>
      <w:pPr>
        <w:pStyle w:val="947"/>
        <w:keepLines w:val="0"/>
        <w:keepNext w:val="0"/>
        <w:pageBreakBefore w:val="0"/>
        <w:spacing w:before="120" w:after="120" w:line="360" w:lineRule="auto"/>
        <w:widowControl w:val="off"/>
        <w:rPr>
          <w:rFonts w:hint="eastAsia" w:ascii="仿宋" w:hAnsi="仿宋" w:eastAsia="仿宋" w:cs="仿宋"/>
          <w:sz w:val="28"/>
          <w:szCs w:val="28"/>
          <w:u w:val="single"/>
        </w:rPr>
      </w:pPr>
      <w:r>
        <w:rPr>
          <w:rFonts w:hint="eastAsia" w:ascii="仿宋" w:hAnsi="仿宋" w:eastAsia="仿宋" w:cs="仿宋"/>
          <w:b/>
          <w:sz w:val="28"/>
          <w:szCs w:val="28"/>
        </w:rPr>
        <w:t xml:space="preserve">五、产权担保</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5.1乙方保证所交付的服务（包含与服务相关的货物）的所有权完全属于乙方且无任何抵押、查封等产权瑕疵。</w:t>
      </w:r>
      <w:r/>
    </w:p>
    <w:p>
      <w:pPr>
        <w:keepLines w:val="0"/>
        <w:keepNext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六、合同转包或分包</w:t>
      </w:r>
      <w:r/>
    </w:p>
    <w:p>
      <w:pPr>
        <w:ind w:firstLine="560"/>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6.1乙方不得将合同标的转包给他人履行。</w:t>
      </w:r>
      <w:r/>
    </w:p>
    <w:p>
      <w:pPr>
        <w:ind w:firstLine="560"/>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6.2乙方不得将合同标的分包给他人履行。</w:t>
      </w:r>
      <w:r/>
    </w:p>
    <w:p>
      <w:pPr>
        <w:ind w:firstLine="560"/>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6.3乙方如有转包或未经甲方同意的分包行为，甲方有权解除合同。</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七、合同款项支付</w:t>
      </w:r>
      <w:r/>
    </w:p>
    <w:p>
      <w:pPr>
        <w:pStyle w:val="947"/>
        <w:ind w:firstLine="560"/>
        <w:keepLines w:val="0"/>
        <w:keepNext w:val="0"/>
        <w:pageBreakBefore w:val="0"/>
        <w:spacing w:before="120"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7.1合同款项的支付方式及进度安排</w:t>
      </w:r>
      <w:r/>
    </w:p>
    <w:p>
      <w:pPr>
        <w:ind w:firstLine="560"/>
        <w:jc w:val="both"/>
        <w:keepLines w:val="0"/>
        <w:keepNext w:val="0"/>
        <w:pageBreakBefore w:val="0"/>
        <w:spacing w:before="145" w:after="145" w:line="360" w:lineRule="auto"/>
        <w:widowControl w:val="off"/>
        <w:rPr>
          <w:rFonts w:hint="eastAsia"/>
          <w:lang w:val="en-US" w:eastAsia="zh-CN"/>
        </w:rPr>
      </w:pPr>
      <w:r>
        <w:rPr>
          <w:rFonts w:hint="eastAsia" w:ascii="仿宋" w:hAnsi="仿宋" w:eastAsia="仿宋" w:cs="仿宋"/>
          <w:bCs/>
          <w:color w:val="000000"/>
          <w:sz w:val="28"/>
          <w:szCs w:val="28"/>
          <w:lang w:val="en-US" w:eastAsia="zh-CN"/>
        </w:rPr>
        <w:t xml:space="preserve">（1）合同签订后七日内支付合同总金额的30%；（2）系统完成安装调试结束试运行满3个月，经采购人验收合格支付至合同总金额的95%（如项目实施中发生变更，则项目验收合格后支付至合同金额的65%，决算审计后支付至审定价的95%）；（3）其余5%尾款在验收合格满两年且运行良好的情况下，一次性付清。</w:t>
      </w:r>
      <w:r/>
    </w:p>
    <w:p>
      <w:pPr>
        <w:keepLines w:val="0"/>
        <w:keepNext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、税费</w:t>
      </w:r>
      <w:r/>
    </w:p>
    <w:p>
      <w:pPr>
        <w:ind w:firstLine="560"/>
        <w:keepLines w:val="0"/>
        <w:keepNext w:val="0"/>
        <w:pageBreakBefore w:val="0"/>
        <w:spacing w:before="145" w:after="145"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.1本合同执行中相关的一切税费均由乙方负担。</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、项目验收</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.1 甲方依法组织履约验收工作。</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.3对于实际使用人和甲方分离的项目，甲方邀请实际使用人参与验收。</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.4如有必要，甲方邀请参加本项目的其他供应商或第三方专业机构及专家参与验收，相关意见将作为验收书的参考资料。</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47"/>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十、违约责任</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.1甲方无正当理由拒绝接受乙方提供服务的，甲方向乙方偿付拒绝接受服务合同价款总值</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 </w:t>
      </w:r>
      <w:r/>
    </w:p>
    <w:p>
      <w:pPr>
        <w:pStyle w:val="70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.2甲方无故逾期验收和办理合同款项支付手续的,甲方应按逾期付款总额</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每日向乙方支付违约金。</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.3乙方逾期提供服务的，乙方应按逾期提供服务合同总额每日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的违约金，如造成甲方损失超过违约金的，超出部分由乙方继续承担赔偿责任。 </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.4乙方所提供服务的标准不符合合同规定及招标文件规定标准的，甲方有权拒绝接受服务，并可单方面解除合同。</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、不可抗力事件处理</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.2不可抗力事件发生后，应立即通知对方，并寄送有关权威机构出具的证明。</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.3不可抗力事件延续120天以上，双方应通过友好协商，确定是否继续履行合同。</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、解决争议的方法</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.1双方在签订、履行合同中所发生的一切争议，应通过友好协商解决。如协商不成，由甲方住所地人民法院管辖。</w:t>
      </w:r>
      <w:r/>
    </w:p>
    <w:p>
      <w:pPr>
        <w:pStyle w:val="947"/>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、合同生效及其它</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.1合同经双方法定代表人或授权委托代表人签字并加盖单位公章后生效。</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.2本合同未尽事宜，</w:t>
      </w:r>
      <w:r>
        <w:rPr>
          <w:rFonts w:hint="eastAsia" w:ascii="仿宋" w:hAnsi="仿宋" w:eastAsia="仿宋" w:cs="仿宋"/>
          <w:color w:val="000000"/>
          <w:sz w:val="28"/>
          <w:szCs w:val="28"/>
        </w:rPr>
        <w:t xml:space="preserve">遵照</w:t>
      </w:r>
      <w:r>
        <w:rPr>
          <w:rFonts w:hint="eastAsia" w:ascii="仿宋" w:hAnsi="仿宋" w:eastAsia="仿宋" w:cs="仿宋"/>
          <w:color w:val="000000"/>
          <w:sz w:val="32"/>
          <w:szCs w:val="32"/>
        </w:rPr>
        <w:t xml:space="preserve">中华人民共和国现行法律法规</w:t>
      </w:r>
      <w:r>
        <w:rPr>
          <w:rFonts w:hint="eastAsia" w:ascii="仿宋" w:hAnsi="仿宋" w:eastAsia="仿宋" w:cs="仿宋"/>
          <w:color w:val="000000"/>
          <w:sz w:val="28"/>
          <w:szCs w:val="28"/>
        </w:rPr>
        <w:t xml:space="preserve">有</w:t>
      </w:r>
      <w:r>
        <w:rPr>
          <w:rFonts w:hint="eastAsia" w:ascii="仿宋" w:hAnsi="仿宋" w:eastAsia="仿宋" w:cs="仿宋"/>
          <w:sz w:val="28"/>
          <w:szCs w:val="28"/>
        </w:rPr>
        <w:t xml:space="preserve">关条文执行。</w:t>
      </w:r>
      <w:r/>
    </w:p>
    <w:p>
      <w:pPr>
        <w:pStyle w:val="947"/>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.3本合同正本一式两份，具有同等法律效力，甲方、乙方各执一份。</w:t>
      </w:r>
      <w:r/>
    </w:p>
    <w:p>
      <w:pPr>
        <w:pStyle w:val="947"/>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甲方：                        乙方： </w:t>
      </w:r>
      <w:r/>
    </w:p>
    <w:p>
      <w:pPr>
        <w:pStyle w:val="94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地址：                        地址： </w:t>
      </w:r>
      <w:r/>
    </w:p>
    <w:p>
      <w:pPr>
        <w:pStyle w:val="947"/>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法定代表人或授权代表：        法定代表人或授权代表：</w:t>
      </w:r>
      <w:r/>
    </w:p>
    <w:p>
      <w:pPr>
        <w:pStyle w:val="947"/>
        <w:ind w:firstLine="240"/>
        <w:keepLines w:val="0"/>
        <w:keepNext w:val="0"/>
        <w:pageBreakBefore w:val="0"/>
        <w:spacing w:before="120" w:after="120" w:line="360" w:lineRule="auto"/>
        <w:widowControl w:val="off"/>
        <w:rPr>
          <w:rFonts w:hint="eastAsia" w:ascii="仿宋" w:hAnsi="仿宋" w:eastAsia="仿宋" w:cs="仿宋"/>
          <w:sz w:val="21"/>
          <w:szCs w:val="22"/>
        </w:rPr>
      </w:pPr>
      <w:r>
        <w:rPr>
          <w:rFonts w:hint="eastAsia" w:ascii="仿宋" w:hAnsi="仿宋" w:eastAsia="仿宋" w:cs="仿宋"/>
          <w:sz w:val="28"/>
          <w:szCs w:val="28"/>
        </w:rPr>
        <w:t xml:space="preserve">联系电话：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          </w:t>
      </w:r>
      <w:r/>
    </w:p>
    <w:p>
      <w:pPr>
        <w:jc w:val="center"/>
        <w:spacing w:before="120" w:after="120" w:line="480" w:lineRule="exact"/>
        <w:rPr>
          <w:rFonts w:hint="eastAsia" w:ascii="黑体" w:hAnsi="Courier New" w:eastAsia="黑体" w:cs="Courier New"/>
          <w:bCs/>
          <w:color w:val="000000"/>
          <w:sz w:val="44"/>
          <w:szCs w:val="21"/>
        </w:rPr>
      </w:pPr>
      <w:r>
        <w:rPr>
          <w:rFonts w:hint="eastAsia" w:ascii="仿宋" w:hAnsi="仿宋" w:eastAsia="仿宋" w:cs="仿宋"/>
          <w:sz w:val="22"/>
          <w:szCs w:val="24"/>
        </w:rPr>
        <w:t xml:space="preserve">                           </w:t>
      </w:r>
      <w:r>
        <w:rPr>
          <w:rFonts w:hint="eastAsia" w:ascii="仿宋" w:hAnsi="仿宋" w:eastAsia="仿宋" w:cs="仿宋"/>
          <w:sz w:val="22"/>
          <w:szCs w:val="24"/>
          <w:lang w:val="en-US" w:eastAsia="zh-CN"/>
        </w:rPr>
        <w:t xml:space="preserve">            </w:t>
      </w:r>
      <w:r>
        <w:rPr>
          <w:rFonts w:hint="eastAsia" w:ascii="仿宋" w:hAnsi="仿宋" w:eastAsia="仿宋" w:cs="仿宋"/>
          <w:sz w:val="28"/>
          <w:szCs w:val="32"/>
        </w:rPr>
        <w:t xml:space="preserve">签订日期：      年    月   日</w:t>
      </w:r>
      <w:r>
        <w:rPr>
          <w:rFonts w:hint="eastAsia" w:ascii="仿宋" w:hAnsi="仿宋" w:eastAsia="仿宋" w:cs="仿宋"/>
          <w:bCs/>
          <w:color w:val="000000"/>
          <w:sz w:val="48"/>
          <w:szCs w:val="22"/>
        </w:rPr>
        <w:br w:type="page" w:clear="all"/>
      </w:r>
      <w:r/>
    </w:p>
    <w:p>
      <w:pPr>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
    </w:p>
    <w:p>
      <w:pPr>
        <w:jc w:val="both"/>
        <w:keepLines w:val="0"/>
        <w:keepNext w:val="0"/>
        <w:pageBreakBefore w:val="0"/>
        <w:spacing w:line="360" w:lineRule="auto"/>
        <w:widowControl w:val="off"/>
        <w:rPr>
          <w:rFonts w:hint="eastAsia" w:ascii="仿宋" w:hAnsi="仿宋" w:eastAsia="仿宋" w:cs="仿宋"/>
          <w:bCs/>
          <w:color w:val="000000"/>
          <w:sz w:val="28"/>
          <w:szCs w:val="28"/>
        </w:rPr>
      </w:pPr>
      <w:r/>
      <w:bookmarkStart w:id="179" w:name="_Toc120614281"/>
      <w:r/>
      <w:bookmarkStart w:id="180" w:name="_Toc49090575"/>
      <w:r/>
      <w:bookmarkStart w:id="181" w:name="_Toc26554093"/>
      <w:r>
        <w:rPr>
          <w:rFonts w:hint="eastAsia" w:ascii="仿宋" w:hAnsi="仿宋" w:eastAsia="仿宋" w:cs="仿宋"/>
          <w:bCs/>
          <w:color w:val="000000"/>
          <w:sz w:val="28"/>
          <w:szCs w:val="28"/>
        </w:rPr>
        <w:t xml:space="preserve">项目属性:服务类项目。</w:t>
      </w:r>
      <w:r/>
    </w:p>
    <w:p>
      <w:pPr>
        <w:spacing w:line="480" w:lineRule="exact"/>
        <w:rPr>
          <w:rFonts w:hint="eastAsia" w:ascii="仿宋" w:hAnsi="仿宋" w:eastAsia="仿宋" w:cs="仿宋"/>
          <w:b/>
          <w:color w:val="000000"/>
          <w:sz w:val="28"/>
          <w:szCs w:val="28"/>
          <w:highlight w:val="none"/>
        </w:rPr>
      </w:pPr>
      <w:r>
        <w:rPr>
          <w:rFonts w:hint="eastAsia" w:ascii="仿宋" w:hAnsi="仿宋" w:eastAsia="仿宋"/>
          <w:b/>
          <w:color w:val="000000"/>
          <w:sz w:val="28"/>
          <w:szCs w:val="28"/>
          <w:highlight w:val="none"/>
        </w:rPr>
        <w:t xml:space="preserve">一</w:t>
      </w:r>
      <w:r>
        <w:rPr>
          <w:rFonts w:ascii="仿宋" w:hAnsi="仿宋" w:eastAsia="仿宋"/>
          <w:b/>
          <w:color w:val="000000"/>
          <w:sz w:val="28"/>
          <w:szCs w:val="28"/>
          <w:highlight w:val="none"/>
        </w:rPr>
        <w:t xml:space="preserve">、</w:t>
      </w: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p>
    <w:tbl>
      <w:tblPr>
        <w:tblStyle w:val="696"/>
        <w:tblW w:w="9576" w:type="dxa"/>
        <w:jc w:val="center"/>
        <w:tblLayout w:type="fixed"/>
        <w:tblCellMar>
          <w:left w:w="108" w:type="dxa"/>
          <w:top w:w="0" w:type="dxa"/>
          <w:right w:w="108" w:type="dxa"/>
          <w:bottom w:w="0" w:type="dxa"/>
        </w:tblCellMar>
        <w:tblLook w:val="04A0" w:firstRow="1" w:lastRow="0" w:firstColumn="1" w:lastColumn="0" w:noHBand="0" w:noVBand="1"/>
      </w:tblPr>
      <w:tblGrid>
        <w:gridCol w:w="639"/>
        <w:gridCol w:w="722"/>
        <w:gridCol w:w="5768"/>
        <w:gridCol w:w="804"/>
        <w:gridCol w:w="709"/>
        <w:gridCol w:w="934"/>
      </w:tblGrid>
      <w:tr>
        <w:trPr>
          <w:jc w:val="center"/>
          <w:trHeight w:val="7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序号</w:t>
            </w:r>
            <w:r/>
          </w:p>
        </w:tc>
        <w:tc>
          <w:tcPr>
            <w:tcBorders>
              <w:top w:val="single" w:color="auto" w:sz="4" w:space="0"/>
              <w:left w:val="none" w:color="000000" w:sz="4" w:space="0"/>
              <w:bottom w:val="single" w:color="auto" w:sz="4" w:space="0"/>
              <w:right w:val="single" w:color="auto" w:sz="4" w:space="0"/>
            </w:tcBorders>
            <w:tcW w:w="722"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功能模块</w:t>
            </w:r>
            <w:r/>
          </w:p>
        </w:tc>
        <w:tc>
          <w:tcPr>
            <w:tcBorders>
              <w:top w:val="single" w:color="auto" w:sz="4" w:space="0"/>
              <w:left w:val="none" w:color="000000" w:sz="4" w:space="0"/>
              <w:bottom w:val="single" w:color="auto" w:sz="4" w:space="0"/>
              <w:right w:val="single" w:color="auto" w:sz="4" w:space="0"/>
            </w:tcBorders>
            <w:tcW w:w="5768"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功能配置</w:t>
            </w:r>
            <w:r/>
          </w:p>
        </w:tc>
        <w:tc>
          <w:tcPr>
            <w:tcBorders>
              <w:top w:val="single" w:color="auto" w:sz="4" w:space="0"/>
              <w:left w:val="none" w:color="000000" w:sz="4" w:space="0"/>
              <w:bottom w:val="single" w:color="auto" w:sz="4" w:space="0"/>
              <w:right w:val="single" w:color="auto" w:sz="4" w:space="0"/>
            </w:tcBorders>
            <w:tcW w:w="804"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_GB2312" w:hAnsi="仿宋_GB2312" w:eastAsia="仿宋_GB2312" w:cs="仿宋_GB2312"/>
                <w:b/>
                <w:bCs/>
                <w:i w:val="0"/>
                <w:iCs w:val="0"/>
                <w:color w:val="000000"/>
                <w:sz w:val="21"/>
                <w:szCs w:val="21"/>
                <w:u w:val="none"/>
                <w:lang w:val="en-US" w:eastAsia="zh-CN" w:bidi="ar"/>
              </w:rPr>
              <w:t xml:space="preserve">单位</w:t>
            </w:r>
            <w:r/>
          </w:p>
        </w:tc>
        <w:tc>
          <w:tcPr>
            <w:tcBorders>
              <w:top w:val="single" w:color="auto" w:sz="4" w:space="0"/>
              <w:left w:val="none" w:color="000000" w:sz="4" w:space="0"/>
              <w:bottom w:val="single" w:color="auto" w:sz="4" w:space="0"/>
              <w:right w:val="single" w:color="auto" w:sz="4" w:space="0"/>
            </w:tcBorders>
            <w:tcW w:w="934" w:type="dxa"/>
            <w:vAlign w:val="center"/>
            <w:textDirection w:val="lrTb"/>
            <w:noWrap/>
          </w:tcPr>
          <w:p>
            <w:pPr>
              <w:jc w:val="center"/>
              <w:keepLines w:val="0"/>
              <w:keepNext w:val="0"/>
              <w:widowControl/>
              <w:rPr>
                <w:rFonts w:hint="eastAsia" w:ascii="仿宋_GB2312" w:hAnsi="仿宋_GB2312" w:eastAsia="仿宋_GB2312" w:cs="仿宋_GB2312"/>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对</w:t>
            </w:r>
            <w:r>
              <w:rPr>
                <w:rFonts w:hint="eastAsia" w:ascii="仿宋_GB2312" w:hAnsi="仿宋_GB2312" w:eastAsia="仿宋_GB2312" w:cs="仿宋_GB2312"/>
                <w:b/>
                <w:bCs/>
                <w:i w:val="0"/>
                <w:iCs w:val="0"/>
                <w:color w:val="000000"/>
                <w:sz w:val="21"/>
                <w:szCs w:val="21"/>
                <w:u w:val="none"/>
                <w:lang w:val="en-US" w:eastAsia="zh-CN" w:bidi="ar"/>
              </w:rPr>
              <w:t xml:space="preserve">应中小企业划分标准所属行业</w:t>
            </w:r>
            <w:r/>
          </w:p>
        </w:tc>
      </w:tr>
      <w:tr>
        <w:trPr>
          <w:jc w:val="center"/>
          <w:trHeight w:val="84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single" w:color="auto" w:sz="4" w:space="0"/>
              <w:left w:val="single" w:color="auto" w:sz="4" w:space="0"/>
              <w:bottom w:val="single" w:color="auto" w:sz="4" w:space="0"/>
              <w:right w:val="single" w:color="auto" w:sz="4" w:space="0"/>
            </w:tcBorders>
            <w:tcW w:w="722" w:type="dxa"/>
            <w:vAlign w:val="center"/>
            <w:vMerge w:val="restart"/>
            <w:textDirection w:val="lrTb"/>
            <w:noWrap/>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数据对接服务</w:t>
            </w:r>
            <w:r/>
          </w:p>
        </w:tc>
        <w:tc>
          <w:tcPr>
            <w:tcBorders>
              <w:top w:val="single" w:color="auto" w:sz="4" w:space="0"/>
              <w:left w:val="single" w:color="auto"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基于GB/T 28181-2016协议视频流对接已建成的视频监控管理平台对接电子警察、卡口、视频监控等设备的视频资源。</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top w:val="single" w:color="auto" w:sz="4" w:space="0"/>
              <w:left w:val="single" w:color="auto" w:sz="4" w:space="0"/>
              <w:right w:val="single" w:color="auto" w:sz="4" w:space="0"/>
            </w:tcBorders>
            <w:tcW w:w="934" w:type="dxa"/>
            <w:vAlign w:val="center"/>
            <w:vMerge w:val="restart"/>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 w:hAnsi="仿宋" w:eastAsia="仿宋" w:cs="仿宋"/>
                <w:i w:val="0"/>
                <w:iCs w:val="0"/>
                <w:color w:val="000000"/>
                <w:sz w:val="21"/>
                <w:szCs w:val="21"/>
                <w:u w:val="none"/>
                <w:lang w:val="en-US" w:eastAsia="zh-CN"/>
              </w:rPr>
              <w:t xml:space="preserve">软件和信息技术服务业</w:t>
            </w:r>
            <w:r/>
          </w:p>
        </w:tc>
      </w:tr>
      <w:tr>
        <w:trPr>
          <w:jc w:val="center"/>
          <w:trHeight w:val="84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2</w:t>
            </w:r>
            <w:r/>
          </w:p>
        </w:tc>
        <w:tc>
          <w:tcPr>
            <w:tcBorders>
              <w:top w:val="single" w:color="auto" w:sz="4" w:space="0"/>
              <w:left w:val="single" w:color="auto" w:sz="4" w:space="0"/>
              <w:bottom w:val="single" w:color="auto" w:sz="4" w:space="0"/>
              <w:right w:val="single" w:color="auto" w:sz="4" w:space="0"/>
            </w:tcBorders>
            <w:tcW w:w="722"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single" w:color="auto" w:sz="4" w:space="0"/>
              <w:left w:val="single" w:color="auto"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依照GA/T 1400-2017系列标准与公安交警视图库综合应用平台对接电子警察、卡口等过车图片信息。</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3</w:t>
            </w:r>
            <w:r/>
          </w:p>
        </w:tc>
        <w:tc>
          <w:tcPr>
            <w:tcBorders>
              <w:top w:val="single" w:color="auto" w:sz="4" w:space="0"/>
              <w:left w:val="none" w:color="000000" w:sz="4" w:space="0"/>
              <w:right w:val="single" w:color="auto" w:sz="4" w:space="0"/>
            </w:tcBorders>
            <w:tcW w:w="722" w:type="dxa"/>
            <w:vAlign w:val="center"/>
            <w:vMerge w:val="restart"/>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应用支持服务</w:t>
            </w:r>
            <w:r/>
          </w:p>
        </w:tc>
        <w:tc>
          <w:tcPr>
            <w:tcBorders>
              <w:top w:val="single" w:color="auto"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AI算力资源管理：新增、修改、删除和查询，统计每种AI板卡资源的数量。</w:t>
            </w:r>
            <w:r/>
          </w:p>
        </w:tc>
        <w:tc>
          <w:tcPr>
            <w:tcBorders>
              <w:top w:val="single" w:color="auto"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4</w:t>
            </w:r>
            <w:r/>
          </w:p>
        </w:tc>
        <w:tc>
          <w:tcPr>
            <w:tcBorders>
              <w:left w:val="none" w:color="000000"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算力资源分配管理：根据用户角色需使用的算力进行分配，支持修改增加或减少算力资源。</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5</w:t>
            </w:r>
            <w:r/>
          </w:p>
        </w:tc>
        <w:tc>
          <w:tcPr>
            <w:tcBorders>
              <w:left w:val="none" w:color="000000"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算法管理服务：支持算法的添加、编辑、启用、禁用和删除。</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6</w:t>
            </w:r>
            <w:r/>
          </w:p>
        </w:tc>
        <w:tc>
          <w:tcPr>
            <w:tcBorders>
              <w:left w:val="none" w:color="000000"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算力分析创建：支持视频、图片分析算法的批量创建、单相机创建。</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7</w:t>
            </w:r>
            <w:r/>
          </w:p>
        </w:tc>
        <w:tc>
          <w:tcPr>
            <w:tcBorders>
              <w:left w:val="none" w:color="000000"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算力分析管理：统一管理视频分析任务，包括任务的查询、新建、编辑、单个任务或批量任务的启动、停止。</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8</w:t>
            </w:r>
            <w:r/>
          </w:p>
        </w:tc>
        <w:tc>
          <w:tcPr>
            <w:tcBorders>
              <w:left w:val="none" w:color="000000"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算力资源统计：对已用的算力资源进行分角色、分显卡类型、分数据源统计展示。</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套</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r>
      <w:tr>
        <w:trPr>
          <w:jc w:val="center"/>
          <w:trHeight w:val="559"/>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val="en-US" w:eastAsia="zh-CN"/>
              </w:rPr>
              <w:t xml:space="preserve">9</w:t>
            </w:r>
            <w:r/>
          </w:p>
        </w:tc>
        <w:tc>
          <w:tcPr>
            <w:tcBorders>
              <w:top w:val="single" w:color="auto" w:sz="4" w:space="0"/>
              <w:left w:val="single" w:color="auto" w:sz="4" w:space="0"/>
              <w:right w:val="single" w:color="auto" w:sz="4" w:space="0"/>
            </w:tcBorders>
            <w:tcW w:w="722" w:type="dxa"/>
            <w:vAlign w:val="center"/>
            <w:vMerge w:val="restart"/>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基础服务-结构化描述</w:t>
            </w:r>
            <w:r/>
          </w:p>
        </w:tc>
        <w:tc>
          <w:tcPr>
            <w:tcBorders>
              <w:top w:val="none" w:color="000000" w:sz="4" w:space="0"/>
              <w:left w:val="none" w:color="000000" w:sz="4" w:space="0"/>
              <w:bottom w:val="single" w:color="auto" w:sz="4" w:space="0"/>
              <w:right w:val="single" w:color="auto" w:sz="4" w:space="0"/>
            </w:tcBorders>
            <w:tcW w:w="5768" w:type="dxa"/>
            <w:vAlign w:val="top"/>
            <w:textDirection w:val="lrTb"/>
            <w:noWrap w:val="false"/>
          </w:tcPr>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机动车结构化服务：</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支持车牌号识别</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支持200多种机动车车辆品牌的识别</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支持14种车身颜色的识别</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支持18种车型的识别</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default"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t xml:space="preserve">路</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r>
            <w:r/>
          </w:p>
        </w:tc>
      </w:tr>
      <w:tr>
        <w:trPr>
          <w:jc w:val="center"/>
          <w:trHeight w:val="559"/>
        </w:trPr>
        <w:tc>
          <w:tcPr>
            <w:tcBorders>
              <w:top w:val="none" w:color="000000" w:sz="4" w:space="0"/>
              <w:left w:val="single" w:color="auto" w:sz="4" w:space="0"/>
              <w:bottom w:val="single" w:color="auto" w:sz="4" w:space="0"/>
              <w:right w:val="single" w:color="auto" w:sz="4" w:space="0"/>
            </w:tcBorders>
            <w:tcW w:w="639" w:type="dxa"/>
            <w:vAlign w:val="center"/>
            <w:textDirection w:val="lrTb"/>
            <w:noWrap/>
          </w:tcPr>
          <w:p>
            <w:pPr>
              <w:jc w:val="center"/>
              <w:rPr>
                <w:rFonts w:hint="default"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10</w:t>
            </w:r>
            <w:r/>
          </w:p>
        </w:tc>
        <w:tc>
          <w:tcPr>
            <w:tcBorders>
              <w:left w:val="single" w:color="auto" w:sz="4" w:space="0"/>
              <w:bottom w:val="single" w:color="auto"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tcBorders>
              <w:top w:val="none" w:color="000000" w:sz="4" w:space="0"/>
              <w:left w:val="none" w:color="000000"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非机动车结构化服务：</w:t>
            </w:r>
            <w:r/>
          </w:p>
          <w:p>
            <w:pPr>
              <w:jc w:val="left"/>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rPr>
              <w:t xml:space="preserve">支持行人、自行车、电动自行车、摩托车、电动摩托车、三轮车等6种车辆类型识别</w:t>
            </w:r>
            <w:r>
              <w:rPr>
                <w:rFonts w:hint="eastAsia" w:ascii="仿宋_GB2312" w:hAnsi="仿宋_GB2312" w:eastAsia="仿宋_GB2312" w:cs="仿宋_GB2312"/>
                <w:i w:val="0"/>
                <w:iCs w:val="0"/>
                <w:color w:val="000000"/>
                <w:sz w:val="21"/>
                <w:szCs w:val="21"/>
                <w:u w:val="none"/>
                <w:lang w:eastAsia="zh-CN"/>
              </w:rPr>
              <w:t xml:space="preserve">。</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t xml:space="preserve">支持黑色、蓝色、棕</w:t>
            </w:r>
            <w:r>
              <w:rPr>
                <w:rFonts w:hint="eastAsia" w:ascii="仿宋_GB2312" w:hAnsi="仿宋_GB2312" w:eastAsia="仿宋_GB2312" w:cs="仿宋_GB2312"/>
                <w:i w:val="0"/>
                <w:iCs w:val="0"/>
                <w:color w:val="000000"/>
                <w:sz w:val="21"/>
                <w:szCs w:val="21"/>
                <w:u w:val="none"/>
                <w:lang w:val="en-US" w:eastAsia="zh-CN"/>
              </w:rPr>
              <w:t xml:space="preserve">色、绿色、灰色、橙色、粉色、紫色、红色、银色、白色、黄色共13种颜色的识别。</w:t>
            </w:r>
            <w:r/>
          </w:p>
        </w:tc>
        <w:tc>
          <w:tcPr>
            <w:tcBorders>
              <w:top w:val="none" w:color="000000" w:sz="4" w:space="0"/>
              <w:left w:val="none" w:color="000000" w:sz="4" w:space="0"/>
              <w:bottom w:val="single" w:color="auto" w:sz="4" w:space="0"/>
              <w:right w:val="single" w:color="auto" w:sz="4" w:space="0"/>
            </w:tcBorders>
            <w:tcW w:w="804" w:type="dxa"/>
            <w:vAlign w:val="center"/>
            <w:textDirection w:val="lrTb"/>
            <w:noWrap/>
          </w:tcPr>
          <w:p>
            <w:pPr>
              <w:jc w:val="center"/>
              <w:rPr>
                <w:rFonts w:hint="default"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t xml:space="preserve">路</w:t>
            </w:r>
            <w:r/>
          </w:p>
        </w:tc>
        <w:tc>
          <w:tcPr>
            <w:tcBorders>
              <w:left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default"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22" w:type="dxa"/>
            <w:vAlign w:val="center"/>
            <w:vMerge w:val="continue"/>
            <w:textDirection w:val="lrTb"/>
            <w:noWrap w:val="false"/>
          </w:tcPr>
          <w:p>
            <w:pPr>
              <w:jc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rPr>
            </w:r>
            <w:r/>
          </w:p>
        </w:tc>
        <w:tc>
          <w:tcPr>
            <w:tcBorders>
              <w:top w:val="single" w:color="auto" w:sz="4" w:space="0"/>
              <w:left w:val="single" w:color="auto" w:sz="4" w:space="0"/>
              <w:bottom w:val="single" w:color="auto" w:sz="4" w:space="0"/>
              <w:right w:val="single" w:color="auto" w:sz="4" w:space="0"/>
            </w:tcBorders>
            <w:tcW w:w="5768" w:type="dxa"/>
            <w:vAlign w:val="center"/>
            <w:textDirection w:val="lrTb"/>
            <w:noWrap w:val="false"/>
          </w:tcPr>
          <w:p>
            <w:pPr>
              <w:jc w:val="left"/>
              <w:rPr>
                <w:rFonts w:hint="eastAsia" w:ascii="仿宋_GB2312" w:hAnsi="仿宋_GB2312" w:eastAsia="仿宋_GB2312" w:cs="仿宋_GB2312"/>
                <w:i w:val="0"/>
                <w:iCs w:val="0"/>
                <w:color w:val="000000"/>
                <w:sz w:val="21"/>
                <w:szCs w:val="21"/>
                <w:u w:val="none"/>
                <w:lang w:val="zh-CN" w:eastAsia="zh-CN"/>
              </w:rPr>
            </w:pPr>
            <w:r>
              <w:rPr>
                <w:rFonts w:hint="eastAsia" w:ascii="仿宋_GB2312" w:hAnsi="仿宋_GB2312" w:eastAsia="仿宋_GB2312" w:cs="仿宋_GB2312"/>
                <w:i w:val="0"/>
                <w:iCs w:val="0"/>
                <w:color w:val="000000"/>
                <w:sz w:val="21"/>
                <w:szCs w:val="21"/>
                <w:u w:val="none"/>
                <w:lang w:eastAsia="zh-CN"/>
              </w:rPr>
              <w:t xml:space="preserve">人员</w:t>
            </w:r>
            <w:r>
              <w:rPr>
                <w:rFonts w:hint="eastAsia" w:ascii="仿宋_GB2312" w:hAnsi="仿宋_GB2312" w:eastAsia="仿宋_GB2312" w:cs="仿宋_GB2312"/>
                <w:i w:val="0"/>
                <w:iCs w:val="0"/>
                <w:color w:val="000000"/>
                <w:sz w:val="21"/>
                <w:szCs w:val="21"/>
                <w:u w:val="none"/>
              </w:rPr>
              <w:t xml:space="preserve">结构化服务：</w:t>
            </w:r>
            <w:r>
              <w:rPr>
                <w:rFonts w:hint="eastAsia" w:ascii="仿宋_GB2312" w:hAnsi="仿宋_GB2312" w:eastAsia="仿宋_GB2312" w:cs="仿宋_GB2312"/>
                <w:i w:val="0"/>
                <w:iCs w:val="0"/>
                <w:color w:val="000000"/>
                <w:sz w:val="21"/>
                <w:szCs w:val="21"/>
                <w:u w:val="none"/>
                <w:lang w:val="zh-CN" w:eastAsia="zh-CN"/>
              </w:rPr>
              <w:t xml:space="preserve">针对人脸目标结构化属性识别。包括年龄、性别、眼镜、有关民族、帽子、墨镜、口罩、打电话、胡须、发型。</w:t>
            </w:r>
            <w:r/>
          </w:p>
          <w:p>
            <w:pPr>
              <w:jc w:val="left"/>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sz w:val="21"/>
                <w:szCs w:val="21"/>
                <w:u w:val="none"/>
                <w:lang w:val="zh-CN" w:eastAsia="zh-CN"/>
              </w:rPr>
              <w:t xml:space="preserve">针对人体目标结构化属性识别。包括：上衣颜色、上衣长度、上衣纹理、下衣颜色、下衣款式、背包、挎包、拎东西、抱小孩、行人朝向。</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tcPr>
          <w:p>
            <w:pPr>
              <w:jc w:val="center"/>
              <w:rPr>
                <w:rFonts w:hint="default" w:ascii="仿宋_GB2312" w:hAnsi="仿宋_GB2312" w:eastAsia="仿宋_GB2312" w:cs="仿宋_GB2312"/>
                <w:i w:val="0"/>
                <w:iCs w:val="0"/>
                <w:color w:val="000000"/>
                <w:sz w:val="21"/>
                <w:szCs w:val="21"/>
                <w:u w:val="none"/>
                <w:lang w:val="en-US" w:eastAsia="zh-CN"/>
              </w:rPr>
            </w:pPr>
            <w:r>
              <w:rPr>
                <w:rFonts w:hint="eastAsia" w:ascii="仿宋_GB2312" w:hAnsi="仿宋_GB2312" w:eastAsia="仿宋_GB2312" w:cs="仿宋_GB2312"/>
                <w:i w:val="0"/>
                <w:iCs w:val="0"/>
                <w:color w:val="000000"/>
                <w:sz w:val="21"/>
                <w:szCs w:val="21"/>
                <w:u w:val="none"/>
                <w:lang w:val="en-US" w:eastAsia="zh-CN"/>
              </w:rPr>
              <w:t xml:space="preserve">300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t xml:space="preserve">路</w:t>
            </w:r>
            <w:r/>
          </w:p>
        </w:tc>
        <w:tc>
          <w:tcPr>
            <w:tcBorders>
              <w:left w:val="single" w:color="auto" w:sz="4" w:space="0"/>
              <w:bottom w:val="single" w:color="auto" w:sz="4" w:space="0"/>
              <w:right w:val="single" w:color="auto" w:sz="4" w:space="0"/>
            </w:tcBorders>
            <w:tcW w:w="934" w:type="dxa"/>
            <w:vAlign w:val="center"/>
            <w:vMerge w:val="continue"/>
            <w:textDirection w:val="lrTb"/>
            <w:noWrap/>
          </w:tcPr>
          <w:p>
            <w:pPr>
              <w:jc w:val="center"/>
              <w:rPr>
                <w:rFonts w:hint="eastAsia" w:ascii="仿宋_GB2312" w:hAnsi="仿宋_GB2312" w:eastAsia="仿宋_GB2312" w:cs="仿宋_GB2312"/>
                <w:i w:val="0"/>
                <w:iCs w:val="0"/>
                <w:color w:val="000000"/>
                <w:sz w:val="21"/>
                <w:szCs w:val="21"/>
                <w:u w:val="none"/>
                <w:lang w:eastAsia="zh-CN"/>
              </w:rPr>
            </w:pPr>
            <w:r>
              <w:rPr>
                <w:rFonts w:hint="eastAsia" w:ascii="仿宋_GB2312" w:hAnsi="仿宋_GB2312" w:eastAsia="仿宋_GB2312" w:cs="仿宋_GB2312"/>
                <w:i w:val="0"/>
                <w:iCs w:val="0"/>
                <w:color w:val="000000"/>
                <w:sz w:val="21"/>
                <w:szCs w:val="21"/>
                <w:u w:val="none"/>
                <w:lang w:eastAsia="zh-CN"/>
              </w:rPr>
            </w:r>
            <w:r/>
          </w:p>
        </w:tc>
      </w:tr>
    </w:tbl>
    <w:p>
      <w:pPr>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p>
    <w:p>
      <w:pPr>
        <w:ind w:left="559" w:firstLine="182"/>
        <w:jc w:val="both"/>
        <w:keepLines w:val="0"/>
        <w:keepNext w:val="0"/>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Cs/>
          <w:color w:val="000000"/>
          <w:sz w:val="28"/>
          <w:szCs w:val="28"/>
        </w:rPr>
        <w:t xml:space="preserve">包括性能、材料、结构、外观、安全，或者服务内容和标准等：</w:t>
      </w:r>
      <w:r>
        <w:rPr>
          <w:rFonts w:hint="eastAsia" w:ascii="仿宋" w:hAnsi="仿宋" w:eastAsia="仿宋" w:cs="仿宋"/>
          <w:b/>
          <w:bCs/>
          <w:sz w:val="28"/>
          <w:szCs w:val="28"/>
        </w:rPr>
        <w:t xml:space="preserve">（一）采购标的需实现的功能或者目标,以及为落实政府采购政策需满足的要求</w:t>
      </w:r>
      <w:r/>
    </w:p>
    <w:p>
      <w:pPr>
        <w:ind w:firstLine="570"/>
        <w:spacing w:line="360" w:lineRule="auto"/>
        <w:rPr>
          <w:rFonts w:hint="default" w:ascii="仿宋" w:hAnsi="仿宋" w:eastAsia="仿宋"/>
          <w:sz w:val="28"/>
          <w:szCs w:val="32"/>
          <w:lang w:val="en-US" w:eastAsia="zh-CN"/>
        </w:rPr>
      </w:pPr>
      <w:r>
        <w:rPr>
          <w:rFonts w:hint="eastAsia" w:ascii="仿宋" w:hAnsi="仿宋" w:eastAsia="仿宋"/>
          <w:sz w:val="28"/>
          <w:szCs w:val="32"/>
          <w:lang w:val="en-US" w:eastAsia="zh-Hans"/>
        </w:rPr>
        <w:t xml:space="preserve"> </w:t>
      </w:r>
      <w:r>
        <w:rPr>
          <w:rFonts w:hint="eastAsia" w:ascii="仿宋" w:hAnsi="仿宋" w:eastAsia="仿宋"/>
          <w:sz w:val="28"/>
          <w:szCs w:val="32"/>
          <w:lang w:val="en-US" w:eastAsia="zh-CN"/>
        </w:rPr>
        <w:t xml:space="preserve">AI解析系统建设，包括AI解析系统基础平台、AI算法仓算法服务、第三方平台对接服务。其中，AI算法仓服务包括智慧交通算法服务，智慧交通算法服务建设在视频专网侧，该服务提供底层算法模型50多种（机动车结构化、特种车辆细分类、渣土车和混凝土搅拌车喷印车牌识别、货车载货类型细分模型等，非机动车结构化、骑行人数量识别等），全方位覆盖道路交通智能化能力。对公安视频图像信息进行驾乘人员是否佩戴头盔识别以及机动车驾乘人员的身份识别等要素解析，完成驾乘电</w:t>
      </w:r>
      <w:r>
        <w:rPr>
          <w:rFonts w:hint="eastAsia" w:ascii="仿宋" w:hAnsi="仿宋" w:eastAsia="仿宋"/>
          <w:sz w:val="28"/>
          <w:szCs w:val="32"/>
          <w:highlight w:val="none"/>
          <w:lang w:val="en-US" w:eastAsia="zh-CN"/>
        </w:rPr>
        <w:t xml:space="preserve">动自行车未佩戴安全头盔行为的自动识别，实时追踪。在经过人工研判后进一步通过身份比对系统，获取违法驾乘人员信息，</w:t>
      </w:r>
      <w:r>
        <w:rPr>
          <w:rFonts w:hint="eastAsia" w:ascii="仿宋" w:hAnsi="仿宋" w:eastAsia="仿宋"/>
          <w:sz w:val="28"/>
          <w:szCs w:val="28"/>
          <w:highlight w:val="none"/>
        </w:rPr>
        <w:t xml:space="preserve">并支持与各大平台通用接口国标对接，包括且不限于1400，G</w:t>
      </w:r>
      <w:r>
        <w:rPr>
          <w:rFonts w:ascii="仿宋" w:hAnsi="仿宋" w:eastAsia="仿宋"/>
          <w:sz w:val="28"/>
          <w:szCs w:val="28"/>
          <w:highlight w:val="none"/>
        </w:rPr>
        <w:t xml:space="preserve">B/T</w:t>
      </w:r>
      <w:r>
        <w:rPr>
          <w:rFonts w:hint="eastAsia" w:ascii="仿宋" w:hAnsi="仿宋" w:eastAsia="仿宋"/>
          <w:sz w:val="28"/>
          <w:szCs w:val="28"/>
          <w:highlight w:val="none"/>
        </w:rPr>
        <w:t xml:space="preserve">35114等，和南通公安现有视图库所有平台均可对接</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从而形成有效的任务处置、闭环工作机制。</w:t>
      </w:r>
      <w:r/>
    </w:p>
    <w:p>
      <w:pPr>
        <w:ind w:firstLine="562"/>
        <w:jc w:val="left"/>
        <w:keepLines w:val="0"/>
        <w:keepNext w:val="0"/>
        <w:pageBreakBefore w:val="0"/>
        <w:spacing w:line="360" w:lineRule="auto"/>
        <w:widowControl/>
        <w:rPr>
          <w:rFonts w:hint="eastAsia" w:ascii="仿宋" w:hAnsi="仿宋" w:eastAsia="仿宋" w:cs="仿宋"/>
          <w:bCs/>
          <w:color w:val="000000"/>
          <w:sz w:val="28"/>
          <w:szCs w:val="28"/>
          <w:lang w:val="en-US" w:eastAsia="zh-CN"/>
        </w:rPr>
      </w:pPr>
      <w:r>
        <w:rPr>
          <w:rFonts w:hint="eastAsia" w:ascii="仿宋" w:hAnsi="仿宋" w:eastAsia="仿宋" w:cs="仿宋"/>
          <w:b/>
          <w:bCs/>
          <w:sz w:val="28"/>
          <w:szCs w:val="28"/>
        </w:rPr>
        <w:t xml:space="preserve">（二）采购标的需执行的国家相关标准、行业标准、地方标准或者其他标准、规范</w:t>
      </w:r>
      <w:r/>
    </w:p>
    <w:p>
      <w:pPr>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需依照（不限于）下列规范和标准进行：</w:t>
      </w:r>
      <w:r/>
    </w:p>
    <w:p>
      <w:pPr>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① GAT 543《公安数据元》系列标准</w:t>
      </w:r>
      <w:r/>
    </w:p>
    <w:p>
      <w:pPr>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② GAT 739《公安请求服务平台技术规范》</w:t>
      </w:r>
      <w:r/>
    </w:p>
    <w:p>
      <w:pPr>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③ 公安部《公安资源服务总线体系架构标准》</w:t>
      </w:r>
      <w:r/>
    </w:p>
    <w:p>
      <w:pPr>
        <w:ind w:firstLine="570"/>
        <w:spacing w:line="360" w:lineRule="auto"/>
        <w:rPr>
          <w:rFonts w:hint="eastAsia" w:ascii="仿宋" w:hAnsi="仿宋" w:eastAsia="仿宋" w:cs="仿宋"/>
          <w:bCs/>
          <w:color w:val="000000"/>
          <w:sz w:val="28"/>
          <w:szCs w:val="28"/>
          <w:lang w:val="en-US" w:eastAsia="zh-CN"/>
        </w:rPr>
      </w:pPr>
      <w:r>
        <w:rPr>
          <w:rFonts w:hint="eastAsia" w:ascii="仿宋" w:hAnsi="仿宋" w:eastAsia="仿宋"/>
          <w:sz w:val="28"/>
          <w:szCs w:val="32"/>
          <w:lang w:val="en-US" w:eastAsia="zh-CN"/>
        </w:rPr>
        <w:t xml:space="preserve">④ 公安部《公安信息系统应用日志采集规范》</w:t>
      </w:r>
      <w:r/>
    </w:p>
    <w:p>
      <w:pPr>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（三）采购标的需满足的质量、安全、技术规格、物理特性等要求设备技术参数要求</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2" w:name="_Toc137198908"/>
      <w:r>
        <w:rPr>
          <w:rFonts w:hint="eastAsia" w:ascii="仿宋" w:hAnsi="仿宋" w:eastAsia="仿宋" w:cs="仿宋"/>
          <w:bCs/>
          <w:color w:val="000000"/>
          <w:sz w:val="24"/>
          <w:szCs w:val="24"/>
          <w:lang w:val="en-US" w:eastAsia="zh-CN"/>
        </w:rPr>
        <w:t xml:space="preserve">3.1 系统功能概览</w:t>
      </w:r>
      <w:bookmarkEnd w:id="182"/>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1、数据对接服务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2、应用支持服务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3、算法服务 （人员/机动车/非机动车结构化服务）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4、应用服务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3" w:name="_Toc137198909"/>
      <w:r>
        <w:rPr>
          <w:rFonts w:hint="eastAsia" w:ascii="仿宋" w:hAnsi="仿宋" w:eastAsia="仿宋" w:cs="仿宋"/>
          <w:bCs/>
          <w:color w:val="000000"/>
          <w:sz w:val="24"/>
          <w:szCs w:val="24"/>
          <w:lang w:val="en-US" w:eastAsia="zh-CN"/>
        </w:rPr>
        <w:t xml:space="preserve">3.2 系统功能详细说明</w:t>
      </w:r>
      <w:bookmarkEnd w:id="183"/>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1、数据对接服务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依照国标协议GB/T28181与已建成的视频监控管理平台对接电子警察、卡口、视频监控等设备的视频资源，依照GA/T 1400-2017系列标准与公安交警视图库综合应用平台对接电子警察、卡口等过车图片信息。</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2、应用支持服务（AI解析）</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AI解析服务提供底层模型50+，业务模型20+，覆盖了人员、机动车、非机动车的交通事件、违法行为等智能化识别能力，为各类业务平台AI赋能。</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3、算法服务</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4" w:name="_Toc119512375"/>
      <w:r>
        <w:rPr>
          <w:rFonts w:hint="eastAsia" w:ascii="仿宋" w:hAnsi="仿宋" w:eastAsia="仿宋" w:cs="仿宋"/>
          <w:bCs/>
          <w:color w:val="000000"/>
          <w:sz w:val="24"/>
          <w:szCs w:val="24"/>
          <w:lang w:val="en-US" w:eastAsia="zh-CN"/>
        </w:rPr>
        <w:t xml:space="preserve">结构化解析</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具备机动车/非机动车检测功能。在目标无遮挡的情况下，目标图像分辨率≥100×100，白天机动车检测准确率≥95%。</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具备机动车车牌号识别和机动车无车牌识别功能。在车头/车尾倾斜角度小于30度条件下，车牌图像分辨率≥30×100，白天机动车车牌号识别率≥95%。</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具备机动车类型识别功能，可识别18种车辆类型。在车头/车尾倾斜角度小于30度条件下，目标图像分辨率≥250×250，白天机动车类型识别率≥90%。</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具备对机动车品牌识别的功能，能识别5000种以上车辆子品牌，覆盖1998~2023年的年款品牌。在车头/车尾倾斜角度小于30度条件下，目标图像分辨率≥250×250，白天机动车车辆品牌识别率≥90%。</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具备机动车车身颜色识别功能，可识别14种车辆颜色。在车头/车尾倾斜角度小于30度条件下，目标图像分辨率≥250×250，白天机动车车身颜色识别率≥85%。</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具备识别非机动车车身颜色辨识功能，可识别颜色13种（例如黑、 白、灰 、红 、蓝、 黄、绿、紫等）。</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具备非机动车类型识别功能，可识别10种非机动车类型。在车头/车尾倾斜角度小于30度条件下，目标图像分辨率≥50×100，白天非机动车类型识别率≥85%。</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具备非机动车骑行人上衣颜色和款式的识别功能，可识别14种骑行人上衣颜色，上衣款式长袖、短袖。在车头/车尾倾斜角度小于30度条件下，目标图像分辨率≥50×100。</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具备非机动车骑行人身份识别功能，可识别饿了么、美团、其他快递人员。在车头/车尾倾斜角度小于30度条件下，目标图像分辨率≥50×100。</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依托视频全解析技术，对公安视频图像信息进行驾乘电动自行车识别，驾乘人员是否佩戴头盔识别以及驾乘人员的身份识别等要素解析，完成驾乘电动自行车未佩戴安全头盔行为的自动识别，实时追踪。在经过人工研判后进一步通过身份比对系统，获取违法驾乘人员信息，并支持与短信平台对接。</w:t>
      </w:r>
      <w:bookmarkEnd w:id="184"/>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5" w:name="_Toc169858209"/>
      <w:r>
        <w:rPr>
          <w:rFonts w:hint="eastAsia" w:ascii="仿宋" w:hAnsi="仿宋" w:eastAsia="仿宋" w:cs="仿宋"/>
          <w:bCs/>
          <w:color w:val="000000"/>
          <w:sz w:val="24"/>
          <w:szCs w:val="24"/>
          <w:lang w:val="en-US" w:eastAsia="zh-CN"/>
        </w:rPr>
        <w:t xml:space="preserve">4、应用服务</w:t>
      </w:r>
      <w:bookmarkEnd w:id="185"/>
      <w:r/>
      <w:bookmarkStart w:id="186" w:name="_Toc169858210"/>
      <w:r>
        <w:rPr>
          <w:rFonts w:hint="eastAsia" w:ascii="仿宋" w:hAnsi="仿宋" w:eastAsia="仿宋" w:cs="仿宋"/>
          <w:bCs/>
          <w:color w:val="000000"/>
          <w:sz w:val="24"/>
          <w:szCs w:val="24"/>
          <w:lang w:val="en-US" w:eastAsia="zh-CN"/>
        </w:rPr>
        <w:t xml:space="preserve">：</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4.1算力资源管理</w:t>
      </w:r>
      <w:bookmarkEnd w:id="186"/>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对AI板卡资源进行管理，包括新增、修改、删除和查询，并且统计每种AI板卡资源的数量。</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可以浏览所有的AI板卡资源具体情况，包含类型、所在服务器IP、存放位置信息。对AI板卡资源按照服务器和类型进行统计和归并，可以得出总的资源数量，得到每种AI板卡资源的数量，从而作为一个资源池，供视频分析任务按照实际任务分配和使用。</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7" w:name="_Toc169858211"/>
      <w:r>
        <w:rPr>
          <w:rFonts w:hint="eastAsia" w:ascii="仿宋" w:hAnsi="仿宋" w:eastAsia="仿宋" w:cs="仿宋"/>
          <w:bCs/>
          <w:color w:val="000000"/>
          <w:sz w:val="24"/>
          <w:szCs w:val="24"/>
          <w:lang w:val="en-US" w:eastAsia="zh-CN"/>
        </w:rPr>
        <w:t xml:space="preserve">4.2算力资源分配管理</w:t>
      </w:r>
      <w:bookmarkEnd w:id="187"/>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资源分配管理用于将AI算力资源根据用户角色需使用的算力进行分配，支持修改增加或减少算力资源。</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8" w:name="_Toc169858212"/>
      <w:r>
        <w:rPr>
          <w:rFonts w:hint="eastAsia" w:ascii="仿宋" w:hAnsi="仿宋" w:eastAsia="仿宋" w:cs="仿宋"/>
          <w:bCs/>
          <w:color w:val="000000"/>
          <w:sz w:val="24"/>
          <w:szCs w:val="24"/>
          <w:lang w:val="en-US" w:eastAsia="zh-CN"/>
        </w:rPr>
        <w:t xml:space="preserve">4.3算法管理</w:t>
      </w:r>
      <w:bookmarkEnd w:id="188"/>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算法管理模块集中展示系统所有的算法，支持算法的添加、编辑、启用、禁用和删除。</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算法列表展示当前系统所支持算法的编码、名称、图标、支持GPU类型、支持摄像头类型、描述、附加参数等。添加及编辑算法可选择算法所支持的GPU类型从而动态调度计算资源，并根据实际应用场景增加或删除算法部分配置的详细参数。</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bookmarkStart w:id="189" w:name="_Toc169858213"/>
      <w:r>
        <w:rPr>
          <w:rFonts w:hint="eastAsia" w:ascii="仿宋" w:hAnsi="仿宋" w:eastAsia="仿宋" w:cs="仿宋"/>
          <w:bCs/>
          <w:color w:val="000000"/>
          <w:sz w:val="24"/>
          <w:szCs w:val="24"/>
          <w:lang w:val="en-US" w:eastAsia="zh-CN"/>
        </w:rPr>
        <w:t xml:space="preserve">4.4算力分析创建</w:t>
      </w:r>
      <w:bookmarkEnd w:id="189"/>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分析创建支持算法的批量创建、单相机创建，可从电子地图圈选要分析的点位。选好点位通过算法配置按钮对所选的点位进行点位配置或批量配置分析算法。算法配置界面包括分析算法选取、绘制规则与开始结束时间配置三部分组成，选择不同的车道类型在抓拍图中绘制相应的车道线。按要求配置完成后点击保存算法将自动启动。视频分析算法需要一个点位一个点位配置，因为不同的点位不同的算法需要配置不同的规则。图片分析算法不需要配置规则，可以批量选取点位并启动或停止。</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 </w:t>
      </w:r>
      <w:bookmarkStart w:id="190" w:name="_Toc169858214"/>
      <w:r>
        <w:rPr>
          <w:rFonts w:hint="eastAsia" w:ascii="仿宋" w:hAnsi="仿宋" w:eastAsia="仿宋" w:cs="仿宋"/>
          <w:bCs/>
          <w:color w:val="000000"/>
          <w:sz w:val="24"/>
          <w:szCs w:val="24"/>
          <w:lang w:val="en-US" w:eastAsia="zh-CN"/>
        </w:rPr>
        <w:t xml:space="preserve">4.5分析管理</w:t>
      </w:r>
      <w:bookmarkEnd w:id="190"/>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任务管理模块统一管理视频分析任务，包括任务的查询、新建、编辑、单个任务或批量任务的启动、停止。</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可根据任务所在点位类型、标签、名称及任务所属算法、所处状态、创建时间等条件进行筛选，并可对符合筛选条件的任务进行批量启停操作。任务启停时，将根据任务算法具体所需的GPU类型、数量及当前系统剩余资源等判断任务是否能够成功启停，是否需要进行资源调度。</w:t>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根据点位的摄像头类型、用户使用算法权限、算法启用状态等，创建或编辑视频分析任务，摄像头可配置感兴趣区域，仅对视频画面所选区域内进行相关算法的智能视频分析。感兴趣区域可创建矩形、多边形，并可进行编辑和删除。同时根据所选算法所需的区域类型进行对区域使用不同颜色的区分，同时可选择性配置时间范围等附加参数。</w:t>
      </w:r>
      <w:bookmarkStart w:id="191" w:name="_Toc169858215"/>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4.6已用算力资源统计</w:t>
      </w:r>
      <w:bookmarkEnd w:id="191"/>
      <w:r/>
      <w:r/>
    </w:p>
    <w:p>
      <w:pPr>
        <w:ind w:firstLine="560"/>
        <w:jc w:val="both"/>
        <w:pageBreakBefore w:val="0"/>
        <w:spacing w:line="360" w:lineRule="auto"/>
        <w:widowControl/>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对已用的算力资源进行分角色、分显卡类型、分数据源统计展示。</w:t>
      </w:r>
      <w:r/>
    </w:p>
    <w:p>
      <w:pPr>
        <w:contextualSpacing/>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2、关键技术要求</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Hans"/>
        </w:rPr>
      </w:pPr>
      <w:r>
        <w:rPr>
          <w:rFonts w:hint="eastAsia" w:ascii="仿宋" w:hAnsi="仿宋" w:eastAsia="仿宋" w:cs="仿宋"/>
          <w:color w:val="auto"/>
          <w:sz w:val="24"/>
          <w:szCs w:val="24"/>
          <w:highlight w:val="none"/>
          <w:shd w:val="clear" w:color="auto" w:fill="ffffff"/>
          <w:lang w:val="en-US" w:eastAsia="zh-Hans"/>
        </w:rPr>
        <w:t xml:space="preserve">本次软件系统建设应遵守国家法律法规体系、安全体系和各项软件标准规范，从基础设施支撑环境、数据层、业务应用层和表现层进行了全面规划和设计，以满足实际工作应用的需要。从技术层面提出如下要求：</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1、本项目支持B/S多层体系结构，支持跨平台部署，有较好的稳定性、高可靠性和扩展性，维护与升级的成本低。应用广泛、稳定、安全性高；</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2、系统架构必须符合遵循公安部《公安信息中心技术建设总体框架》规范、公安云计算技术规范等相关要求的建设规范要求；</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3、采用多数据源的数据迁移技术，系统可在迁移数据源与接收数据源之间建立直接连接，并建立字段间的对应关系，确保数据能够省略备份过程，直接从迁移数据源导入至接收数据源中，以避免因备份文件与接收数据源不兼容而引起的数据导入失败;</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4、采用网络数据传输、终端和计算机可读存储类似技术，发送终端向接收终端发送第一秘钥和第二秘钥，其中，第二秘钥是经第一加密后发送的；向接收终端发送加密数据和表示待传输数据的重要程度的重要性标识，使得接收终端根据重要性标识选择第一秘钥或经第一解密后的第二秘钥来第二解密加密数据。实现能够提升网络数据传输的安全性；</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5、采用资源目录数据可视化类似技术，完成系统内数据资源目录分类管理，同时建立可视化的数据主题，能够直观高效地实现对数据库的数据信息的管理，提高数据管理效率；</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6、采用动态内容标注、显示类似技术，实现了在可视化地图同一区域不同状态下的标注，确保了标注信息的准确和有效性，且在状态切换时会将部分内容隐藏，不会造成内容信息紊乱，用户体验较好；</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7、采用内容管理系统以及信息的内容发布技术，通过汇聚任务，配置采集业务系统的内容数据信息后，信息发布任务定时器将获取的信息内容数据加入到信息发布线程队列，线程管理控制台启动信息发布线程，将发布信息内容数据发送至工作处理中心。实现预警信息的管理、发布，提高信息内容加载的速度及稳定性；</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8、采用通过水印加密防止展示数据、文件被篡改泄露类似技术，实现在系统界面、数据表文件、可视化界面上实时嵌入包含身份信息和时间信息的水印信息并加以显示，用于降低解密时的时间成本和存储成本，支持局部解码来增加追溯的可靠性，能通过模糊查询来提高追溯的可能；</w:t>
      </w:r>
      <w:r/>
    </w:p>
    <w:p>
      <w:pPr>
        <w:pStyle w:val="720"/>
        <w:ind w:firstLine="560"/>
        <w:spacing w:before="0" w:beforeAutospacing="0" w:after="0" w:afterAutospacing="0" w:line="360" w:lineRule="auto"/>
        <w:shd w:val="clear" w:color="auto" w:fill="ffffff"/>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9、采用WEB平台的日志分析类似技术，提供完整的日志采集、搜索、浏览、分析、备份、下载的日志集中处理平台，实现对数据采集、系统操作、可视化交互的整体日志采集、搜索、浏览、分析、备份、下载。</w:t>
      </w:r>
      <w:r/>
    </w:p>
    <w:p>
      <w:pPr>
        <w:pStyle w:val="720"/>
        <w:spacing w:before="0" w:beforeAutospacing="0" w:after="0" w:afterAutospacing="0" w:line="360" w:lineRule="auto"/>
        <w:shd w:val="clear" w:color="auto" w:fill="ffff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3、其他要求</w:t>
      </w:r>
      <w:r/>
    </w:p>
    <w:p>
      <w:pPr>
        <w:ind w:firstLine="560"/>
        <w:jc w:val="both"/>
        <w:pageBreakBefore w:val="0"/>
        <w:spacing w:line="360" w:lineRule="auto"/>
        <w:widowControl/>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1、本项目所开发的系统软件需适配当前主流的服务器操作系统、容器中间件和数据库，符合中国信息安全测评中心安全可靠测评结果要求。</w:t>
      </w:r>
      <w:r/>
    </w:p>
    <w:p>
      <w:pPr>
        <w:ind w:firstLine="560"/>
        <w:jc w:val="both"/>
        <w:pageBreakBefore w:val="0"/>
        <w:spacing w:line="360" w:lineRule="auto"/>
        <w:widowControl/>
        <w:rPr>
          <w:rFonts w:hint="eastAsia" w:ascii="仿宋" w:hAnsi="仿宋" w:eastAsia="仿宋" w:cs="仿宋"/>
          <w:b/>
          <w:bCs w:val="0"/>
          <w:color w:val="000000"/>
          <w:sz w:val="24"/>
          <w:szCs w:val="24"/>
          <w:lang w:val="en-US" w:eastAsia="zh-CN"/>
        </w:rPr>
      </w:pPr>
      <w:r>
        <w:rPr>
          <w:rFonts w:hint="eastAsia" w:ascii="仿宋" w:hAnsi="仿宋" w:eastAsia="仿宋" w:cs="仿宋"/>
          <w:b w:val="0"/>
          <w:bCs/>
          <w:color w:val="000000"/>
          <w:sz w:val="24"/>
          <w:szCs w:val="24"/>
          <w:lang w:val="en-US" w:eastAsia="zh-CN"/>
        </w:rPr>
        <w:t xml:space="preserve">2、系统安全应达到《信息安全技术—网络安全等级保护基本要求》（GB/T 22239-2019）的第三级标准，确保系统通过网络安全等级保护三级测评。</w:t>
      </w:r>
      <w:r/>
    </w:p>
    <w:p>
      <w:pPr>
        <w:ind w:firstLine="480"/>
        <w:jc w:val="left"/>
        <w:widowControl/>
        <w:rPr>
          <w:rFonts w:cs="宋体"/>
          <w:color w:val="000000"/>
          <w:sz w:val="24"/>
          <w:lang w:bidi="ar"/>
        </w:rPr>
      </w:pPr>
      <w:r>
        <w:rPr>
          <w:rFonts w:cs="宋体"/>
          <w:color w:val="000000"/>
          <w:sz w:val="24"/>
          <w:lang w:bidi="ar"/>
        </w:rPr>
      </w:r>
      <w:r/>
    </w:p>
    <w:p>
      <w:pPr>
        <w:jc w:val="both"/>
        <w:pageBreakBefore w:val="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三、商务要求</w:t>
      </w:r>
      <w:r/>
    </w:p>
    <w:p>
      <w:pPr>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包括交付（实施）的时间（期限）和地点（范围），付款条件（进度和方法），包装和运输，售后服务，保险等：</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（一）采购标的数量、采购项目交付或者实施的时间和地点</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（1）采购2024年交警支队智慧交管信息化项目（人员、车辆识别服务）一套，投标人应在南通市公安局交警支队调试交付平台系统。</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（2）投标人应确保相对固定的系统开发维护团队，明确专门的项目负责人，现场开发维护人员需至少配备1人以上，如果投标文件中的开发维护人员需要更换，需征得采购人同意，方可更换，否则按违约处理。</w:t>
      </w:r>
      <w:r/>
    </w:p>
    <w:p>
      <w:pPr>
        <w:contextualSpacing/>
        <w:ind w:firstLine="560"/>
        <w:jc w:val="both"/>
        <w:pageBreakBefore w:val="0"/>
        <w:spacing w:line="360" w:lineRule="auto"/>
        <w:rPr>
          <w:rFonts w:hint="eastAsia"/>
          <w:highlight w:val="none"/>
          <w:lang w:val="en-US" w:eastAsia="zh-CN"/>
        </w:rPr>
      </w:pPr>
      <w:r>
        <w:rPr>
          <w:rFonts w:hint="eastAsia" w:ascii="仿宋" w:hAnsi="仿宋" w:eastAsia="仿宋" w:cs="仿宋"/>
          <w:bCs/>
          <w:color w:val="000000"/>
          <w:sz w:val="28"/>
          <w:szCs w:val="28"/>
          <w:lang w:val="en-US" w:eastAsia="zh-CN"/>
        </w:rPr>
        <w:t xml:space="preserve">（3）建设周期要求：</w:t>
      </w:r>
      <w:r>
        <w:rPr>
          <w:rFonts w:hint="eastAsia" w:ascii="仿宋" w:hAnsi="仿宋" w:eastAsia="仿宋" w:cs="仿宋"/>
          <w:sz w:val="28"/>
          <w:szCs w:val="28"/>
          <w:highlight w:val="none"/>
          <w:lang w:eastAsia="zh-Hans"/>
        </w:rPr>
        <w:t xml:space="preserve">根据用户所提供的硬件设备算力来部署，</w:t>
      </w:r>
      <w:r>
        <w:rPr>
          <w:rFonts w:hint="eastAsia" w:ascii="仿宋" w:hAnsi="仿宋" w:eastAsia="仿宋" w:cs="仿宋"/>
          <w:bCs/>
          <w:color w:val="000000"/>
          <w:sz w:val="28"/>
          <w:szCs w:val="28"/>
          <w:highlight w:val="none"/>
          <w:lang w:val="en-US" w:eastAsia="zh-CN"/>
        </w:rPr>
        <w:t xml:space="preserve">自合同签定之日起90</w:t>
      </w:r>
      <w:r>
        <w:rPr>
          <w:rFonts w:hint="eastAsia" w:ascii="仿宋" w:hAnsi="仿宋" w:eastAsia="仿宋" w:cs="仿宋"/>
          <w:bCs/>
          <w:color w:val="000000"/>
          <w:sz w:val="28"/>
          <w:szCs w:val="28"/>
          <w:highlight w:val="none"/>
          <w:lang w:val="en-US" w:eastAsia="zh-Hans"/>
        </w:rPr>
        <w:t xml:space="preserve">个工作日</w:t>
      </w:r>
      <w:r>
        <w:rPr>
          <w:rFonts w:hint="eastAsia" w:ascii="仿宋" w:hAnsi="仿宋" w:eastAsia="仿宋" w:cs="仿宋"/>
          <w:bCs/>
          <w:color w:val="000000"/>
          <w:sz w:val="28"/>
          <w:szCs w:val="28"/>
          <w:highlight w:val="none"/>
          <w:lang w:val="en-US" w:eastAsia="zh-CN"/>
        </w:rPr>
        <w:t xml:space="preserve">内。</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）采购标的需满足的服务标准、期限、效率等要求</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（1）提供免费两年维护质保及维护质保期满后的服务承诺，并详细说明维护质保方案。</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（2）项目验收合格正常运行，提供不少于2年系统及系统中所用到的工具软件免费服务，包括5*8小时的上门保修、产品升级和7*24小时远程服务。</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（3）投标人自愿做出的其他优惠措施。</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（4）派驻现场人员必须是本项目开发人员，派驻人员事先需征得甲方同意，不称职甲方有权更换。</w:t>
      </w:r>
      <w:r/>
    </w:p>
    <w:p>
      <w:pPr>
        <w:contextualSpacing/>
        <w:ind w:firstLine="560"/>
        <w:jc w:val="both"/>
        <w:pageBreakBefore w:val="0"/>
        <w:spacing w:line="360" w:lineRule="auto"/>
        <w:rPr>
          <w:rFonts w:hint="default"/>
          <w:lang w:val="en-US" w:eastAsia="zh-CN"/>
        </w:rPr>
      </w:pPr>
      <w:r>
        <w:rPr>
          <w:rFonts w:hint="eastAsia" w:ascii="仿宋" w:hAnsi="仿宋" w:eastAsia="仿宋" w:cs="仿宋"/>
          <w:bCs/>
          <w:color w:val="000000"/>
          <w:sz w:val="28"/>
          <w:szCs w:val="28"/>
          <w:lang w:val="en-US" w:eastAsia="zh-CN"/>
        </w:rPr>
        <w:t xml:space="preserve">（5）其他要求：供应商需自行考虑与既有各类系统平台开展数据对接等相关工作，并按采购人要求的时限完成对接，对接联调等相关费用包含在本项目建设费用内。</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）付款方式</w:t>
      </w:r>
      <w:r/>
    </w:p>
    <w:p>
      <w:pPr>
        <w:ind w:firstLine="560"/>
        <w:jc w:val="both"/>
        <w:keepLines w:val="0"/>
        <w:keepNext w:val="0"/>
        <w:pageBreakBefore w:val="0"/>
        <w:spacing w:before="145" w:after="145" w:line="360" w:lineRule="auto"/>
        <w:widowControl w:val="off"/>
        <w:rPr>
          <w:rFonts w:hint="eastAsia"/>
          <w:lang w:val="en-US" w:eastAsia="zh-CN"/>
        </w:rPr>
      </w:pPr>
      <w:r>
        <w:rPr>
          <w:rFonts w:hint="eastAsia" w:ascii="仿宋" w:hAnsi="仿宋" w:eastAsia="仿宋" w:cs="仿宋"/>
          <w:bCs/>
          <w:color w:val="000000"/>
          <w:sz w:val="28"/>
          <w:szCs w:val="28"/>
          <w:lang w:val="en-US" w:eastAsia="zh-CN"/>
        </w:rPr>
        <w:t xml:space="preserve">（1）合同签订后七日内支付合同总金额的30%；（2）系统完成安装调试结束试运行满3个月，经采购人验收合格支付至合同总金额的95%（如项目实施中发生变更，则项目验收合格后支付至合同金额的65%，决算审计后支付至审定价的95%）；（3）其余5%尾款在验收合格满两年且运行良好的情况下，一次性付清。</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）采购标的验收标准</w:t>
      </w:r>
      <w:r/>
    </w:p>
    <w:p>
      <w:pPr>
        <w:pStyle w:val="722"/>
        <w:ind w:firstLine="560"/>
        <w:spacing w:after="0"/>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以采购单位现场验收为准，</w:t>
      </w:r>
      <w:r>
        <w:rPr>
          <w:rFonts w:hint="eastAsia" w:ascii="仿宋" w:hAnsi="仿宋" w:eastAsia="仿宋" w:cs="仿宋"/>
          <w:sz w:val="28"/>
          <w:szCs w:val="28"/>
          <w:highlight w:val="none"/>
          <w:lang w:eastAsia="zh-Hans"/>
        </w:rPr>
        <w:t xml:space="preserve">可根据清单需求，逐条验收，并出具用户验收证明报告</w:t>
      </w:r>
      <w:r>
        <w:rPr>
          <w:rFonts w:hint="eastAsia" w:ascii="仿宋" w:hAnsi="仿宋" w:eastAsia="仿宋" w:cs="仿宋"/>
          <w:bCs/>
          <w:color w:val="000000"/>
          <w:sz w:val="28"/>
          <w:szCs w:val="28"/>
          <w:highlight w:val="none"/>
          <w:lang w:val="en-US" w:eastAsia="zh-CN"/>
        </w:rPr>
        <w:t xml:space="preserve">。</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在接到采购单位以书面形式提出验收申请后，在 5个工作日内及时组织相关专业技术人员，必要时邀请采购办等相关部门共同参与验收，按照采购任务书规定，针对验收事项提交相关文档来进行验收。若采购任务书中未注明验收标准，则项目验收按照各模块实施文档、需求分析文档及相关设备及服务参数及要求来验收。</w:t>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投标人对招标文件中的采购要求须作如实响应；项目验收时，验收小组将对中标人所提交的材料逐一核实，若与投标文件中承诺交付内容不符，将不作验收处理，所造成的后果由中标人自行负责。</w:t>
      </w:r>
      <w:r/>
    </w:p>
    <w:p>
      <w:pPr>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rPr>
        <w:t xml:space="preserve">）履约保证金</w:t>
      </w:r>
      <w:r/>
    </w:p>
    <w:p>
      <w:pPr>
        <w:ind w:firstLine="700"/>
        <w:jc w:val="both"/>
        <w:pageBreakBefore w:val="0"/>
        <w:spacing w:line="360" w:lineRule="auto"/>
        <w:widowControl/>
        <w:rPr>
          <w:rFonts w:hint="eastAsia"/>
        </w:rPr>
      </w:pPr>
      <w:r>
        <w:rPr>
          <w:rFonts w:hint="eastAsia" w:ascii="仿宋" w:hAnsi="仿宋" w:eastAsia="仿宋" w:cs="仿宋"/>
          <w:bCs/>
          <w:color w:val="000000"/>
          <w:sz w:val="28"/>
          <w:szCs w:val="28"/>
        </w:rPr>
        <w:t xml:space="preserve">本项目免收履约保证金。</w:t>
      </w:r>
      <w:r/>
    </w:p>
    <w:p>
      <w:pPr>
        <w:jc w:val="both"/>
        <w:pageBreakBefore w:val="0"/>
        <w:spacing w:line="360" w:lineRule="auto"/>
        <w:rPr>
          <w:rFonts w:hint="eastAsia" w:ascii="仿宋" w:hAnsi="仿宋" w:eastAsia="仿宋" w:cs="仿宋"/>
          <w:b/>
          <w:i/>
          <w:color w:val="000000"/>
          <w:sz w:val="28"/>
          <w:szCs w:val="28"/>
          <w:u w:val="single"/>
        </w:rPr>
      </w:pPr>
      <w:r>
        <w:rPr>
          <w:rFonts w:hint="eastAsia" w:ascii="仿宋" w:hAnsi="仿宋" w:eastAsia="仿宋" w:cs="仿宋"/>
          <w:b/>
          <w:bCs/>
          <w:color w:val="000000"/>
          <w:sz w:val="28"/>
          <w:szCs w:val="28"/>
        </w:rPr>
        <w:t xml:space="preserve">四、</w:t>
      </w:r>
      <w:r>
        <w:rPr>
          <w:rFonts w:hint="eastAsia" w:ascii="仿宋" w:hAnsi="仿宋" w:eastAsia="仿宋" w:cs="仿宋"/>
          <w:b/>
          <w:i/>
          <w:color w:val="000000"/>
          <w:sz w:val="28"/>
          <w:szCs w:val="28"/>
          <w:u w:val="single"/>
        </w:rPr>
        <w:t xml:space="preserve">采购需求中必须满足的实质性要求</w:t>
      </w:r>
      <w:r/>
    </w:p>
    <w:p>
      <w:pPr>
        <w:ind w:firstLine="560"/>
        <w:jc w:val="both"/>
        <w:keepLines w:val="0"/>
        <w:keepNext w:val="0"/>
        <w:pageBreakBefore w:val="0"/>
        <w:spacing w:before="120" w:after="120" w:line="360" w:lineRule="auto"/>
        <w:widowControl w:val="off"/>
        <w:rPr>
          <w:rFonts w:hint="eastAsia" w:ascii="仿宋" w:hAnsi="仿宋" w:eastAsia="仿宋" w:cs="仿宋"/>
          <w:highlight w:val="none"/>
        </w:rPr>
        <w:outlineLvl w:val="2"/>
      </w:pPr>
      <w:r>
        <w:rPr>
          <w:rFonts w:hint="eastAsia" w:ascii="仿宋" w:hAnsi="仿宋" w:eastAsia="仿宋" w:cs="仿宋"/>
          <w:b/>
          <w:bCs/>
          <w:iCs/>
          <w:sz w:val="28"/>
          <w:szCs w:val="28"/>
          <w:highlight w:val="none"/>
        </w:rPr>
        <w:t xml:space="preserve">（一）技术部分实质性要求</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val="en-US" w:eastAsia="zh-CN"/>
        </w:rPr>
        <w:t xml:space="preserve">本采购文件第四章“采购需求”第二节“技术要求”中，第（三）条“采购标的需满足的质量、安全、技术规格、物理特性等要求设备技术参数要求”所涉及的全部内容。</w:t>
      </w:r>
      <w:r/>
    </w:p>
    <w:p>
      <w:pPr>
        <w:ind w:firstLine="560"/>
        <w:jc w:val="both"/>
        <w:keepLines w:val="0"/>
        <w:keepNext w:val="0"/>
        <w:pageBreakBefore w:val="0"/>
        <w:spacing w:before="120" w:after="120" w:line="360" w:lineRule="auto"/>
        <w:widowControl w:val="off"/>
        <w:rPr>
          <w:rFonts w:hint="eastAsia" w:ascii="仿宋" w:hAnsi="仿宋" w:eastAsia="仿宋" w:cs="仿宋"/>
          <w:b/>
          <w:bCs/>
          <w:iCs/>
          <w:sz w:val="28"/>
          <w:szCs w:val="28"/>
        </w:rPr>
        <w:outlineLvl w:val="2"/>
      </w:pPr>
      <w:r>
        <w:rPr>
          <w:rFonts w:hint="eastAsia" w:ascii="仿宋" w:hAnsi="仿宋" w:eastAsia="仿宋" w:cs="仿宋"/>
          <w:b/>
          <w:bCs/>
          <w:iCs/>
          <w:sz w:val="28"/>
          <w:szCs w:val="28"/>
        </w:rPr>
        <w:t xml:space="preserve">（二）商务部分实质性要求</w:t>
      </w:r>
      <w:r/>
    </w:p>
    <w:p>
      <w:pPr>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采购标的的数量、采购项目交付或者实施的时间和地点；</w:t>
      </w:r>
      <w:r/>
    </w:p>
    <w:p>
      <w:pPr>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数量：一套</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eastAsia="zh-CN"/>
        </w:rPr>
        <w:t xml:space="preserve">（</w:t>
      </w:r>
      <w:r>
        <w:rPr>
          <w:rFonts w:hint="eastAsia" w:ascii="仿宋" w:hAnsi="仿宋" w:eastAsia="仿宋" w:cs="仿宋"/>
          <w:b w:val="0"/>
          <w:bCs w:val="0"/>
          <w:i w:val="0"/>
          <w:iCs/>
          <w:sz w:val="28"/>
          <w:szCs w:val="28"/>
          <w:u w:val="none"/>
          <w:lang w:val="en-US" w:eastAsia="zh-CN"/>
        </w:rPr>
        <w:t xml:space="preserve">1</w:t>
      </w:r>
      <w:r>
        <w:rPr>
          <w:rFonts w:hint="eastAsia" w:ascii="仿宋" w:hAnsi="仿宋" w:eastAsia="仿宋" w:cs="仿宋"/>
          <w:b w:val="0"/>
          <w:bCs w:val="0"/>
          <w:i w:val="0"/>
          <w:iCs/>
          <w:sz w:val="28"/>
          <w:szCs w:val="28"/>
          <w:u w:val="none"/>
          <w:lang w:eastAsia="zh-CN"/>
        </w:rPr>
        <w:t xml:space="preserve">）</w:t>
      </w:r>
      <w:r>
        <w:rPr>
          <w:rFonts w:hint="eastAsia" w:ascii="仿宋" w:hAnsi="仿宋" w:eastAsia="仿宋" w:cs="仿宋"/>
          <w:b w:val="0"/>
          <w:bCs w:val="0"/>
          <w:i w:val="0"/>
          <w:iCs/>
          <w:sz w:val="28"/>
          <w:szCs w:val="28"/>
          <w:u w:val="none"/>
        </w:rPr>
        <w:t xml:space="preserve">供货时间：</w:t>
      </w:r>
      <w:r>
        <w:rPr>
          <w:rFonts w:hint="eastAsia" w:ascii="仿宋" w:hAnsi="仿宋" w:eastAsia="仿宋" w:cs="仿宋"/>
          <w:b w:val="0"/>
          <w:bCs w:val="0"/>
          <w:i w:val="0"/>
          <w:iCs/>
          <w:sz w:val="28"/>
          <w:szCs w:val="28"/>
          <w:u w:val="none"/>
          <w:lang w:val="en-US" w:eastAsia="zh-CN"/>
        </w:rPr>
        <w:t xml:space="preserve">成交单位须在签订合同后90个工作日内完成系统软件功能的开发、测试等工作并交付试运行。</w:t>
      </w:r>
      <w:r/>
    </w:p>
    <w:p>
      <w:pPr>
        <w:ind w:firstLine="480"/>
        <w:jc w:val="both"/>
        <w:keepLines w:val="0"/>
        <w:keepNext w:val="0"/>
        <w:pageBreakBefore w:val="0"/>
        <w:spacing w:line="360" w:lineRule="auto"/>
        <w:widowControl w:val="off"/>
        <w:rPr>
          <w:rFonts w:hint="eastAsia" w:ascii="仿宋" w:hAnsi="仿宋" w:eastAsia="仿宋" w:cs="仿宋"/>
          <w:b w:val="0"/>
          <w:bCs w:val="0"/>
          <w:i w:val="0"/>
          <w:iCs/>
          <w:sz w:val="28"/>
          <w:szCs w:val="28"/>
          <w:u w:val="none"/>
        </w:rPr>
      </w:pPr>
      <w:r>
        <w:rPr>
          <w:rFonts w:hint="eastAsia" w:ascii="仿宋" w:hAnsi="仿宋" w:eastAsia="仿宋" w:cs="仿宋"/>
          <w:b w:val="0"/>
          <w:bCs w:val="0"/>
          <w:i w:val="0"/>
          <w:iCs/>
          <w:sz w:val="28"/>
          <w:szCs w:val="28"/>
          <w:u w:val="none"/>
          <w:lang w:val="en-US" w:eastAsia="zh-CN"/>
        </w:rPr>
        <w:t xml:space="preserve">2.</w:t>
      </w:r>
      <w:r>
        <w:rPr>
          <w:rFonts w:hint="eastAsia" w:ascii="仿宋" w:hAnsi="仿宋" w:eastAsia="仿宋" w:cs="仿宋"/>
          <w:b w:val="0"/>
          <w:bCs w:val="0"/>
          <w:i w:val="0"/>
          <w:iCs/>
          <w:sz w:val="28"/>
          <w:szCs w:val="28"/>
          <w:u w:val="none"/>
        </w:rPr>
        <w:t xml:space="preserve">采购标的需满足的服务标准、期限、效率等要求；</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val="en-US" w:eastAsia="zh-CN"/>
        </w:rPr>
        <w:t xml:space="preserve">（1）提供免费两年维护质保，及维护质保期满后的服务承诺，并详细说明维护质保方案；</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val="en-US" w:eastAsia="zh-CN"/>
        </w:rPr>
        <w:t xml:space="preserve">（2）项目验收合格正常运行，提供不少于2年系统及系统中所用到的工具软件免费服务，包括5*8小时的上门保修、产品升级和7*24小时远程服务。</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val="en-US" w:eastAsia="zh-CN"/>
        </w:rPr>
        <w:t xml:space="preserve">（3）投标人自愿做出的其他优惠措施。</w:t>
      </w:r>
      <w:r/>
    </w:p>
    <w:p>
      <w:pPr>
        <w:contextualSpacing/>
        <w:ind w:firstLine="560"/>
        <w:jc w:val="both"/>
        <w:pageBreakBefore w:val="0"/>
        <w:spacing w:line="360" w:lineRule="auto"/>
        <w:rPr>
          <w:rFonts w:hint="eastAsia" w:ascii="仿宋" w:hAnsi="仿宋" w:eastAsia="仿宋" w:cs="仿宋"/>
          <w:b w:val="0"/>
          <w:bCs w:val="0"/>
          <w:i w:val="0"/>
          <w:iCs/>
          <w:sz w:val="28"/>
          <w:szCs w:val="28"/>
          <w:u w:val="none"/>
          <w:lang w:val="en-US" w:eastAsia="zh-CN"/>
        </w:rPr>
      </w:pPr>
      <w:r>
        <w:rPr>
          <w:rFonts w:hint="eastAsia" w:ascii="仿宋" w:hAnsi="仿宋" w:eastAsia="仿宋" w:cs="仿宋"/>
          <w:b w:val="0"/>
          <w:bCs w:val="0"/>
          <w:i w:val="0"/>
          <w:iCs/>
          <w:sz w:val="28"/>
          <w:szCs w:val="28"/>
          <w:u w:val="none"/>
          <w:lang w:val="en-US" w:eastAsia="zh-CN"/>
        </w:rPr>
        <w:t xml:space="preserve">（4）派驻现场人员必须是本项目开发人员，派驻人员事先需征得甲方同意，不称职甲方有权更换。</w:t>
      </w:r>
      <w:r/>
    </w:p>
    <w:p>
      <w:pPr>
        <w:contextualSpacing/>
        <w:ind w:firstLine="560"/>
        <w:jc w:val="both"/>
        <w:pageBreakBefore w:val="0"/>
        <w:spacing w:line="360" w:lineRule="auto"/>
        <w:rPr>
          <w:rFonts w:hint="default"/>
          <w:i w:val="0"/>
          <w:iCs/>
          <w:u w:val="none"/>
          <w:lang w:val="en-US" w:eastAsia="zh-CN"/>
        </w:rPr>
      </w:pPr>
      <w:r>
        <w:rPr>
          <w:rFonts w:hint="eastAsia" w:ascii="仿宋" w:hAnsi="仿宋" w:eastAsia="仿宋" w:cs="仿宋"/>
          <w:b w:val="0"/>
          <w:bCs w:val="0"/>
          <w:i w:val="0"/>
          <w:iCs/>
          <w:sz w:val="28"/>
          <w:szCs w:val="28"/>
          <w:u w:val="none"/>
          <w:lang w:val="en-US" w:eastAsia="zh-CN"/>
        </w:rPr>
        <w:t xml:space="preserve">（5）其他要求：供应商需自行考虑与既有各类系统平台开展数据对接等相关工作，并按采购人要求的时限完成对接，对接联调等相关费用包含在本项目建设费用内。</w:t>
      </w:r>
      <w:r/>
    </w:p>
    <w:p>
      <w:pPr>
        <w:pStyle w:val="775"/>
        <w:ind w:firstLine="562"/>
        <w:jc w:val="both"/>
        <w:keepLines w:val="0"/>
        <w:keepNext w:val="0"/>
        <w:pageBreakBefore w:val="0"/>
        <w:spacing w:line="360" w:lineRule="auto"/>
        <w:widowControl w:val="off"/>
        <w:rPr>
          <w:rFonts w:hint="eastAsia" w:ascii="仿宋" w:hAnsi="仿宋" w:eastAsia="仿宋" w:cs="仿宋"/>
          <w:b/>
          <w:bCs/>
          <w:i w:val="0"/>
          <w:iCs/>
          <w:sz w:val="28"/>
          <w:szCs w:val="28"/>
          <w:u w:val="none"/>
          <w:lang w:val="en-US" w:eastAsia="zh-CN"/>
        </w:rPr>
      </w:pPr>
      <w:r>
        <w:rPr>
          <w:rFonts w:hint="eastAsia" w:ascii="仿宋" w:hAnsi="仿宋" w:eastAsia="仿宋" w:cs="仿宋"/>
          <w:b/>
          <w:bCs/>
          <w:i w:val="0"/>
          <w:iCs/>
          <w:sz w:val="28"/>
          <w:szCs w:val="28"/>
          <w:u w:val="none"/>
          <w:lang w:val="en-US" w:eastAsia="zh-CN"/>
        </w:rPr>
        <w:t xml:space="preserve">技术和商务部分实质性要求需提供承诺函，格式自拟。</w:t>
      </w:r>
      <w:r/>
    </w:p>
    <w:p>
      <w:pPr>
        <w:pStyle w:val="775"/>
        <w:ind w:firstLine="0"/>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both"/>
        <w:spacing w:before="240" w:after="240"/>
        <w:rPr>
          <w:rFonts w:hint="eastAsia" w:eastAsia="方正小标宋_GBK"/>
          <w:bCs/>
          <w:sz w:val="36"/>
          <w:szCs w:val="36"/>
        </w:rPr>
      </w:pPr>
      <w:r>
        <w:rPr>
          <w:rFonts w:hint="eastAsia" w:eastAsia="方正小标宋_GBK"/>
          <w:bCs/>
          <w:sz w:val="36"/>
          <w:szCs w:val="36"/>
        </w:rPr>
      </w:r>
      <w:r/>
    </w:p>
    <w:p>
      <w:pPr>
        <w:pStyle w:val="722"/>
        <w:rPr>
          <w:rFonts w:hint="eastAsia"/>
        </w:rPr>
      </w:pPr>
      <w:r>
        <w:rPr>
          <w:rFonts w:hint="eastAsia"/>
        </w:rPr>
      </w:r>
      <w:r/>
    </w:p>
    <w:p>
      <w:pPr>
        <w:jc w:val="center"/>
        <w:spacing w:before="240" w:after="240"/>
        <w:rPr>
          <w:rFonts w:hint="eastAsia" w:ascii="黑体" w:hAnsi="黑体" w:eastAsia="黑体" w:cs="黑体"/>
          <w:bCs/>
          <w:sz w:val="44"/>
          <w:szCs w:val="44"/>
          <w:lang w:val="en-US" w:eastAsia="zh-CN"/>
        </w:rPr>
      </w:pPr>
      <w:r>
        <w:rPr>
          <w:rFonts w:hint="eastAsia" w:ascii="黑体" w:hAnsi="黑体" w:eastAsia="黑体" w:cs="黑体"/>
          <w:bCs/>
          <w:sz w:val="44"/>
          <w:szCs w:val="44"/>
          <w:lang w:val="en-US" w:eastAsia="zh-CN"/>
        </w:rPr>
      </w:r>
      <w:r/>
    </w:p>
    <w:p>
      <w:pPr>
        <w:pStyle w:val="688"/>
        <w:rPr>
          <w:rFonts w:hint="eastAsia" w:ascii="黑体" w:hAnsi="黑体" w:eastAsia="黑体" w:cs="黑体"/>
          <w:bCs/>
          <w:sz w:val="44"/>
          <w:szCs w:val="44"/>
          <w:lang w:val="en-US" w:eastAsia="zh-CN"/>
        </w:rPr>
      </w:pPr>
      <w:r>
        <w:rPr>
          <w:rFonts w:hint="eastAsia" w:ascii="黑体" w:hAnsi="黑体" w:eastAsia="黑体" w:cs="黑体"/>
          <w:bCs/>
          <w:sz w:val="44"/>
          <w:szCs w:val="44"/>
          <w:lang w:val="en-US" w:eastAsia="zh-CN"/>
        </w:rPr>
      </w:r>
      <w:r/>
    </w:p>
    <w:p>
      <w:pPr>
        <w:rPr>
          <w:rFonts w:hint="eastAsia" w:ascii="黑体" w:hAnsi="黑体" w:eastAsia="黑体" w:cs="黑体"/>
          <w:bCs/>
          <w:sz w:val="44"/>
          <w:szCs w:val="44"/>
          <w:lang w:val="en-US" w:eastAsia="zh-CN"/>
        </w:rPr>
      </w:pPr>
      <w:r>
        <w:rPr>
          <w:rFonts w:hint="eastAsia" w:ascii="黑体" w:hAnsi="黑体" w:eastAsia="黑体" w:cs="黑体"/>
          <w:bCs/>
          <w:sz w:val="44"/>
          <w:szCs w:val="44"/>
          <w:lang w:val="en-US" w:eastAsia="zh-CN"/>
        </w:rPr>
      </w:r>
      <w:r/>
    </w:p>
    <w:p>
      <w:pPr>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jc w:val="center"/>
        <w:spacing w:before="240" w:after="240"/>
        <w:rPr>
          <w:rFonts w:hint="eastAsia" w:eastAsia="方正小标宋_GBK"/>
          <w:bCs/>
          <w:sz w:val="36"/>
          <w:szCs w:val="36"/>
        </w:rPr>
      </w:pPr>
      <w:r>
        <w:rPr>
          <w:rFonts w:hint="eastAsia" w:ascii="黑体" w:hAnsi="黑体" w:eastAsia="黑体" w:cs="黑体"/>
          <w:bCs/>
          <w:sz w:val="44"/>
          <w:szCs w:val="44"/>
          <w:lang w:val="en-US" w:eastAsia="zh-CN"/>
        </w:rPr>
        <w:t xml:space="preserve">第五章  评标方法与评标标准</w:t>
      </w:r>
      <w:r/>
    </w:p>
    <w:p>
      <w:pPr>
        <w:ind w:firstLine="512"/>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3"/>
        <w:ind w:firstLine="441"/>
        <w:rPr>
          <w:rFonts w:hint="eastAsia" w:ascii="仿宋" w:hAnsi="仿宋" w:eastAsia="仿宋" w:cs="仿宋"/>
          <w:b/>
          <w:sz w:val="28"/>
          <w:szCs w:val="28"/>
        </w:rPr>
      </w:pPr>
      <w:r>
        <w:rPr>
          <w:rFonts w:hint="eastAsia" w:ascii="仿宋" w:hAnsi="仿宋" w:eastAsia="仿宋" w:cs="仿宋"/>
          <w:b/>
          <w:sz w:val="28"/>
          <w:szCs w:val="28"/>
        </w:rPr>
        <w:t xml:space="preserve">政府采购政策功能落实政府采购政策功能落实</w:t>
      </w:r>
      <w:r>
        <w:rPr>
          <w:rFonts w:hint="eastAsia" w:ascii="仿宋" w:hAnsi="仿宋" w:eastAsia="仿宋" w:cs="仿宋"/>
          <w:b/>
          <w:sz w:val="28"/>
          <w:szCs w:val="28"/>
          <w:lang w:val="en-US" w:eastAsia="zh-CN"/>
        </w:rPr>
        <w:t xml:space="preserve">:</w:t>
      </w:r>
      <w:r>
        <w:rPr>
          <w:rFonts w:hint="eastAsia" w:ascii="仿宋" w:hAnsi="仿宋" w:eastAsia="仿宋" w:cs="仿宋"/>
          <w:sz w:val="28"/>
          <w:szCs w:val="28"/>
          <w:lang w:val="en-US" w:eastAsia="zh-CN" w:bidi="ar-SA"/>
        </w:rPr>
        <w:t xml:space="preserve">本项目专门面向中小微企业采购，价格评审不再执行折扣优惠。</w:t>
      </w:r>
      <w:r/>
    </w:p>
    <w:p>
      <w:pPr>
        <w:ind w:firstLine="562"/>
        <w:jc w:val="both"/>
        <w:pageBreakBefore w:val="0"/>
        <w:spacing w:before="120" w:after="120" w:line="360" w:lineRule="auto"/>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p>
    <w:p>
      <w:pPr>
        <w:pStyle w:val="993"/>
        <w:ind w:left="562" w:firstLine="0"/>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1.价格分：</w:t>
      </w:r>
      <w:r>
        <w:rPr>
          <w:rFonts w:hint="eastAsia" w:ascii="仿宋" w:hAnsi="仿宋" w:eastAsia="仿宋" w:cs="仿宋"/>
          <w:b/>
          <w:color w:val="000000"/>
          <w:sz w:val="28"/>
          <w:szCs w:val="28"/>
          <w:lang w:val="en-US" w:eastAsia="zh-CN"/>
        </w:rPr>
        <w:t xml:space="preserve">3</w:t>
      </w:r>
      <w:r>
        <w:rPr>
          <w:rFonts w:hint="eastAsia" w:ascii="仿宋" w:hAnsi="仿宋" w:eastAsia="仿宋" w:cs="仿宋"/>
          <w:b/>
          <w:color w:val="000000"/>
          <w:sz w:val="28"/>
          <w:szCs w:val="28"/>
        </w:rPr>
        <w:t xml:space="preserve">0分</w:t>
      </w:r>
      <w:r/>
    </w:p>
    <w:p>
      <w:pPr>
        <w:pStyle w:val="993"/>
        <w:numPr>
          <w:ilvl w:val="0"/>
          <w:numId w:val="0"/>
        </w:numPr>
        <w:ind w:firstLine="482"/>
        <w:jc w:val="both"/>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价格分统一采用低价优先法计算，即满足招标文件要求且投标价格最低的投标报价为评标基准价，其价格分为满分。其他供应商的价格分统一按照下列公式计算：</w:t>
      </w:r>
      <w:r/>
    </w:p>
    <w:p>
      <w:pPr>
        <w:pStyle w:val="993"/>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lang w:val="en-US" w:eastAsia="zh-CN" w:bidi="ar-SA"/>
        </w:rPr>
        <w:t xml:space="preserve">投标报价得分=（评标基准价/投标报价）×价格权值×100</w:t>
      </w:r>
      <w:r/>
    </w:p>
    <w:p>
      <w:pPr>
        <w:numPr>
          <w:ilvl w:val="0"/>
          <w:numId w:val="0"/>
        </w:numPr>
        <w:ind w:firstLine="562"/>
        <w:jc w:val="left"/>
        <w:pageBreakBefore w:val="0"/>
        <w:spacing w:before="120" w:after="120"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2.商务</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lang w:val="en-US" w:eastAsia="zh-CN"/>
        </w:rPr>
        <w:t xml:space="preserve">45</w:t>
      </w:r>
      <w:r>
        <w:rPr>
          <w:rFonts w:hint="eastAsia" w:ascii="仿宋" w:hAnsi="仿宋" w:eastAsia="仿宋" w:cs="仿宋"/>
          <w:b/>
          <w:color w:val="000000"/>
          <w:sz w:val="28"/>
          <w:szCs w:val="28"/>
        </w:rPr>
        <w:t xml:space="preserve">分</w:t>
      </w:r>
      <w:r/>
    </w:p>
    <w:tbl>
      <w:tblPr>
        <w:tblStyle w:val="696"/>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664"/>
        <w:gridCol w:w="7664"/>
        <w:gridCol w:w="505"/>
        <w:gridCol w:w="436"/>
        <w:gridCol w:w="575"/>
      </w:tblGrid>
      <w:tr>
        <w:trPr>
          <w:jc w:val="center"/>
          <w:trHeight w:val="959"/>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spacing w:line="420" w:lineRule="exact"/>
              <w:rPr>
                <w:rFonts w:hint="eastAsia" w:ascii="Calibri" w:hAnsi="Calibri" w:eastAsia="宋体" w:cs="Times New Roman"/>
                <w:b w:val="0"/>
                <w:bCs w:val="0"/>
                <w:szCs w:val="24"/>
              </w:rPr>
            </w:pPr>
            <w:r>
              <w:rPr>
                <w:rFonts w:hint="eastAsia" w:ascii="Calibri" w:hAnsi="Calibri" w:eastAsia="宋体" w:cs="Times New Roman"/>
                <w:b w:val="0"/>
                <w:bCs w:val="0"/>
                <w:szCs w:val="24"/>
              </w:rPr>
              <w:t xml:space="preserve">序</w:t>
            </w:r>
            <w:r/>
          </w:p>
          <w:p>
            <w:pPr>
              <w:jc w:val="center"/>
              <w:spacing w:line="420" w:lineRule="exact"/>
              <w:rPr>
                <w:rFonts w:hint="default" w:ascii="Calibri" w:hAnsi="Calibri" w:eastAsia="宋体" w:cs="Times New Roman"/>
                <w:b w:val="0"/>
                <w:bCs w:val="0"/>
                <w:szCs w:val="24"/>
              </w:rPr>
            </w:pPr>
            <w:r>
              <w:rPr>
                <w:rFonts w:hint="eastAsia" w:ascii="Calibri" w:hAnsi="Calibri" w:eastAsia="宋体" w:cs="Times New Roman"/>
                <w:b w:val="0"/>
                <w:bCs w:val="0"/>
                <w:szCs w:val="24"/>
              </w:rPr>
              <w:t xml:space="preserve">号</w:t>
            </w:r>
            <w:r/>
          </w:p>
        </w:tc>
        <w:tc>
          <w:tcPr>
            <w:shd w:val="clear" w:color="auto" w:fill="ffffff"/>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420" w:lineRule="exact"/>
              <w:widowControl/>
              <w:rPr>
                <w:rFonts w:hint="default" w:ascii="Calibri" w:hAnsi="Calibri" w:eastAsia="宋体" w:cs="Times New Roman"/>
                <w:b w:val="0"/>
                <w:bCs w:val="0"/>
                <w:szCs w:val="24"/>
              </w:rPr>
            </w:pPr>
            <w:r>
              <w:rPr>
                <w:rFonts w:hint="eastAsia" w:ascii="Calibri" w:hAnsi="Calibri" w:eastAsia="宋体" w:cs="Times New Roman"/>
                <w:b w:val="0"/>
                <w:bCs w:val="0"/>
                <w:szCs w:val="24"/>
              </w:rPr>
              <w:t xml:space="preserve">评审内容</w:t>
            </w:r>
            <w:r/>
          </w:p>
        </w:tc>
        <w:tc>
          <w:tcPr>
            <w:shd w:val="clear" w:color="auto" w:fill="ffffff"/>
            <w:tcBorders>
              <w:top w:val="single" w:color="auto" w:sz="4" w:space="0"/>
              <w:left w:val="single" w:color="auto" w:sz="4" w:space="0"/>
              <w:bottom w:val="single" w:color="auto" w:sz="4" w:space="0"/>
              <w:right w:val="single" w:color="auto" w:sz="4" w:space="0"/>
            </w:tcBorders>
            <w:tcW w:w="7664" w:type="dxa"/>
            <w:vAlign w:val="center"/>
            <w:textDirection w:val="lrTb"/>
            <w:noWrap w:val="false"/>
          </w:tcPr>
          <w:p>
            <w:pPr>
              <w:ind w:firstLine="480"/>
              <w:jc w:val="center"/>
              <w:spacing w:line="420" w:lineRule="exact"/>
              <w:widowControl/>
              <w:rPr>
                <w:rFonts w:hint="default" w:ascii="Calibri" w:hAnsi="Calibri" w:eastAsia="宋体" w:cs="Times New Roman"/>
                <w:b w:val="0"/>
                <w:bCs w:val="0"/>
                <w:szCs w:val="24"/>
              </w:rPr>
            </w:pPr>
            <w:r>
              <w:rPr>
                <w:rFonts w:hint="eastAsia" w:ascii="Calibri" w:hAnsi="Calibri" w:eastAsia="宋体" w:cs="Times New Roman"/>
                <w:b w:val="0"/>
                <w:bCs w:val="0"/>
                <w:szCs w:val="24"/>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420" w:lineRule="exact"/>
              <w:widowControl/>
              <w:rPr>
                <w:rFonts w:hint="eastAsia" w:ascii="Calibri" w:hAnsi="Calibri" w:eastAsia="宋体" w:cs="Times New Roman"/>
                <w:b w:val="0"/>
                <w:bCs w:val="0"/>
                <w:szCs w:val="24"/>
                <w:lang w:eastAsia="zh-CN"/>
              </w:rPr>
            </w:pPr>
            <w:r>
              <w:rPr>
                <w:rFonts w:hint="eastAsia" w:ascii="Calibri" w:hAnsi="Calibri" w:cs="Times New Roman"/>
                <w:b w:val="0"/>
                <w:bCs w:val="0"/>
                <w:szCs w:val="24"/>
                <w:lang w:eastAsia="zh-CN"/>
              </w:rPr>
              <w:t xml:space="preserve">最高分</w:t>
            </w:r>
            <w:r/>
          </w:p>
        </w:tc>
        <w:tc>
          <w:tcPr>
            <w:shd w:val="clear" w:color="auto" w:fill="ffffff"/>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spacing w:line="420" w:lineRule="exact"/>
              <w:widowControl/>
              <w:rPr>
                <w:rFonts w:hint="eastAsia" w:ascii="Calibri" w:hAnsi="Calibri" w:eastAsia="宋体" w:cs="Times New Roman"/>
                <w:b w:val="0"/>
                <w:bCs w:val="0"/>
                <w:szCs w:val="24"/>
                <w:lang w:eastAsia="zh-CN"/>
              </w:rPr>
            </w:pPr>
            <w:r>
              <w:rPr>
                <w:rFonts w:hint="eastAsia" w:ascii="Calibri" w:hAnsi="Calibri" w:cs="Times New Roman"/>
                <w:b w:val="0"/>
                <w:bCs w:val="0"/>
                <w:szCs w:val="24"/>
                <w:lang w:eastAsia="zh-CN"/>
              </w:rPr>
              <w:t xml:space="preserve">最低分</w:t>
            </w:r>
            <w:r/>
          </w:p>
        </w:tc>
        <w:tc>
          <w:tcPr>
            <w:shd w:val="clear" w:color="auto" w:fill="ffffff"/>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spacing w:line="420" w:lineRule="exact"/>
              <w:widowControl/>
              <w:rPr>
                <w:rFonts w:hint="eastAsia" w:ascii="Calibri" w:hAnsi="Calibri" w:eastAsia="宋体" w:cs="Times New Roman"/>
                <w:b w:val="0"/>
                <w:bCs w:val="0"/>
                <w:szCs w:val="24"/>
                <w:lang w:eastAsia="zh-CN"/>
              </w:rPr>
            </w:pPr>
            <w:r>
              <w:rPr>
                <w:rFonts w:hint="eastAsia" w:ascii="Calibri" w:hAnsi="Calibri" w:cs="Times New Roman"/>
                <w:b w:val="0"/>
                <w:bCs w:val="0"/>
                <w:szCs w:val="24"/>
                <w:lang w:eastAsia="zh-CN"/>
              </w:rPr>
              <w:t xml:space="preserve">主</w:t>
            </w:r>
            <w:r>
              <w:rPr>
                <w:rFonts w:hint="eastAsia" w:ascii="Calibri" w:hAnsi="Calibri" w:cs="Times New Roman"/>
                <w:b w:val="0"/>
                <w:bCs w:val="0"/>
                <w:szCs w:val="24"/>
                <w:lang w:val="en-US" w:eastAsia="zh-CN"/>
              </w:rPr>
              <w:t xml:space="preserve">/</w:t>
            </w:r>
            <w:r>
              <w:rPr>
                <w:rFonts w:hint="eastAsia" w:ascii="Calibri" w:hAnsi="Calibri" w:cs="Times New Roman"/>
                <w:b w:val="0"/>
                <w:bCs w:val="0"/>
                <w:szCs w:val="24"/>
                <w:lang w:eastAsia="zh-CN"/>
              </w:rPr>
              <w:t xml:space="preserve">客观分</w:t>
            </w:r>
            <w:r/>
          </w:p>
        </w:tc>
      </w:tr>
      <w:tr>
        <w:trPr>
          <w:jc w:val="center"/>
          <w:trHeight w:val="1076"/>
        </w:trPr>
        <w:tc>
          <w:tcPr>
            <w:shd w:val="clear" w:color="auto" w:fill="ffffff"/>
            <w:tcBorders>
              <w:left w:val="single" w:color="auto" w:sz="4" w:space="0"/>
              <w:right w:val="single" w:color="auto" w:sz="4" w:space="0"/>
            </w:tcBorders>
            <w:tcW w:w="463" w:type="dxa"/>
            <w:vAlign w:val="center"/>
            <w:textDirection w:val="lrTb"/>
            <w:noWrap w:val="false"/>
          </w:tcPr>
          <w:p>
            <w:pPr>
              <w:jc w:val="center"/>
              <w:rPr>
                <w:rFonts w:hint="default" w:ascii="Calibri" w:hAnsi="Calibri" w:eastAsia="宋体" w:cs="Times New Roman"/>
                <w:szCs w:val="24"/>
              </w:rPr>
            </w:pPr>
            <w:r>
              <w:rPr>
                <w:rFonts w:hint="default" w:ascii="Calibri" w:hAnsi="Calibri" w:eastAsia="宋体" w:cs="Times New Roman"/>
                <w:szCs w:val="24"/>
              </w:rPr>
            </w:r>
            <w:r/>
          </w:p>
          <w:p>
            <w:pPr>
              <w:jc w:val="center"/>
              <w:rPr>
                <w:rFonts w:hint="eastAsia" w:ascii="Calibri" w:hAnsi="Calibri" w:eastAsia="宋体" w:cs="Times New Roman"/>
                <w:szCs w:val="24"/>
                <w:lang w:eastAsia="zh-CN"/>
              </w:rPr>
            </w:pPr>
            <w:r>
              <w:rPr>
                <w:rFonts w:hint="eastAsia" w:ascii="Calibri" w:hAnsi="Calibri" w:eastAsia="宋体" w:cs="Times New Roman"/>
                <w:szCs w:val="24"/>
                <w:lang w:val="en-US" w:eastAsia="zh-CN"/>
              </w:rPr>
              <w:t xml:space="preserve">1</w:t>
            </w:r>
            <w:r/>
          </w:p>
        </w:tc>
        <w:tc>
          <w:tcPr>
            <w:shd w:val="clear" w:color="auto" w:fill="ffffff"/>
            <w:tcBorders>
              <w:left w:val="single" w:color="auto" w:sz="4" w:space="0"/>
              <w:right w:val="single" w:color="auto" w:sz="4" w:space="0"/>
            </w:tcBorders>
            <w:tcW w:w="664" w:type="dxa"/>
            <w:vAlign w:val="center"/>
            <w:vMerge w:val="restart"/>
            <w:textDirection w:val="lrTb"/>
            <w:noWrap w:val="false"/>
          </w:tcPr>
          <w:p>
            <w:pPr>
              <w:jc w:val="center"/>
              <w:spacing w:line="420" w:lineRule="exact"/>
              <w:widowControl/>
              <w:rPr>
                <w:rFonts w:hint="default" w:ascii="Calibri" w:hAnsi="Calibri" w:eastAsia="宋体" w:cs="宋体"/>
                <w:szCs w:val="24"/>
              </w:rPr>
            </w:pPr>
            <w:r>
              <w:rPr>
                <w:rFonts w:hint="eastAsia" w:ascii="Calibri" w:hAnsi="Calibri" w:eastAsia="宋体" w:cs="Times New Roman"/>
                <w:szCs w:val="24"/>
              </w:rPr>
              <w:t xml:space="preserve">厂商技术实力</w:t>
            </w:r>
            <w:r/>
          </w:p>
        </w:tc>
        <w:tc>
          <w:tcPr>
            <w:shd w:val="clear" w:color="auto" w:fill="ffffff"/>
            <w:tcBorders>
              <w:top w:val="single" w:color="auto" w:sz="4" w:space="0"/>
              <w:left w:val="single" w:color="auto" w:sz="4" w:space="0"/>
              <w:right w:val="single" w:color="auto" w:sz="4" w:space="0"/>
            </w:tcBorders>
            <w:tcW w:w="7664" w:type="dxa"/>
            <w:vAlign w:val="center"/>
            <w:textDirection w:val="lrTb"/>
            <w:noWrap w:val="false"/>
          </w:tcPr>
          <w:p>
            <w:pPr>
              <w:spacing w:line="420" w:lineRule="exact"/>
              <w:rPr>
                <w:rFonts w:hint="default" w:ascii="Arial" w:hAnsi="Arial" w:eastAsia="宋体" w:cs="Arial"/>
                <w:szCs w:val="24"/>
              </w:rPr>
            </w:pPr>
            <w:r>
              <w:rPr>
                <w:rFonts w:hint="eastAsia" w:ascii="Arial" w:hAnsi="Arial" w:eastAsia="宋体" w:cs="Arial"/>
                <w:szCs w:val="24"/>
              </w:rPr>
              <w:t xml:space="preserve">智慧交通AI解析系统产品厂商</w:t>
            </w:r>
            <w:r>
              <w:rPr>
                <w:rFonts w:hint="default" w:ascii="Arial" w:hAnsi="Arial" w:eastAsia="宋体" w:cs="Arial"/>
                <w:szCs w:val="24"/>
              </w:rPr>
              <w:t xml:space="preserve">具备</w:t>
            </w:r>
            <w:r>
              <w:rPr>
                <w:rFonts w:hint="eastAsia" w:ascii="Arial" w:hAnsi="Arial" w:eastAsia="宋体" w:cs="Arial"/>
                <w:szCs w:val="24"/>
              </w:rPr>
              <w:t xml:space="preserve">公安视频图像智能化解析</w:t>
            </w:r>
            <w:r>
              <w:rPr>
                <w:rFonts w:hint="default" w:ascii="Arial" w:hAnsi="Arial" w:eastAsia="宋体" w:cs="Arial"/>
                <w:szCs w:val="24"/>
              </w:rPr>
              <w:t xml:space="preserve">产品的供货业绩</w:t>
            </w:r>
            <w:r>
              <w:rPr>
                <w:rFonts w:hint="eastAsia" w:ascii="Arial" w:hAnsi="Arial" w:eastAsia="宋体" w:cs="Arial"/>
                <w:szCs w:val="24"/>
              </w:rPr>
              <w:t xml:space="preserve">（近5年）</w:t>
            </w:r>
            <w:r>
              <w:rPr>
                <w:rFonts w:hint="default" w:ascii="Arial" w:hAnsi="Arial" w:eastAsia="宋体" w:cs="Arial"/>
                <w:szCs w:val="24"/>
              </w:rPr>
              <w:t xml:space="preserve">，</w:t>
            </w:r>
            <w:r>
              <w:rPr>
                <w:rFonts w:hint="eastAsia" w:ascii="Arial" w:hAnsi="Arial" w:eastAsia="宋体" w:cs="Arial"/>
                <w:szCs w:val="24"/>
              </w:rPr>
              <w:t xml:space="preserve">且能提供证明文件。【每提供一份证明</w:t>
            </w:r>
            <w:r>
              <w:rPr>
                <w:rFonts w:hint="eastAsia" w:ascii="Arial" w:hAnsi="Arial" w:eastAsia="宋体" w:cs="Arial"/>
                <w:szCs w:val="24"/>
                <w:lang w:eastAsia="zh-CN"/>
              </w:rPr>
              <w:t xml:space="preserve">得</w:t>
            </w:r>
            <w:r>
              <w:rPr>
                <w:rFonts w:hint="eastAsia" w:ascii="Arial" w:hAnsi="Arial" w:eastAsia="宋体" w:cs="Arial"/>
                <w:szCs w:val="24"/>
                <w:lang w:val="en-US" w:eastAsia="zh-CN"/>
              </w:rPr>
              <w:t xml:space="preserve">2</w:t>
            </w:r>
            <w:r>
              <w:rPr>
                <w:rFonts w:hint="eastAsia" w:ascii="Arial" w:hAnsi="Arial" w:eastAsia="宋体" w:cs="Arial"/>
                <w:szCs w:val="24"/>
              </w:rPr>
              <w:t xml:space="preserve">分，</w:t>
            </w:r>
            <w:r>
              <w:rPr>
                <w:rFonts w:hint="eastAsia" w:ascii="Arial" w:hAnsi="Arial" w:eastAsia="宋体" w:cs="Arial"/>
                <w:szCs w:val="24"/>
                <w:lang w:eastAsia="zh-CN"/>
              </w:rPr>
              <w:t xml:space="preserve">满分</w:t>
            </w:r>
            <w:r>
              <w:rPr>
                <w:rFonts w:hint="eastAsia" w:ascii="Arial" w:hAnsi="Arial" w:eastAsia="宋体" w:cs="Arial"/>
                <w:szCs w:val="24"/>
                <w:lang w:val="en-US" w:eastAsia="zh-CN"/>
              </w:rPr>
              <w:t xml:space="preserve">8</w:t>
            </w:r>
            <w:r>
              <w:rPr>
                <w:rFonts w:hint="eastAsia" w:ascii="Arial" w:hAnsi="Arial" w:eastAsia="宋体" w:cs="Arial"/>
                <w:szCs w:val="24"/>
              </w:rPr>
              <w:t xml:space="preserve">分</w:t>
            </w:r>
            <w:r>
              <w:rPr>
                <w:rFonts w:hint="eastAsia" w:ascii="Arial" w:hAnsi="Arial" w:eastAsia="宋体" w:cs="Arial"/>
                <w:szCs w:val="24"/>
                <w:lang w:eastAsia="zh-CN"/>
              </w:rPr>
              <w:t xml:space="preserve">，</w:t>
            </w:r>
            <w:r>
              <w:rPr>
                <w:rFonts w:hint="eastAsia" w:ascii="Arial" w:hAnsi="Arial" w:eastAsia="宋体" w:cs="Arial"/>
                <w:szCs w:val="24"/>
                <w:highlight w:val="none"/>
              </w:rPr>
              <w:t xml:space="preserve">不提供不得分</w:t>
            </w:r>
            <w:r>
              <w:rPr>
                <w:rFonts w:hint="eastAsia" w:ascii="Arial" w:hAnsi="Arial" w:eastAsia="宋体" w:cs="Arial"/>
                <w:szCs w:val="24"/>
              </w:rPr>
              <w:t xml:space="preserve">】</w:t>
            </w:r>
            <w:r/>
          </w:p>
        </w:tc>
        <w:tc>
          <w:tcPr>
            <w:shd w:val="clear" w:color="auto" w:fill="ffffff"/>
            <w:tcBorders>
              <w:top w:val="single" w:color="auto" w:sz="4" w:space="0"/>
              <w:left w:val="single" w:color="auto" w:sz="4" w:space="0"/>
              <w:right w:val="single" w:color="auto" w:sz="4" w:space="0"/>
            </w:tcBorders>
            <w:tcW w:w="505" w:type="dxa"/>
            <w:vAlign w:val="center"/>
            <w:textDirection w:val="lrTb"/>
            <w:noWrap w:val="false"/>
          </w:tcPr>
          <w:p>
            <w:pPr>
              <w:jc w:val="center"/>
              <w:spacing w:line="420" w:lineRule="exact"/>
              <w:widowControl/>
              <w:rPr>
                <w:rFonts w:hint="eastAsia" w:ascii="Calibri" w:hAnsi="Calibri" w:eastAsia="宋体" w:cs="Times New Roman"/>
                <w:szCs w:val="24"/>
                <w:lang w:eastAsia="zh-CN"/>
              </w:rPr>
            </w:pPr>
            <w:r>
              <w:rPr>
                <w:rFonts w:hint="eastAsia" w:ascii="Calibri" w:hAnsi="Calibri" w:eastAsia="宋体" w:cs="Times New Roman"/>
                <w:szCs w:val="24"/>
                <w:lang w:val="en-US" w:eastAsia="zh-CN"/>
              </w:rPr>
              <w:t xml:space="preserve">8</w:t>
            </w:r>
            <w:r/>
          </w:p>
        </w:tc>
        <w:tc>
          <w:tcPr>
            <w:shd w:val="clear" w:color="auto" w:fill="ffffff"/>
            <w:tcBorders>
              <w:left w:val="single" w:color="auto" w:sz="4" w:space="0"/>
              <w:right w:val="single" w:color="auto" w:sz="4" w:space="0"/>
            </w:tcBorders>
            <w:tcW w:w="436" w:type="dxa"/>
            <w:vAlign w:val="center"/>
            <w:textDirection w:val="lrTb"/>
            <w:noWrap w:val="false"/>
          </w:tcPr>
          <w:p>
            <w:pPr>
              <w:jc w:val="center"/>
              <w:spacing w:line="420" w:lineRule="exact"/>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right w:val="single" w:color="auto" w:sz="4" w:space="0"/>
            </w:tcBorders>
            <w:tcW w:w="575" w:type="dxa"/>
            <w:vAlign w:val="center"/>
            <w:vMerge w:val="restart"/>
            <w:textDirection w:val="lrTb"/>
            <w:noWrap w:val="false"/>
          </w:tcPr>
          <w:p>
            <w:pPr>
              <w:jc w:val="center"/>
              <w:spacing w:line="420" w:lineRule="exact"/>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客观分</w:t>
            </w:r>
            <w:r/>
          </w:p>
        </w:tc>
      </w:tr>
      <w:tr>
        <w:trPr>
          <w:jc w:val="center"/>
          <w:trHeight w:val="1342"/>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2</w:t>
            </w:r>
            <w:r/>
          </w:p>
        </w:tc>
        <w:tc>
          <w:tcPr>
            <w:shd w:val="clear" w:color="auto" w:fill="ffffff"/>
            <w:tcBorders>
              <w:left w:val="single" w:color="auto" w:sz="4" w:space="0"/>
              <w:right w:val="single" w:color="auto" w:sz="4" w:space="0"/>
            </w:tcBorders>
            <w:tcW w:w="664" w:type="dxa"/>
            <w:vAlign w:val="center"/>
            <w:vMerge w:val="continue"/>
            <w:textDirection w:val="lrTb"/>
            <w:noWrap w:val="false"/>
          </w:tcPr>
          <w:p>
            <w:pPr>
              <w:jc w:val="center"/>
              <w:spacing w:line="420" w:lineRule="exact"/>
              <w:widowControl/>
              <w:rPr>
                <w:rFonts w:hint="default" w:ascii="Calibri" w:hAnsi="Calibri" w:eastAsia="宋体" w:cs="宋体"/>
                <w:szCs w:val="24"/>
              </w:rPr>
            </w:pPr>
            <w:r>
              <w:rPr>
                <w:rFonts w:hint="default" w:ascii="Calibri" w:hAnsi="Calibri" w:eastAsia="宋体" w:cs="宋体"/>
                <w:szCs w:val="24"/>
              </w:rPr>
            </w:r>
            <w:r/>
          </w:p>
        </w:tc>
        <w:tc>
          <w:tcPr>
            <w:shd w:val="clear" w:color="auto" w:fill="ffffff"/>
            <w:tcBorders>
              <w:top w:val="single" w:color="auto" w:sz="4" w:space="0"/>
              <w:left w:val="single" w:color="auto" w:sz="4" w:space="0"/>
              <w:bottom w:val="single" w:color="auto" w:sz="4" w:space="0"/>
              <w:right w:val="single" w:color="auto" w:sz="4" w:space="0"/>
            </w:tcBorders>
            <w:tcW w:w="7664" w:type="dxa"/>
            <w:vAlign w:val="center"/>
            <w:textDirection w:val="lrTb"/>
            <w:noWrap w:val="false"/>
          </w:tcPr>
          <w:p>
            <w:pPr>
              <w:spacing w:line="420" w:lineRule="exact"/>
              <w:rPr>
                <w:rFonts w:hint="default" w:ascii="Arial" w:hAnsi="Arial" w:eastAsia="宋体" w:cs="Arial"/>
                <w:szCs w:val="24"/>
              </w:rPr>
            </w:pPr>
            <w:r>
              <w:rPr>
                <w:rFonts w:hint="eastAsia" w:ascii="Arial" w:hAnsi="Arial" w:eastAsia="宋体" w:cs="Arial"/>
                <w:szCs w:val="24"/>
              </w:rPr>
              <w:t xml:space="preserve">智慧交通AI解析系统产品厂商具备公安视频图像智能化解析技术研究相关发明专利</w:t>
            </w:r>
            <w:r>
              <w:rPr>
                <w:rFonts w:hint="eastAsia" w:ascii="Arial" w:hAnsi="Arial" w:eastAsia="宋体" w:cs="Arial"/>
                <w:szCs w:val="24"/>
                <w:lang w:eastAsia="zh-CN"/>
              </w:rPr>
              <w:t xml:space="preserve">和软著</w:t>
            </w:r>
            <w:r>
              <w:rPr>
                <w:rFonts w:hint="eastAsia" w:ascii="Arial" w:hAnsi="Arial" w:eastAsia="宋体" w:cs="Arial"/>
                <w:szCs w:val="24"/>
              </w:rPr>
              <w:t xml:space="preserve">（专利授权），且能提供证明文件。【每提供一份专利证明</w:t>
            </w:r>
            <w:r>
              <w:rPr>
                <w:rFonts w:hint="eastAsia" w:ascii="Arial" w:hAnsi="Arial" w:eastAsia="宋体" w:cs="Arial"/>
                <w:szCs w:val="24"/>
                <w:lang w:eastAsia="zh-CN"/>
              </w:rPr>
              <w:t xml:space="preserve">和软著</w:t>
            </w:r>
            <w:r>
              <w:rPr>
                <w:rFonts w:hint="eastAsia" w:ascii="Arial" w:hAnsi="Arial" w:eastAsia="宋体" w:cs="Arial"/>
                <w:szCs w:val="24"/>
              </w:rPr>
              <w:t xml:space="preserve">（专利授权证明）</w:t>
            </w:r>
            <w:r>
              <w:rPr>
                <w:rFonts w:hint="eastAsia" w:ascii="Arial" w:hAnsi="Arial" w:eastAsia="宋体" w:cs="Arial"/>
                <w:szCs w:val="24"/>
                <w:lang w:eastAsia="zh-CN"/>
              </w:rPr>
              <w:t xml:space="preserve">得</w:t>
            </w:r>
            <w:r>
              <w:rPr>
                <w:rFonts w:hint="eastAsia" w:ascii="Arial" w:hAnsi="Arial" w:eastAsia="宋体" w:cs="Arial"/>
                <w:szCs w:val="24"/>
                <w:lang w:val="en-US" w:eastAsia="zh-CN"/>
              </w:rPr>
              <w:t xml:space="preserve">1</w:t>
            </w:r>
            <w:r>
              <w:rPr>
                <w:rFonts w:hint="eastAsia" w:ascii="Arial" w:hAnsi="Arial" w:eastAsia="宋体" w:cs="Arial"/>
                <w:szCs w:val="24"/>
              </w:rPr>
              <w:t xml:space="preserve">分，</w:t>
            </w:r>
            <w:r>
              <w:rPr>
                <w:rFonts w:hint="eastAsia" w:ascii="Arial" w:hAnsi="Arial" w:eastAsia="宋体" w:cs="Arial"/>
                <w:szCs w:val="24"/>
                <w:lang w:eastAsia="zh-CN"/>
              </w:rPr>
              <w:t xml:space="preserve">满分</w:t>
            </w:r>
            <w:r>
              <w:rPr>
                <w:rFonts w:hint="eastAsia" w:ascii="Arial" w:hAnsi="Arial" w:eastAsia="宋体" w:cs="Arial"/>
                <w:szCs w:val="24"/>
                <w:lang w:val="en-US" w:eastAsia="zh-CN"/>
              </w:rPr>
              <w:t xml:space="preserve">6</w:t>
            </w:r>
            <w:r>
              <w:rPr>
                <w:rFonts w:hint="eastAsia" w:ascii="Arial" w:hAnsi="Arial" w:eastAsia="宋体" w:cs="Arial"/>
                <w:szCs w:val="24"/>
              </w:rPr>
              <w:t xml:space="preserve">分</w:t>
            </w:r>
            <w:r>
              <w:rPr>
                <w:rFonts w:hint="eastAsia" w:ascii="Arial" w:hAnsi="Arial" w:eastAsia="宋体" w:cs="Arial"/>
                <w:szCs w:val="24"/>
                <w:lang w:eastAsia="zh-CN"/>
              </w:rPr>
              <w:t xml:space="preserve">，</w:t>
            </w:r>
            <w:r>
              <w:rPr>
                <w:rFonts w:hint="eastAsia" w:ascii="Arial" w:hAnsi="Arial" w:eastAsia="宋体" w:cs="Arial"/>
                <w:szCs w:val="24"/>
                <w:highlight w:val="none"/>
              </w:rPr>
              <w:t xml:space="preserve">不提供不得分</w:t>
            </w:r>
            <w:r>
              <w:rPr>
                <w:rFonts w:hint="eastAsia" w:ascii="Arial" w:hAnsi="Arial" w:eastAsia="宋体" w:cs="Arial"/>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420" w:lineRule="exact"/>
              <w:widowControl/>
              <w:rPr>
                <w:rFonts w:hint="eastAsia" w:ascii="Calibri" w:hAnsi="Calibri" w:eastAsia="宋体" w:cs="Times New Roman"/>
                <w:szCs w:val="24"/>
                <w:lang w:eastAsia="zh-CN"/>
              </w:rPr>
            </w:pPr>
            <w:r>
              <w:rPr>
                <w:rFonts w:hint="eastAsia" w:ascii="Calibri" w:hAnsi="Calibri" w:eastAsia="宋体" w:cs="Times New Roman"/>
                <w:szCs w:val="24"/>
                <w:lang w:val="en-US" w:eastAsia="zh-CN"/>
              </w:rPr>
              <w:t xml:space="preserve">6</w:t>
            </w:r>
            <w:r/>
          </w:p>
        </w:tc>
        <w:tc>
          <w:tcPr>
            <w:shd w:val="clear" w:color="auto" w:fill="ffffff"/>
            <w:tcBorders>
              <w:left w:val="single" w:color="auto" w:sz="4" w:space="0"/>
              <w:right w:val="single" w:color="auto" w:sz="4" w:space="0"/>
            </w:tcBorders>
            <w:tcW w:w="436" w:type="dxa"/>
            <w:vAlign w:val="center"/>
            <w:textDirection w:val="lrTb"/>
            <w:noWrap w:val="false"/>
          </w:tcPr>
          <w:p>
            <w:pPr>
              <w:jc w:val="center"/>
              <w:spacing w:line="420" w:lineRule="exact"/>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right w:val="single" w:color="auto" w:sz="4" w:space="0"/>
            </w:tcBorders>
            <w:tcW w:w="575" w:type="dxa"/>
            <w:vAlign w:val="center"/>
            <w:vMerge w:val="continue"/>
            <w:textDirection w:val="lrTb"/>
            <w:noWrap w:val="false"/>
          </w:tcPr>
          <w:p>
            <w:pPr>
              <w:ind w:firstLine="174"/>
              <w:jc w:val="center"/>
              <w:spacing w:line="420" w:lineRule="exact"/>
              <w:rPr>
                <w:rFonts w:hint="default" w:ascii="Calibri" w:hAnsi="Calibri" w:eastAsia="宋体" w:cs="Times New Roman"/>
                <w:szCs w:val="24"/>
              </w:rPr>
            </w:pPr>
            <w:r>
              <w:rPr>
                <w:rFonts w:hint="default" w:ascii="Calibri" w:hAnsi="Calibri" w:eastAsia="宋体" w:cs="Times New Roman"/>
                <w:szCs w:val="24"/>
              </w:rPr>
            </w:r>
            <w:r/>
          </w:p>
        </w:tc>
      </w:tr>
      <w:tr>
        <w:trPr>
          <w:jc w:val="center"/>
          <w:trHeight w:val="1193"/>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3</w:t>
            </w:r>
            <w:r/>
          </w:p>
        </w:tc>
        <w:tc>
          <w:tcPr>
            <w:shd w:val="clear" w:color="auto" w:fill="ffffff"/>
            <w:tcBorders>
              <w:left w:val="single" w:color="auto" w:sz="4" w:space="0"/>
              <w:right w:val="single" w:color="auto" w:sz="4" w:space="0"/>
            </w:tcBorders>
            <w:tcW w:w="664" w:type="dxa"/>
            <w:vAlign w:val="center"/>
            <w:vMerge w:val="continue"/>
            <w:textDirection w:val="lrTb"/>
            <w:noWrap w:val="false"/>
          </w:tcPr>
          <w:p>
            <w:pPr>
              <w:jc w:val="left"/>
              <w:spacing w:line="420" w:lineRule="exact"/>
              <w:rPr>
                <w:rFonts w:hint="default" w:ascii="Calibri" w:hAnsi="Calibri" w:eastAsia="宋体" w:cs="宋体"/>
                <w:szCs w:val="24"/>
              </w:rPr>
            </w:pPr>
            <w:r>
              <w:rPr>
                <w:rFonts w:hint="default" w:ascii="Calibri" w:hAnsi="Calibri" w:eastAsia="宋体" w:cs="宋体"/>
                <w:szCs w:val="24"/>
              </w:rPr>
            </w:r>
            <w:r/>
          </w:p>
        </w:tc>
        <w:tc>
          <w:tcPr>
            <w:shd w:val="clear" w:color="auto" w:fill="ffffff"/>
            <w:tcBorders>
              <w:top w:val="single" w:color="auto" w:sz="4" w:space="0"/>
              <w:left w:val="single" w:color="auto" w:sz="4" w:space="0"/>
              <w:right w:val="single" w:color="auto" w:sz="4" w:space="0"/>
            </w:tcBorders>
            <w:tcW w:w="7664" w:type="dxa"/>
            <w:vAlign w:val="center"/>
            <w:textDirection w:val="lrTb"/>
            <w:noWrap w:val="false"/>
          </w:tcPr>
          <w:p>
            <w:pPr>
              <w:spacing w:line="420" w:lineRule="exact"/>
              <w:rPr>
                <w:rFonts w:hint="eastAsia" w:ascii="Arial" w:hAnsi="Arial" w:eastAsia="宋体" w:cs="Arial"/>
                <w:szCs w:val="24"/>
              </w:rPr>
            </w:pPr>
            <w:r>
              <w:rPr>
                <w:rFonts w:hint="eastAsia" w:ascii="Arial" w:hAnsi="Arial" w:eastAsia="宋体" w:cs="Arial"/>
                <w:szCs w:val="24"/>
              </w:rPr>
              <w:t xml:space="preserve">智慧交通AI解析</w:t>
            </w:r>
            <w:r>
              <w:rPr>
                <w:rFonts w:hint="default" w:ascii="Arial" w:hAnsi="Arial" w:eastAsia="宋体" w:cs="Arial"/>
                <w:szCs w:val="24"/>
              </w:rPr>
              <w:t xml:space="preserve">系统软件</w:t>
            </w:r>
            <w:r>
              <w:rPr>
                <w:rFonts w:hint="eastAsia" w:ascii="Arial" w:hAnsi="Arial" w:eastAsia="宋体" w:cs="Arial"/>
                <w:szCs w:val="24"/>
              </w:rPr>
              <w:t xml:space="preserve">具备公安部检测机构出具的系统检验检测报告。【根据指标符合程度，满足得6分，功能不全或部分条件未满足酌情扣分，以1分递减</w:t>
            </w:r>
            <w:r>
              <w:rPr>
                <w:rFonts w:hint="eastAsia" w:ascii="Arial" w:hAnsi="Arial" w:eastAsia="宋体" w:cs="Arial"/>
                <w:szCs w:val="24"/>
                <w:lang w:eastAsia="zh-CN"/>
              </w:rPr>
              <w:t xml:space="preserve">，</w:t>
            </w:r>
            <w:r>
              <w:rPr>
                <w:rFonts w:hint="eastAsia" w:ascii="Arial" w:hAnsi="Arial" w:eastAsia="宋体" w:cs="Arial"/>
                <w:szCs w:val="24"/>
                <w:highlight w:val="none"/>
              </w:rPr>
              <w:t xml:space="preserve">不提供不得分</w:t>
            </w:r>
            <w:r>
              <w:rPr>
                <w:rFonts w:hint="eastAsia" w:ascii="Arial" w:hAnsi="Arial" w:eastAsia="宋体" w:cs="Arial"/>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eastAsia="宋体" w:cs="Times New Roman"/>
                <w:szCs w:val="24"/>
              </w:rPr>
              <w:t xml:space="preserve">6</w:t>
            </w:r>
            <w:r/>
          </w:p>
        </w:tc>
        <w:tc>
          <w:tcPr>
            <w:shd w:val="clear" w:color="auto" w:fill="ffffff"/>
            <w:tcBorders>
              <w:left w:val="single" w:color="auto" w:sz="4" w:space="0"/>
              <w:right w:val="single" w:color="auto" w:sz="4" w:space="0"/>
            </w:tcBorders>
            <w:tcW w:w="436"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right w:val="single" w:color="auto" w:sz="4" w:space="0"/>
            </w:tcBorders>
            <w:tcW w:w="575" w:type="dxa"/>
            <w:vAlign w:val="center"/>
            <w:vMerge w:val="continue"/>
            <w:textDirection w:val="lrTb"/>
            <w:noWrap w:val="false"/>
          </w:tcPr>
          <w:p>
            <w:pPr>
              <w:ind w:firstLine="174"/>
              <w:jc w:val="center"/>
              <w:spacing w:line="420" w:lineRule="exact"/>
              <w:widowControl/>
              <w:rPr>
                <w:rFonts w:hint="default" w:ascii="Calibri" w:hAnsi="Calibri" w:eastAsia="宋体" w:cs="Times New Roman"/>
                <w:szCs w:val="24"/>
              </w:rPr>
            </w:pPr>
            <w:r>
              <w:rPr>
                <w:rFonts w:hint="default" w:ascii="Calibri" w:hAnsi="Calibri" w:eastAsia="宋体" w:cs="Times New Roman"/>
                <w:szCs w:val="24"/>
              </w:rPr>
            </w:r>
            <w:r/>
          </w:p>
        </w:tc>
      </w:tr>
      <w:tr>
        <w:trPr>
          <w:jc w:val="center"/>
          <w:trHeight w:val="1424"/>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w:t>
            </w:r>
            <w:r/>
          </w:p>
        </w:tc>
        <w:tc>
          <w:tcPr>
            <w:shd w:val="clear" w:color="auto" w:fill="ffffff"/>
            <w:tcBorders>
              <w:left w:val="single" w:color="auto" w:sz="4" w:space="0"/>
              <w:right w:val="single" w:color="auto" w:sz="4" w:space="0"/>
            </w:tcBorders>
            <w:tcW w:w="664" w:type="dxa"/>
            <w:vAlign w:val="center"/>
            <w:vMerge w:val="restart"/>
            <w:textDirection w:val="lrTb"/>
            <w:noWrap w:val="false"/>
          </w:tcPr>
          <w:p>
            <w:pPr>
              <w:jc w:val="left"/>
              <w:spacing w:line="420" w:lineRule="exact"/>
              <w:rPr>
                <w:rFonts w:hint="default" w:ascii="Calibri" w:hAnsi="Calibri" w:eastAsia="宋体" w:cs="宋体"/>
                <w:szCs w:val="24"/>
              </w:rPr>
            </w:pPr>
            <w:r>
              <w:rPr>
                <w:rFonts w:hint="default" w:ascii="Calibri" w:hAnsi="Calibri" w:eastAsia="宋体" w:cs="Times New Roman"/>
                <w:szCs w:val="24"/>
                <w:lang w:bidi="ar"/>
              </w:rPr>
              <w:t xml:space="preserve">组织机构及人员配备</w:t>
            </w:r>
            <w:r/>
          </w:p>
        </w:tc>
        <w:tc>
          <w:tcPr>
            <w:shd w:val="clear" w:color="auto" w:fill="ffffff"/>
            <w:tcBorders>
              <w:top w:val="single" w:color="auto" w:sz="4" w:space="0"/>
              <w:left w:val="single" w:color="auto" w:sz="4" w:space="0"/>
              <w:right w:val="single" w:color="auto" w:sz="4" w:space="0"/>
            </w:tcBorders>
            <w:tcW w:w="7664" w:type="dxa"/>
            <w:vAlign w:val="center"/>
            <w:textDirection w:val="lrTb"/>
            <w:noWrap w:val="false"/>
          </w:tcPr>
          <w:p>
            <w:pPr>
              <w:spacing w:line="420" w:lineRule="exact"/>
              <w:rPr>
                <w:rFonts w:hint="default" w:ascii="Arial" w:hAnsi="Arial" w:eastAsia="宋体" w:cs="Arial"/>
                <w:szCs w:val="24"/>
                <w:highlight w:val="none"/>
              </w:rPr>
            </w:pPr>
            <w:r>
              <w:rPr>
                <w:rFonts w:hint="eastAsia" w:ascii="Arial" w:hAnsi="Arial" w:eastAsia="宋体" w:cs="Arial"/>
                <w:szCs w:val="24"/>
                <w:highlight w:val="none"/>
              </w:rPr>
              <w:t xml:space="preserve">智慧交通AI解析系统产品厂商</w:t>
            </w:r>
            <w:r>
              <w:rPr>
                <w:rFonts w:hint="default" w:ascii="Arial" w:hAnsi="Arial" w:eastAsia="宋体" w:cs="Arial"/>
                <w:szCs w:val="24"/>
                <w:highlight w:val="none"/>
              </w:rPr>
              <w:t xml:space="preserve">项目负责人应具有</w:t>
            </w:r>
            <w:r>
              <w:rPr>
                <w:rFonts w:hint="eastAsia" w:ascii="Arial" w:hAnsi="Arial" w:eastAsia="宋体" w:cs="Arial"/>
                <w:szCs w:val="24"/>
                <w:highlight w:val="none"/>
              </w:rPr>
              <w:t xml:space="preserve">5</w:t>
            </w:r>
            <w:r>
              <w:rPr>
                <w:rFonts w:hint="default" w:ascii="Arial" w:hAnsi="Arial" w:eastAsia="宋体" w:cs="Arial"/>
                <w:szCs w:val="24"/>
                <w:highlight w:val="none"/>
              </w:rPr>
              <w:t xml:space="preserve">年及以上</w:t>
            </w:r>
            <w:r>
              <w:rPr>
                <w:rFonts w:hint="eastAsia" w:ascii="Arial" w:hAnsi="Arial" w:eastAsia="宋体" w:cs="Arial"/>
                <w:szCs w:val="24"/>
                <w:highlight w:val="none"/>
              </w:rPr>
              <w:t xml:space="preserve">视觉识别算法研究和平台开发或</w:t>
            </w:r>
            <w:r>
              <w:rPr>
                <w:rFonts w:hint="default" w:ascii="Arial" w:hAnsi="Arial" w:eastAsia="宋体" w:cs="Arial"/>
                <w:szCs w:val="24"/>
                <w:highlight w:val="none"/>
              </w:rPr>
              <w:t xml:space="preserve">同类项目研制经验</w:t>
            </w:r>
            <w:r>
              <w:rPr>
                <w:rFonts w:hint="eastAsia" w:ascii="Arial" w:hAnsi="Arial" w:eastAsia="宋体" w:cs="Arial"/>
                <w:szCs w:val="24"/>
                <w:highlight w:val="none"/>
              </w:rPr>
              <w:t xml:space="preserve">，具备高级工程师和项目经理认证证书，且能提供证明文件。【每提供一份证明文件</w:t>
            </w:r>
            <w:r>
              <w:rPr>
                <w:rFonts w:hint="eastAsia" w:ascii="Arial" w:hAnsi="Arial" w:eastAsia="宋体" w:cs="Arial"/>
                <w:szCs w:val="24"/>
                <w:highlight w:val="none"/>
                <w:lang w:eastAsia="zh-CN"/>
              </w:rPr>
              <w:t xml:space="preserve">得</w:t>
            </w:r>
            <w:r>
              <w:rPr>
                <w:rFonts w:hint="eastAsia" w:ascii="Arial" w:hAnsi="Arial" w:eastAsia="宋体" w:cs="Arial"/>
                <w:szCs w:val="24"/>
                <w:highlight w:val="none"/>
                <w:lang w:val="en-US" w:eastAsia="zh-CN"/>
              </w:rPr>
              <w:t xml:space="preserve">2</w:t>
            </w:r>
            <w:r>
              <w:rPr>
                <w:rFonts w:hint="eastAsia" w:ascii="Arial" w:hAnsi="Arial" w:eastAsia="宋体" w:cs="Arial"/>
                <w:szCs w:val="24"/>
                <w:highlight w:val="none"/>
              </w:rPr>
              <w:t xml:space="preserve">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满分</w:t>
            </w:r>
            <w:r>
              <w:rPr>
                <w:rFonts w:hint="eastAsia" w:ascii="Arial" w:hAnsi="Arial" w:eastAsia="宋体" w:cs="Arial"/>
                <w:szCs w:val="24"/>
                <w:highlight w:val="none"/>
                <w:lang w:val="en-US" w:eastAsia="zh-CN"/>
              </w:rPr>
              <w:t xml:space="preserve">4</w:t>
            </w:r>
            <w:r>
              <w:rPr>
                <w:rFonts w:hint="eastAsia" w:ascii="Arial" w:hAnsi="Arial" w:eastAsia="宋体" w:cs="Arial"/>
                <w:szCs w:val="24"/>
                <w:highlight w:val="none"/>
              </w:rPr>
              <w:t xml:space="preserve">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不提供不得分】</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eastAsia="宋体" w:cs="Times New Roman"/>
                <w:szCs w:val="24"/>
                <w:lang w:val="en-US" w:eastAsia="zh-CN"/>
              </w:rPr>
              <w:t xml:space="preserve">4</w:t>
            </w:r>
            <w:r/>
          </w:p>
        </w:tc>
        <w:tc>
          <w:tcPr>
            <w:shd w:val="clear" w:color="auto" w:fill="ffffff"/>
            <w:tcBorders>
              <w:top w:val="single" w:color="auto" w:sz="4" w:space="0"/>
              <w:left w:val="single" w:color="auto" w:sz="4" w:space="0"/>
              <w:right w:val="single" w:color="auto" w:sz="4" w:space="0"/>
            </w:tcBorders>
            <w:tcW w:w="436"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客观分</w:t>
            </w:r>
            <w:r/>
          </w:p>
        </w:tc>
      </w:tr>
      <w:tr>
        <w:trPr>
          <w:jc w:val="center"/>
          <w:trHeight w:val="1746"/>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5</w:t>
            </w:r>
            <w:r/>
          </w:p>
        </w:tc>
        <w:tc>
          <w:tcPr>
            <w:shd w:val="clear" w:color="auto" w:fill="ffffff"/>
            <w:tcBorders>
              <w:left w:val="single" w:color="auto" w:sz="4" w:space="0"/>
              <w:right w:val="single" w:color="auto" w:sz="4" w:space="0"/>
            </w:tcBorders>
            <w:tcW w:w="664" w:type="dxa"/>
            <w:vAlign w:val="center"/>
            <w:vMerge w:val="continue"/>
            <w:textDirection w:val="lrTb"/>
            <w:noWrap w:val="false"/>
          </w:tcPr>
          <w:p>
            <w:pPr>
              <w:ind w:firstLine="480"/>
              <w:spacing w:line="420" w:lineRule="exact"/>
              <w:rPr>
                <w:rFonts w:hint="default" w:ascii="Calibri" w:hAnsi="Calibri" w:eastAsia="宋体" w:cs="宋体"/>
                <w:szCs w:val="24"/>
              </w:rPr>
            </w:pPr>
            <w:r>
              <w:rPr>
                <w:rFonts w:hint="default" w:ascii="Calibri" w:hAnsi="Calibri" w:eastAsia="宋体" w:cs="宋体"/>
                <w:szCs w:val="24"/>
              </w:rPr>
            </w:r>
            <w:r/>
          </w:p>
        </w:tc>
        <w:tc>
          <w:tcPr>
            <w:shd w:val="clear" w:color="auto" w:fill="ffffff"/>
            <w:tcBorders>
              <w:left w:val="single" w:color="auto" w:sz="4" w:space="0"/>
              <w:right w:val="single" w:color="auto" w:sz="4" w:space="0"/>
            </w:tcBorders>
            <w:tcW w:w="7664" w:type="dxa"/>
            <w:vAlign w:val="center"/>
            <w:textDirection w:val="lrTb"/>
            <w:noWrap w:val="false"/>
          </w:tcPr>
          <w:p>
            <w:pPr>
              <w:spacing w:line="420" w:lineRule="exact"/>
              <w:rPr>
                <w:rFonts w:hint="default" w:ascii="Arial" w:hAnsi="Arial" w:eastAsia="宋体" w:cs="Arial"/>
                <w:szCs w:val="24"/>
              </w:rPr>
            </w:pPr>
            <w:r>
              <w:rPr>
                <w:rFonts w:hint="eastAsia" w:ascii="Arial" w:hAnsi="Arial" w:eastAsia="宋体" w:cs="Arial"/>
                <w:szCs w:val="24"/>
              </w:rPr>
              <w:t xml:space="preserve">智慧交通AI解析系统产品厂商项目组</w:t>
            </w:r>
            <w:r>
              <w:rPr>
                <w:rFonts w:hint="default" w:ascii="Arial" w:hAnsi="Arial" w:eastAsia="宋体" w:cs="Arial"/>
                <w:szCs w:val="24"/>
              </w:rPr>
              <w:t xml:space="preserve">主要参与人员应有</w:t>
            </w:r>
            <w:r>
              <w:rPr>
                <w:rFonts w:hint="eastAsia" w:ascii="Arial" w:hAnsi="Arial" w:eastAsia="宋体" w:cs="Arial"/>
                <w:szCs w:val="24"/>
              </w:rPr>
              <w:t xml:space="preserve">3</w:t>
            </w:r>
            <w:r>
              <w:rPr>
                <w:rFonts w:hint="default" w:ascii="Arial" w:hAnsi="Arial" w:eastAsia="宋体" w:cs="Arial"/>
                <w:szCs w:val="24"/>
              </w:rPr>
              <w:t xml:space="preserve">年及以上</w:t>
            </w:r>
            <w:r>
              <w:rPr>
                <w:rFonts w:hint="eastAsia" w:ascii="Arial" w:hAnsi="Arial" w:eastAsia="宋体" w:cs="Arial"/>
                <w:szCs w:val="24"/>
              </w:rPr>
              <w:t xml:space="preserve">计算机视觉识别算法研究或</w:t>
            </w:r>
            <w:r>
              <w:rPr>
                <w:rFonts w:hint="default" w:ascii="Arial" w:hAnsi="Arial" w:eastAsia="宋体" w:cs="Arial"/>
                <w:szCs w:val="24"/>
              </w:rPr>
              <w:t xml:space="preserve">同类项目研制经验</w:t>
            </w:r>
            <w:r>
              <w:rPr>
                <w:rFonts w:hint="eastAsia" w:ascii="Arial" w:hAnsi="Arial" w:eastAsia="宋体" w:cs="Arial"/>
                <w:szCs w:val="24"/>
              </w:rPr>
              <w:t xml:space="preserve">，</w:t>
            </w:r>
            <w:r>
              <w:rPr>
                <w:rFonts w:hint="eastAsia" w:ascii="Calibri" w:hAnsi="Calibri" w:eastAsia="宋体" w:cs="Times New Roman"/>
                <w:szCs w:val="24"/>
              </w:rPr>
              <w:t xml:space="preserve">具备高级工程师、中级及以上软件设计师、项目经理认证证书，</w:t>
            </w:r>
            <w:r>
              <w:rPr>
                <w:rFonts w:hint="eastAsia" w:ascii="Arial" w:hAnsi="Arial" w:eastAsia="宋体" w:cs="Arial"/>
                <w:szCs w:val="24"/>
              </w:rPr>
              <w:t xml:space="preserve">且能提供证明文件。【每提供一份证明文件</w:t>
            </w:r>
            <w:r>
              <w:rPr>
                <w:rFonts w:hint="eastAsia" w:ascii="Arial" w:hAnsi="Arial" w:eastAsia="宋体" w:cs="Arial"/>
                <w:szCs w:val="24"/>
                <w:lang w:eastAsia="zh-CN"/>
              </w:rPr>
              <w:t xml:space="preserve">得</w:t>
            </w:r>
            <w:r>
              <w:rPr>
                <w:rFonts w:hint="eastAsia" w:ascii="Arial" w:hAnsi="Arial" w:eastAsia="宋体" w:cs="Arial"/>
                <w:szCs w:val="24"/>
                <w:lang w:val="en-US" w:eastAsia="zh-CN"/>
              </w:rPr>
              <w:t xml:space="preserve">1</w:t>
            </w:r>
            <w:r>
              <w:rPr>
                <w:rFonts w:hint="default" w:ascii="Arial" w:hAnsi="Arial" w:eastAsia="宋体" w:cs="Arial"/>
                <w:szCs w:val="24"/>
              </w:rPr>
              <w:t xml:space="preserve">.</w:t>
            </w:r>
            <w:r>
              <w:rPr>
                <w:rFonts w:hint="eastAsia" w:ascii="Arial" w:hAnsi="Arial" w:eastAsia="宋体" w:cs="Arial"/>
                <w:szCs w:val="24"/>
              </w:rPr>
              <w:t xml:space="preserve">5分</w:t>
            </w:r>
            <w:r>
              <w:rPr>
                <w:rFonts w:hint="eastAsia" w:ascii="Arial" w:hAnsi="Arial" w:eastAsia="宋体" w:cs="Arial"/>
                <w:szCs w:val="24"/>
                <w:lang w:eastAsia="zh-CN"/>
              </w:rPr>
              <w:t xml:space="preserve">，</w:t>
            </w:r>
            <w:r>
              <w:rPr>
                <w:rFonts w:hint="eastAsia" w:ascii="Arial" w:hAnsi="Arial" w:eastAsia="宋体" w:cs="Arial"/>
                <w:szCs w:val="24"/>
              </w:rPr>
              <w:t xml:space="preserve">满分</w:t>
            </w:r>
            <w:r>
              <w:rPr>
                <w:rFonts w:hint="eastAsia" w:ascii="Arial" w:hAnsi="Arial" w:eastAsia="宋体" w:cs="Arial"/>
                <w:szCs w:val="24"/>
                <w:lang w:val="en-US" w:eastAsia="zh-CN"/>
              </w:rPr>
              <w:t xml:space="preserve">9</w:t>
            </w:r>
            <w:r>
              <w:rPr>
                <w:rFonts w:hint="eastAsia" w:ascii="Arial" w:hAnsi="Arial" w:eastAsia="宋体" w:cs="Arial"/>
                <w:szCs w:val="24"/>
              </w:rPr>
              <w:t xml:space="preserve">分</w:t>
            </w:r>
            <w:r>
              <w:rPr>
                <w:rFonts w:hint="eastAsia" w:ascii="Arial" w:hAnsi="Arial" w:eastAsia="宋体" w:cs="Arial"/>
                <w:szCs w:val="24"/>
                <w:lang w:eastAsia="zh-CN"/>
              </w:rPr>
              <w:t xml:space="preserve">，</w:t>
            </w:r>
            <w:r>
              <w:rPr>
                <w:rFonts w:hint="eastAsia" w:ascii="Arial" w:hAnsi="Arial" w:eastAsia="宋体" w:cs="Arial"/>
                <w:szCs w:val="24"/>
                <w:highlight w:val="none"/>
              </w:rPr>
              <w:t xml:space="preserve">不提供不得分</w:t>
            </w:r>
            <w:r>
              <w:rPr>
                <w:rFonts w:hint="eastAsia" w:ascii="Arial" w:hAnsi="Arial" w:eastAsia="宋体" w:cs="Arial"/>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spacing w:line="420" w:lineRule="exact"/>
              <w:widowControl/>
              <w:rPr>
                <w:rFonts w:hint="eastAsia" w:ascii="Calibri" w:hAnsi="Calibri" w:eastAsia="宋体" w:cs="Times New Roman"/>
                <w:szCs w:val="24"/>
                <w:lang w:eastAsia="zh-CN"/>
              </w:rPr>
            </w:pPr>
            <w:r>
              <w:rPr>
                <w:rFonts w:hint="eastAsia" w:ascii="Calibri" w:hAnsi="Calibri" w:eastAsia="宋体" w:cs="Times New Roman"/>
                <w:szCs w:val="24"/>
                <w:lang w:val="en-US" w:eastAsia="zh-CN"/>
              </w:rPr>
              <w:t xml:space="preserve">9</w:t>
            </w:r>
            <w:r/>
          </w:p>
        </w:tc>
        <w:tc>
          <w:tcPr>
            <w:shd w:val="clear" w:color="auto" w:fill="ffffff"/>
            <w:tcBorders>
              <w:left w:val="single" w:color="auto" w:sz="4" w:space="0"/>
              <w:right w:val="single" w:color="auto" w:sz="4" w:space="0"/>
            </w:tcBorders>
            <w:tcW w:w="436"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right w:val="single" w:color="auto" w:sz="4" w:space="0"/>
            </w:tcBorders>
            <w:tcW w:w="575" w:type="dxa"/>
            <w:vAlign w:val="center"/>
            <w:vMerge w:val="continue"/>
            <w:textDirection w:val="lrTb"/>
            <w:noWrap w:val="false"/>
          </w:tcPr>
          <w:p>
            <w:pPr>
              <w:ind w:firstLine="174"/>
              <w:jc w:val="center"/>
              <w:spacing w:line="420" w:lineRule="exact"/>
              <w:widowControl/>
              <w:rPr>
                <w:rFonts w:hint="default" w:ascii="Calibri" w:hAnsi="Calibri" w:eastAsia="宋体" w:cs="Times New Roman"/>
                <w:szCs w:val="24"/>
              </w:rPr>
            </w:pPr>
            <w:r>
              <w:rPr>
                <w:rFonts w:hint="default" w:ascii="Calibri" w:hAnsi="Calibri" w:eastAsia="宋体" w:cs="Times New Roman"/>
                <w:szCs w:val="24"/>
              </w:rPr>
            </w:r>
            <w:r/>
          </w:p>
        </w:tc>
      </w:tr>
      <w:tr>
        <w:trPr>
          <w:jc w:val="center"/>
          <w:trHeight w:val="2681"/>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rPr>
                <w:rFonts w:hint="eastAsia" w:ascii="Calibri" w:hAnsi="Calibri" w:eastAsia="宋体" w:cs="Times New Roman"/>
                <w:szCs w:val="24"/>
                <w:lang w:eastAsia="zh-CN"/>
              </w:rPr>
            </w:pPr>
            <w:r>
              <w:rPr>
                <w:rFonts w:hint="eastAsia" w:ascii="Calibri" w:hAnsi="Calibri" w:eastAsia="宋体" w:cs="Times New Roman"/>
                <w:szCs w:val="24"/>
                <w:lang w:val="en-US" w:eastAsia="zh-CN"/>
              </w:rPr>
              <w:t xml:space="preserve">6</w:t>
            </w:r>
            <w:r/>
          </w:p>
        </w:tc>
        <w:tc>
          <w:tcPr>
            <w:shd w:val="clear" w:color="auto" w:fill="ffffff"/>
            <w:tcBorders>
              <w:left w:val="single" w:color="auto" w:sz="4" w:space="0"/>
              <w:bottom w:val="single" w:color="auto" w:sz="4" w:space="0"/>
              <w:right w:val="single" w:color="auto" w:sz="4" w:space="0"/>
            </w:tcBorders>
            <w:tcW w:w="664" w:type="dxa"/>
            <w:vAlign w:val="center"/>
            <w:textDirection w:val="lrTb"/>
            <w:noWrap w:val="false"/>
          </w:tcPr>
          <w:p>
            <w:pPr>
              <w:jc w:val="center"/>
              <w:spacing w:line="420" w:lineRule="exact"/>
              <w:rPr>
                <w:rFonts w:hint="default" w:ascii="Calibri" w:hAnsi="Calibri" w:eastAsia="宋体" w:cs="Times New Roman"/>
                <w:szCs w:val="24"/>
              </w:rPr>
            </w:pPr>
            <w:r>
              <w:rPr>
                <w:rFonts w:hint="eastAsia" w:ascii="Calibri" w:hAnsi="Calibri" w:eastAsia="宋体" w:cs="Times New Roman"/>
                <w:szCs w:val="24"/>
              </w:rPr>
              <w:t xml:space="preserve">投标人资质</w:t>
            </w:r>
            <w:r/>
          </w:p>
        </w:tc>
        <w:tc>
          <w:tcPr>
            <w:shd w:val="clear" w:color="auto" w:fill="ffffff"/>
            <w:tcBorders>
              <w:top w:val="single" w:color="auto" w:sz="4" w:space="0"/>
              <w:left w:val="single" w:color="auto" w:sz="4" w:space="0"/>
              <w:bottom w:val="single" w:color="auto" w:sz="4" w:space="0"/>
              <w:right w:val="single" w:color="auto" w:sz="4" w:space="0"/>
            </w:tcBorders>
            <w:tcW w:w="7664" w:type="dxa"/>
            <w:vAlign w:val="center"/>
            <w:textDirection w:val="lrTb"/>
            <w:noWrap w:val="false"/>
          </w:tcPr>
          <w:p>
            <w:pPr>
              <w:spacing w:line="420" w:lineRule="exact"/>
              <w:rPr>
                <w:rFonts w:hint="eastAsia"/>
                <w:lang w:val="en-US" w:eastAsia="zh-CN"/>
              </w:rPr>
            </w:pPr>
            <w:r>
              <w:rPr>
                <w:rFonts w:hint="eastAsia"/>
              </w:rPr>
              <w:t xml:space="preserve">投标人具有ISO9001质量管理体系证书；</w:t>
            </w:r>
            <w:r>
              <w:rPr>
                <w:rFonts w:hint="eastAsia"/>
                <w:lang w:val="en-US" w:eastAsia="zh-CN"/>
              </w:rPr>
              <w:t xml:space="preserve"> </w:t>
            </w:r>
            <w:r/>
          </w:p>
          <w:p>
            <w:pPr>
              <w:spacing w:line="420" w:lineRule="exact"/>
              <w:rPr>
                <w:rFonts w:hint="eastAsia"/>
              </w:rPr>
            </w:pPr>
            <w:r>
              <w:rPr>
                <w:rFonts w:hint="eastAsia"/>
              </w:rPr>
              <w:t xml:space="preserve">投标人具有ISO20000 信息技术服务管理体系认证证书；</w:t>
            </w:r>
            <w:r/>
          </w:p>
          <w:p>
            <w:pPr>
              <w:spacing w:line="420" w:lineRule="exact"/>
              <w:rPr>
                <w:rFonts w:hint="eastAsia"/>
              </w:rPr>
            </w:pPr>
            <w:r>
              <w:rPr>
                <w:rFonts w:hint="eastAsia"/>
              </w:rPr>
              <w:t xml:space="preserve">投标人具有ISO27001信息安全管理体系证书；</w:t>
            </w:r>
            <w:r/>
          </w:p>
          <w:p>
            <w:pPr>
              <w:spacing w:line="420" w:lineRule="exact"/>
              <w:rPr>
                <w:rFonts w:hint="eastAsia"/>
              </w:rPr>
            </w:pPr>
            <w:r>
              <w:rPr>
                <w:rFonts w:hint="eastAsia"/>
              </w:rPr>
              <w:t xml:space="preserve">投标人具有信息系统安全集成服务资质；</w:t>
            </w:r>
            <w:r/>
          </w:p>
          <w:p>
            <w:pPr>
              <w:spacing w:line="420" w:lineRule="exact"/>
              <w:rPr>
                <w:rFonts w:hint="eastAsia"/>
              </w:rPr>
            </w:pPr>
            <w:r>
              <w:rPr>
                <w:rFonts w:hint="eastAsia"/>
              </w:rPr>
              <w:t xml:space="preserve">投标人具有信息安全风险评估服务资质；</w:t>
            </w:r>
            <w:r/>
          </w:p>
          <w:p>
            <w:pPr>
              <w:spacing w:line="420" w:lineRule="exact"/>
              <w:rPr>
                <w:rFonts w:hint="eastAsia"/>
              </w:rPr>
            </w:pPr>
            <w:r>
              <w:rPr>
                <w:rFonts w:hint="eastAsia"/>
              </w:rPr>
              <w:t xml:space="preserve">投标人售后信息系统安全运维服务资质；</w:t>
            </w:r>
            <w:r/>
          </w:p>
          <w:p>
            <w:pPr>
              <w:spacing w:line="420" w:lineRule="exact"/>
              <w:rPr>
                <w:rFonts w:hint="eastAsia"/>
              </w:rPr>
            </w:pPr>
            <w:r>
              <w:rPr>
                <w:rFonts w:hint="eastAsia" w:ascii="Times New Roman" w:hAnsi="Times New Roman" w:eastAsia="宋体" w:cs="Times New Roman"/>
                <w:sz w:val="21"/>
                <w:szCs w:val="22"/>
                <w:lang w:val="en-US" w:eastAsia="zh-CN" w:bidi="ar-SA"/>
              </w:rPr>
              <w:t xml:space="preserve">【每提供一份证明文件</w:t>
            </w:r>
            <w:r>
              <w:rPr>
                <w:rFonts w:hint="eastAsia" w:eastAsia="宋体" w:cs="Times New Roman"/>
                <w:sz w:val="21"/>
                <w:szCs w:val="22"/>
                <w:lang w:val="en-US" w:eastAsia="zh-CN" w:bidi="ar-SA"/>
              </w:rPr>
              <w:t xml:space="preserve">得2</w:t>
            </w:r>
            <w:r>
              <w:rPr>
                <w:rFonts w:hint="eastAsia" w:ascii="Times New Roman" w:hAnsi="Times New Roman" w:eastAsia="宋体" w:cs="Times New Roman"/>
                <w:sz w:val="21"/>
                <w:szCs w:val="22"/>
                <w:lang w:val="en-US" w:eastAsia="zh-CN" w:bidi="ar-SA"/>
              </w:rPr>
              <w:t xml:space="preserve">分</w:t>
            </w:r>
            <w:r>
              <w:rPr>
                <w:rFonts w:hint="eastAsia" w:eastAsia="宋体" w:cs="Times New Roman"/>
                <w:sz w:val="21"/>
                <w:szCs w:val="22"/>
                <w:lang w:val="en-US" w:eastAsia="zh-CN" w:bidi="ar-SA"/>
              </w:rPr>
              <w:t xml:space="preserve">，</w:t>
            </w:r>
            <w:r>
              <w:rPr>
                <w:rFonts w:hint="eastAsia" w:ascii="Times New Roman" w:hAnsi="Times New Roman" w:eastAsia="宋体" w:cs="Times New Roman"/>
                <w:sz w:val="21"/>
                <w:szCs w:val="22"/>
                <w:lang w:val="en-US" w:eastAsia="zh-CN" w:bidi="ar-SA"/>
              </w:rPr>
              <w:t xml:space="preserve">满分</w:t>
            </w:r>
            <w:r>
              <w:rPr>
                <w:rFonts w:hint="eastAsia" w:eastAsia="宋体" w:cs="Times New Roman"/>
                <w:sz w:val="21"/>
                <w:szCs w:val="22"/>
                <w:lang w:val="en-US" w:eastAsia="zh-CN" w:bidi="ar-SA"/>
              </w:rPr>
              <w:t xml:space="preserve">12</w:t>
            </w:r>
            <w:r>
              <w:rPr>
                <w:rFonts w:hint="eastAsia" w:ascii="Times New Roman" w:hAnsi="Times New Roman" w:eastAsia="宋体" w:cs="Times New Roman"/>
                <w:sz w:val="21"/>
                <w:szCs w:val="22"/>
                <w:lang w:val="en-US" w:eastAsia="zh-CN" w:bidi="ar-SA"/>
              </w:rPr>
              <w:t xml:space="preserve">分，不提供不得分】</w:t>
            </w:r>
            <w:r/>
          </w:p>
        </w:tc>
        <w:tc>
          <w:tcPr>
            <w:shd w:val="clear" w:color="auto" w:fill="ffffff"/>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ind w:left="-105" w:right="-105"/>
              <w:jc w:val="center"/>
              <w:spacing w:line="420" w:lineRule="exact"/>
              <w:widowControl/>
              <w:rPr>
                <w:rFonts w:hint="default" w:ascii="Calibri" w:hAnsi="Calibri" w:eastAsia="宋体" w:cs="Times New Roman"/>
                <w:szCs w:val="24"/>
              </w:rPr>
            </w:pPr>
            <w:r>
              <w:rPr>
                <w:rFonts w:hint="eastAsia" w:ascii="Calibri" w:hAnsi="Calibri" w:eastAsia="宋体" w:cs="Times New Roman"/>
                <w:szCs w:val="24"/>
              </w:rPr>
              <w:t xml:space="preserve">12</w:t>
            </w:r>
            <w:r/>
          </w:p>
        </w:tc>
        <w:tc>
          <w:tcPr>
            <w:shd w:val="clear" w:color="auto" w:fill="ffffff"/>
            <w:tcBorders>
              <w:left w:val="single" w:color="auto" w:sz="4" w:space="0"/>
              <w:bottom w:val="single" w:color="auto" w:sz="4" w:space="0"/>
              <w:right w:val="single" w:color="auto" w:sz="4" w:space="0"/>
            </w:tcBorders>
            <w:tcW w:w="436" w:type="dxa"/>
            <w:vAlign w:val="center"/>
            <w:textDirection w:val="lrTb"/>
            <w:noWrap w:val="false"/>
          </w:tcPr>
          <w:p>
            <w:pPr>
              <w:jc w:val="center"/>
              <w:spacing w:line="420" w:lineRule="exact"/>
              <w:rPr>
                <w:rFonts w:hint="eastAsia"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bottom w:val="single" w:color="auto" w:sz="4" w:space="0"/>
              <w:right w:val="single" w:color="auto" w:sz="4" w:space="0"/>
            </w:tcBorders>
            <w:tcW w:w="575" w:type="dxa"/>
            <w:vAlign w:val="center"/>
            <w:textDirection w:val="lrTb"/>
            <w:noWrap w:val="false"/>
          </w:tcPr>
          <w:p>
            <w:pPr>
              <w:jc w:val="center"/>
              <w:spacing w:line="420" w:lineRule="exact"/>
              <w:rPr>
                <w:rFonts w:hint="default" w:ascii="Calibri" w:hAnsi="Calibri" w:eastAsia="宋体" w:cs="Times New Roman"/>
                <w:szCs w:val="24"/>
              </w:rPr>
            </w:pPr>
            <w:r>
              <w:rPr>
                <w:rFonts w:hint="eastAsia" w:ascii="Calibri" w:hAnsi="Calibri" w:cs="Times New Roman"/>
                <w:szCs w:val="24"/>
                <w:lang w:val="en-US" w:eastAsia="zh-CN"/>
              </w:rPr>
              <w:t xml:space="preserve">客观分</w:t>
            </w:r>
            <w:r/>
          </w:p>
        </w:tc>
      </w:tr>
    </w:tbl>
    <w:p>
      <w:pPr>
        <w:pStyle w:val="775"/>
        <w:ind w:firstLine="0"/>
        <w:jc w:val="left"/>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技术分：</w:t>
      </w:r>
      <w:r>
        <w:rPr>
          <w:rFonts w:hint="eastAsia" w:ascii="仿宋" w:hAnsi="仿宋" w:eastAsia="仿宋" w:cs="仿宋"/>
          <w:b/>
          <w:color w:val="000000"/>
          <w:sz w:val="28"/>
          <w:szCs w:val="28"/>
          <w:highlight w:val="none"/>
          <w:lang w:val="en-US" w:eastAsia="zh-CN"/>
        </w:rPr>
        <w:t xml:space="preserve">25</w:t>
      </w:r>
      <w:r>
        <w:rPr>
          <w:rFonts w:hint="eastAsia" w:ascii="仿宋" w:hAnsi="仿宋" w:eastAsia="仿宋" w:cs="仿宋"/>
          <w:b/>
          <w:color w:val="000000"/>
          <w:sz w:val="28"/>
          <w:szCs w:val="28"/>
          <w:highlight w:val="none"/>
        </w:rPr>
        <w:t xml:space="preserve">分</w:t>
      </w:r>
      <w:r/>
    </w:p>
    <w:tbl>
      <w:tblPr>
        <w:tblStyle w:val="696"/>
        <w:tblW w:w="10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760"/>
        <w:gridCol w:w="775"/>
        <w:gridCol w:w="6711"/>
        <w:gridCol w:w="580"/>
        <w:gridCol w:w="509"/>
        <w:gridCol w:w="509"/>
      </w:tblGrid>
      <w:tr>
        <w:trPr>
          <w:jc w:val="center"/>
          <w:trHeight w:val="959"/>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jc w:val="center"/>
              <w:spacing w:line="420" w:lineRule="exact"/>
              <w:rPr>
                <w:rFonts w:hint="eastAsia" w:ascii="Calibri" w:hAnsi="Calibri" w:eastAsia="宋体" w:cs="Times New Roman"/>
                <w:szCs w:val="24"/>
              </w:rPr>
            </w:pPr>
            <w:r>
              <w:rPr>
                <w:rFonts w:hint="eastAsia" w:ascii="Calibri" w:hAnsi="Calibri" w:eastAsia="宋体" w:cs="Times New Roman"/>
                <w:szCs w:val="24"/>
              </w:rPr>
              <w:t xml:space="preserve">序</w:t>
            </w:r>
            <w:r/>
          </w:p>
          <w:p>
            <w:pPr>
              <w:jc w:val="center"/>
              <w:spacing w:line="420" w:lineRule="exact"/>
              <w:rPr>
                <w:rFonts w:hint="default" w:ascii="Calibri" w:hAnsi="Calibri" w:eastAsia="宋体" w:cs="Times New Roman"/>
                <w:szCs w:val="24"/>
              </w:rPr>
            </w:pPr>
            <w:r>
              <w:rPr>
                <w:rFonts w:hint="eastAsia" w:ascii="Calibri" w:hAnsi="Calibri" w:eastAsia="宋体" w:cs="Times New Roman"/>
                <w:szCs w:val="24"/>
              </w:rPr>
              <w:t xml:space="preserve">号</w:t>
            </w:r>
            <w:r/>
          </w:p>
        </w:tc>
        <w:tc>
          <w:tcPr>
            <w:shd w:val="clear" w:color="auto" w:fill="ffffff"/>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eastAsia="宋体" w:cs="Times New Roman"/>
                <w:szCs w:val="24"/>
              </w:rPr>
              <w:t xml:space="preserve">评审内容</w:t>
            </w:r>
            <w:r/>
          </w:p>
        </w:tc>
        <w:tc>
          <w:tcPr>
            <w:gridSpan w:val="2"/>
            <w:shd w:val="clear" w:color="auto" w:fill="ffffff"/>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ind w:firstLine="480"/>
              <w:jc w:val="center"/>
              <w:spacing w:line="420" w:lineRule="exact"/>
              <w:widowControl/>
              <w:rPr>
                <w:rFonts w:hint="default" w:ascii="Calibri" w:hAnsi="Calibri" w:eastAsia="宋体" w:cs="Times New Roman"/>
                <w:szCs w:val="24"/>
              </w:rPr>
            </w:pPr>
            <w:r>
              <w:rPr>
                <w:rFonts w:hint="eastAsia" w:ascii="Calibri" w:hAnsi="Calibri" w:eastAsia="宋体" w:cs="Times New Roman"/>
                <w:szCs w:val="24"/>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spacing w:line="420" w:lineRule="exact"/>
              <w:widowControl/>
              <w:rPr>
                <w:rFonts w:hint="eastAsia" w:ascii="Calibri" w:hAnsi="Calibri" w:eastAsia="宋体" w:cs="Times New Roman"/>
                <w:szCs w:val="24"/>
                <w:lang w:eastAsia="zh-CN"/>
              </w:rPr>
            </w:pPr>
            <w:r>
              <w:rPr>
                <w:rFonts w:hint="eastAsia" w:ascii="Calibri" w:hAnsi="Calibri" w:cs="Times New Roman"/>
                <w:szCs w:val="24"/>
                <w:lang w:eastAsia="zh-CN"/>
              </w:rPr>
              <w:t xml:space="preserve">最高分</w:t>
            </w:r>
            <w:r/>
          </w:p>
        </w:tc>
        <w:tc>
          <w:tcPr>
            <w:shd w:val="clear" w:color="auto" w:fill="ffffff"/>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spacing w:line="420" w:lineRule="exact"/>
              <w:widowControl/>
              <w:rPr>
                <w:rFonts w:hint="eastAsia" w:ascii="Calibri" w:hAnsi="Calibri" w:eastAsia="宋体" w:cs="Times New Roman"/>
                <w:szCs w:val="24"/>
                <w:lang w:eastAsia="zh-CN"/>
              </w:rPr>
            </w:pPr>
            <w:r>
              <w:rPr>
                <w:rFonts w:hint="eastAsia" w:ascii="Calibri" w:hAnsi="Calibri" w:cs="Times New Roman"/>
                <w:szCs w:val="24"/>
                <w:lang w:eastAsia="zh-CN"/>
              </w:rPr>
              <w:t xml:space="preserve">最低分</w:t>
            </w:r>
            <w:r/>
          </w:p>
        </w:tc>
        <w:tc>
          <w:tcPr>
            <w:shd w:val="clear" w:color="auto" w:fill="ffffff"/>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spacing w:line="420" w:lineRule="exact"/>
              <w:widowControl/>
              <w:rPr>
                <w:rFonts w:hint="eastAsia" w:ascii="Calibri" w:hAnsi="Calibri" w:eastAsia="宋体" w:cs="Times New Roman"/>
                <w:szCs w:val="24"/>
                <w:lang w:eastAsia="zh-CN"/>
              </w:rPr>
            </w:pPr>
            <w:r>
              <w:rPr>
                <w:rFonts w:hint="eastAsia" w:ascii="Calibri" w:hAnsi="Calibri" w:cs="Times New Roman"/>
                <w:szCs w:val="24"/>
                <w:lang w:eastAsia="zh-CN"/>
              </w:rPr>
              <w:t xml:space="preserve">主</w:t>
            </w:r>
            <w:r>
              <w:rPr>
                <w:rFonts w:hint="eastAsia" w:ascii="Calibri" w:hAnsi="Calibri" w:cs="Times New Roman"/>
                <w:szCs w:val="24"/>
                <w:lang w:val="en-US" w:eastAsia="zh-CN"/>
              </w:rPr>
              <w:t xml:space="preserve">/</w:t>
            </w:r>
            <w:r>
              <w:rPr>
                <w:rFonts w:hint="eastAsia" w:ascii="Calibri" w:hAnsi="Calibri" w:cs="Times New Roman"/>
                <w:szCs w:val="24"/>
                <w:lang w:eastAsia="zh-CN"/>
              </w:rPr>
              <w:t xml:space="preserve">客观分</w:t>
            </w:r>
            <w:r/>
          </w:p>
        </w:tc>
      </w:tr>
      <w:tr>
        <w:trPr>
          <w:jc w:val="center"/>
          <w:trHeight w:val="1889"/>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rPr>
                <w:rFonts w:hint="eastAsia" w:ascii="Calibri" w:hAnsi="Calibri" w:eastAsia="宋体" w:cs="Times New Roman"/>
                <w:sz w:val="21"/>
                <w:szCs w:val="24"/>
                <w:lang w:val="en-US" w:eastAsia="zh-CN" w:bidi="ar-SA"/>
              </w:rPr>
            </w:pPr>
            <w:r>
              <w:rPr>
                <w:rFonts w:hint="eastAsia" w:ascii="Calibri" w:hAnsi="Calibri" w:cs="Times New Roman"/>
                <w:sz w:val="21"/>
                <w:szCs w:val="24"/>
                <w:lang w:val="en-US" w:eastAsia="zh-CN" w:bidi="ar-SA"/>
              </w:rPr>
              <w:t xml:space="preserve">1</w:t>
            </w:r>
            <w:r/>
          </w:p>
        </w:tc>
        <w:tc>
          <w:tcPr>
            <w:shd w:val="clear" w:color="auto" w:fill="ffffff"/>
            <w:tcBorders>
              <w:left w:val="single" w:color="auto" w:sz="4" w:space="0"/>
              <w:right w:val="single" w:color="auto" w:sz="4" w:space="0"/>
            </w:tcBorders>
            <w:tcW w:w="760" w:type="dxa"/>
            <w:vAlign w:val="center"/>
            <w:vMerge w:val="restart"/>
            <w:textDirection w:val="lrTb"/>
            <w:noWrap w:val="false"/>
          </w:tcPr>
          <w:p>
            <w:pPr>
              <w:spacing w:line="420" w:lineRule="exact"/>
              <w:rPr>
                <w:rFonts w:hint="default" w:ascii="Calibri" w:hAnsi="Calibri" w:eastAsia="宋体" w:cs="Times New Roman"/>
                <w:szCs w:val="24"/>
                <w:lang w:val="zh-CN"/>
              </w:rPr>
            </w:pPr>
            <w:r>
              <w:rPr>
                <w:rFonts w:hint="eastAsia" w:ascii="Calibri" w:hAnsi="Calibri" w:eastAsia="宋体" w:cs="Times New Roman"/>
                <w:szCs w:val="24"/>
              </w:rPr>
              <w:t xml:space="preserve">技术方案及</w:t>
            </w:r>
            <w:r>
              <w:rPr>
                <w:rFonts w:hint="eastAsia" w:ascii="Calibri" w:hAnsi="Calibri" w:eastAsia="宋体" w:cs="Times New Roman"/>
                <w:szCs w:val="24"/>
                <w:lang w:val="zh-CN"/>
              </w:rPr>
              <w:t xml:space="preserve">质量保证</w:t>
            </w:r>
            <w:r/>
          </w:p>
        </w:tc>
        <w:tc>
          <w:tcPr>
            <w:shd w:val="clear" w:color="auto" w:fill="ffffff"/>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420" w:lineRule="exact"/>
              <w:rPr>
                <w:rFonts w:hint="default" w:ascii="Arial" w:hAnsi="Arial" w:eastAsia="宋体" w:cs="Arial"/>
                <w:szCs w:val="24"/>
                <w:highlight w:val="none"/>
              </w:rPr>
            </w:pPr>
            <w:r>
              <w:rPr>
                <w:rFonts w:hint="eastAsia" w:ascii="Arial" w:hAnsi="Arial" w:eastAsia="宋体" w:cs="Arial"/>
                <w:szCs w:val="24"/>
                <w:highlight w:val="none"/>
              </w:rPr>
              <w:t xml:space="preserve">技术方案</w:t>
            </w:r>
            <w:r/>
          </w:p>
        </w:tc>
        <w:tc>
          <w:tcPr>
            <w:shd w:val="clear" w:color="auto" w:fill="ffffff"/>
            <w:tcBorders>
              <w:top w:val="single" w:color="auto" w:sz="4" w:space="0"/>
              <w:left w:val="single" w:color="auto" w:sz="4" w:space="0"/>
              <w:bottom w:val="single" w:color="auto" w:sz="4" w:space="0"/>
              <w:right w:val="single" w:color="auto" w:sz="4" w:space="0"/>
            </w:tcBorders>
            <w:tcW w:w="6711" w:type="dxa"/>
            <w:vAlign w:val="center"/>
            <w:textDirection w:val="lrTb"/>
            <w:noWrap w:val="false"/>
          </w:tcPr>
          <w:p>
            <w:pPr>
              <w:spacing w:line="420" w:lineRule="exact"/>
              <w:rPr>
                <w:rFonts w:hint="eastAsia" w:ascii="Arial" w:hAnsi="Arial" w:eastAsia="宋体" w:cs="Arial"/>
                <w:szCs w:val="24"/>
                <w:highlight w:val="none"/>
              </w:rPr>
            </w:pPr>
            <w:r>
              <w:rPr>
                <w:rFonts w:hint="eastAsia" w:ascii="Arial" w:hAnsi="Arial" w:eastAsia="宋体" w:cs="Arial"/>
                <w:szCs w:val="24"/>
                <w:highlight w:val="none"/>
              </w:rPr>
              <w:t xml:space="preserve">方案应满足技术规格书要求，内容完整，技术成熟，路线合理可行，目标一致。根据方案与项目符合程度、专业性、合理性以及复杂程度进行综合排名。【方案设计最优得</w:t>
            </w:r>
            <w:r>
              <w:rPr>
                <w:rFonts w:hint="default" w:ascii="Arial" w:hAnsi="Arial" w:eastAsia="宋体" w:cs="Arial"/>
                <w:szCs w:val="24"/>
                <w:highlight w:val="none"/>
              </w:rPr>
              <w:t xml:space="preserve">15分，方案设计较好得10分，方案设计一般得5分，方案设计不符或缺失</w:t>
            </w:r>
            <w:r>
              <w:rPr>
                <w:rFonts w:hint="eastAsia" w:ascii="Arial" w:hAnsi="Arial" w:eastAsia="宋体" w:cs="Arial"/>
                <w:szCs w:val="24"/>
                <w:highlight w:val="none"/>
              </w:rPr>
              <w:t xml:space="preserve">不得分】</w:t>
            </w:r>
            <w:r/>
          </w:p>
        </w:tc>
        <w:tc>
          <w:tcPr>
            <w:shd w:val="clear" w:color="auto" w:fill="ffffff"/>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cs="Times New Roman"/>
                <w:szCs w:val="24"/>
                <w:lang w:val="en-US" w:eastAsia="zh-CN"/>
              </w:rPr>
              <w:t xml:space="preserve">15</w:t>
            </w:r>
            <w:r/>
          </w:p>
        </w:tc>
        <w:tc>
          <w:tcPr>
            <w:shd w:val="clear" w:color="auto" w:fill="ffffff"/>
            <w:tcBorders>
              <w:left w:val="single" w:color="auto" w:sz="4" w:space="0"/>
              <w:right w:val="single" w:color="auto" w:sz="4" w:space="0"/>
            </w:tcBorders>
            <w:tcW w:w="509"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shd w:val="clear" w:color="auto" w:fill="ffffff"/>
            <w:tcBorders>
              <w:left w:val="single" w:color="auto" w:sz="4" w:space="0"/>
              <w:right w:val="single" w:color="auto" w:sz="4" w:space="0"/>
            </w:tcBorders>
            <w:tcW w:w="509" w:type="dxa"/>
            <w:vAlign w:val="center"/>
            <w:vMerge w:val="restart"/>
            <w:textDirection w:val="lrTb"/>
            <w:noWrap w:val="false"/>
          </w:tcPr>
          <w:p>
            <w:pPr>
              <w:jc w:val="left"/>
              <w:spacing w:line="420" w:lineRule="exact"/>
              <w:widowControl/>
              <w:rPr>
                <w:rFonts w:hint="eastAsia" w:ascii="Calibri" w:hAnsi="Calibri" w:eastAsia="宋体" w:cs="Times New Roman"/>
                <w:szCs w:val="24"/>
                <w:lang w:eastAsia="zh-CN"/>
              </w:rPr>
            </w:pPr>
            <w:r>
              <w:rPr>
                <w:rFonts w:hint="eastAsia" w:ascii="Calibri" w:hAnsi="Calibri" w:cs="Times New Roman"/>
                <w:szCs w:val="24"/>
                <w:lang w:eastAsia="zh-CN"/>
              </w:rPr>
              <w:t xml:space="preserve">主观分</w:t>
            </w:r>
            <w:r/>
          </w:p>
        </w:tc>
      </w:tr>
      <w:tr>
        <w:trPr>
          <w:jc w:val="center"/>
          <w:trHeight w:val="1312"/>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rPr>
                <w:rFonts w:hint="eastAsia" w:ascii="Calibri" w:hAnsi="Calibri" w:eastAsia="宋体" w:cs="Times New Roman"/>
                <w:sz w:val="21"/>
                <w:szCs w:val="24"/>
                <w:lang w:val="en-US" w:eastAsia="zh-CN" w:bidi="ar-SA"/>
              </w:rPr>
            </w:pPr>
            <w:r>
              <w:rPr>
                <w:rFonts w:hint="eastAsia" w:ascii="Calibri" w:hAnsi="Calibri" w:cs="Times New Roman"/>
                <w:sz w:val="21"/>
                <w:szCs w:val="24"/>
                <w:lang w:val="en-US" w:eastAsia="zh-CN" w:bidi="ar-SA"/>
              </w:rPr>
              <w:t xml:space="preserve">2</w:t>
            </w:r>
            <w:r/>
          </w:p>
        </w:tc>
        <w:tc>
          <w:tcPr>
            <w:shd w:val="clear" w:color="auto" w:fill="auto"/>
            <w:tcBorders>
              <w:left w:val="single" w:color="auto" w:sz="4" w:space="0"/>
              <w:right w:val="single" w:color="auto" w:sz="4" w:space="0"/>
            </w:tcBorders>
            <w:tcW w:w="760" w:type="dxa"/>
            <w:vAlign w:val="center"/>
            <w:vMerge w:val="continue"/>
            <w:textDirection w:val="lrTb"/>
            <w:noWrap w:val="false"/>
          </w:tcPr>
          <w:p>
            <w:pPr>
              <w:jc w:val="left"/>
              <w:spacing w:line="420" w:lineRule="exact"/>
              <w:widowControl/>
              <w:rPr>
                <w:rFonts w:hint="default" w:ascii="Calibri" w:hAnsi="Calibri" w:eastAsia="宋体" w:cs="Times New Roman"/>
                <w:szCs w:val="24"/>
              </w:rPr>
            </w:pPr>
            <w:r>
              <w:rPr>
                <w:rFonts w:hint="default" w:ascii="Calibri" w:hAnsi="Calibri" w:eastAsia="宋体" w:cs="Times New Roman"/>
                <w:szCs w:val="24"/>
              </w:rPr>
            </w:r>
            <w:r/>
          </w:p>
        </w:tc>
        <w:tc>
          <w:tcPr>
            <w:shd w:val="clear" w:color="auto" w:fill="ffffff"/>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420" w:lineRule="exact"/>
              <w:rPr>
                <w:rFonts w:hint="default" w:ascii="Arial" w:hAnsi="Arial" w:eastAsia="宋体" w:cs="Arial"/>
                <w:szCs w:val="24"/>
                <w:highlight w:val="none"/>
              </w:rPr>
            </w:pPr>
            <w:r>
              <w:rPr>
                <w:rFonts w:hint="eastAsia" w:ascii="Calibri" w:hAnsi="Calibri" w:eastAsia="宋体" w:cs="Times New Roman"/>
                <w:szCs w:val="24"/>
                <w:highlight w:val="none"/>
                <w:lang w:val="zh-CN"/>
              </w:rPr>
              <w:t xml:space="preserve">承诺方案</w:t>
            </w:r>
            <w:r/>
          </w:p>
        </w:tc>
        <w:tc>
          <w:tcPr>
            <w:shd w:val="clear" w:color="auto" w:fill="ffffff"/>
            <w:tcBorders>
              <w:top w:val="single" w:color="auto" w:sz="4" w:space="0"/>
              <w:left w:val="single" w:color="auto" w:sz="4" w:space="0"/>
              <w:bottom w:val="single" w:color="auto" w:sz="4" w:space="0"/>
              <w:right w:val="single" w:color="auto" w:sz="4" w:space="0"/>
            </w:tcBorders>
            <w:tcW w:w="6711" w:type="dxa"/>
            <w:vAlign w:val="center"/>
            <w:textDirection w:val="lrTb"/>
            <w:noWrap w:val="false"/>
          </w:tcPr>
          <w:p>
            <w:pPr>
              <w:jc w:val="left"/>
              <w:spacing w:line="420" w:lineRule="exact"/>
              <w:rPr>
                <w:rFonts w:hint="default" w:ascii="Arial" w:hAnsi="Arial" w:eastAsia="宋体" w:cs="Arial"/>
                <w:szCs w:val="24"/>
                <w:highlight w:val="none"/>
              </w:rPr>
            </w:pPr>
            <w:r>
              <w:rPr>
                <w:rFonts w:hint="eastAsia" w:ascii="Arial" w:hAnsi="Arial" w:eastAsia="宋体" w:cs="Arial"/>
                <w:szCs w:val="24"/>
                <w:highlight w:val="none"/>
              </w:rPr>
              <w:t xml:space="preserve">项目实施过程中，如技术规格书内容出现偏差，乙方应承诺提供相应的解决方案及服务承诺。【解决方案及服务承诺最优得4</w:t>
            </w:r>
            <w:r>
              <w:rPr>
                <w:rFonts w:hint="default" w:ascii="Arial" w:hAnsi="Arial" w:eastAsia="宋体" w:cs="Arial"/>
                <w:szCs w:val="24"/>
                <w:highlight w:val="none"/>
              </w:rPr>
              <w:t xml:space="preserve">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解决方案及服务承诺一般得1分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不提供不得分</w:t>
            </w:r>
            <w:r>
              <w:rPr>
                <w:rFonts w:hint="default" w:ascii="Arial" w:hAnsi="Arial" w:eastAsia="宋体" w:cs="Arial"/>
                <w:szCs w:val="24"/>
                <w:highlight w:val="none"/>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cs="Times New Roman"/>
                <w:szCs w:val="24"/>
                <w:lang w:val="en-US" w:eastAsia="zh-CN"/>
              </w:rPr>
              <w:t xml:space="preserve">4</w:t>
            </w:r>
            <w:r/>
          </w:p>
        </w:tc>
        <w:tc>
          <w:tcPr>
            <w:tcBorders>
              <w:left w:val="single" w:color="auto" w:sz="4" w:space="0"/>
              <w:right w:val="single" w:color="auto" w:sz="4" w:space="0"/>
            </w:tcBorders>
            <w:tcW w:w="509" w:type="dxa"/>
            <w:vAlign w:val="center"/>
            <w:textDirection w:val="lrTb"/>
            <w:noWrap w:val="false"/>
          </w:tcPr>
          <w:p>
            <w:pPr>
              <w:jc w:val="center"/>
              <w:spacing w:line="420" w:lineRule="exact"/>
              <w:widowControl/>
              <w:rPr>
                <w:rFonts w:hint="eastAsia"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tcBorders>
              <w:left w:val="single" w:color="auto" w:sz="4" w:space="0"/>
              <w:right w:val="single" w:color="auto" w:sz="4" w:space="0"/>
            </w:tcBorders>
            <w:tcW w:w="509" w:type="dxa"/>
            <w:vAlign w:val="center"/>
            <w:vMerge w:val="continue"/>
            <w:textDirection w:val="lrTb"/>
            <w:noWrap w:val="false"/>
          </w:tcPr>
          <w:p>
            <w:pPr>
              <w:jc w:val="left"/>
              <w:spacing w:line="420" w:lineRule="exact"/>
              <w:widowControl/>
              <w:rPr>
                <w:rFonts w:hint="default" w:ascii="Calibri" w:hAnsi="Calibri" w:eastAsia="宋体" w:cs="Times New Roman"/>
                <w:szCs w:val="24"/>
              </w:rPr>
            </w:pPr>
            <w:r>
              <w:rPr>
                <w:rFonts w:hint="default" w:ascii="Calibri" w:hAnsi="Calibri" w:eastAsia="宋体" w:cs="Times New Roman"/>
                <w:szCs w:val="24"/>
              </w:rPr>
            </w:r>
            <w:r/>
          </w:p>
        </w:tc>
      </w:tr>
      <w:tr>
        <w:trPr>
          <w:jc w:val="center"/>
          <w:trHeight w:val="1312"/>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rPr>
                <w:rFonts w:hint="eastAsia" w:ascii="Calibri" w:hAnsi="Calibri" w:eastAsia="宋体" w:cs="Times New Roman"/>
                <w:sz w:val="21"/>
                <w:szCs w:val="24"/>
                <w:lang w:val="en-US" w:eastAsia="zh-CN" w:bidi="ar-SA"/>
              </w:rPr>
            </w:pPr>
            <w:r>
              <w:rPr>
                <w:rFonts w:hint="eastAsia" w:ascii="Calibri" w:hAnsi="Calibri" w:cs="Times New Roman"/>
                <w:sz w:val="21"/>
                <w:szCs w:val="24"/>
                <w:lang w:val="en-US" w:eastAsia="zh-CN" w:bidi="ar-SA"/>
              </w:rPr>
              <w:t xml:space="preserve">3</w:t>
            </w:r>
            <w:r/>
          </w:p>
        </w:tc>
        <w:tc>
          <w:tcPr>
            <w:shd w:val="clear" w:color="auto" w:fill="auto"/>
            <w:tcBorders>
              <w:left w:val="single" w:color="auto" w:sz="4" w:space="0"/>
              <w:right w:val="single" w:color="auto" w:sz="4" w:space="0"/>
            </w:tcBorders>
            <w:tcW w:w="760" w:type="dxa"/>
            <w:vAlign w:val="center"/>
            <w:vMerge w:val="continue"/>
            <w:textDirection w:val="lrTb"/>
            <w:noWrap w:val="false"/>
          </w:tcPr>
          <w:p>
            <w:pPr>
              <w:jc w:val="left"/>
              <w:spacing w:line="420" w:lineRule="exact"/>
              <w:widowControl/>
              <w:rPr>
                <w:rFonts w:hint="default" w:ascii="Calibri" w:hAnsi="Calibri" w:eastAsia="宋体" w:cs="Times New Roman"/>
                <w:szCs w:val="24"/>
                <w:lang w:val="zh-CN"/>
              </w:rPr>
            </w:pPr>
            <w:r>
              <w:rPr>
                <w:rFonts w:hint="default" w:ascii="Calibri" w:hAnsi="Calibri" w:eastAsia="宋体" w:cs="Times New Roman"/>
                <w:szCs w:val="24"/>
                <w:lang w:val="zh-CN"/>
              </w:rPr>
            </w:r>
            <w:r/>
          </w:p>
        </w:tc>
        <w:tc>
          <w:tcPr>
            <w:shd w:val="clear" w:color="auto" w:fill="ffffff"/>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420" w:lineRule="exact"/>
              <w:rPr>
                <w:rFonts w:hint="default" w:ascii="Calibri" w:hAnsi="Calibri" w:eastAsia="宋体" w:cs="Times New Roman"/>
                <w:szCs w:val="24"/>
                <w:highlight w:val="none"/>
                <w:lang w:val="zh-CN"/>
              </w:rPr>
            </w:pPr>
            <w:r>
              <w:rPr>
                <w:rFonts w:hint="eastAsia" w:ascii="Calibri" w:hAnsi="Calibri" w:eastAsia="宋体" w:cs="Times New Roman"/>
                <w:szCs w:val="24"/>
                <w:highlight w:val="none"/>
                <w:lang w:val="zh-CN"/>
              </w:rPr>
              <w:t xml:space="preserve">服务响应</w:t>
            </w:r>
            <w:r/>
          </w:p>
        </w:tc>
        <w:tc>
          <w:tcPr>
            <w:shd w:val="clear" w:color="auto" w:fill="ffffff"/>
            <w:tcBorders>
              <w:top w:val="single" w:color="auto" w:sz="4" w:space="0"/>
              <w:left w:val="single" w:color="auto" w:sz="4" w:space="0"/>
              <w:bottom w:val="single" w:color="auto" w:sz="4" w:space="0"/>
              <w:right w:val="single" w:color="auto" w:sz="4" w:space="0"/>
            </w:tcBorders>
            <w:tcW w:w="6711" w:type="dxa"/>
            <w:vAlign w:val="center"/>
            <w:textDirection w:val="lrTb"/>
            <w:noWrap w:val="false"/>
          </w:tcPr>
          <w:p>
            <w:pPr>
              <w:jc w:val="left"/>
              <w:spacing w:line="420" w:lineRule="exact"/>
              <w:rPr>
                <w:rFonts w:hint="default" w:ascii="Arial" w:hAnsi="Arial" w:eastAsia="宋体" w:cs="Arial"/>
                <w:szCs w:val="24"/>
                <w:highlight w:val="none"/>
              </w:rPr>
            </w:pPr>
            <w:r>
              <w:rPr>
                <w:rFonts w:hint="eastAsia" w:ascii="Arial" w:hAnsi="Arial" w:eastAsia="宋体" w:cs="Arial"/>
                <w:szCs w:val="24"/>
                <w:highlight w:val="none"/>
              </w:rPr>
              <w:t xml:space="preserve">项目实施过程中，</w:t>
            </w:r>
            <w:r>
              <w:rPr>
                <w:rFonts w:hint="eastAsia" w:ascii="Calibri" w:hAnsi="Calibri" w:eastAsia="宋体" w:cs="Times New Roman"/>
                <w:szCs w:val="24"/>
                <w:highlight w:val="none"/>
              </w:rPr>
              <w:t xml:space="preserve">包括售后服务人员、服务机制、响应时间、故障解决等内容的合理性和可行性。</w:t>
            </w:r>
            <w:r>
              <w:rPr>
                <w:rFonts w:hint="eastAsia" w:ascii="Arial" w:hAnsi="Arial" w:eastAsia="宋体" w:cs="Arial"/>
                <w:szCs w:val="24"/>
                <w:highlight w:val="none"/>
              </w:rPr>
              <w:t xml:space="preserve">【根据服务响应最优得3</w:t>
            </w:r>
            <w:r>
              <w:rPr>
                <w:rFonts w:hint="default" w:ascii="Arial" w:hAnsi="Arial" w:eastAsia="宋体" w:cs="Arial"/>
                <w:szCs w:val="24"/>
                <w:highlight w:val="none"/>
              </w:rPr>
              <w:t xml:space="preserve">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服务响应一般得1分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不提供不得分</w:t>
            </w:r>
            <w:r>
              <w:rPr>
                <w:rFonts w:hint="default" w:ascii="Arial" w:hAnsi="Arial" w:eastAsia="宋体" w:cs="Arial"/>
                <w:szCs w:val="24"/>
                <w:highlight w:val="none"/>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cs="Times New Roman"/>
                <w:szCs w:val="24"/>
                <w:lang w:val="en-US" w:eastAsia="zh-CN"/>
              </w:rPr>
              <w:t xml:space="preserve">3</w:t>
            </w:r>
            <w:r/>
          </w:p>
        </w:tc>
        <w:tc>
          <w:tcPr>
            <w:tcBorders>
              <w:left w:val="single" w:color="auto" w:sz="4" w:space="0"/>
              <w:right w:val="single" w:color="auto" w:sz="4" w:space="0"/>
            </w:tcBorders>
            <w:tcW w:w="509" w:type="dxa"/>
            <w:vAlign w:val="center"/>
            <w:textDirection w:val="lrTb"/>
            <w:noWrap w:val="false"/>
          </w:tcPr>
          <w:p>
            <w:pPr>
              <w:jc w:val="center"/>
              <w:spacing w:line="420" w:lineRule="exact"/>
              <w:widowControl/>
              <w:rPr>
                <w:rFonts w:hint="eastAsia"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tcBorders>
              <w:left w:val="single" w:color="auto" w:sz="4" w:space="0"/>
              <w:right w:val="single" w:color="auto" w:sz="4" w:space="0"/>
            </w:tcBorders>
            <w:tcW w:w="509" w:type="dxa"/>
            <w:vAlign w:val="center"/>
            <w:vMerge w:val="continue"/>
            <w:textDirection w:val="lrTb"/>
            <w:noWrap w:val="false"/>
          </w:tcPr>
          <w:p>
            <w:pPr>
              <w:jc w:val="left"/>
              <w:spacing w:line="420" w:lineRule="exact"/>
              <w:widowControl/>
              <w:rPr>
                <w:rFonts w:hint="eastAsia" w:ascii="Calibri" w:hAnsi="Calibri" w:eastAsia="宋体" w:cs="Times New Roman"/>
                <w:szCs w:val="24"/>
              </w:rPr>
            </w:pPr>
            <w:r>
              <w:rPr>
                <w:rFonts w:hint="eastAsia" w:ascii="Calibri" w:hAnsi="Calibri" w:eastAsia="宋体" w:cs="Times New Roman"/>
                <w:szCs w:val="24"/>
              </w:rPr>
            </w:r>
            <w:r/>
          </w:p>
        </w:tc>
      </w:tr>
      <w:tr>
        <w:trPr>
          <w:jc w:val="center"/>
          <w:trHeight w:val="992"/>
        </w:trPr>
        <w:tc>
          <w:tcPr>
            <w:shd w:val="clear" w:color="auto"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firstLine="0"/>
              <w:jc w:val="center"/>
              <w:spacing w:line="420" w:lineRule="exact"/>
              <w:widowControl/>
              <w:rPr>
                <w:rFonts w:hint="eastAsia" w:ascii="Calibri" w:hAnsi="Calibri" w:eastAsia="宋体" w:cs="Times New Roman"/>
                <w:sz w:val="21"/>
                <w:szCs w:val="24"/>
                <w:lang w:val="en-US" w:eastAsia="zh-CN" w:bidi="ar-SA"/>
              </w:rPr>
            </w:pPr>
            <w:r>
              <w:rPr>
                <w:rFonts w:hint="eastAsia" w:ascii="Calibri" w:hAnsi="Calibri" w:cs="Times New Roman"/>
                <w:sz w:val="21"/>
                <w:szCs w:val="24"/>
                <w:lang w:val="en-US" w:eastAsia="zh-CN" w:bidi="ar-SA"/>
              </w:rPr>
              <w:t xml:space="preserve">4</w:t>
            </w:r>
            <w:r/>
          </w:p>
        </w:tc>
        <w:tc>
          <w:tcPr>
            <w:shd w:val="clear" w:color="auto" w:fill="auto"/>
            <w:tcBorders>
              <w:left w:val="single" w:color="auto" w:sz="4" w:space="0"/>
              <w:right w:val="single" w:color="auto" w:sz="4" w:space="0"/>
            </w:tcBorders>
            <w:tcW w:w="760" w:type="dxa"/>
            <w:vAlign w:val="center"/>
            <w:vMerge w:val="continue"/>
            <w:textDirection w:val="lrTb"/>
            <w:noWrap w:val="false"/>
          </w:tcPr>
          <w:p>
            <w:pPr>
              <w:widowControl/>
              <w:rPr>
                <w:rFonts w:hint="default" w:ascii="Calibri" w:hAnsi="Calibri" w:eastAsia="宋体" w:cs="Times New Roman"/>
                <w:szCs w:val="24"/>
                <w:lang w:val="zh-CN"/>
              </w:rPr>
            </w:pPr>
            <w:r>
              <w:rPr>
                <w:rFonts w:hint="default" w:ascii="Calibri" w:hAnsi="Calibri" w:eastAsia="宋体" w:cs="Times New Roman"/>
                <w:szCs w:val="24"/>
                <w:lang w:val="zh-CN"/>
              </w:rPr>
            </w:r>
            <w:r/>
          </w:p>
        </w:tc>
        <w:tc>
          <w:tcPr>
            <w:shd w:val="clear" w:color="auto" w:fill="ffffff"/>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widowControl/>
              <w:rPr>
                <w:rFonts w:hint="default" w:ascii="Calibri" w:hAnsi="Calibri" w:eastAsia="宋体" w:cs="Times New Roman"/>
                <w:szCs w:val="24"/>
                <w:highlight w:val="none"/>
                <w:lang w:val="zh-CN"/>
              </w:rPr>
            </w:pPr>
            <w:r>
              <w:rPr>
                <w:rFonts w:hint="eastAsia" w:ascii="Calibri" w:hAnsi="Calibri" w:eastAsia="宋体" w:cs="Times New Roman"/>
                <w:szCs w:val="24"/>
                <w:highlight w:val="none"/>
                <w:lang w:val="zh-CN"/>
              </w:rPr>
              <w:t xml:space="preserve">项目质量保证措施</w:t>
            </w:r>
            <w:r/>
          </w:p>
        </w:tc>
        <w:tc>
          <w:tcPr>
            <w:shd w:val="clear" w:color="auto" w:fill="ffffff"/>
            <w:tcBorders>
              <w:top w:val="single" w:color="auto" w:sz="4" w:space="0"/>
              <w:left w:val="single" w:color="auto" w:sz="4" w:space="0"/>
              <w:bottom w:val="single" w:color="auto" w:sz="4" w:space="0"/>
              <w:right w:val="single" w:color="auto" w:sz="4" w:space="0"/>
            </w:tcBorders>
            <w:tcW w:w="6711" w:type="dxa"/>
            <w:vAlign w:val="center"/>
            <w:textDirection w:val="lrTb"/>
            <w:noWrap w:val="false"/>
          </w:tcPr>
          <w:p>
            <w:pPr>
              <w:jc w:val="left"/>
              <w:spacing w:line="420" w:lineRule="exact"/>
              <w:rPr>
                <w:rFonts w:hint="default" w:ascii="Arial" w:hAnsi="Arial" w:eastAsia="宋体" w:cs="Arial"/>
                <w:szCs w:val="24"/>
                <w:highlight w:val="none"/>
              </w:rPr>
            </w:pPr>
            <w:r>
              <w:rPr>
                <w:rFonts w:hint="eastAsia" w:ascii="Arial" w:hAnsi="Arial" w:eastAsia="宋体" w:cs="Arial"/>
                <w:szCs w:val="24"/>
                <w:highlight w:val="none"/>
              </w:rPr>
              <w:t xml:space="preserve">项目质量保证措施符合采购需求和针对性。【质量保证措施最优的3</w:t>
            </w:r>
            <w:r>
              <w:rPr>
                <w:rFonts w:hint="default" w:ascii="Arial" w:hAnsi="Arial" w:eastAsia="宋体" w:cs="Arial"/>
                <w:szCs w:val="24"/>
                <w:highlight w:val="none"/>
              </w:rPr>
              <w:t xml:space="preserve">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质量保证措施一般得1分</w:t>
            </w:r>
            <w:r>
              <w:rPr>
                <w:rFonts w:hint="eastAsia" w:ascii="Arial" w:hAnsi="Arial" w:eastAsia="宋体" w:cs="Arial"/>
                <w:szCs w:val="24"/>
                <w:highlight w:val="none"/>
                <w:lang w:eastAsia="zh-CN"/>
              </w:rPr>
              <w:t xml:space="preserve">，</w:t>
            </w:r>
            <w:r>
              <w:rPr>
                <w:rFonts w:hint="eastAsia" w:ascii="Arial" w:hAnsi="Arial" w:eastAsia="宋体" w:cs="Arial"/>
                <w:szCs w:val="24"/>
                <w:highlight w:val="none"/>
              </w:rPr>
              <w:t xml:space="preserve">不提供不得分</w:t>
            </w:r>
            <w:r>
              <w:rPr>
                <w:rFonts w:hint="default" w:ascii="Arial" w:hAnsi="Arial" w:eastAsia="宋体" w:cs="Arial"/>
                <w:szCs w:val="24"/>
                <w:highlight w:val="none"/>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spacing w:line="420" w:lineRule="exact"/>
              <w:widowControl/>
              <w:rPr>
                <w:rFonts w:hint="default" w:ascii="Calibri" w:hAnsi="Calibri" w:eastAsia="宋体" w:cs="Times New Roman"/>
                <w:szCs w:val="24"/>
              </w:rPr>
            </w:pPr>
            <w:r>
              <w:rPr>
                <w:rFonts w:hint="eastAsia" w:ascii="Calibri" w:hAnsi="Calibri" w:cs="Times New Roman"/>
                <w:szCs w:val="24"/>
                <w:lang w:val="en-US" w:eastAsia="zh-CN"/>
              </w:rPr>
              <w:t xml:space="preserve">3</w:t>
            </w:r>
            <w:r/>
          </w:p>
        </w:tc>
        <w:tc>
          <w:tcPr>
            <w:tcBorders>
              <w:left w:val="single" w:color="auto" w:sz="4" w:space="0"/>
              <w:right w:val="single" w:color="auto" w:sz="4" w:space="0"/>
            </w:tcBorders>
            <w:tcW w:w="509" w:type="dxa"/>
            <w:vAlign w:val="center"/>
            <w:textDirection w:val="lrTb"/>
            <w:noWrap w:val="false"/>
          </w:tcPr>
          <w:p>
            <w:pPr>
              <w:jc w:val="center"/>
              <w:spacing w:line="420" w:lineRule="exact"/>
              <w:widowControl/>
              <w:rPr>
                <w:rFonts w:hint="default" w:ascii="Calibri" w:hAnsi="Calibri" w:eastAsia="宋体" w:cs="Times New Roman"/>
                <w:szCs w:val="24"/>
                <w:lang w:val="en-US" w:eastAsia="zh-CN"/>
              </w:rPr>
            </w:pPr>
            <w:r>
              <w:rPr>
                <w:rFonts w:hint="eastAsia" w:ascii="Calibri" w:hAnsi="Calibri" w:cs="Times New Roman"/>
                <w:szCs w:val="24"/>
                <w:lang w:val="en-US" w:eastAsia="zh-CN"/>
              </w:rPr>
              <w:t xml:space="preserve">0</w:t>
            </w:r>
            <w:r/>
          </w:p>
        </w:tc>
        <w:tc>
          <w:tcPr>
            <w:tcBorders>
              <w:left w:val="single" w:color="auto" w:sz="4" w:space="0"/>
              <w:right w:val="single" w:color="auto" w:sz="4" w:space="0"/>
            </w:tcBorders>
            <w:tcW w:w="509" w:type="dxa"/>
            <w:vAlign w:val="center"/>
            <w:vMerge w:val="continue"/>
            <w:textDirection w:val="lrTb"/>
            <w:noWrap w:val="false"/>
          </w:tcPr>
          <w:p>
            <w:pPr>
              <w:jc w:val="left"/>
              <w:spacing w:line="420" w:lineRule="exact"/>
              <w:widowControl/>
              <w:rPr>
                <w:rFonts w:hint="eastAsia" w:ascii="Calibri" w:hAnsi="Calibri" w:eastAsia="宋体" w:cs="Times New Roman"/>
                <w:szCs w:val="24"/>
              </w:rPr>
            </w:pPr>
            <w:r>
              <w:rPr>
                <w:rFonts w:hint="eastAsia" w:ascii="Calibri" w:hAnsi="Calibri" w:eastAsia="宋体" w:cs="Times New Roman"/>
                <w:szCs w:val="24"/>
              </w:rPr>
            </w:r>
            <w:r/>
          </w:p>
        </w:tc>
      </w:tr>
    </w:tbl>
    <w:p>
      <w:pPr>
        <w:pStyle w:val="775"/>
        <w:ind w:firstLine="0"/>
        <w:jc w:val="left"/>
        <w:pageBreakBefore w:val="0"/>
        <w:spacing w:line="360" w:lineRule="auto"/>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75"/>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val="0"/>
          <w:color w:val="000000"/>
          <w:sz w:val="44"/>
          <w:szCs w:val="21"/>
          <w:lang w:val="en-US" w:eastAsia="zh-CN" w:bidi="ar-SA"/>
        </w:rPr>
        <w:t xml:space="preserve">第六章  投标</w:t>
      </w:r>
      <w:bookmarkEnd w:id="179"/>
      <w:r/>
      <w:bookmarkEnd w:id="180"/>
      <w:r/>
      <w:bookmarkEnd w:id="181"/>
      <w:r>
        <w:rPr>
          <w:rFonts w:hint="eastAsia" w:ascii="黑体" w:hAnsi="黑体" w:eastAsia="黑体" w:cs="黑体"/>
          <w:b/>
          <w:bCs w:val="0"/>
          <w:color w:val="000000"/>
          <w:sz w:val="44"/>
          <w:szCs w:val="21"/>
          <w:lang w:val="en-US" w:eastAsia="zh-CN" w:bidi="ar-SA"/>
        </w:rPr>
        <w:t xml:space="preserve">文件格式</w:t>
      </w:r>
      <w:r/>
    </w:p>
    <w:p>
      <w:pPr>
        <w:jc w:val="center"/>
        <w:pageBreakBefore w:val="0"/>
        <w:spacing w:line="360" w:lineRule="auto"/>
        <w:rPr>
          <w:rFonts w:hint="eastAsia" w:ascii="黑体" w:hAnsi="黑体" w:eastAsia="黑体" w:cs="黑体"/>
          <w:b/>
          <w:color w:val="000000"/>
          <w:sz w:val="72"/>
          <w:szCs w:val="21"/>
        </w:rPr>
      </w:pPr>
      <w:r/>
      <w:bookmarkStart w:id="192" w:name="_Hlt26671244"/>
      <w:r/>
      <w:bookmarkEnd w:id="192"/>
      <w:r/>
      <w:bookmarkStart w:id="193" w:name="_Hlt26955039"/>
      <w:r/>
      <w:bookmarkEnd w:id="193"/>
      <w:r/>
      <w:bookmarkStart w:id="194" w:name="_Toc49090576"/>
      <w:r/>
      <w:bookmarkStart w:id="195" w:name="_Toc26554094"/>
      <w:r/>
      <w:bookmarkStart w:id="196" w:name="_Toc120614282"/>
      <w:r/>
      <w:r/>
    </w:p>
    <w:p>
      <w:pPr>
        <w:jc w:val="center"/>
        <w:pageBreakBefore w:val="0"/>
        <w:spacing w:line="360" w:lineRule="auto"/>
        <w:rPr>
          <w:rFonts w:hint="eastAsia" w:ascii="黑体" w:hAnsi="黑体" w:eastAsia="黑体" w:cs="黑体"/>
          <w:b/>
          <w:color w:val="000000"/>
          <w:sz w:val="72"/>
          <w:szCs w:val="21"/>
        </w:rPr>
      </w:pPr>
      <w:r>
        <w:rPr>
          <w:rFonts w:hint="eastAsia" w:ascii="黑体" w:hAnsi="黑体" w:eastAsia="黑体" w:cs="黑体"/>
          <w:b/>
          <w:color w:val="000000"/>
          <w:sz w:val="72"/>
          <w:szCs w:val="21"/>
        </w:rPr>
        <w:t xml:space="preserve">投  标  文  件</w:t>
      </w:r>
      <w:r/>
    </w:p>
    <w:p>
      <w:pPr>
        <w:jc w:val="center"/>
        <w:pageBreakBefore w:val="0"/>
        <w:spacing w:line="360" w:lineRule="auto"/>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jc w:val="center"/>
        <w:pageBreakBefore w:val="0"/>
        <w:spacing w:line="360" w:lineRule="auto"/>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jc w:val="center"/>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ind w:firstLine="1084"/>
        <w:pageBreakBefore w:val="0"/>
        <w:spacing w:line="360" w:lineRule="auto"/>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p>
    <w:p>
      <w:pPr>
        <w:ind w:firstLine="1084"/>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p>
    <w:p>
      <w:pPr>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p>
    <w:p>
      <w:pPr>
        <w:pageBreakBefore w:val="0"/>
        <w:spacing w:line="360" w:lineRule="auto"/>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bookmarkEnd w:id="177"/>
      <w:bookmarkEnd w:id="178"/>
      <w:bookmarkEnd w:id="194"/>
      <w:bookmarkEnd w:id="195"/>
      <w:bookmarkEnd w:id="196"/>
      <w:r/>
    </w:p>
    <w:p>
      <w:pPr>
        <w:jc w:val="center"/>
        <w:pageBreakBefore w:val="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pageBreakBefore w:val="0"/>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ageBreakBefore w:val="0"/>
        <w:spacing w:line="360" w:lineRule="auto"/>
        <w:rPr>
          <w:rFonts w:hint="eastAsia" w:ascii="仿宋" w:hAnsi="仿宋" w:eastAsia="仿宋" w:cs="仿宋"/>
          <w:b/>
          <w:bCs/>
          <w:color w:val="000000"/>
          <w:sz w:val="36"/>
          <w:szCs w:val="36"/>
          <w:u w:val="single"/>
        </w:rPr>
      </w:pPr>
      <w:r>
        <w:rPr>
          <w:rFonts w:hint="eastAsia" w:ascii="仿宋" w:hAnsi="仿宋" w:eastAsia="仿宋" w:cs="仿宋"/>
          <w:b/>
          <w:bCs/>
          <w:color w:val="000000"/>
          <w:sz w:val="36"/>
          <w:szCs w:val="36"/>
          <w:u w:val="single"/>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pageBreakBefore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ind w:left="480"/>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一、基本目录</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1.开标一览表（格式见附件1）</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2.投标分项报价表（格式见附件2）</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3.技术要求响应及偏离表（格式见附件3）</w:t>
      </w:r>
      <w:r/>
    </w:p>
    <w:p>
      <w:pPr>
        <w:ind w:firstLine="560"/>
        <w:jc w:val="both"/>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4.商务要求响应及偏离表（格式见附件4）</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.法人授权书（格式见附件</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.投标函（格式见附件</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二、资格审查内容</w:t>
      </w:r>
      <w:r/>
    </w:p>
    <w:p>
      <w:pPr>
        <w:ind w:firstLine="560"/>
        <w:jc w:val="both"/>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1.投标人符合《政府采购法》第二十二条规定条件的声明函</w:t>
      </w:r>
      <w:r>
        <w:rPr>
          <w:rFonts w:hint="eastAsia" w:ascii="仿宋" w:hAnsi="仿宋" w:eastAsia="仿宋" w:cs="仿宋"/>
          <w:color w:val="000000"/>
          <w:sz w:val="28"/>
          <w:szCs w:val="28"/>
          <w:highlight w:val="none"/>
          <w:lang w:eastAsia="zh-CN"/>
        </w:rPr>
        <w:t xml:space="preserve">（格式见附件</w:t>
      </w:r>
      <w:r>
        <w:rPr>
          <w:rFonts w:hint="eastAsia" w:ascii="仿宋" w:hAnsi="仿宋" w:eastAsia="仿宋" w:cs="仿宋"/>
          <w:color w:val="000000"/>
          <w:sz w:val="28"/>
          <w:szCs w:val="28"/>
          <w:highlight w:val="none"/>
          <w:lang w:val="en-US" w:eastAsia="zh-CN"/>
        </w:rPr>
        <w:t xml:space="preserve">5）</w:t>
      </w:r>
      <w:r/>
    </w:p>
    <w:p>
      <w:pPr>
        <w:ind w:firstLine="560"/>
        <w:jc w:val="both"/>
        <w:keepLines w:val="0"/>
        <w:keepNext w:val="0"/>
        <w:pageBreakBefore w:val="0"/>
        <w:spacing w:line="360" w:lineRule="auto"/>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ascii="仿宋" w:hAnsi="仿宋" w:eastAsia="仿宋" w:cs="仿宋"/>
          <w:color w:val="000000"/>
          <w:sz w:val="28"/>
          <w:szCs w:val="28"/>
        </w:rPr>
        <w:t xml:space="preserve">特定资格要求的证明文件（如果本项目对投标人</w:t>
      </w:r>
      <w:r>
        <w:rPr>
          <w:rFonts w:hint="eastAsia" w:ascii="仿宋" w:hAnsi="仿宋" w:eastAsia="仿宋" w:cs="仿宋"/>
          <w:color w:val="000000"/>
          <w:sz w:val="28"/>
          <w:szCs w:val="28"/>
        </w:rPr>
        <w:t xml:space="preserve">做出特定资格要求的，必须提供）</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.中小微企业声明函（如果本项目专门面向中小微型企业采购，则必须提供。格式见附件</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总备注：上述“资格审查内容”中1条投标人必须在投标文件中提供相关材料，否则作无效投标处理；</w:t>
      </w:r>
      <w:r>
        <w:rPr>
          <w:rFonts w:hint="eastAsia" w:ascii="仿宋" w:hAnsi="仿宋" w:eastAsia="仿宋" w:cs="仿宋"/>
          <w:color w:val="000000"/>
          <w:sz w:val="28"/>
          <w:szCs w:val="28"/>
          <w:lang w:val="en-US" w:eastAsia="zh-CN"/>
        </w:rPr>
        <w:t xml:space="preserve">2、3、4</w:t>
      </w:r>
      <w:r>
        <w:rPr>
          <w:rFonts w:hint="eastAsia" w:ascii="仿宋" w:hAnsi="仿宋" w:eastAsia="仿宋" w:cs="仿宋"/>
          <w:color w:val="000000"/>
          <w:sz w:val="28"/>
          <w:szCs w:val="28"/>
        </w:rPr>
        <w:t xml:space="preserve">条</w:t>
      </w:r>
      <w:r>
        <w:rPr>
          <w:rFonts w:hint="eastAsia" w:ascii="仿宋" w:hAnsi="仿宋" w:eastAsia="仿宋" w:cs="仿宋"/>
          <w:color w:val="000000"/>
          <w:sz w:val="28"/>
          <w:szCs w:val="28"/>
          <w:lang w:val="en-US" w:eastAsia="zh-CN"/>
        </w:rPr>
        <w:t xml:space="preserve">如招标文件要求必须提供相关材料而未提供的</w:t>
      </w:r>
      <w:r>
        <w:rPr>
          <w:rFonts w:hint="eastAsia" w:ascii="仿宋" w:hAnsi="仿宋" w:eastAsia="仿宋" w:cs="仿宋"/>
          <w:color w:val="000000"/>
          <w:sz w:val="28"/>
          <w:szCs w:val="28"/>
        </w:rPr>
        <w:t xml:space="preserve">，作无效投标处理。</w:t>
      </w:r>
      <w:r/>
    </w:p>
    <w:p>
      <w:pPr>
        <w:ind w:left="480"/>
        <w:keepLines w:val="0"/>
        <w:keepNext w:val="0"/>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三、符合性审查内容</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投标人必须对采购需求中加斜体下划线的实质性要求逐条做出响应，并按照招标文件要求提供证明材料，否则做无效投标处理。</w:t>
      </w:r>
      <w:r/>
    </w:p>
    <w:p>
      <w:pPr>
        <w:ind w:firstLine="560"/>
        <w:keepLines w:val="0"/>
        <w:keepNext w:val="0"/>
        <w:pageBreakBefore w:val="0"/>
        <w:spacing w:line="360" w:lineRule="auto"/>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br w:type="page" w:clear="all"/>
      </w:r>
      <w:r>
        <w:rPr>
          <w:rFonts w:hint="eastAsia" w:ascii="仿宋" w:hAnsi="仿宋" w:eastAsia="仿宋" w:cs="仿宋"/>
          <w:b/>
          <w:bCs/>
          <w:sz w:val="32"/>
          <w:szCs w:val="32"/>
          <w:lang w:val="en-US" w:eastAsia="zh-CN"/>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1.中小微企业声明函（格式见附件8）</w:t>
      </w:r>
      <w:r/>
    </w:p>
    <w:p>
      <w:pPr>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2.残疾人福利性单位声明函（格式见附件9）</w:t>
      </w:r>
      <w:r/>
    </w:p>
    <w:p>
      <w:pPr>
        <w:rPr>
          <w:rFonts w:hint="eastAsia" w:ascii="仿宋" w:hAnsi="仿宋" w:eastAsia="仿宋" w:cs="仿宋"/>
          <w:b/>
          <w:bCs/>
          <w:sz w:val="32"/>
          <w:szCs w:val="32"/>
          <w:lang w:val="en-US" w:eastAsia="zh-CN"/>
        </w:rPr>
      </w:pPr>
      <w:r>
        <w:rPr>
          <w:rFonts w:hint="eastAsia" w:ascii="仿宋" w:hAnsi="仿宋" w:eastAsia="仿宋" w:cs="仿宋"/>
          <w:b/>
          <w:bCs/>
          <w:color w:val="000000"/>
          <w:sz w:val="28"/>
          <w:szCs w:val="28"/>
        </w:rPr>
        <w:br w:type="page" w:clear="all"/>
      </w:r>
      <w:r/>
    </w:p>
    <w:p>
      <w:pPr>
        <w:jc w:val="center"/>
        <w:keepLines w:val="0"/>
        <w:keepNext w:val="0"/>
        <w:pageBreakBefore w:val="0"/>
        <w:spacing w:line="360" w:lineRule="auto"/>
        <w:widowControl w:val="off"/>
        <w:rPr>
          <w:rFonts w:hint="eastAsia" w:ascii="仿宋" w:hAnsi="仿宋" w:eastAsia="仿宋" w:cs="仿宋"/>
          <w:sz w:val="32"/>
          <w:szCs w:val="32"/>
        </w:rPr>
        <w:outlineLvl w:val="0"/>
      </w:pPr>
      <w:r>
        <w:rPr>
          <w:rFonts w:hint="eastAsia" w:ascii="仿宋" w:hAnsi="仿宋" w:eastAsia="仿宋" w:cs="仿宋"/>
          <w:b/>
          <w:bCs/>
          <w:sz w:val="32"/>
          <w:szCs w:val="32"/>
          <w:lang w:val="en-US" w:eastAsia="zh-CN"/>
        </w:rPr>
        <w:t xml:space="preserve">附件1  </w:t>
      </w:r>
      <w:r>
        <w:rPr>
          <w:rFonts w:hint="eastAsia" w:ascii="仿宋" w:hAnsi="仿宋" w:eastAsia="仿宋" w:cs="仿宋"/>
          <w:b/>
          <w:bCs/>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rPr>
        <w:t xml:space="preserve">编号：                                  </w:t>
      </w:r>
      <w:r/>
    </w:p>
    <w:tbl>
      <w:tblPr>
        <w:tblStyle w:val="696"/>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8206" w:type="dxa"/>
            <w:vAlign w:val="center"/>
            <w:textDirection w:val="lrTb"/>
            <w:noWrap w:val="false"/>
          </w:tcPr>
          <w:p>
            <w:pPr>
              <w:pStyle w:val="993"/>
              <w:ind w:firstLine="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8"/>
              </w:rPr>
              <w:t xml:space="preserve">小写：                             （人民币：元）</w:t>
            </w:r>
            <w:r/>
          </w:p>
        </w:tc>
      </w:tr>
    </w:tbl>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022"/>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sz w:val="32"/>
          <w:szCs w:val="32"/>
        </w:rPr>
        <w:outlineLvl w:val="0"/>
      </w:pPr>
      <w:r>
        <w:rPr>
          <w:rFonts w:hint="eastAsia" w:ascii="仿宋" w:hAnsi="仿宋" w:eastAsia="仿宋" w:cs="仿宋"/>
          <w:b/>
          <w:color w:val="000000"/>
          <w:sz w:val="32"/>
          <w:szCs w:val="32"/>
        </w:rPr>
        <w:t xml:space="preserve">附件2 投标分项报价表</w:t>
      </w:r>
      <w:r>
        <w:rPr>
          <w:rFonts w:hint="eastAsia" w:ascii="仿宋" w:hAnsi="仿宋" w:eastAsia="仿宋" w:cs="仿宋"/>
          <w:b/>
          <w:color w:val="000000"/>
          <w:sz w:val="32"/>
          <w:szCs w:val="32"/>
          <w:lang w:eastAsia="zh-CN"/>
        </w:rPr>
        <w:t xml:space="preserve">（</w:t>
      </w:r>
      <w:r>
        <w:rPr>
          <w:rFonts w:hint="eastAsia" w:ascii="仿宋" w:hAnsi="仿宋" w:eastAsia="仿宋" w:cs="仿宋"/>
          <w:b/>
          <w:color w:val="000000"/>
          <w:sz w:val="32"/>
          <w:szCs w:val="32"/>
          <w:lang w:val="en-US" w:eastAsia="zh-CN"/>
        </w:rPr>
        <w:t xml:space="preserve">服务</w:t>
      </w:r>
      <w:r>
        <w:rPr>
          <w:rFonts w:hint="eastAsia" w:ascii="仿宋" w:hAnsi="仿宋" w:eastAsia="仿宋" w:cs="仿宋"/>
          <w:b/>
          <w:color w:val="000000"/>
          <w:sz w:val="32"/>
          <w:szCs w:val="32"/>
          <w:lang w:eastAsia="zh-CN"/>
        </w:rPr>
        <w:t xml:space="preserve">）</w:t>
      </w:r>
      <w:r/>
    </w:p>
    <w:tbl>
      <w:tblPr>
        <w:tblStyle w:val="696"/>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3  </w:t>
      </w:r>
      <w:r>
        <w:rPr>
          <w:rFonts w:hint="eastAsia" w:ascii="仿宋" w:hAnsi="仿宋" w:eastAsia="仿宋" w:cs="仿宋"/>
          <w:b/>
          <w:color w:val="000000"/>
          <w:sz w:val="32"/>
          <w:szCs w:val="32"/>
        </w:rPr>
        <w:t xml:space="preserve">技术要求响应及偏离表</w:t>
      </w:r>
      <w:r/>
    </w:p>
    <w:tbl>
      <w:tblPr>
        <w:tblStyle w:val="696"/>
        <w:tblW w:w="89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197" w:name="_Toc27942"/>
      <w:r/>
      <w:bookmarkStart w:id="198" w:name="_Toc4145"/>
      <w:r/>
      <w:bookmarkStart w:id="199" w:name="_Toc14066"/>
      <w:r/>
      <w:bookmarkStart w:id="200" w:name="_Toc11012"/>
      <w:r/>
      <w:bookmarkStart w:id="201" w:name="_Toc17519"/>
      <w:r>
        <w:rPr>
          <w:rFonts w:hint="eastAsia" w:ascii="仿宋" w:hAnsi="仿宋" w:eastAsia="仿宋" w:cs="仿宋"/>
          <w:color w:val="000000"/>
          <w:sz w:val="28"/>
          <w:szCs w:val="28"/>
        </w:rPr>
        <w:t xml:space="preserve">附件3-1  证明材料1，证明材料2，……</w:t>
      </w:r>
      <w:bookmarkEnd w:id="197"/>
      <w:r/>
      <w:bookmarkEnd w:id="198"/>
      <w:r/>
      <w:bookmarkEnd w:id="199"/>
      <w:r/>
      <w:bookmarkEnd w:id="200"/>
      <w:r/>
      <w:bookmarkEnd w:id="201"/>
      <w:r/>
      <w:r/>
    </w:p>
    <w:p>
      <w:pPr>
        <w:pageBreakBefore w:val="0"/>
        <w:spacing w:line="360" w:lineRule="auto"/>
        <w:rPr>
          <w:rFonts w:hint="eastAsia" w:ascii="仿宋" w:hAnsi="仿宋" w:eastAsia="仿宋" w:cs="仿宋"/>
          <w:color w:val="000000"/>
          <w:sz w:val="28"/>
          <w:szCs w:val="28"/>
        </w:rPr>
        <w:outlineLvl w:val="9"/>
      </w:pPr>
      <w:r>
        <w:rPr>
          <w:rFonts w:hint="eastAsia" w:ascii="仿宋" w:hAnsi="仿宋" w:eastAsia="仿宋" w:cs="仿宋"/>
          <w:color w:val="000000"/>
          <w:sz w:val="28"/>
          <w:szCs w:val="28"/>
        </w:rPr>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jc w:val="center"/>
        <w:pageBreakBefore w:val="0"/>
        <w:spacing w:line="360" w:lineRule="auto"/>
        <w:rPr>
          <w:rFonts w:hint="eastAsia" w:ascii="仿宋" w:hAnsi="仿宋" w:eastAsia="仿宋" w:cs="仿宋"/>
          <w:b/>
          <w:sz w:val="40"/>
          <w:szCs w:val="22"/>
        </w:rPr>
      </w:pPr>
      <w:r>
        <w:rPr>
          <w:rFonts w:hint="eastAsia" w:ascii="仿宋" w:hAnsi="仿宋" w:eastAsia="仿宋" w:cs="仿宋"/>
          <w:b/>
          <w:sz w:val="40"/>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ageBreakBefore w:val="0"/>
        <w:spacing w:line="360" w:lineRule="auto"/>
        <w:rPr>
          <w:rFonts w:hint="eastAsia" w:ascii="仿宋" w:hAnsi="仿宋" w:eastAsia="仿宋" w:cs="仿宋"/>
          <w:sz w:val="36"/>
          <w:szCs w:val="22"/>
        </w:rPr>
      </w:pPr>
      <w:r>
        <w:rPr>
          <w:rFonts w:hint="eastAsia" w:ascii="仿宋" w:hAnsi="仿宋" w:eastAsia="仿宋" w:cs="仿宋"/>
          <w:sz w:val="36"/>
          <w:szCs w:val="22"/>
        </w:rPr>
      </w:r>
      <w:r/>
    </w:p>
    <w:p>
      <w:pPr>
        <w:pStyle w:val="1022"/>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pStyle w:val="1022"/>
        <w:pageBreakBefore w:val="0"/>
        <w:spacing w:line="360" w:lineRule="auto"/>
        <w:rPr>
          <w:rFonts w:hint="eastAsia" w:ascii="仿宋" w:hAnsi="仿宋" w:eastAsia="仿宋" w:cs="仿宋"/>
          <w:sz w:val="36"/>
          <w:szCs w:val="32"/>
        </w:rPr>
      </w:pPr>
      <w:r>
        <w:rPr>
          <w:rFonts w:hint="eastAsia" w:ascii="仿宋" w:hAnsi="仿宋" w:eastAsia="仿宋" w:cs="仿宋"/>
          <w:sz w:val="36"/>
          <w:szCs w:val="32"/>
        </w:rPr>
      </w:r>
      <w:r/>
    </w:p>
    <w:p>
      <w:pPr>
        <w:jc w:val="center"/>
        <w:pageBreakBefore w:val="0"/>
        <w:spacing w:line="360" w:lineRule="auto"/>
        <w:rPr>
          <w:rFonts w:hint="eastAsia" w:ascii="仿宋" w:hAnsi="仿宋" w:eastAsia="仿宋" w:cs="仿宋"/>
          <w:b/>
          <w:color w:val="000000"/>
          <w:sz w:val="32"/>
          <w:szCs w:val="32"/>
        </w:rPr>
      </w:pPr>
      <w:r/>
      <w:bookmarkStart w:id="202" w:name="_Hlt26955054"/>
      <w:r/>
      <w:bookmarkEnd w:id="202"/>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keepLines w:val="0"/>
        <w:keepNext w:val="0"/>
        <w:pageBreakBefore w:val="0"/>
        <w:spacing w:line="360" w:lineRule="auto"/>
        <w:widowControl w:val="off"/>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4  </w:t>
      </w:r>
      <w:r>
        <w:rPr>
          <w:rFonts w:hint="eastAsia" w:ascii="仿宋" w:hAnsi="仿宋" w:eastAsia="仿宋" w:cs="仿宋"/>
          <w:b/>
          <w:color w:val="000000"/>
          <w:sz w:val="32"/>
          <w:szCs w:val="32"/>
        </w:rPr>
        <w:t xml:space="preserve">商务要求响应及偏离表</w:t>
      </w:r>
      <w:r/>
    </w:p>
    <w:tbl>
      <w:tblPr>
        <w:tblStyle w:val="696"/>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bookmarkStart w:id="203" w:name="_Hlt26671372"/>
            <w:r/>
            <w:bookmarkEnd w:id="203"/>
            <w:r/>
            <w:bookmarkStart w:id="204" w:name="_Hlt26580838"/>
            <w:r/>
            <w:bookmarkEnd w:id="204"/>
            <w:r/>
            <w:bookmarkStart w:id="205" w:name="_Hlt26782999"/>
            <w:r/>
            <w:bookmarkEnd w:id="205"/>
            <w:r/>
            <w:bookmarkStart w:id="206" w:name="_Hlt26955056"/>
            <w:r/>
            <w:bookmarkEnd w:id="206"/>
            <w:r/>
            <w:bookmarkStart w:id="207" w:name="_Hlt26671343"/>
            <w:r/>
            <w:bookmarkEnd w:id="207"/>
            <w:r/>
            <w:bookmarkStart w:id="208" w:name="_Hlt24879081"/>
            <w:r/>
            <w:bookmarkEnd w:id="208"/>
            <w:r/>
            <w:bookmarkStart w:id="209" w:name="_Hlt26609391"/>
            <w:r/>
            <w:bookmarkEnd w:id="209"/>
            <w:r/>
            <w:bookmarkStart w:id="210" w:name="_Hlt26955064"/>
            <w:r/>
            <w:bookmarkEnd w:id="210"/>
            <w:r>
              <w:rPr>
                <w:rFonts w:hint="eastAsia" w:ascii="仿宋" w:hAnsi="仿宋" w:eastAsia="仿宋" w:cs="仿宋"/>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招标文件</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color w:val="000000"/>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pageBreakBefore w:val="0"/>
        <w:spacing w:line="360" w:lineRule="auto"/>
        <w:rPr>
          <w:rFonts w:hint="eastAsia" w:ascii="仿宋" w:hAnsi="仿宋" w:eastAsia="仿宋" w:cs="仿宋"/>
          <w:color w:val="000000"/>
          <w:sz w:val="28"/>
          <w:szCs w:val="28"/>
        </w:rPr>
        <w:outlineLvl w:val="9"/>
      </w:pPr>
      <w:r/>
      <w:bookmarkStart w:id="211" w:name="_Toc11985"/>
      <w:r/>
      <w:bookmarkStart w:id="212" w:name="_Toc8940"/>
      <w:r/>
      <w:bookmarkStart w:id="213" w:name="_Toc3831"/>
      <w:r/>
      <w:bookmarkStart w:id="214" w:name="_Toc24768"/>
      <w:r/>
      <w:bookmarkStart w:id="215" w:name="_Toc16927"/>
      <w:r>
        <w:rPr>
          <w:rFonts w:hint="eastAsia" w:ascii="仿宋" w:hAnsi="仿宋" w:eastAsia="仿宋" w:cs="仿宋"/>
          <w:color w:val="000000"/>
          <w:sz w:val="28"/>
          <w:szCs w:val="28"/>
        </w:rPr>
        <w:t xml:space="preserve">附件4-1  证明材料1，证明材料2，……</w:t>
      </w:r>
      <w:bookmarkEnd w:id="211"/>
      <w:r/>
      <w:bookmarkEnd w:id="212"/>
      <w:r/>
      <w:bookmarkEnd w:id="213"/>
      <w:r/>
      <w:bookmarkEnd w:id="214"/>
      <w:r/>
      <w:bookmarkEnd w:id="215"/>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2.如果招标文件要求提供证明材料，投标人需将证明材料列于该表之下。</w:t>
      </w:r>
      <w:r/>
    </w:p>
    <w:p>
      <w:pPr>
        <w:pageBreakBefore w:val="0"/>
        <w:spacing w:line="360" w:lineRule="auto"/>
        <w:rPr>
          <w:rFonts w:hint="eastAsia" w:ascii="仿宋" w:hAnsi="仿宋" w:eastAsia="仿宋" w:cs="仿宋"/>
          <w:sz w:val="28"/>
          <w:szCs w:val="22"/>
        </w:rPr>
        <w:outlineLvl w:val="9"/>
      </w:pPr>
      <w:r>
        <w:rPr>
          <w:rFonts w:hint="eastAsia" w:ascii="仿宋" w:hAnsi="仿宋" w:eastAsia="仿宋" w:cs="仿宋"/>
          <w:sz w:val="28"/>
          <w:szCs w:val="22"/>
        </w:rPr>
      </w:r>
      <w:r/>
    </w:p>
    <w:p>
      <w:pPr>
        <w:ind w:left="480"/>
        <w:pageBreakBefore w:val="0"/>
        <w:spacing w:line="360" w:lineRule="auto"/>
        <w:rPr>
          <w:rFonts w:hint="eastAsia" w:ascii="仿宋" w:hAnsi="仿宋" w:eastAsia="仿宋" w:cs="仿宋"/>
          <w:b/>
          <w:color w:val="000000"/>
          <w:sz w:val="32"/>
          <w:szCs w:val="32"/>
          <w:highlight w:val="green"/>
        </w:rPr>
        <w:outlineLvl w:val="9"/>
      </w:pPr>
      <w:r/>
      <w:bookmarkStart w:id="216" w:name="_Toc11709"/>
      <w:r/>
      <w:bookmarkStart w:id="217" w:name="_Toc10386"/>
      <w:r/>
      <w:bookmarkStart w:id="218" w:name="_Toc5624"/>
      <w:r/>
      <w:bookmarkStart w:id="219" w:name="_Toc13278"/>
      <w:r/>
      <w:bookmarkStart w:id="220" w:name="_Toc22668"/>
      <w:r/>
      <w:r/>
    </w:p>
    <w:p>
      <w:pPr>
        <w:ind w:left="480"/>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pageBreakBefore w:val="0"/>
        <w:spacing w:line="360" w:lineRule="auto"/>
        <w:rPr>
          <w:rFonts w:hint="eastAsia" w:ascii="仿宋" w:hAnsi="仿宋" w:eastAsia="仿宋" w:cs="仿宋"/>
          <w:b/>
          <w:color w:val="000000"/>
          <w:sz w:val="32"/>
          <w:szCs w:val="32"/>
          <w:highlight w:val="green"/>
        </w:rPr>
        <w:outlineLvl w:val="9"/>
      </w:pPr>
      <w:r>
        <w:rPr>
          <w:rFonts w:hint="eastAsia" w:ascii="仿宋" w:hAnsi="仿宋" w:eastAsia="仿宋" w:cs="仿宋"/>
          <w:b/>
          <w:color w:val="000000"/>
          <w:sz w:val="32"/>
          <w:szCs w:val="32"/>
          <w:highlight w:val="green"/>
        </w:rPr>
      </w:r>
      <w:r/>
    </w:p>
    <w:p>
      <w:pPr>
        <w:pStyle w:val="1022"/>
        <w:ind w:left="0" w:firstLine="0"/>
        <w:pageBreakBefore w:val="0"/>
        <w:spacing w:line="360" w:lineRule="auto"/>
        <w:rPr>
          <w:rFonts w:hint="eastAsia" w:ascii="仿宋" w:hAnsi="仿宋" w:eastAsia="仿宋" w:cs="仿宋"/>
          <w:b/>
          <w:color w:val="000000"/>
          <w:sz w:val="32"/>
          <w:szCs w:val="32"/>
          <w:highlight w:val="green"/>
        </w:rPr>
      </w:pPr>
      <w:r>
        <w:rPr>
          <w:rFonts w:hint="eastAsia" w:ascii="仿宋" w:hAnsi="仿宋" w:eastAsia="仿宋" w:cs="仿宋"/>
          <w:b/>
          <w:color w:val="000000"/>
          <w:sz w:val="32"/>
          <w:szCs w:val="32"/>
          <w:highlight w:val="green"/>
        </w:rPr>
      </w:r>
      <w:r/>
    </w:p>
    <w:p>
      <w:pPr>
        <w:pageBreakBefore w:val="0"/>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ind w:left="480"/>
        <w:jc w:val="center"/>
        <w:pageBreakBefore w:val="0"/>
        <w:spacing w:line="360" w:lineRule="auto"/>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t xml:space="preserve">附件5</w:t>
      </w:r>
      <w:bookmarkEnd w:id="216"/>
      <w:r/>
      <w:bookmarkEnd w:id="217"/>
      <w:r/>
      <w:bookmarkEnd w:id="218"/>
      <w:r/>
      <w:bookmarkEnd w:id="219"/>
      <w:r/>
      <w:bookmarkEnd w:id="220"/>
      <w:r>
        <w:rPr>
          <w:rFonts w:hint="eastAsia" w:ascii="仿宋" w:hAnsi="仿宋" w:eastAsia="仿宋" w:cs="仿宋"/>
          <w:b/>
          <w:color w:val="000000"/>
          <w:sz w:val="32"/>
          <w:szCs w:val="32"/>
          <w:highlight w:val="none"/>
        </w:rPr>
        <w:t xml:space="preserve"> 投标人符合《政府采购法》第二十二条规定条件的声明函</w:t>
      </w:r>
      <w:r/>
    </w:p>
    <w:p>
      <w:pPr>
        <w:pageBreakBefore w:val="0"/>
        <w:spacing w:line="360" w:lineRule="auto"/>
        <w:rPr>
          <w:rFonts w:hint="eastAsia" w:ascii="仿宋" w:hAnsi="仿宋" w:eastAsia="仿宋" w:cs="仿宋"/>
          <w:b/>
          <w:bCs/>
          <w:color w:val="000000"/>
          <w:sz w:val="48"/>
          <w:szCs w:val="48"/>
        </w:rPr>
      </w:pPr>
      <w:r>
        <w:rPr>
          <w:rFonts w:hint="eastAsia" w:ascii="仿宋" w:hAnsi="仿宋" w:eastAsia="仿宋" w:cs="仿宋"/>
          <w:b/>
          <w:bCs/>
          <w:color w:val="000000"/>
          <w:sz w:val="28"/>
          <w:szCs w:val="22"/>
        </w:rPr>
        <w:t xml:space="preserve">                       </w:t>
      </w:r>
      <w:r>
        <w:rPr>
          <w:rFonts w:hint="eastAsia" w:ascii="仿宋" w:hAnsi="仿宋" w:eastAsia="仿宋" w:cs="仿宋"/>
          <w:b/>
          <w:bCs/>
          <w:color w:val="000000"/>
          <w:sz w:val="48"/>
          <w:szCs w:val="48"/>
        </w:rPr>
        <w:t xml:space="preserve">   </w:t>
      </w:r>
      <w:r/>
    </w:p>
    <w:p>
      <w:pPr>
        <w:ind w:firstLine="480"/>
        <w:pageBreakBefore w:val="0"/>
        <w:spacing w:line="360" w:lineRule="auto"/>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highlight w:val="none"/>
          <w:u w:val="single"/>
          <w:lang w:val="en-US" w:eastAsia="zh-CN"/>
        </w:rPr>
        <w:t xml:space="preserve">  JSZC-320600-JZCG-G2024-0310</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color w:val="000000"/>
          <w:sz w:val="28"/>
          <w:szCs w:val="28"/>
        </w:rPr>
        <w:t xml:space="preserve">6.我单位满足法律、行政法规规定的其他条件。</w:t>
      </w:r>
      <w:bookmarkStart w:id="221" w:name="_Hlt26671374"/>
      <w:r/>
      <w:bookmarkEnd w:id="221"/>
      <w:r/>
      <w:bookmarkStart w:id="222" w:name="_Toc462564146"/>
      <w:r/>
      <w:bookmarkEnd w:id="222"/>
      <w:r/>
      <w:bookmarkStart w:id="223" w:name="_Hlt26609389"/>
      <w:r/>
      <w:bookmarkEnd w:id="223"/>
      <w:r/>
      <w:bookmarkStart w:id="224" w:name="_Hlt26955066"/>
      <w:r/>
      <w:bookmarkEnd w:id="224"/>
      <w:r/>
      <w:bookmarkStart w:id="225" w:name="_格式2__法定代表人授权书"/>
      <w:r/>
      <w:bookmarkEnd w:id="225"/>
      <w:r/>
      <w:r/>
    </w:p>
    <w:p>
      <w:pP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承诺人名称（公章）：</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w:t>
      </w:r>
      <w:r/>
    </w:p>
    <w:p>
      <w:pPr>
        <w:jc w:val="right"/>
        <w:pageBreakBefore w:val="0"/>
        <w:spacing w:line="360" w:lineRule="auto"/>
        <w:rPr>
          <w:rFonts w:hint="eastAsia" w:ascii="仿宋" w:hAnsi="仿宋" w:eastAsia="仿宋" w:cs="仿宋"/>
          <w:bCs/>
          <w:color w:val="000000"/>
          <w:sz w:val="28"/>
          <w:szCs w:val="22"/>
        </w:rPr>
      </w:pPr>
      <w:r>
        <w:rPr>
          <w:rFonts w:hint="eastAsia" w:ascii="仿宋" w:hAnsi="仿宋" w:eastAsia="仿宋" w:cs="仿宋"/>
          <w:bCs/>
          <w:color w:val="000000"/>
          <w:sz w:val="28"/>
          <w:szCs w:val="22"/>
        </w:rPr>
        <w:t xml:space="preserve">                                 日期：</w:t>
      </w:r>
      <w:r>
        <w:rPr>
          <w:rFonts w:hint="eastAsia" w:ascii="仿宋" w:hAnsi="仿宋" w:eastAsia="仿宋" w:cs="仿宋"/>
          <w:bCs/>
          <w:color w:val="000000"/>
          <w:sz w:val="28"/>
          <w:szCs w:val="22"/>
          <w:u w:val="single"/>
          <w:lang w:val="en-US" w:eastAsia="zh-CN"/>
        </w:rPr>
        <w:t xml:space="preserve">     </w:t>
      </w:r>
      <w:r>
        <w:rPr>
          <w:rFonts w:hint="eastAsia" w:ascii="仿宋" w:hAnsi="仿宋" w:eastAsia="仿宋" w:cs="仿宋"/>
          <w:bCs/>
          <w:color w:val="000000"/>
          <w:sz w:val="28"/>
          <w:szCs w:val="22"/>
        </w:rPr>
        <w:t xml:space="preserve">年</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月</w:t>
      </w:r>
      <w:r>
        <w:rPr>
          <w:rFonts w:hint="eastAsia" w:ascii="仿宋" w:hAnsi="仿宋" w:eastAsia="仿宋" w:cs="仿宋"/>
          <w:bCs/>
          <w:color w:val="000000"/>
          <w:sz w:val="28"/>
          <w:szCs w:val="22"/>
          <w:u w:val="single"/>
        </w:rPr>
        <w:t xml:space="preserve">    </w:t>
      </w:r>
      <w:r>
        <w:rPr>
          <w:rFonts w:hint="eastAsia" w:ascii="仿宋" w:hAnsi="仿宋" w:eastAsia="仿宋" w:cs="仿宋"/>
          <w:bCs/>
          <w:color w:val="000000"/>
          <w:sz w:val="28"/>
          <w:szCs w:val="22"/>
        </w:rPr>
        <w:t xml:space="preserve">日</w:t>
      </w:r>
      <w:r/>
    </w:p>
    <w:p>
      <w:pPr>
        <w:pStyle w:val="1022"/>
        <w:ind w:left="0" w:firstLine="0"/>
        <w:pageBreakBefore w:val="0"/>
        <w:spacing w:line="360" w:lineRule="auto"/>
        <w:rPr>
          <w:rFonts w:hint="eastAsia" w:ascii="仿宋" w:hAnsi="仿宋" w:eastAsia="仿宋" w:cs="仿宋"/>
          <w:i/>
          <w:sz w:val="36"/>
          <w:szCs w:val="36"/>
          <w:u w:val="single"/>
        </w:rPr>
      </w:pPr>
      <w:r>
        <w:rPr>
          <w:rFonts w:hint="eastAsia" w:ascii="仿宋" w:hAnsi="仿宋" w:eastAsia="仿宋" w:cs="仿宋"/>
          <w:i/>
          <w:sz w:val="36"/>
          <w:szCs w:val="36"/>
          <w:u w:val="single"/>
        </w:rPr>
      </w:r>
      <w:r/>
    </w:p>
    <w:p>
      <w:pPr>
        <w:pageBreakBefore w:val="0"/>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6 </w:t>
      </w:r>
      <w:r>
        <w:rPr>
          <w:rFonts w:hint="eastAsia" w:ascii="仿宋" w:hAnsi="仿宋" w:eastAsia="仿宋" w:cs="仿宋"/>
          <w:b/>
          <w:color w:val="000000"/>
          <w:sz w:val="32"/>
          <w:szCs w:val="32"/>
        </w:rPr>
        <w:t xml:space="preserve">法人授权书</w:t>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r>
      <w:r/>
    </w:p>
    <w:p>
      <w:pPr>
        <w:pStyle w:val="99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本授权书声明：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（投标人名称）授权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（被授权人的姓名）为我方就</w:t>
      </w:r>
      <w:r>
        <w:rPr>
          <w:rFonts w:hint="eastAsia" w:ascii="仿宋" w:hAnsi="仿宋" w:eastAsia="仿宋" w:cs="仿宋"/>
          <w:sz w:val="28"/>
          <w:szCs w:val="28"/>
          <w:highlight w:val="none"/>
          <w:u w:val="single"/>
          <w:lang w:val="en-US" w:eastAsia="zh-CN"/>
        </w:rPr>
        <w:t xml:space="preserve">  JSZC-320600-JZCG-G2024-0310</w:t>
      </w:r>
      <w:r>
        <w:rPr>
          <w:rFonts w:hint="eastAsia" w:ascii="仿宋" w:hAnsi="仿宋" w:eastAsia="仿宋" w:cs="仿宋"/>
          <w:sz w:val="28"/>
          <w:szCs w:val="28"/>
        </w:rPr>
        <w:t xml:space="preserve">号项目采购活动的合法代理人，以本单位名义全权处理一切与该项目采购有关的事务。</w:t>
      </w:r>
      <w:r/>
    </w:p>
    <w:p>
      <w:pPr>
        <w:pStyle w:val="99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pStyle w:val="991"/>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被授权人身份证号码：</w:t>
      </w:r>
      <w:r>
        <w:rPr>
          <w:rFonts w:hint="eastAsia" w:ascii="仿宋" w:hAnsi="仿宋" w:eastAsia="仿宋" w:cs="仿宋"/>
          <w:sz w:val="28"/>
          <w:szCs w:val="28"/>
          <w:u w:val="single"/>
        </w:rPr>
        <w:t xml:space="preserve">                              </w:t>
      </w:r>
      <w:r/>
    </w:p>
    <w:p>
      <w:pPr>
        <w:pStyle w:val="991"/>
        <w:ind w:firstLine="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被授权人联系电话：（手机）</w:t>
      </w:r>
      <w:r>
        <w:rPr>
          <w:rFonts w:hint="eastAsia" w:ascii="仿宋" w:hAnsi="仿宋" w:eastAsia="仿宋" w:cs="仿宋"/>
          <w:sz w:val="28"/>
          <w:szCs w:val="28"/>
          <w:u w:val="single"/>
        </w:rPr>
        <w:t xml:space="preserve">                          </w:t>
      </w:r>
      <w:r/>
    </w:p>
    <w:p>
      <w:pPr>
        <w:pStyle w:val="991"/>
        <w:ind w:firstLine="120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授权单位名称：</w:t>
      </w:r>
      <w:r>
        <w:rPr>
          <w:rFonts w:hint="eastAsia" w:ascii="仿宋" w:hAnsi="仿宋" w:eastAsia="仿宋" w:cs="仿宋"/>
          <w:sz w:val="28"/>
          <w:szCs w:val="28"/>
          <w:u w:val="single"/>
        </w:rPr>
        <w:t xml:space="preserve">（加盖CA电子公章）</w:t>
      </w:r>
      <w:r/>
    </w:p>
    <w:p>
      <w:pPr>
        <w:pStyle w:val="991"/>
        <w:ind w:firstLine="480"/>
        <w:keepLines w:val="0"/>
        <w:keepNext w:val="0"/>
        <w:pageBreakBefore w:val="0"/>
        <w:spacing w:line="360" w:lineRule="auto"/>
        <w:widowControl w:val="off"/>
        <w:rPr>
          <w:rFonts w:hint="eastAsia" w:ascii="仿宋" w:hAnsi="仿宋" w:eastAsia="仿宋" w:cs="仿宋"/>
          <w:sz w:val="28"/>
          <w:szCs w:val="28"/>
          <w:u w:val="single"/>
        </w:rPr>
      </w:pPr>
      <w:r>
        <w:rPr>
          <w:rFonts w:hint="eastAsia" w:ascii="仿宋" w:hAnsi="仿宋" w:eastAsia="仿宋" w:cs="仿宋"/>
          <w:sz w:val="28"/>
          <w:szCs w:val="28"/>
        </w:rPr>
        <w:t xml:space="preserve">      单位地址：</w:t>
      </w:r>
      <w:r>
        <w:rPr>
          <w:rFonts w:hint="eastAsia" w:ascii="仿宋" w:hAnsi="仿宋" w:eastAsia="仿宋" w:cs="仿宋"/>
          <w:sz w:val="28"/>
          <w:szCs w:val="28"/>
          <w:u w:val="single"/>
        </w:rPr>
        <w:t xml:space="preserve">                                         </w:t>
      </w:r>
      <w:r/>
    </w:p>
    <w:p>
      <w:pPr>
        <w:pStyle w:val="99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日期：</w:t>
      </w:r>
      <w:bookmarkStart w:id="226" w:name="_Hlt26955070"/>
      <w:r/>
      <w:bookmarkEnd w:id="226"/>
      <w:r/>
      <w:bookmarkStart w:id="227" w:name="_Hlt26671380"/>
      <w:r/>
      <w:bookmarkEnd w:id="227"/>
      <w:r/>
      <w:bookmarkStart w:id="228" w:name="_格式3__银行出具的资信证明"/>
      <w:r/>
      <w:bookmarkEnd w:id="228"/>
      <w:r>
        <w:rPr>
          <w:rFonts w:hint="eastAsia" w:ascii="仿宋" w:hAnsi="仿宋" w:eastAsia="仿宋" w:cs="仿宋"/>
          <w:sz w:val="28"/>
          <w:szCs w:val="28"/>
          <w:u w:val="single"/>
        </w:rPr>
        <w:t xml:space="preserve">                                         </w:t>
      </w:r>
      <w:r/>
    </w:p>
    <w:p>
      <w:pPr>
        <w:pStyle w:val="915"/>
        <w:keepLines w:val="0"/>
        <w:keepNext w:val="0"/>
        <w:pageBreakBefore w:val="0"/>
        <w:spacing w:line="360" w:lineRule="auto"/>
        <w:widowControl w:val="off"/>
        <w:rPr>
          <w:rFonts w:hint="eastAsia" w:ascii="仿宋" w:hAnsi="仿宋" w:eastAsia="仿宋" w:cs="仿宋"/>
          <w:i/>
          <w:sz w:val="28"/>
          <w:szCs w:val="28"/>
          <w:u w:val="single"/>
        </w:rPr>
      </w:pPr>
      <w:r>
        <w:rPr>
          <w:rFonts w:hint="eastAsia" w:ascii="仿宋" w:hAnsi="仿宋" w:eastAsia="仿宋" w:cs="仿宋"/>
          <w:i/>
          <w:sz w:val="28"/>
          <w:szCs w:val="28"/>
          <w:u w:val="single"/>
        </w:rPr>
      </w:r>
      <w:r/>
    </w:p>
    <w:p>
      <w:pPr>
        <w:pStyle w:val="915"/>
        <w:ind w:firstLine="0"/>
        <w:pageBreakBefore w:val="0"/>
        <w:spacing w:line="360" w:lineRule="auto"/>
        <w:rPr>
          <w:rFonts w:hint="eastAsia" w:ascii="仿宋" w:hAnsi="仿宋" w:eastAsia="仿宋" w:cs="仿宋"/>
          <w:sz w:val="22"/>
          <w:szCs w:val="22"/>
        </w:rPr>
      </w:pPr>
      <w:r>
        <w:rPr>
          <w:rFonts w:hint="eastAsia" w:ascii="仿宋" w:hAnsi="仿宋" w:eastAsia="仿宋" w:cs="仿宋"/>
          <w:sz w:val="22"/>
          <w:szCs w:val="22"/>
        </w:rPr>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ageBreakBefore w:val="0"/>
        <w:spacing w:line="360" w:lineRule="auto"/>
        <w:rPr>
          <w:rFonts w:hint="eastAsia" w:ascii="仿宋" w:hAnsi="仿宋" w:eastAsia="仿宋" w:cs="仿宋"/>
          <w:bCs/>
          <w:sz w:val="28"/>
          <w:szCs w:val="22"/>
        </w:rPr>
      </w:pPr>
      <w:r>
        <w:rPr>
          <w:rFonts w:hint="eastAsia" w:ascii="仿宋" w:hAnsi="仿宋" w:eastAsia="仿宋" w:cs="仿宋"/>
          <w:bCs/>
          <w:sz w:val="28"/>
          <w:szCs w:val="22"/>
        </w:rPr>
      </w:r>
      <w:r/>
    </w:p>
    <w:p>
      <w:pPr>
        <w:pStyle w:val="914"/>
        <w:ind w:firstLine="3390"/>
        <w:jc w:val="both"/>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Cs w:val="0"/>
          <w:sz w:val="28"/>
          <w:szCs w:val="48"/>
        </w:rPr>
        <w:br w:type="page" w:clear="all"/>
      </w:r>
      <w:r/>
    </w:p>
    <w:p>
      <w:pPr>
        <w:jc w:val="center"/>
        <w:pageBreakBefore w:val="0"/>
        <w:spacing w:line="360" w:lineRule="auto"/>
        <w:rPr>
          <w:rFonts w:hint="eastAsia" w:ascii="仿宋" w:hAnsi="仿宋" w:eastAsia="仿宋" w:cs="仿宋"/>
          <w:b/>
          <w:color w:val="000000"/>
          <w:sz w:val="32"/>
          <w:szCs w:val="32"/>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7 </w:t>
      </w:r>
      <w:r>
        <w:rPr>
          <w:rFonts w:hint="eastAsia" w:ascii="仿宋" w:hAnsi="仿宋" w:eastAsia="仿宋" w:cs="仿宋"/>
          <w:b/>
          <w:color w:val="000000"/>
          <w:sz w:val="32"/>
          <w:szCs w:val="32"/>
        </w:rPr>
        <w:t xml:space="preserve">投标函</w:t>
      </w:r>
      <w:r/>
    </w:p>
    <w:p>
      <w:pPr>
        <w:pStyle w:val="993"/>
        <w:ind w:firstLine="0"/>
        <w:pageBreakBefore w:val="0"/>
        <w:spacing w:before="0" w:after="0" w:line="360" w:lineRule="auto"/>
        <w:rPr>
          <w:rFonts w:hint="eastAsia" w:ascii="仿宋" w:hAnsi="仿宋" w:eastAsia="仿宋" w:cs="仿宋"/>
          <w:sz w:val="28"/>
          <w:szCs w:val="22"/>
          <w:highlight w:val="none"/>
        </w:rPr>
      </w:pPr>
      <w:r>
        <w:rPr>
          <w:rFonts w:hint="eastAsia" w:ascii="仿宋" w:hAnsi="仿宋" w:eastAsia="仿宋" w:cs="仿宋"/>
          <w:sz w:val="28"/>
          <w:szCs w:val="22"/>
        </w:rPr>
        <w:t xml:space="preserve">致：</w:t>
      </w:r>
      <w:r>
        <w:rPr>
          <w:rFonts w:hint="eastAsia" w:ascii="仿宋" w:hAnsi="仿宋" w:eastAsia="仿宋" w:cs="仿宋"/>
          <w:sz w:val="28"/>
          <w:szCs w:val="22"/>
          <w:lang w:val="en-US" w:eastAsia="zh-CN"/>
        </w:rPr>
        <w:t xml:space="preserve">南通市</w:t>
      </w:r>
      <w:r>
        <w:rPr>
          <w:rFonts w:hint="eastAsia" w:ascii="仿宋" w:hAnsi="仿宋" w:eastAsia="仿宋" w:cs="仿宋"/>
          <w:sz w:val="28"/>
          <w:szCs w:val="22"/>
        </w:rPr>
        <w:t xml:space="preserve">政</w:t>
      </w:r>
      <w:r>
        <w:rPr>
          <w:rFonts w:hint="eastAsia" w:ascii="仿宋" w:hAnsi="仿宋" w:eastAsia="仿宋" w:cs="仿宋"/>
          <w:sz w:val="28"/>
          <w:szCs w:val="22"/>
          <w:highlight w:val="none"/>
        </w:rPr>
        <w:t xml:space="preserve">府采购中心</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highlight w:val="none"/>
        </w:rPr>
        <w:t xml:space="preserve">根据贵方的</w:t>
      </w:r>
      <w:r>
        <w:rPr>
          <w:rFonts w:hint="eastAsia" w:ascii="仿宋" w:hAnsi="仿宋" w:eastAsia="仿宋" w:cs="仿宋"/>
          <w:sz w:val="28"/>
          <w:szCs w:val="22"/>
          <w:highlight w:val="none"/>
          <w:u w:val="single"/>
          <w:lang w:val="en-US" w:eastAsia="zh-CN"/>
        </w:rPr>
        <w:t xml:space="preserve">  JSZC-320600-JZCG-G2024-0310</w:t>
      </w:r>
      <w:r>
        <w:rPr>
          <w:rFonts w:hint="eastAsia" w:ascii="仿宋" w:hAnsi="仿宋" w:eastAsia="仿宋" w:cs="仿宋"/>
          <w:sz w:val="28"/>
          <w:szCs w:val="22"/>
          <w:highlight w:val="none"/>
        </w:rPr>
        <w:t xml:space="preserve">号</w:t>
      </w:r>
      <w:r>
        <w:rPr>
          <w:rFonts w:hint="eastAsia" w:ascii="仿宋" w:hAnsi="仿宋" w:eastAsia="仿宋" w:cs="仿宋"/>
          <w:sz w:val="28"/>
          <w:szCs w:val="22"/>
        </w:rPr>
        <w:t xml:space="preserve">招标文件，正式授权______(</w:t>
      </w:r>
      <w:r>
        <w:rPr>
          <w:rFonts w:hint="eastAsia" w:ascii="仿宋" w:hAnsi="仿宋" w:eastAsia="仿宋" w:cs="仿宋"/>
          <w:sz w:val="28"/>
          <w:szCs w:val="22"/>
          <w:lang w:val="en-US" w:eastAsia="zh-CN"/>
        </w:rPr>
        <w:t xml:space="preserve">被授权人</w:t>
      </w:r>
      <w:r>
        <w:rPr>
          <w:rFonts w:hint="eastAsia" w:ascii="仿宋" w:hAnsi="仿宋" w:eastAsia="仿宋" w:cs="仿宋"/>
          <w:sz w:val="28"/>
          <w:szCs w:val="22"/>
        </w:rPr>
        <w:t xml:space="preserve">姓名)代表我方______________（投标人的名称），全权处理本次项目投标的有关事宜。</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据此函，__________</w:t>
      </w:r>
      <w:r>
        <w:rPr>
          <w:rFonts w:hint="eastAsia" w:ascii="仿宋" w:hAnsi="仿宋" w:eastAsia="仿宋" w:cs="仿宋"/>
          <w:sz w:val="28"/>
          <w:szCs w:val="22"/>
          <w:lang w:val="en-US" w:eastAsia="zh-CN"/>
        </w:rPr>
        <w:t xml:space="preserve">（被授权人签字）兹</w:t>
      </w:r>
      <w:r>
        <w:rPr>
          <w:rFonts w:hint="eastAsia" w:ascii="仿宋" w:hAnsi="仿宋" w:eastAsia="仿宋" w:cs="仿宋"/>
          <w:sz w:val="28"/>
          <w:szCs w:val="22"/>
        </w:rPr>
        <w:t xml:space="preserve">宣布同意如下：</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1.按招标文件规定的各项要求，向买方提供所需服务（包含与服务相关的货物）。</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2.我们完全理解贵方不一定将合同授予最低报价的投标人。</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3.我们已详细审核全部招标文件及其有效补充文件，我们知道必须放弃提出含糊不清或误解问题的权利。</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4.我们同意从规定的开标日期起遵循本投标文件，并在规定的投标有效期期满之前均具有约束力。</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5.同意向贵方提供贵方可能另外要求的与投标有关的任何证据或资料，并保证我方已提供和将要提供的文件是真实的、准确的。</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6.一旦我方中标,我方将根据招标文件的规定，严格履行合同的责任和义务,并保证在招标文件规定的时间完成项目，交付买方验收、使用。</w:t>
      </w:r>
      <w:r/>
    </w:p>
    <w:p>
      <w:pPr>
        <w:pStyle w:val="993"/>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7.与本投标有关的正式通讯地址为：</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地          址：</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邮          编：</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电          话：</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传          真：</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投标人开户行：</w:t>
      </w:r>
      <w:r/>
    </w:p>
    <w:p>
      <w:pPr>
        <w:pStyle w:val="993"/>
        <w:ind w:left="420"/>
        <w:pageBreakBefore w:val="0"/>
        <w:spacing w:before="0" w:after="0" w:line="360" w:lineRule="auto"/>
        <w:rPr>
          <w:rFonts w:hint="eastAsia" w:ascii="仿宋" w:hAnsi="仿宋" w:eastAsia="仿宋" w:cs="仿宋"/>
          <w:sz w:val="28"/>
          <w:szCs w:val="22"/>
        </w:rPr>
      </w:pPr>
      <w:r>
        <w:rPr>
          <w:rFonts w:hint="eastAsia" w:ascii="仿宋" w:hAnsi="仿宋" w:eastAsia="仿宋" w:cs="仿宋"/>
          <w:sz w:val="28"/>
          <w:szCs w:val="22"/>
        </w:rPr>
        <w:t xml:space="preserve">账          号： </w:t>
      </w:r>
      <w:r/>
    </w:p>
    <w:p>
      <w:pPr>
        <w:pStyle w:val="993"/>
        <w:ind w:left="420"/>
        <w:pageBreakBefore w:val="0"/>
        <w:spacing w:before="0" w:after="0" w:line="360" w:lineRule="auto"/>
        <w:rPr>
          <w:rFonts w:hint="eastAsia" w:ascii="仿宋" w:hAnsi="仿宋" w:eastAsia="仿宋" w:cs="仿宋"/>
          <w:b/>
          <w:color w:val="000000"/>
          <w:sz w:val="32"/>
          <w:szCs w:val="32"/>
        </w:rPr>
      </w:pPr>
      <w:r>
        <w:rPr>
          <w:rFonts w:hint="eastAsia" w:ascii="仿宋" w:hAnsi="仿宋" w:eastAsia="仿宋" w:cs="仿宋"/>
          <w:sz w:val="28"/>
          <w:szCs w:val="22"/>
        </w:rPr>
        <w:t xml:space="preserve">日           期：________年____月____日</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8 中</w:t>
      </w:r>
      <w:r>
        <w:rPr>
          <w:rFonts w:hint="eastAsia" w:ascii="仿宋" w:hAnsi="仿宋" w:eastAsia="仿宋" w:cs="仿宋"/>
          <w:b/>
          <w:color w:val="000000"/>
          <w:sz w:val="32"/>
          <w:szCs w:val="32"/>
        </w:rPr>
        <w:t xml:space="preserve">小微企业声明函（服务类项目）</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2020</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46号)的规定，本公司（联合体）参加南通市政府采购中心组织的</w:t>
      </w:r>
      <w:r>
        <w:rPr>
          <w:rFonts w:hint="eastAsia" w:ascii="仿宋" w:hAnsi="仿宋" w:eastAsia="仿宋" w:cs="仿宋"/>
          <w:sz w:val="28"/>
          <w:szCs w:val="28"/>
          <w:u w:val="single"/>
        </w:rPr>
        <w:t xml:space="preserve">（</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采购编号为</w:t>
      </w:r>
      <w:r>
        <w:rPr>
          <w:rFonts w:hint="eastAsia" w:eastAsia="仿宋" w:cs="Times New Roman"/>
          <w:bCs/>
          <w:color w:val="000000"/>
          <w:sz w:val="28"/>
          <w:szCs w:val="28"/>
          <w:highlight w:val="none"/>
          <w:u w:val="single"/>
          <w:lang w:val="en-US" w:eastAsia="zh-CN"/>
        </w:rPr>
        <w:t xml:space="preserve"> JSZC-320600-JZCG-G2024-0310</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的采购活动，服务全部由符合政策的小微企业承接。根据《工业和信息化部、国</w:t>
      </w:r>
      <w:r>
        <w:rPr>
          <w:rFonts w:hint="eastAsia" w:ascii="仿宋" w:hAnsi="仿宋" w:eastAsia="仿宋" w:cs="仿宋"/>
          <w:sz w:val="28"/>
          <w:szCs w:val="28"/>
        </w:rPr>
        <w:t xml:space="preserve">家统计局、国家发展和改革委员会、财政部关于印发中小企业划型标准规定的通知》(工信部联企业</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2011</w:t>
      </w:r>
      <w:r>
        <w:rPr>
          <w:rFonts w:hint="eastAsia" w:ascii="方正仿宋_GBK" w:hAnsi="方正仿宋_GBK" w:eastAsia="方正仿宋_GBK" w:cs="方正仿宋_GBK"/>
          <w:sz w:val="28"/>
          <w:szCs w:val="28"/>
        </w:rPr>
        <w:t xml:space="preserve">〕</w:t>
      </w:r>
      <w:r>
        <w:rPr>
          <w:rFonts w:hint="eastAsia" w:ascii="仿宋" w:hAnsi="仿宋" w:eastAsia="仿宋" w:cs="仿宋"/>
          <w:sz w:val="28"/>
          <w:szCs w:val="28"/>
        </w:rPr>
        <w:t xml:space="preserve">300号)的规定，相关企业（含联合体中的小微企业、签订分包意向协议的小微企业）的具体情况如下：</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i/>
          <w:sz w:val="28"/>
          <w:szCs w:val="28"/>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b w:val="0"/>
          <w:bCs w:val="0"/>
          <w:color w:val="000000"/>
          <w:sz w:val="28"/>
          <w:szCs w:val="28"/>
          <w:u w:val="single"/>
        </w:rPr>
        <w:t xml:space="preserve">（□中型企业 □小型企业 □微型企业）；</w:t>
      </w:r>
      <w:r/>
    </w:p>
    <w:p>
      <w:pPr>
        <w:ind w:firstLine="360"/>
        <w:pageBreakBefore w:val="0"/>
        <w:spacing w:line="360" w:lineRule="auto"/>
        <w:rPr>
          <w:rFonts w:hint="eastAsia" w:ascii="仿宋" w:hAnsi="仿宋" w:eastAsia="仿宋" w:cs="仿宋"/>
          <w:b w:val="0"/>
          <w:bCs w:val="0"/>
          <w:i/>
          <w:color w:val="000000"/>
          <w:sz w:val="28"/>
          <w:szCs w:val="28"/>
          <w:u w:val="single"/>
        </w:rPr>
      </w:pPr>
      <w:r>
        <w:rPr>
          <w:rFonts w:hint="eastAsia" w:ascii="仿宋" w:hAnsi="仿宋" w:eastAsia="仿宋" w:cs="仿宋"/>
          <w:b w:val="0"/>
          <w:bCs w:val="0"/>
          <w:color w:val="000000"/>
          <w:sz w:val="28"/>
          <w:szCs w:val="28"/>
        </w:rPr>
        <w:t xml:space="preserve">2.</w:t>
      </w:r>
      <w:r>
        <w:rPr>
          <w:rFonts w:hint="eastAsia" w:ascii="仿宋" w:hAnsi="仿宋" w:eastAsia="仿宋" w:cs="仿宋"/>
          <w:b w:val="0"/>
          <w:bCs w:val="0"/>
          <w:color w:val="000000"/>
          <w:sz w:val="28"/>
          <w:szCs w:val="28"/>
          <w:u w:val="single"/>
        </w:rPr>
        <w:t xml:space="preserve">（标的名称）</w:t>
      </w:r>
      <w:r>
        <w:rPr>
          <w:rFonts w:hint="eastAsia" w:ascii="仿宋" w:hAnsi="仿宋" w:eastAsia="仿宋" w:cs="仿宋"/>
          <w:b w:val="0"/>
          <w:bCs w:val="0"/>
          <w:i/>
          <w:color w:val="000000"/>
          <w:sz w:val="28"/>
          <w:szCs w:val="28"/>
        </w:rPr>
        <w:t xml:space="preserve">，</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行业；承接企业为</w:t>
      </w:r>
      <w:r>
        <w:rPr>
          <w:rFonts w:hint="eastAsia" w:ascii="仿宋" w:hAnsi="仿宋" w:eastAsia="仿宋" w:cs="仿宋"/>
          <w:b w:val="0"/>
          <w:bCs w:val="0"/>
          <w:color w:val="000000"/>
          <w:sz w:val="28"/>
          <w:szCs w:val="28"/>
          <w:u w:val="single"/>
        </w:rPr>
        <w:t xml:space="preserve">（企业名称）</w:t>
      </w:r>
      <w:r>
        <w:rPr>
          <w:rFonts w:hint="eastAsia" w:ascii="仿宋" w:hAnsi="仿宋" w:eastAsia="仿宋" w:cs="仿宋"/>
          <w:b w:val="0"/>
          <w:bCs w:val="0"/>
          <w:color w:val="000000"/>
          <w:sz w:val="28"/>
          <w:szCs w:val="28"/>
        </w:rPr>
        <w:t xml:space="preserve">，从业人员</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人，营业收入为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万元，资产总额为</w:t>
      </w:r>
      <w:r>
        <w:rPr>
          <w:rFonts w:hint="eastAsia" w:ascii="仿宋" w:hAnsi="仿宋" w:eastAsia="仿宋" w:cs="仿宋"/>
          <w:b w:val="0"/>
          <w:bCs w:val="0"/>
          <w:color w:val="000000"/>
          <w:sz w:val="28"/>
          <w:szCs w:val="28"/>
          <w:u w:val="single"/>
        </w:rPr>
        <w:t xml:space="preserve">      </w:t>
      </w:r>
      <w:r>
        <w:rPr>
          <w:rFonts w:hint="eastAsia" w:ascii="仿宋" w:hAnsi="仿宋" w:eastAsia="仿宋" w:cs="仿宋"/>
          <w:b w:val="0"/>
          <w:bCs w:val="0"/>
          <w:color w:val="000000"/>
          <w:sz w:val="28"/>
          <w:szCs w:val="28"/>
        </w:rPr>
        <w:t xml:space="preserve">万元</w:t>
      </w:r>
      <w:r>
        <w:rPr>
          <w:rFonts w:hint="eastAsia" w:ascii="仿宋" w:hAnsi="仿宋" w:eastAsia="仿宋" w:cs="仿宋"/>
          <w:b w:val="0"/>
          <w:bCs w:val="0"/>
          <w:color w:val="000000"/>
          <w:sz w:val="28"/>
          <w:szCs w:val="28"/>
          <w:vertAlign w:val="superscript"/>
        </w:rPr>
        <w:t xml:space="preserve">1</w:t>
      </w:r>
      <w:r>
        <w:rPr>
          <w:rFonts w:hint="eastAsia" w:ascii="仿宋" w:hAnsi="仿宋" w:eastAsia="仿宋" w:cs="仿宋"/>
          <w:b w:val="0"/>
          <w:bCs w:val="0"/>
          <w:color w:val="000000"/>
          <w:sz w:val="28"/>
          <w:szCs w:val="28"/>
        </w:rPr>
        <w:t xml:space="preserve">，属于</w:t>
      </w:r>
      <w:r>
        <w:rPr>
          <w:rFonts w:hint="eastAsia" w:ascii="仿宋" w:hAnsi="仿宋" w:eastAsia="仿宋" w:cs="仿宋"/>
          <w:b w:val="0"/>
          <w:bCs w:val="0"/>
          <w:color w:val="000000"/>
          <w:sz w:val="28"/>
          <w:szCs w:val="28"/>
          <w:u w:val="single"/>
        </w:rPr>
        <w:t xml:space="preserve">（</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中型企业 </w:t>
      </w:r>
      <w:r>
        <w:rPr>
          <w:rFonts w:hint="eastAsia" w:ascii="仿宋" w:hAnsi="仿宋" w:eastAsia="仿宋" w:cs="仿宋"/>
          <w:b w:val="0"/>
          <w:bCs w:val="0"/>
          <w:color w:val="000000"/>
          <w:sz w:val="28"/>
          <w:szCs w:val="28"/>
          <w:u w:val="single"/>
          <w:lang w:eastAsia="zh-CN"/>
        </w:rPr>
        <w:t xml:space="preserve">□</w:t>
      </w:r>
      <w:r>
        <w:rPr>
          <w:rFonts w:hint="eastAsia" w:ascii="仿宋" w:hAnsi="仿宋" w:eastAsia="仿宋" w:cs="仿宋"/>
          <w:b w:val="0"/>
          <w:bCs w:val="0"/>
          <w:color w:val="000000"/>
          <w:sz w:val="28"/>
          <w:szCs w:val="28"/>
          <w:u w:val="single"/>
        </w:rPr>
        <w:t xml:space="preserve">小型企业 □微型企业）；</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right="180" w:firstLine="360"/>
        <w:jc w:val="right"/>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企业名称（加盖CA电子公章）：</w:t>
      </w:r>
      <w:r/>
    </w:p>
    <w:p>
      <w:pPr>
        <w:ind w:right="480" w:firstLine="540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  期：</w:t>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240"/>
        <w:pageBreakBefore w:val="0"/>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备注</w:t>
      </w:r>
      <w:r>
        <w:rPr>
          <w:rFonts w:hint="eastAsia" w:ascii="仿宋" w:hAnsi="仿宋" w:eastAsia="仿宋" w:cs="仿宋"/>
          <w:sz w:val="28"/>
          <w:szCs w:val="28"/>
          <w:lang w:eastAsia="zh-CN"/>
        </w:rPr>
        <w:t xml:space="preserve">：</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3.供应商自行勾选制造商的企业规模类型。</w:t>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sz w:val="36"/>
          <w:szCs w:val="36"/>
        </w:rPr>
        <w:outlineLvl w:val="0"/>
      </w:pPr>
      <w:r>
        <w:rPr>
          <w:rFonts w:hint="eastAsia" w:ascii="仿宋" w:hAnsi="仿宋" w:eastAsia="仿宋" w:cs="仿宋"/>
          <w:b/>
          <w:color w:val="000000"/>
          <w:sz w:val="32"/>
          <w:szCs w:val="32"/>
        </w:rPr>
        <w:t xml:space="preserve">附件</w:t>
      </w:r>
      <w:r>
        <w:rPr>
          <w:rFonts w:hint="eastAsia" w:ascii="仿宋" w:hAnsi="仿宋" w:eastAsia="仿宋" w:cs="仿宋"/>
          <w:b/>
          <w:color w:val="000000"/>
          <w:sz w:val="32"/>
          <w:szCs w:val="32"/>
          <w:lang w:val="en-US" w:eastAsia="zh-CN"/>
        </w:rPr>
        <w:t xml:space="preserve">9 </w:t>
      </w:r>
      <w:r>
        <w:rPr>
          <w:rFonts w:hint="eastAsia" w:ascii="仿宋" w:hAnsi="仿宋" w:eastAsia="仿宋" w:cs="仿宋"/>
          <w:b/>
          <w:color w:val="000000"/>
          <w:sz w:val="32"/>
          <w:szCs w:val="32"/>
        </w:rPr>
        <w:t xml:space="preserve">残疾人福利性单位声明函</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本单位郑重声明，根据《财政部 民政部 中国残疾人联合会关于促进残疾人就业政府采购政策的通知》（财库〔2017〕141号）的规定，本单位为</w:t>
      </w:r>
      <w:r>
        <w:rPr>
          <w:rFonts w:hint="eastAsia" w:ascii="仿宋" w:hAnsi="仿宋" w:eastAsia="仿宋" w:cs="仿宋"/>
          <w:sz w:val="28"/>
          <w:szCs w:val="22"/>
          <w:highlight w:val="none"/>
        </w:rPr>
        <w:t xml:space="preserve">符合条件的残疾人福利性单位，且本单位参加______单位的采购文件编号为</w:t>
      </w:r>
      <w:r>
        <w:rPr>
          <w:rFonts w:hint="eastAsia" w:eastAsia="仿宋" w:cs="Times New Roman"/>
          <w:bCs/>
          <w:color w:val="000000"/>
          <w:sz w:val="28"/>
          <w:szCs w:val="28"/>
          <w:highlight w:val="none"/>
          <w:u w:val="single"/>
          <w:lang w:val="en-US" w:eastAsia="zh-CN"/>
        </w:rPr>
        <w:t xml:space="preserve"> JSZC-320600-JZCG-G2024-0310</w:t>
      </w:r>
      <w:r>
        <w:rPr>
          <w:rFonts w:hint="eastAsia" w:ascii="仿宋" w:hAnsi="仿宋" w:eastAsia="仿宋" w:cs="仿宋"/>
          <w:sz w:val="28"/>
          <w:szCs w:val="22"/>
          <w:highlight w:val="none"/>
        </w:rPr>
        <w:t xml:space="preserve">的</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项目采购活动由本单位提供服务。</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备注：</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sz w:val="28"/>
          <w:szCs w:val="22"/>
        </w:rPr>
      </w:pPr>
      <w:r>
        <w:rPr>
          <w:rFonts w:hint="eastAsia" w:ascii="仿宋" w:hAnsi="仿宋" w:eastAsia="仿宋" w:cs="仿宋"/>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spacing w:val="6"/>
          <w:sz w:val="32"/>
          <w:szCs w:val="32"/>
        </w:rPr>
      </w:pPr>
      <w:r>
        <w:rPr>
          <w:rFonts w:hint="eastAsia" w:ascii="仿宋" w:hAnsi="仿宋" w:eastAsia="仿宋" w:cs="仿宋"/>
          <w:spacing w:val="6"/>
          <w:sz w:val="32"/>
          <w:szCs w:val="32"/>
        </w:rPr>
      </w:r>
      <w:r/>
    </w:p>
    <w:p>
      <w:pPr>
        <w:ind w:right="1560" w:firstLine="624"/>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pacing w:val="6"/>
          <w:sz w:val="32"/>
          <w:szCs w:val="32"/>
        </w:rPr>
        <w:t xml:space="preserve">             </w:t>
      </w:r>
      <w:r>
        <w:rPr>
          <w:rFonts w:hint="eastAsia" w:ascii="仿宋" w:hAnsi="仿宋" w:eastAsia="仿宋" w:cs="仿宋"/>
          <w:sz w:val="28"/>
          <w:szCs w:val="22"/>
        </w:rPr>
        <w:t xml:space="preserve">    供应商全称（加盖CA电子章）：</w:t>
      </w:r>
      <w:r/>
    </w:p>
    <w:p>
      <w:pPr>
        <w:ind w:right="1560" w:firstLine="480"/>
        <w:jc w:val="center"/>
        <w:pageBreakBefore w:val="0"/>
        <w:spacing w:line="360" w:lineRule="auto"/>
        <w:tabs>
          <w:tab w:val="left" w:pos="4860" w:leader="none"/>
        </w:tabs>
        <w:rPr>
          <w:rFonts w:hint="eastAsia" w:ascii="仿宋" w:hAnsi="仿宋" w:eastAsia="仿宋" w:cs="仿宋"/>
          <w:sz w:val="28"/>
          <w:szCs w:val="22"/>
        </w:rPr>
      </w:pPr>
      <w:r>
        <w:rPr>
          <w:rFonts w:hint="eastAsia" w:ascii="仿宋" w:hAnsi="仿宋" w:eastAsia="仿宋" w:cs="仿宋"/>
          <w:sz w:val="28"/>
          <w:szCs w:val="22"/>
        </w:rPr>
        <w:t xml:space="preserve">        日  期：</w:t>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jc w:val="center"/>
        <w:pageBreakBefore w:val="0"/>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rPr>
          <w:rFonts w:hint="eastAsia" w:ascii="仿宋" w:hAnsi="仿宋" w:eastAsia="仿宋" w:cs="仿宋"/>
          <w:b/>
          <w:bCs/>
          <w:sz w:val="36"/>
          <w:szCs w:val="36"/>
        </w:rPr>
      </w:pPr>
      <w:r>
        <w:rPr>
          <w:rFonts w:hint="eastAsia" w:ascii="仿宋" w:hAnsi="仿宋" w:eastAsia="仿宋" w:cs="仿宋"/>
          <w:b/>
          <w:sz w:val="36"/>
          <w:szCs w:val="36"/>
        </w:rPr>
        <w:br w:type="page" w:clear="all"/>
      </w:r>
      <w:r/>
    </w:p>
    <w:p>
      <w:pPr>
        <w:jc w:val="center"/>
        <w:pageBreakBefore w:val="0"/>
        <w:spacing w:line="360" w:lineRule="auto"/>
        <w:rPr>
          <w:rFonts w:hint="eastAsia" w:ascii="仿宋" w:hAnsi="仿宋" w:eastAsia="仿宋" w:cs="仿宋"/>
          <w:b/>
          <w:bCs/>
          <w:sz w:val="36"/>
          <w:szCs w:val="36"/>
        </w:rPr>
        <w:outlineLvl w:val="0"/>
      </w:pPr>
      <w:r>
        <w:rPr>
          <w:rFonts w:hint="eastAsia" w:ascii="仿宋" w:hAnsi="仿宋" w:eastAsia="仿宋" w:cs="仿宋"/>
          <w:b/>
          <w:bCs/>
          <w:sz w:val="36"/>
          <w:szCs w:val="36"/>
        </w:rPr>
        <w:t xml:space="preserve">质疑函范本</w:t>
      </w:r>
      <w:r/>
    </w:p>
    <w:p>
      <w:pPr>
        <w:pageBreakBefore w:val="0"/>
        <w:spacing w:before="290"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一、质疑供应商基本信息</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二、质疑项目基本情况</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三、质疑事项具体内容</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pageBreakBefore w:val="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pageBreakBefore w:val="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w:t>
      </w:r>
      <w:r/>
    </w:p>
    <w:p>
      <w:pPr>
        <w:pageBreakBefore w:val="0"/>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left"/>
        <w:pageBreakBefore w:val="0"/>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15"/>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5"/>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color w:val="000000"/>
          <w:sz w:val="24"/>
          <w:szCs w:val="24"/>
        </w:rPr>
      </w:pPr>
      <w:r>
        <w:rPr>
          <w:rFonts w:hint="eastAsia"/>
          <w:color w:val="000000"/>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仿宋">
    <w:panose1 w:val="02010609060101010101"/>
  </w:font>
  <w:font w:name="Wingdings">
    <w:panose1 w:val="05000000000000000000"/>
  </w:font>
  <w:font w:name="华文楷体">
    <w:panose1 w:val="02010600040101010101"/>
  </w:font>
  <w:font w:name="Segoe UI">
    <w:panose1 w:val="020B0502040204020203"/>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53075" cy="301624"/>
                      </a:xfrm>
                      <a:prstGeom prst="rect">
                        <a:avLst/>
                      </a:prstGeom>
                      <a:noFill/>
                      <a:ln>
                        <a:noFill/>
                      </a:ln>
                    </wps:spPr>
                    <wps:txbx>
                      <w:txbxContent>
                        <w:p>
                          <w:pPr>
                            <w:pStyle w:val="956"/>
                            <w:tabs>
                              <w:tab w:val="clear" w:pos="4153" w:leader="none"/>
                              <w:tab w:val="clear" w:pos="8306" w:leader="none"/>
                            </w:tabs>
                            <w:rPr>
                              <w:rStyle w:val="979"/>
                              <w:rFonts w:ascii="宋体" w:hAnsi="宋体"/>
                            </w:rPr>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４８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8pt;mso-wrap-distance-left:9.0pt;mso-wrap-distance-top:0.0pt;mso-wrap-distance-right:9.0pt;mso-wrap-distance-bottom:0.0pt;visibility:visible;" filled="f" stroked="f">
              <v:textbox inset="0,0,0,0">
                <w:txbxContent>
                  <w:p>
                    <w:pPr>
                      <w:pStyle w:val="956"/>
                      <w:tabs>
                        <w:tab w:val="clear" w:pos="4153" w:leader="none"/>
                        <w:tab w:val="clear" w:pos="8306" w:leader="none"/>
                      </w:tabs>
                      <w:rPr>
                        <w:rStyle w:val="979"/>
                        <w:rFonts w:ascii="宋体" w:hAnsi="宋体"/>
                      </w:rPr>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４８</w:t>
                    </w:r>
                    <w:r>
                      <w:rPr>
                        <w:rFonts w:ascii="宋体" w:hAnsi="宋体"/>
                      </w:rP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1026"/>
      <w:isLgl w:val="false"/>
      <w:suff w:val="nothing"/>
      <w:lvlText w:val="%1%2　"/>
      <w:lvlJc w:val="left"/>
      <w:pPr>
        <w:ind w:left="0" w:firstLine="0"/>
      </w:pPr>
      <w:rPr>
        <w:rFonts w:hint="eastAsia" w:ascii="Tahoma" w:hAnsi="Tahoma" w:eastAsia="Tahoma"/>
        <w:b/>
        <w:i w:val="0"/>
        <w:sz w:val="21"/>
      </w:rPr>
    </w:lvl>
    <w:lvl w:ilvl="2">
      <w:start w:val="1"/>
      <w:numFmt w:val="decimal"/>
      <w:pStyle w:val="1025"/>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upperLetter"/>
      <w:pStyle w:val="985"/>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abstractNum w:abstractNumId="4">
    <w:multiLevelType w:val="hybridMultilevel"/>
    <w:lvl w:ilvl="0">
      <w:start w:val="1"/>
      <w:numFmt w:val="decimal"/>
      <w:pStyle w:val="1002"/>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link w:val="9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6">
    <w:name w:val="Heading 1"/>
    <w:basedOn w:val="685"/>
    <w:next w:val="685"/>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正文文本首行缩进"/>
    <w:basedOn w:val="698"/>
    <w:uiPriority w:val="0"/>
    <w:qFormat/>
    <w:pPr>
      <w:ind w:firstLine="200"/>
      <w:spacing w:line="360" w:lineRule="auto"/>
    </w:pPr>
    <w:rPr>
      <w:rFonts w:ascii="仿宋_GB2312" w:hAnsi="Times New Roman" w:eastAsia="仿宋_GB2312"/>
      <w:sz w:val="30"/>
      <w:szCs w:val="30"/>
    </w:rPr>
  </w:style>
  <w:style w:type="paragraph" w:styleId="698" w:customStyle="1">
    <w:name w:val="正文文本1"/>
    <w:basedOn w:val="685"/>
    <w:next w:val="685"/>
    <w:uiPriority w:val="0"/>
    <w:qFormat/>
    <w:rPr>
      <w:rFonts w:ascii="楷体_GB2312" w:hAnsi="Arial" w:eastAsia="楷体_GB2312"/>
      <w:sz w:val="28"/>
      <w:szCs w:val="28"/>
      <w:lang w:eastAsia="en-US"/>
    </w:rPr>
  </w:style>
  <w:style w:type="paragraph" w:styleId="699">
    <w:name w:val="toc 7"/>
    <w:basedOn w:val="685"/>
    <w:next w:val="685"/>
    <w:uiPriority w:val="39"/>
    <w:unhideWhenUsed/>
    <w:qFormat/>
    <w:pPr>
      <w:ind w:left="1701" w:right="0" w:firstLine="0"/>
      <w:spacing w:after="57"/>
    </w:pPr>
  </w:style>
  <w:style w:type="paragraph" w:styleId="700">
    <w:name w:val="Normal Indent"/>
    <w:basedOn w:val="685"/>
    <w:uiPriority w:val="0"/>
    <w:qFormat/>
    <w:pPr>
      <w:ind w:firstLine="420"/>
    </w:pPr>
    <w:rPr>
      <w:sz w:val="20"/>
      <w:szCs w:val="20"/>
    </w:r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a heading"/>
    <w:basedOn w:val="685"/>
    <w:next w:val="685"/>
    <w:uiPriority w:val="99"/>
    <w:qFormat/>
    <w:pPr>
      <w:spacing w:before="120"/>
    </w:pPr>
    <w:rPr>
      <w:rFonts w:ascii="Arial" w:hAnsi="Arial"/>
      <w:sz w:val="24"/>
    </w:rPr>
  </w:style>
  <w:style w:type="paragraph" w:styleId="703">
    <w:name w:val="Body Text"/>
    <w:basedOn w:val="685"/>
    <w:next w:val="685"/>
    <w:uiPriority w:val="99"/>
    <w:unhideWhenUsed/>
    <w:qFormat/>
    <w:pPr>
      <w:spacing w:after="120"/>
    </w:pPr>
  </w:style>
  <w:style w:type="paragraph" w:styleId="704">
    <w:name w:val="index 4"/>
    <w:basedOn w:val="685"/>
    <w:next w:val="685"/>
    <w:uiPriority w:val="99"/>
    <w:unhideWhenUsed/>
    <w:qFormat/>
    <w:pPr>
      <w:ind w:left="600"/>
    </w:pPr>
  </w:style>
  <w:style w:type="paragraph" w:styleId="705">
    <w:name w:val="toc 5"/>
    <w:basedOn w:val="685"/>
    <w:next w:val="685"/>
    <w:uiPriority w:val="39"/>
    <w:unhideWhenUsed/>
    <w:qFormat/>
    <w:pPr>
      <w:ind w:left="1134" w:right="0" w:firstLine="0"/>
      <w:spacing w:after="57"/>
    </w:pPr>
  </w:style>
  <w:style w:type="paragraph" w:styleId="706">
    <w:name w:val="toc 3"/>
    <w:basedOn w:val="685"/>
    <w:next w:val="685"/>
    <w:uiPriority w:val="39"/>
    <w:unhideWhenUsed/>
    <w:qFormat/>
    <w:pPr>
      <w:ind w:left="567" w:right="0" w:firstLine="0"/>
      <w:spacing w:after="57"/>
    </w:pPr>
  </w:style>
  <w:style w:type="paragraph" w:styleId="707">
    <w:name w:val="Plain Text"/>
    <w:basedOn w:val="685"/>
    <w:uiPriority w:val="0"/>
    <w:qFormat/>
    <w:rPr>
      <w:rFonts w:ascii="宋体" w:hAnsi="Courier New"/>
      <w:szCs w:val="20"/>
    </w:rPr>
  </w:style>
  <w:style w:type="paragraph" w:styleId="708">
    <w:name w:val="toc 8"/>
    <w:basedOn w:val="685"/>
    <w:next w:val="685"/>
    <w:uiPriority w:val="39"/>
    <w:unhideWhenUsed/>
    <w:qFormat/>
    <w:pPr>
      <w:ind w:left="1984" w:right="0" w:firstLine="0"/>
      <w:spacing w:after="57"/>
    </w:pPr>
  </w:style>
  <w:style w:type="paragraph" w:styleId="709">
    <w:name w:val="endnote text"/>
    <w:basedOn w:val="685"/>
    <w:uiPriority w:val="99"/>
    <w:semiHidden/>
    <w:unhideWhenUsed/>
    <w:qFormat/>
    <w:pPr>
      <w:spacing w:after="0" w:line="240" w:lineRule="auto"/>
    </w:pPr>
    <w:rPr>
      <w:sz w:val="20"/>
    </w:rPr>
  </w:style>
  <w:style w:type="paragraph" w:styleId="710">
    <w:name w:val="Footer"/>
    <w:basedOn w:val="685"/>
    <w:uiPriority w:val="99"/>
    <w:unhideWhenUsed/>
    <w:qFormat/>
    <w:pPr>
      <w:spacing w:after="0" w:line="240" w:lineRule="auto"/>
      <w:tabs>
        <w:tab w:val="center" w:pos="7143" w:leader="none"/>
        <w:tab w:val="right" w:pos="14287" w:leader="none"/>
      </w:tabs>
    </w:pPr>
  </w:style>
  <w:style w:type="paragraph" w:styleId="711">
    <w:name w:val="Header"/>
    <w:basedOn w:val="685"/>
    <w:uiPriority w:val="99"/>
    <w:unhideWhenUsed/>
    <w:qFormat/>
    <w:pPr>
      <w:spacing w:after="0" w:line="240" w:lineRule="auto"/>
      <w:tabs>
        <w:tab w:val="center" w:pos="7143" w:leader="none"/>
        <w:tab w:val="right" w:pos="14287" w:leader="none"/>
      </w:tabs>
    </w:pPr>
  </w:style>
  <w:style w:type="paragraph" w:styleId="712">
    <w:name w:val="toc 1"/>
    <w:basedOn w:val="685"/>
    <w:next w:val="685"/>
    <w:uiPriority w:val="39"/>
    <w:unhideWhenUsed/>
    <w:qFormat/>
    <w:pPr>
      <w:ind w:left="0" w:right="0" w:firstLine="0"/>
      <w:spacing w:after="57"/>
    </w:pPr>
  </w:style>
  <w:style w:type="paragraph" w:styleId="713">
    <w:name w:val="toc 4"/>
    <w:basedOn w:val="685"/>
    <w:next w:val="685"/>
    <w:uiPriority w:val="39"/>
    <w:unhideWhenUsed/>
    <w:qFormat/>
    <w:pPr>
      <w:ind w:left="850" w:right="0" w:firstLine="0"/>
      <w:spacing w:after="57"/>
    </w:pPr>
  </w:style>
  <w:style w:type="paragraph" w:styleId="714">
    <w:name w:val="Subtitle"/>
    <w:basedOn w:val="685"/>
    <w:next w:val="685"/>
    <w:uiPriority w:val="11"/>
    <w:qFormat/>
    <w:pPr>
      <w:spacing w:before="200" w:after="200"/>
    </w:pPr>
    <w:rPr>
      <w:sz w:val="24"/>
      <w:szCs w:val="24"/>
    </w:rPr>
  </w:style>
  <w:style w:type="paragraph" w:styleId="715">
    <w:name w:val="footnote text"/>
    <w:basedOn w:val="685"/>
    <w:uiPriority w:val="99"/>
    <w:semiHidden/>
    <w:unhideWhenUsed/>
    <w:qFormat/>
    <w:pPr>
      <w:spacing w:after="40" w:line="240" w:lineRule="auto"/>
    </w:pPr>
    <w:rPr>
      <w:sz w:val="18"/>
    </w:rPr>
  </w:style>
  <w:style w:type="paragraph" w:styleId="716">
    <w:name w:val="toc 6"/>
    <w:basedOn w:val="685"/>
    <w:next w:val="685"/>
    <w:uiPriority w:val="39"/>
    <w:unhideWhenUsed/>
    <w:qFormat/>
    <w:pPr>
      <w:ind w:left="1417" w:right="0" w:firstLine="0"/>
      <w:spacing w:after="57"/>
    </w:pPr>
  </w:style>
  <w:style w:type="paragraph" w:styleId="717">
    <w:name w:val="table of figures"/>
    <w:basedOn w:val="685"/>
    <w:next w:val="685"/>
    <w:uiPriority w:val="99"/>
    <w:unhideWhenUsed/>
    <w:qFormat/>
    <w:pPr>
      <w:spacing w:after="0" w:afterAutospacing="0"/>
    </w:pPr>
  </w:style>
  <w:style w:type="paragraph" w:styleId="718">
    <w:name w:val="toc 2"/>
    <w:basedOn w:val="685"/>
    <w:next w:val="685"/>
    <w:uiPriority w:val="39"/>
    <w:unhideWhenUsed/>
    <w:qFormat/>
    <w:pPr>
      <w:ind w:left="283" w:right="0" w:firstLine="0"/>
      <w:spacing w:after="57"/>
    </w:pPr>
  </w:style>
  <w:style w:type="paragraph" w:styleId="719">
    <w:name w:val="toc 9"/>
    <w:basedOn w:val="685"/>
    <w:next w:val="685"/>
    <w:uiPriority w:val="39"/>
    <w:unhideWhenUsed/>
    <w:qFormat/>
    <w:pPr>
      <w:ind w:left="2268" w:right="0" w:firstLine="0"/>
      <w:spacing w:after="57"/>
    </w:pPr>
  </w:style>
  <w:style w:type="paragraph" w:styleId="720">
    <w:name w:val="Normal (Web)"/>
    <w:basedOn w:val="685"/>
    <w:uiPriority w:val="0"/>
    <w:unhideWhenUsed/>
    <w:qFormat/>
    <w:pPr>
      <w:jc w:val="left"/>
      <w:spacing w:before="100" w:beforeAutospacing="1" w:after="100" w:afterAutospacing="1"/>
      <w:widowControl/>
    </w:pPr>
    <w:rPr>
      <w:rFonts w:ascii="宋体" w:hAnsi="宋体" w:cs="宋体"/>
      <w:sz w:val="24"/>
    </w:rPr>
  </w:style>
  <w:style w:type="paragraph" w:styleId="721">
    <w:name w:val="Title"/>
    <w:basedOn w:val="685"/>
    <w:next w:val="685"/>
    <w:uiPriority w:val="10"/>
    <w:qFormat/>
    <w:pPr>
      <w:contextualSpacing/>
      <w:spacing w:before="300" w:after="200"/>
    </w:pPr>
    <w:rPr>
      <w:sz w:val="48"/>
      <w:szCs w:val="48"/>
    </w:rPr>
  </w:style>
  <w:style w:type="paragraph" w:styleId="722">
    <w:name w:val="Body Text First Indent"/>
    <w:basedOn w:val="703"/>
    <w:next w:val="711"/>
    <w:uiPriority w:val="0"/>
    <w:qFormat/>
    <w:pPr>
      <w:ind w:firstLine="420"/>
      <w:spacing w:after="120"/>
    </w:pPr>
    <w:rPr>
      <w:rFonts w:ascii="Times New Roman" w:eastAsia="宋体"/>
      <w:szCs w:val="24"/>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标题 111"/>
    <w:basedOn w:val="685"/>
    <w:next w:val="685"/>
    <w:link w:val="738"/>
    <w:uiPriority w:val="9"/>
    <w:qFormat/>
    <w:pPr>
      <w:keepLines/>
      <w:keepNext/>
      <w:spacing w:before="480" w:after="200"/>
      <w:outlineLvl w:val="0"/>
    </w:pPr>
    <w:rPr>
      <w:rFonts w:ascii="Arial" w:hAnsi="Arial" w:eastAsia="Arial" w:cs="Arial"/>
      <w:sz w:val="40"/>
      <w:szCs w:val="40"/>
    </w:rPr>
  </w:style>
  <w:style w:type="paragraph" w:styleId="728" w:customStyle="1">
    <w:name w:val="标题 211"/>
    <w:basedOn w:val="685"/>
    <w:next w:val="685"/>
    <w:link w:val="739"/>
    <w:uiPriority w:val="9"/>
    <w:unhideWhenUsed/>
    <w:qFormat/>
    <w:pPr>
      <w:keepLines/>
      <w:keepNext/>
      <w:spacing w:before="360" w:after="200"/>
      <w:outlineLvl w:val="1"/>
    </w:pPr>
    <w:rPr>
      <w:rFonts w:ascii="Arial" w:hAnsi="Arial" w:eastAsia="Arial" w:cs="Arial"/>
      <w:sz w:val="34"/>
    </w:rPr>
  </w:style>
  <w:style w:type="paragraph" w:styleId="729" w:customStyle="1">
    <w:name w:val="标题 311"/>
    <w:basedOn w:val="685"/>
    <w:next w:val="685"/>
    <w:link w:val="740"/>
    <w:uiPriority w:val="9"/>
    <w:unhideWhenUsed/>
    <w:qFormat/>
    <w:pPr>
      <w:keepLines/>
      <w:keepNext/>
      <w:spacing w:before="320" w:after="200"/>
      <w:outlineLvl w:val="2"/>
    </w:pPr>
    <w:rPr>
      <w:rFonts w:ascii="Arial" w:hAnsi="Arial" w:eastAsia="Arial" w:cs="Arial"/>
      <w:sz w:val="30"/>
      <w:szCs w:val="30"/>
    </w:rPr>
  </w:style>
  <w:style w:type="paragraph" w:styleId="730" w:customStyle="1">
    <w:name w:val="标题 411"/>
    <w:basedOn w:val="685"/>
    <w:next w:val="685"/>
    <w:link w:val="741"/>
    <w:uiPriority w:val="9"/>
    <w:unhideWhenUsed/>
    <w:qFormat/>
    <w:pPr>
      <w:keepLines/>
      <w:keepNext/>
      <w:spacing w:before="320" w:after="200"/>
      <w:outlineLvl w:val="3"/>
    </w:pPr>
    <w:rPr>
      <w:rFonts w:ascii="Arial" w:hAnsi="Arial" w:eastAsia="Arial" w:cs="Arial"/>
      <w:b/>
      <w:bCs/>
      <w:sz w:val="26"/>
      <w:szCs w:val="26"/>
    </w:rPr>
  </w:style>
  <w:style w:type="paragraph" w:styleId="731" w:customStyle="1">
    <w:name w:val="标题 511"/>
    <w:basedOn w:val="685"/>
    <w:next w:val="685"/>
    <w:link w:val="742"/>
    <w:uiPriority w:val="9"/>
    <w:unhideWhenUsed/>
    <w:qFormat/>
    <w:pPr>
      <w:keepLines/>
      <w:keepNext/>
      <w:spacing w:before="320" w:after="200"/>
      <w:outlineLvl w:val="4"/>
    </w:pPr>
    <w:rPr>
      <w:rFonts w:ascii="Arial" w:hAnsi="Arial" w:eastAsia="Arial" w:cs="Arial"/>
      <w:b/>
      <w:bCs/>
      <w:sz w:val="24"/>
      <w:szCs w:val="24"/>
    </w:rPr>
  </w:style>
  <w:style w:type="paragraph" w:styleId="732" w:customStyle="1">
    <w:name w:val="标题 611"/>
    <w:basedOn w:val="685"/>
    <w:next w:val="685"/>
    <w:link w:val="743"/>
    <w:uiPriority w:val="9"/>
    <w:unhideWhenUsed/>
    <w:qFormat/>
    <w:pPr>
      <w:keepLines/>
      <w:keepNext/>
      <w:spacing w:before="320" w:after="200"/>
      <w:outlineLvl w:val="5"/>
    </w:pPr>
    <w:rPr>
      <w:rFonts w:ascii="Arial" w:hAnsi="Arial" w:eastAsia="Arial" w:cs="Arial"/>
      <w:b/>
      <w:bCs/>
      <w:sz w:val="22"/>
      <w:szCs w:val="22"/>
    </w:rPr>
  </w:style>
  <w:style w:type="paragraph" w:styleId="733" w:customStyle="1">
    <w:name w:val="标题 711"/>
    <w:basedOn w:val="685"/>
    <w:next w:val="68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34" w:customStyle="1">
    <w:name w:val="标题 811"/>
    <w:basedOn w:val="685"/>
    <w:next w:val="685"/>
    <w:link w:val="745"/>
    <w:uiPriority w:val="9"/>
    <w:unhideWhenUsed/>
    <w:qFormat/>
    <w:pPr>
      <w:keepLines/>
      <w:keepNext/>
      <w:spacing w:before="320" w:after="200"/>
      <w:outlineLvl w:val="7"/>
    </w:pPr>
    <w:rPr>
      <w:rFonts w:ascii="Arial" w:hAnsi="Arial" w:eastAsia="Arial" w:cs="Arial"/>
      <w:i/>
      <w:iCs/>
      <w:sz w:val="22"/>
      <w:szCs w:val="22"/>
    </w:rPr>
  </w:style>
  <w:style w:type="paragraph" w:styleId="735" w:customStyle="1">
    <w:name w:val="标题 911"/>
    <w:basedOn w:val="685"/>
    <w:next w:val="685"/>
    <w:link w:val="746"/>
    <w:uiPriority w:val="9"/>
    <w:unhideWhenUsed/>
    <w:qFormat/>
    <w:pPr>
      <w:keepLines/>
      <w:keepNext/>
      <w:spacing w:before="320" w:after="200"/>
      <w:outlineLvl w:val="8"/>
    </w:pPr>
    <w:rPr>
      <w:rFonts w:ascii="Arial" w:hAnsi="Arial" w:eastAsia="Arial" w:cs="Arial"/>
      <w:i/>
      <w:iCs/>
      <w:sz w:val="21"/>
      <w:szCs w:val="21"/>
    </w:rPr>
  </w:style>
  <w:style w:type="character" w:styleId="736" w:customStyle="1">
    <w:name w:val="默认段落字体11"/>
    <w:link w:val="685"/>
    <w:uiPriority w:val="1"/>
    <w:unhideWhenUsed/>
    <w:qFormat/>
  </w:style>
  <w:style w:type="table" w:styleId="737" w:customStyle="1">
    <w:name w:val="普通表格11"/>
    <w:uiPriority w:val="99"/>
    <w:unhideWhenUsed/>
    <w:qFormat/>
    <w:tblPr/>
  </w:style>
  <w:style w:type="character" w:styleId="738" w:customStyle="1">
    <w:name w:val="Heading 1 Char"/>
    <w:link w:val="727"/>
    <w:uiPriority w:val="9"/>
    <w:qFormat/>
    <w:rPr>
      <w:rFonts w:ascii="Arial" w:hAnsi="Arial" w:eastAsia="Arial" w:cs="Arial"/>
      <w:sz w:val="40"/>
      <w:szCs w:val="40"/>
    </w:rPr>
  </w:style>
  <w:style w:type="character" w:styleId="739" w:customStyle="1">
    <w:name w:val="Heading 2 Char"/>
    <w:link w:val="728"/>
    <w:uiPriority w:val="9"/>
    <w:qFormat/>
    <w:rPr>
      <w:rFonts w:ascii="Arial" w:hAnsi="Arial" w:eastAsia="Arial" w:cs="Arial"/>
      <w:sz w:val="34"/>
    </w:rPr>
  </w:style>
  <w:style w:type="character" w:styleId="740" w:customStyle="1">
    <w:name w:val="Heading 3 Char"/>
    <w:link w:val="729"/>
    <w:uiPriority w:val="9"/>
    <w:qFormat/>
    <w:rPr>
      <w:rFonts w:ascii="Arial" w:hAnsi="Arial" w:eastAsia="Arial" w:cs="Arial"/>
      <w:sz w:val="30"/>
      <w:szCs w:val="30"/>
    </w:rPr>
  </w:style>
  <w:style w:type="character" w:styleId="741" w:customStyle="1">
    <w:name w:val="Heading 4 Char"/>
    <w:link w:val="730"/>
    <w:uiPriority w:val="9"/>
    <w:qFormat/>
    <w:rPr>
      <w:rFonts w:ascii="Arial" w:hAnsi="Arial" w:eastAsia="Arial" w:cs="Arial"/>
      <w:b/>
      <w:bCs/>
      <w:sz w:val="26"/>
      <w:szCs w:val="26"/>
    </w:rPr>
  </w:style>
  <w:style w:type="character" w:styleId="742" w:customStyle="1">
    <w:name w:val="Heading 5 Char"/>
    <w:link w:val="731"/>
    <w:uiPriority w:val="9"/>
    <w:qFormat/>
    <w:rPr>
      <w:rFonts w:ascii="Arial" w:hAnsi="Arial" w:eastAsia="Arial" w:cs="Arial"/>
      <w:b/>
      <w:bCs/>
      <w:sz w:val="24"/>
      <w:szCs w:val="24"/>
    </w:rPr>
  </w:style>
  <w:style w:type="character" w:styleId="743" w:customStyle="1">
    <w:name w:val="Heading 6 Char"/>
    <w:link w:val="732"/>
    <w:uiPriority w:val="9"/>
    <w:qFormat/>
    <w:rPr>
      <w:rFonts w:ascii="Arial" w:hAnsi="Arial" w:eastAsia="Arial" w:cs="Arial"/>
      <w:b/>
      <w:bCs/>
      <w:sz w:val="22"/>
      <w:szCs w:val="22"/>
    </w:rPr>
  </w:style>
  <w:style w:type="character" w:styleId="744" w:customStyle="1">
    <w:name w:val="Heading 7 Char"/>
    <w:link w:val="733"/>
    <w:uiPriority w:val="9"/>
    <w:qFormat/>
    <w:rPr>
      <w:rFonts w:ascii="Arial" w:hAnsi="Arial" w:eastAsia="Arial" w:cs="Arial"/>
      <w:b/>
      <w:bCs/>
      <w:i/>
      <w:iCs/>
      <w:sz w:val="22"/>
      <w:szCs w:val="22"/>
    </w:rPr>
  </w:style>
  <w:style w:type="character" w:styleId="745" w:customStyle="1">
    <w:name w:val="Heading 8 Char"/>
    <w:link w:val="734"/>
    <w:uiPriority w:val="9"/>
    <w:qFormat/>
    <w:rPr>
      <w:rFonts w:ascii="Arial" w:hAnsi="Arial" w:eastAsia="Arial" w:cs="Arial"/>
      <w:i/>
      <w:iCs/>
      <w:sz w:val="22"/>
      <w:szCs w:val="22"/>
    </w:rPr>
  </w:style>
  <w:style w:type="character" w:styleId="746" w:customStyle="1">
    <w:name w:val="Heading 9 Char"/>
    <w:link w:val="735"/>
    <w:uiPriority w:val="9"/>
    <w:qFormat/>
    <w:rPr>
      <w:rFonts w:ascii="Arial" w:hAnsi="Arial" w:eastAsia="Arial" w:cs="Arial"/>
      <w:i/>
      <w:iCs/>
      <w:sz w:val="21"/>
      <w:szCs w:val="21"/>
    </w:rPr>
  </w:style>
  <w:style w:type="paragraph" w:styleId="747" w:customStyle="1">
    <w:name w:val="目录 711"/>
    <w:basedOn w:val="685"/>
    <w:next w:val="685"/>
    <w:uiPriority w:val="39"/>
    <w:unhideWhenUsed/>
    <w:qFormat/>
    <w:pPr>
      <w:ind w:left="1701" w:right="0" w:firstLine="0"/>
      <w:spacing w:after="57"/>
    </w:pPr>
  </w:style>
  <w:style w:type="paragraph" w:styleId="748" w:customStyle="1">
    <w:name w:val="题注1"/>
    <w:basedOn w:val="685"/>
    <w:next w:val="685"/>
    <w:uiPriority w:val="35"/>
    <w:unhideWhenUsed/>
    <w:qFormat/>
    <w:pPr>
      <w:spacing w:line="276" w:lineRule="auto"/>
    </w:pPr>
    <w:rPr>
      <w:b/>
      <w:bCs/>
      <w:color w:val="4f81bd"/>
      <w:sz w:val="18"/>
      <w:szCs w:val="18"/>
    </w:rPr>
  </w:style>
  <w:style w:type="paragraph" w:styleId="749" w:customStyle="1">
    <w:name w:val="目录 511"/>
    <w:basedOn w:val="685"/>
    <w:next w:val="685"/>
    <w:uiPriority w:val="39"/>
    <w:unhideWhenUsed/>
    <w:qFormat/>
    <w:pPr>
      <w:ind w:left="1134" w:right="0" w:firstLine="0"/>
      <w:spacing w:after="57"/>
    </w:pPr>
  </w:style>
  <w:style w:type="paragraph" w:styleId="750" w:customStyle="1">
    <w:name w:val="目录 311"/>
    <w:basedOn w:val="685"/>
    <w:next w:val="685"/>
    <w:uiPriority w:val="39"/>
    <w:unhideWhenUsed/>
    <w:qFormat/>
    <w:pPr>
      <w:ind w:left="567" w:right="0" w:firstLine="0"/>
      <w:spacing w:after="57"/>
    </w:pPr>
  </w:style>
  <w:style w:type="paragraph" w:styleId="751" w:customStyle="1">
    <w:name w:val="目录 811"/>
    <w:basedOn w:val="685"/>
    <w:next w:val="685"/>
    <w:uiPriority w:val="39"/>
    <w:unhideWhenUsed/>
    <w:qFormat/>
    <w:pPr>
      <w:ind w:left="1984" w:right="0" w:firstLine="0"/>
      <w:spacing w:after="57"/>
    </w:pPr>
  </w:style>
  <w:style w:type="paragraph" w:styleId="752" w:customStyle="1">
    <w:name w:val="尾注文本1"/>
    <w:basedOn w:val="685"/>
    <w:link w:val="753"/>
    <w:uiPriority w:val="99"/>
    <w:unhideWhenUsed/>
    <w:qFormat/>
    <w:pPr>
      <w:spacing w:after="0" w:line="240" w:lineRule="auto"/>
    </w:pPr>
    <w:rPr>
      <w:sz w:val="20"/>
    </w:rPr>
  </w:style>
  <w:style w:type="character" w:styleId="753" w:customStyle="1">
    <w:name w:val="Endnote Text Char"/>
    <w:link w:val="752"/>
    <w:uiPriority w:val="99"/>
    <w:qFormat/>
    <w:rPr>
      <w:sz w:val="20"/>
    </w:rPr>
  </w:style>
  <w:style w:type="paragraph" w:styleId="754" w:customStyle="1">
    <w:name w:val="页脚11"/>
    <w:basedOn w:val="685"/>
    <w:link w:val="774"/>
    <w:uiPriority w:val="99"/>
    <w:unhideWhenUsed/>
    <w:qFormat/>
    <w:pPr>
      <w:spacing w:after="0" w:line="240" w:lineRule="auto"/>
      <w:tabs>
        <w:tab w:val="center" w:pos="7143" w:leader="none"/>
        <w:tab w:val="right" w:pos="14287" w:leader="none"/>
      </w:tabs>
    </w:pPr>
  </w:style>
  <w:style w:type="character" w:styleId="755" w:customStyle="1">
    <w:name w:val="Caption Char"/>
    <w:link w:val="754"/>
    <w:uiPriority w:val="99"/>
    <w:qFormat/>
  </w:style>
  <w:style w:type="paragraph" w:styleId="756" w:customStyle="1">
    <w:name w:val="页眉11"/>
    <w:basedOn w:val="685"/>
    <w:link w:val="757"/>
    <w:uiPriority w:val="99"/>
    <w:unhideWhenUsed/>
    <w:qFormat/>
    <w:pPr>
      <w:spacing w:after="0" w:line="240" w:lineRule="auto"/>
      <w:tabs>
        <w:tab w:val="center" w:pos="7143" w:leader="none"/>
        <w:tab w:val="right" w:pos="14287" w:leader="none"/>
      </w:tabs>
    </w:pPr>
  </w:style>
  <w:style w:type="character" w:styleId="757" w:customStyle="1">
    <w:name w:val="Header Char"/>
    <w:link w:val="756"/>
    <w:uiPriority w:val="99"/>
    <w:qFormat/>
  </w:style>
  <w:style w:type="paragraph" w:styleId="758" w:customStyle="1">
    <w:name w:val="目录 111"/>
    <w:basedOn w:val="685"/>
    <w:next w:val="685"/>
    <w:uiPriority w:val="39"/>
    <w:unhideWhenUsed/>
    <w:qFormat/>
    <w:pPr>
      <w:ind w:left="0" w:right="0" w:firstLine="0"/>
      <w:spacing w:after="57"/>
    </w:pPr>
  </w:style>
  <w:style w:type="paragraph" w:styleId="759" w:customStyle="1">
    <w:name w:val="目录 411"/>
    <w:basedOn w:val="685"/>
    <w:next w:val="685"/>
    <w:uiPriority w:val="39"/>
    <w:unhideWhenUsed/>
    <w:qFormat/>
    <w:pPr>
      <w:ind w:left="850" w:right="0" w:firstLine="0"/>
      <w:spacing w:after="57"/>
    </w:pPr>
  </w:style>
  <w:style w:type="paragraph" w:styleId="760" w:customStyle="1">
    <w:name w:val="副标题1"/>
    <w:basedOn w:val="685"/>
    <w:next w:val="685"/>
    <w:link w:val="761"/>
    <w:uiPriority w:val="11"/>
    <w:qFormat/>
    <w:pPr>
      <w:spacing w:before="200" w:after="200"/>
    </w:pPr>
    <w:rPr>
      <w:sz w:val="24"/>
      <w:szCs w:val="24"/>
    </w:rPr>
  </w:style>
  <w:style w:type="character" w:styleId="761" w:customStyle="1">
    <w:name w:val="Subtitle Char"/>
    <w:link w:val="760"/>
    <w:uiPriority w:val="11"/>
    <w:qFormat/>
    <w:rPr>
      <w:sz w:val="24"/>
      <w:szCs w:val="24"/>
    </w:rPr>
  </w:style>
  <w:style w:type="paragraph" w:styleId="762" w:customStyle="1">
    <w:name w:val="脚注文本1"/>
    <w:basedOn w:val="685"/>
    <w:link w:val="763"/>
    <w:uiPriority w:val="99"/>
    <w:unhideWhenUsed/>
    <w:qFormat/>
    <w:pPr>
      <w:spacing w:after="40" w:line="240" w:lineRule="auto"/>
    </w:pPr>
    <w:rPr>
      <w:sz w:val="18"/>
    </w:rPr>
  </w:style>
  <w:style w:type="character" w:styleId="763" w:customStyle="1">
    <w:name w:val="Footnote Text Char"/>
    <w:link w:val="762"/>
    <w:uiPriority w:val="99"/>
    <w:qFormat/>
    <w:rPr>
      <w:sz w:val="18"/>
    </w:rPr>
  </w:style>
  <w:style w:type="paragraph" w:styleId="764" w:customStyle="1">
    <w:name w:val="目录 611"/>
    <w:basedOn w:val="685"/>
    <w:next w:val="685"/>
    <w:uiPriority w:val="39"/>
    <w:unhideWhenUsed/>
    <w:qFormat/>
    <w:pPr>
      <w:ind w:left="1417" w:right="0" w:firstLine="0"/>
      <w:spacing w:after="57"/>
    </w:pPr>
  </w:style>
  <w:style w:type="paragraph" w:styleId="765" w:customStyle="1">
    <w:name w:val="图表目录11"/>
    <w:basedOn w:val="685"/>
    <w:next w:val="685"/>
    <w:uiPriority w:val="99"/>
    <w:unhideWhenUsed/>
    <w:qFormat/>
    <w:pPr>
      <w:spacing w:after="0" w:afterAutospacing="0"/>
    </w:pPr>
  </w:style>
  <w:style w:type="paragraph" w:styleId="766" w:customStyle="1">
    <w:name w:val="目录 211"/>
    <w:basedOn w:val="685"/>
    <w:next w:val="685"/>
    <w:uiPriority w:val="39"/>
    <w:unhideWhenUsed/>
    <w:qFormat/>
    <w:pPr>
      <w:ind w:left="283" w:right="0" w:firstLine="0"/>
      <w:spacing w:after="57"/>
    </w:pPr>
  </w:style>
  <w:style w:type="paragraph" w:styleId="767" w:customStyle="1">
    <w:name w:val="目录 911"/>
    <w:basedOn w:val="685"/>
    <w:next w:val="685"/>
    <w:uiPriority w:val="39"/>
    <w:unhideWhenUsed/>
    <w:qFormat/>
    <w:pPr>
      <w:ind w:left="2268" w:right="0" w:firstLine="0"/>
      <w:spacing w:after="57"/>
    </w:pPr>
  </w:style>
  <w:style w:type="paragraph" w:styleId="768" w:customStyle="1">
    <w:name w:val="标题11"/>
    <w:basedOn w:val="685"/>
    <w:next w:val="685"/>
    <w:link w:val="769"/>
    <w:uiPriority w:val="10"/>
    <w:qFormat/>
    <w:pPr>
      <w:contextualSpacing/>
      <w:spacing w:before="300" w:after="200"/>
    </w:pPr>
    <w:rPr>
      <w:sz w:val="48"/>
      <w:szCs w:val="48"/>
    </w:rPr>
  </w:style>
  <w:style w:type="character" w:styleId="769" w:customStyle="1">
    <w:name w:val="Title Char"/>
    <w:link w:val="768"/>
    <w:uiPriority w:val="10"/>
    <w:qFormat/>
    <w:rPr>
      <w:sz w:val="48"/>
      <w:szCs w:val="48"/>
    </w:rPr>
  </w:style>
  <w:style w:type="table" w:styleId="770" w:customStyle="1">
    <w:name w:val="网格型11"/>
    <w:uiPriority w:val="59"/>
    <w:qFormat/>
    <w:pPr>
      <w:spacing w:after="0" w:line="240" w:lineRule="auto"/>
    </w:pPr>
    <w:tblPr/>
  </w:style>
  <w:style w:type="character" w:styleId="771" w:customStyle="1">
    <w:name w:val="尾注引用1"/>
    <w:link w:val="685"/>
    <w:uiPriority w:val="99"/>
    <w:unhideWhenUsed/>
    <w:qFormat/>
    <w:rPr>
      <w:vertAlign w:val="superscript"/>
    </w:rPr>
  </w:style>
  <w:style w:type="character" w:styleId="772" w:customStyle="1">
    <w:name w:val="超链接111"/>
    <w:link w:val="685"/>
    <w:uiPriority w:val="99"/>
    <w:unhideWhenUsed/>
    <w:qFormat/>
    <w:rPr>
      <w:color w:val="0000ff"/>
      <w:u w:val="single"/>
    </w:rPr>
  </w:style>
  <w:style w:type="character" w:styleId="773" w:customStyle="1">
    <w:name w:val="脚注引用1"/>
    <w:link w:val="685"/>
    <w:uiPriority w:val="99"/>
    <w:unhideWhenUsed/>
    <w:qFormat/>
    <w:rPr>
      <w:vertAlign w:val="superscript"/>
    </w:rPr>
  </w:style>
  <w:style w:type="character" w:styleId="774" w:customStyle="1">
    <w:name w:val="Footer Char"/>
    <w:link w:val="754"/>
    <w:uiPriority w:val="99"/>
    <w:qFormat/>
  </w:style>
  <w:style w:type="paragraph" w:styleId="775" w:customStyle="1">
    <w:name w:val="正文首行缩进11"/>
    <w:basedOn w:val="698"/>
    <w:link w:val="778"/>
    <w:uiPriority w:val="0"/>
    <w:qFormat/>
    <w:pPr>
      <w:ind w:firstLine="200"/>
      <w:spacing w:line="360" w:lineRule="auto"/>
    </w:pPr>
    <w:rPr>
      <w:rFonts w:ascii="仿宋_GB2312" w:hAnsi="Times New Roman" w:eastAsia="仿宋_GB2312"/>
      <w:sz w:val="30"/>
      <w:szCs w:val="30"/>
    </w:rPr>
  </w:style>
  <w:style w:type="paragraph" w:styleId="776" w:customStyle="1">
    <w:name w:val="正文文本11"/>
    <w:basedOn w:val="685"/>
    <w:next w:val="685"/>
    <w:link w:val="777"/>
    <w:uiPriority w:val="0"/>
    <w:qFormat/>
    <w:rPr>
      <w:rFonts w:ascii="楷体_GB2312" w:hAnsi="Arial" w:eastAsia="楷体_GB2312"/>
      <w:sz w:val="28"/>
      <w:szCs w:val="28"/>
      <w:lang w:val="en-US" w:eastAsia="en-US"/>
    </w:rPr>
  </w:style>
  <w:style w:type="character" w:styleId="777" w:customStyle="1">
    <w:name w:val="正文文本 Char"/>
    <w:link w:val="776"/>
    <w:uiPriority w:val="0"/>
    <w:qFormat/>
    <w:rPr>
      <w:rFonts w:ascii="楷体_GB2312" w:hAnsi="Arial" w:eastAsia="楷体_GB2312" w:cs="Times New Roman"/>
      <w:sz w:val="28"/>
      <w:szCs w:val="28"/>
    </w:rPr>
  </w:style>
  <w:style w:type="character" w:styleId="778" w:customStyle="1">
    <w:name w:val="正文首行缩进 Char"/>
    <w:link w:val="775"/>
    <w:uiPriority w:val="0"/>
    <w:qFormat/>
    <w:rPr>
      <w:rFonts w:ascii="仿宋_GB2312" w:hAnsi="Times New Roman" w:eastAsia="仿宋_GB2312" w:cs="Times New Roman"/>
      <w:sz w:val="30"/>
      <w:szCs w:val="30"/>
    </w:rPr>
  </w:style>
  <w:style w:type="character" w:styleId="779" w:customStyle="1">
    <w:name w:val="超链接1"/>
    <w:link w:val="685"/>
    <w:uiPriority w:val="0"/>
    <w:qFormat/>
    <w:rPr>
      <w:rFonts w:ascii="Times New Roman" w:hAnsi="Times New Roman" w:eastAsia="宋体" w:cs="Times New Roman"/>
      <w:sz w:val="21"/>
      <w:szCs w:val="24"/>
      <w:lang w:val="en-US" w:eastAsia="zh-CN" w:bidi="ar-SA"/>
    </w:rPr>
  </w:style>
  <w:style w:type="paragraph" w:styleId="780">
    <w:name w:val="List Paragraph"/>
    <w:basedOn w:val="685"/>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paragraph" w:styleId="782">
    <w:name w:val="Quote"/>
    <w:basedOn w:val="685"/>
    <w:next w:val="685"/>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685"/>
    <w:next w:val="685"/>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qFormat/>
    <w:rPr>
      <w:i/>
    </w:rPr>
  </w:style>
  <w:style w:type="table" w:styleId="786" w:customStyle="1">
    <w:name w:val="Table Grid Light"/>
    <w:uiPriority w:val="59"/>
    <w:qFormat/>
    <w:pPr>
      <w:spacing w:after="0" w:line="240" w:lineRule="auto"/>
    </w:pPr>
    <w:tblPr/>
  </w:style>
  <w:style w:type="table" w:styleId="787" w:customStyle="1">
    <w:name w:val="Plain Table 1"/>
    <w:uiPriority w:val="59"/>
    <w:qFormat/>
    <w:pPr>
      <w:spacing w:after="0" w:line="240" w:lineRule="auto"/>
    </w:pPr>
    <w:tblPr/>
  </w:style>
  <w:style w:type="table" w:styleId="788" w:customStyle="1">
    <w:name w:val="Plain Table 2"/>
    <w:uiPriority w:val="59"/>
    <w:qFormat/>
    <w:pPr>
      <w:spacing w:after="0" w:line="240" w:lineRule="auto"/>
    </w:pPr>
    <w:tblPr/>
  </w:style>
  <w:style w:type="table" w:styleId="789" w:customStyle="1">
    <w:name w:val="Plain Table 3"/>
    <w:uiPriority w:val="99"/>
    <w:qFormat/>
    <w:pPr>
      <w:spacing w:after="0" w:line="240" w:lineRule="auto"/>
    </w:pPr>
    <w:tblPr/>
  </w:style>
  <w:style w:type="table" w:styleId="790" w:customStyle="1">
    <w:name w:val="Plain Table 4"/>
    <w:uiPriority w:val="99"/>
    <w:qFormat/>
    <w:pPr>
      <w:spacing w:after="0" w:line="240" w:lineRule="auto"/>
    </w:pPr>
    <w:tblPr/>
  </w:style>
  <w:style w:type="table" w:styleId="791" w:customStyle="1">
    <w:name w:val="Plain Table 5"/>
    <w:uiPriority w:val="99"/>
    <w:qFormat/>
    <w:pPr>
      <w:spacing w:after="0" w:line="240" w:lineRule="auto"/>
    </w:pPr>
    <w:tblPr/>
  </w:style>
  <w:style w:type="table" w:styleId="792" w:customStyle="1">
    <w:name w:val="Grid Table 1 Light"/>
    <w:uiPriority w:val="99"/>
    <w:qFormat/>
    <w:pPr>
      <w:spacing w:after="0" w:line="240" w:lineRule="auto"/>
    </w:pPr>
    <w:tblPr/>
  </w:style>
  <w:style w:type="table" w:styleId="793" w:customStyle="1">
    <w:name w:val="Grid Table 1 Light - Accent 1"/>
    <w:uiPriority w:val="99"/>
    <w:qFormat/>
    <w:pPr>
      <w:spacing w:after="0" w:line="240" w:lineRule="auto"/>
    </w:pPr>
    <w:tblPr/>
  </w:style>
  <w:style w:type="table" w:styleId="794" w:customStyle="1">
    <w:name w:val="Grid Table 1 Light - Accent 2"/>
    <w:uiPriority w:val="99"/>
    <w:qFormat/>
    <w:pPr>
      <w:spacing w:after="0" w:line="240" w:lineRule="auto"/>
    </w:pPr>
    <w:tblPr/>
  </w:style>
  <w:style w:type="table" w:styleId="795" w:customStyle="1">
    <w:name w:val="Grid Table 1 Light - Accent 3"/>
    <w:uiPriority w:val="99"/>
    <w:qFormat/>
    <w:pPr>
      <w:spacing w:after="0" w:line="240" w:lineRule="auto"/>
    </w:pPr>
    <w:tblPr/>
  </w:style>
  <w:style w:type="table" w:styleId="796" w:customStyle="1">
    <w:name w:val="Grid Table 1 Light - Accent 4"/>
    <w:uiPriority w:val="99"/>
    <w:qFormat/>
    <w:pPr>
      <w:spacing w:after="0" w:line="240" w:lineRule="auto"/>
    </w:pPr>
    <w:tblPr/>
  </w:style>
  <w:style w:type="table" w:styleId="797" w:customStyle="1">
    <w:name w:val="Grid Table 1 Light - Accent 5"/>
    <w:uiPriority w:val="99"/>
    <w:qFormat/>
    <w:pPr>
      <w:spacing w:after="0" w:line="240" w:lineRule="auto"/>
    </w:pPr>
    <w:tblPr/>
  </w:style>
  <w:style w:type="table" w:styleId="798" w:customStyle="1">
    <w:name w:val="Grid Table 1 Light - Accent 6"/>
    <w:uiPriority w:val="99"/>
    <w:qFormat/>
    <w:pPr>
      <w:spacing w:after="0" w:line="240" w:lineRule="auto"/>
    </w:pPr>
    <w:tblPr/>
  </w:style>
  <w:style w:type="table" w:styleId="799" w:customStyle="1">
    <w:name w:val="Grid Table 2"/>
    <w:uiPriority w:val="99"/>
    <w:qFormat/>
    <w:pPr>
      <w:spacing w:after="0" w:line="240" w:lineRule="auto"/>
    </w:pPr>
    <w:tblPr/>
  </w:style>
  <w:style w:type="table" w:styleId="800" w:customStyle="1">
    <w:name w:val="Grid Table 2 - Accent 1"/>
    <w:uiPriority w:val="99"/>
    <w:qFormat/>
    <w:pPr>
      <w:spacing w:after="0" w:line="240" w:lineRule="auto"/>
    </w:pPr>
    <w:tblPr/>
  </w:style>
  <w:style w:type="table" w:styleId="801" w:customStyle="1">
    <w:name w:val="Grid Table 2 - Accent 2"/>
    <w:uiPriority w:val="99"/>
    <w:qFormat/>
    <w:pPr>
      <w:spacing w:after="0" w:line="240" w:lineRule="auto"/>
    </w:pPr>
    <w:tblPr/>
  </w:style>
  <w:style w:type="table" w:styleId="802" w:customStyle="1">
    <w:name w:val="Grid Table 2 - Accent 3"/>
    <w:uiPriority w:val="99"/>
    <w:qFormat/>
    <w:pPr>
      <w:spacing w:after="0" w:line="240" w:lineRule="auto"/>
    </w:pPr>
    <w:tblPr/>
  </w:style>
  <w:style w:type="table" w:styleId="803" w:customStyle="1">
    <w:name w:val="Grid Table 2 - Accent 4"/>
    <w:uiPriority w:val="99"/>
    <w:qFormat/>
    <w:pPr>
      <w:spacing w:after="0" w:line="240" w:lineRule="auto"/>
    </w:pPr>
    <w:tblPr/>
  </w:style>
  <w:style w:type="table" w:styleId="804" w:customStyle="1">
    <w:name w:val="Grid Table 2 - Accent 5"/>
    <w:uiPriority w:val="99"/>
    <w:qFormat/>
    <w:pPr>
      <w:spacing w:after="0" w:line="240" w:lineRule="auto"/>
    </w:pPr>
    <w:tblPr/>
  </w:style>
  <w:style w:type="table" w:styleId="805" w:customStyle="1">
    <w:name w:val="Grid Table 2 - Accent 6"/>
    <w:uiPriority w:val="99"/>
    <w:qFormat/>
    <w:pPr>
      <w:spacing w:after="0" w:line="240" w:lineRule="auto"/>
    </w:pPr>
    <w:tblPr/>
  </w:style>
  <w:style w:type="table" w:styleId="806" w:customStyle="1">
    <w:name w:val="Grid Table 3"/>
    <w:uiPriority w:val="99"/>
    <w:qFormat/>
    <w:pPr>
      <w:spacing w:after="0" w:line="240" w:lineRule="auto"/>
    </w:pPr>
    <w:tblPr/>
  </w:style>
  <w:style w:type="table" w:styleId="807" w:customStyle="1">
    <w:name w:val="Grid Table 3 - Accent 1"/>
    <w:uiPriority w:val="99"/>
    <w:qFormat/>
    <w:pPr>
      <w:spacing w:after="0" w:line="240" w:lineRule="auto"/>
    </w:pPr>
    <w:tblPr/>
  </w:style>
  <w:style w:type="table" w:styleId="808" w:customStyle="1">
    <w:name w:val="Grid Table 3 - Accent 2"/>
    <w:uiPriority w:val="99"/>
    <w:qFormat/>
    <w:pPr>
      <w:spacing w:after="0" w:line="240" w:lineRule="auto"/>
    </w:pPr>
    <w:tblPr/>
  </w:style>
  <w:style w:type="table" w:styleId="809" w:customStyle="1">
    <w:name w:val="Grid Table 3 - Accent 3"/>
    <w:uiPriority w:val="99"/>
    <w:qFormat/>
    <w:pPr>
      <w:spacing w:after="0" w:line="240" w:lineRule="auto"/>
    </w:pPr>
    <w:tblPr/>
  </w:style>
  <w:style w:type="table" w:styleId="810" w:customStyle="1">
    <w:name w:val="Grid Table 3 - Accent 4"/>
    <w:uiPriority w:val="99"/>
    <w:qFormat/>
    <w:pPr>
      <w:spacing w:after="0" w:line="240" w:lineRule="auto"/>
    </w:pPr>
    <w:tblPr/>
  </w:style>
  <w:style w:type="table" w:styleId="811" w:customStyle="1">
    <w:name w:val="Grid Table 3 - Accent 5"/>
    <w:uiPriority w:val="99"/>
    <w:qFormat/>
    <w:pPr>
      <w:spacing w:after="0" w:line="240" w:lineRule="auto"/>
    </w:pPr>
    <w:tblPr/>
  </w:style>
  <w:style w:type="table" w:styleId="812" w:customStyle="1">
    <w:name w:val="Grid Table 3 - Accent 6"/>
    <w:uiPriority w:val="99"/>
    <w:qFormat/>
    <w:pPr>
      <w:spacing w:after="0" w:line="240" w:lineRule="auto"/>
    </w:pPr>
    <w:tblPr/>
  </w:style>
  <w:style w:type="table" w:styleId="813" w:customStyle="1">
    <w:name w:val="Grid Table 4"/>
    <w:uiPriority w:val="59"/>
    <w:qFormat/>
    <w:pPr>
      <w:spacing w:after="0" w:line="240" w:lineRule="auto"/>
    </w:pPr>
    <w:tblPr/>
  </w:style>
  <w:style w:type="table" w:styleId="814" w:customStyle="1">
    <w:name w:val="Grid Table 4 - Accent 1"/>
    <w:uiPriority w:val="59"/>
    <w:qFormat/>
    <w:pPr>
      <w:spacing w:after="0" w:line="240" w:lineRule="auto"/>
    </w:pPr>
    <w:tblPr/>
  </w:style>
  <w:style w:type="table" w:styleId="815" w:customStyle="1">
    <w:name w:val="Grid Table 4 - Accent 2"/>
    <w:uiPriority w:val="59"/>
    <w:qFormat/>
    <w:pPr>
      <w:spacing w:after="0" w:line="240" w:lineRule="auto"/>
    </w:pPr>
    <w:tblPr/>
  </w:style>
  <w:style w:type="table" w:styleId="816" w:customStyle="1">
    <w:name w:val="Grid Table 4 - Accent 3"/>
    <w:uiPriority w:val="59"/>
    <w:qFormat/>
    <w:pPr>
      <w:spacing w:after="0" w:line="240" w:lineRule="auto"/>
    </w:pPr>
    <w:tblPr/>
  </w:style>
  <w:style w:type="table" w:styleId="817" w:customStyle="1">
    <w:name w:val="Grid Table 4 - Accent 4"/>
    <w:uiPriority w:val="59"/>
    <w:qFormat/>
    <w:pPr>
      <w:spacing w:after="0" w:line="240" w:lineRule="auto"/>
    </w:pPr>
    <w:tblPr/>
  </w:style>
  <w:style w:type="table" w:styleId="818" w:customStyle="1">
    <w:name w:val="Grid Table 4 - Accent 5"/>
    <w:uiPriority w:val="59"/>
    <w:qFormat/>
    <w:pPr>
      <w:spacing w:after="0" w:line="240" w:lineRule="auto"/>
    </w:pPr>
    <w:tblPr/>
  </w:style>
  <w:style w:type="table" w:styleId="819" w:customStyle="1">
    <w:name w:val="Grid Table 4 - Accent 6"/>
    <w:uiPriority w:val="59"/>
    <w:qFormat/>
    <w:pPr>
      <w:spacing w:after="0" w:line="240" w:lineRule="auto"/>
    </w:pPr>
    <w:tblPr/>
  </w:style>
  <w:style w:type="table" w:styleId="820" w:customStyle="1">
    <w:name w:val="Grid Table 5 Dark"/>
    <w:uiPriority w:val="99"/>
    <w:qFormat/>
    <w:pPr>
      <w:spacing w:after="0" w:line="240" w:lineRule="auto"/>
    </w:pPr>
    <w:tblPr/>
  </w:style>
  <w:style w:type="table" w:styleId="821" w:customStyle="1">
    <w:name w:val="Grid Table 5 Dark- Accent 1"/>
    <w:uiPriority w:val="99"/>
    <w:qFormat/>
    <w:pPr>
      <w:spacing w:after="0" w:line="240" w:lineRule="auto"/>
    </w:pPr>
    <w:tblPr/>
  </w:style>
  <w:style w:type="table" w:styleId="822" w:customStyle="1">
    <w:name w:val="Grid Table 5 Dark - Accent 2"/>
    <w:uiPriority w:val="99"/>
    <w:qFormat/>
    <w:pPr>
      <w:spacing w:after="0" w:line="240" w:lineRule="auto"/>
    </w:pPr>
    <w:tblPr/>
  </w:style>
  <w:style w:type="table" w:styleId="823" w:customStyle="1">
    <w:name w:val="Grid Table 5 Dark - Accent 3"/>
    <w:uiPriority w:val="99"/>
    <w:qFormat/>
    <w:pPr>
      <w:spacing w:after="0" w:line="240" w:lineRule="auto"/>
    </w:pPr>
    <w:tblPr/>
  </w:style>
  <w:style w:type="table" w:styleId="824" w:customStyle="1">
    <w:name w:val="Grid Table 5 Dark- Accent 4"/>
    <w:uiPriority w:val="99"/>
    <w:qFormat/>
    <w:pPr>
      <w:spacing w:after="0" w:line="240" w:lineRule="auto"/>
    </w:pPr>
    <w:tblPr/>
  </w:style>
  <w:style w:type="table" w:styleId="825" w:customStyle="1">
    <w:name w:val="Grid Table 5 Dark - Accent 5"/>
    <w:uiPriority w:val="99"/>
    <w:qFormat/>
    <w:pPr>
      <w:spacing w:after="0" w:line="240" w:lineRule="auto"/>
    </w:pPr>
    <w:tblPr/>
  </w:style>
  <w:style w:type="table" w:styleId="826" w:customStyle="1">
    <w:name w:val="Grid Table 5 Dark - Accent 6"/>
    <w:uiPriority w:val="99"/>
    <w:qFormat/>
    <w:pPr>
      <w:spacing w:after="0" w:line="240" w:lineRule="auto"/>
    </w:pPr>
    <w:tblPr/>
  </w:style>
  <w:style w:type="table" w:styleId="827" w:customStyle="1">
    <w:name w:val="Grid Table 6 Colorful"/>
    <w:uiPriority w:val="99"/>
    <w:qFormat/>
    <w:pPr>
      <w:spacing w:after="0" w:line="240" w:lineRule="auto"/>
    </w:pPr>
    <w:tblPr/>
  </w:style>
  <w:style w:type="table" w:styleId="828" w:customStyle="1">
    <w:name w:val="Grid Table 6 Colorful - Accent 1"/>
    <w:uiPriority w:val="99"/>
    <w:qFormat/>
    <w:pPr>
      <w:spacing w:after="0" w:line="240" w:lineRule="auto"/>
    </w:pPr>
    <w:tblPr/>
  </w:style>
  <w:style w:type="table" w:styleId="829" w:customStyle="1">
    <w:name w:val="Grid Table 6 Colorful - Accent 2"/>
    <w:uiPriority w:val="99"/>
    <w:qFormat/>
    <w:pPr>
      <w:spacing w:after="0" w:line="240" w:lineRule="auto"/>
    </w:pPr>
    <w:tblPr/>
  </w:style>
  <w:style w:type="table" w:styleId="830" w:customStyle="1">
    <w:name w:val="Grid Table 6 Colorful - Accent 3"/>
    <w:uiPriority w:val="99"/>
    <w:qFormat/>
    <w:pPr>
      <w:spacing w:after="0" w:line="240" w:lineRule="auto"/>
    </w:pPr>
    <w:tblPr/>
  </w:style>
  <w:style w:type="table" w:styleId="831" w:customStyle="1">
    <w:name w:val="Grid Table 6 Colorful - Accent 4"/>
    <w:uiPriority w:val="99"/>
    <w:qFormat/>
    <w:pPr>
      <w:spacing w:after="0" w:line="240" w:lineRule="auto"/>
    </w:pPr>
    <w:tblPr/>
  </w:style>
  <w:style w:type="table" w:styleId="832" w:customStyle="1">
    <w:name w:val="Grid Table 6 Colorful - Accent 5"/>
    <w:uiPriority w:val="99"/>
    <w:qFormat/>
    <w:pPr>
      <w:spacing w:after="0" w:line="240" w:lineRule="auto"/>
    </w:pPr>
    <w:tblPr/>
  </w:style>
  <w:style w:type="table" w:styleId="833" w:customStyle="1">
    <w:name w:val="Grid Table 6 Colorful - Accent 6"/>
    <w:uiPriority w:val="99"/>
    <w:qFormat/>
    <w:pPr>
      <w:spacing w:after="0" w:line="240" w:lineRule="auto"/>
    </w:pPr>
    <w:tblPr/>
  </w:style>
  <w:style w:type="table" w:styleId="834" w:customStyle="1">
    <w:name w:val="Grid Table 7 Colorful"/>
    <w:uiPriority w:val="99"/>
    <w:qFormat/>
    <w:pPr>
      <w:spacing w:after="0" w:line="240" w:lineRule="auto"/>
    </w:pPr>
    <w:tblPr/>
  </w:style>
  <w:style w:type="table" w:styleId="835" w:customStyle="1">
    <w:name w:val="Grid Table 7 Colorful - Accent 1"/>
    <w:uiPriority w:val="99"/>
    <w:qFormat/>
    <w:pPr>
      <w:spacing w:after="0" w:line="240" w:lineRule="auto"/>
    </w:pPr>
    <w:tblPr/>
  </w:style>
  <w:style w:type="table" w:styleId="836" w:customStyle="1">
    <w:name w:val="Grid Table 7 Colorful - Accent 2"/>
    <w:uiPriority w:val="99"/>
    <w:qFormat/>
    <w:pPr>
      <w:spacing w:after="0" w:line="240" w:lineRule="auto"/>
    </w:pPr>
    <w:tblPr/>
  </w:style>
  <w:style w:type="table" w:styleId="837" w:customStyle="1">
    <w:name w:val="Grid Table 7 Colorful - Accent 3"/>
    <w:uiPriority w:val="99"/>
    <w:qFormat/>
    <w:pPr>
      <w:spacing w:after="0" w:line="240" w:lineRule="auto"/>
    </w:pPr>
    <w:tblPr/>
  </w:style>
  <w:style w:type="table" w:styleId="838" w:customStyle="1">
    <w:name w:val="Grid Table 7 Colorful - Accent 4"/>
    <w:uiPriority w:val="99"/>
    <w:qFormat/>
    <w:pPr>
      <w:spacing w:after="0" w:line="240" w:lineRule="auto"/>
    </w:pPr>
    <w:tblPr/>
  </w:style>
  <w:style w:type="table" w:styleId="839" w:customStyle="1">
    <w:name w:val="Grid Table 7 Colorful - Accent 5"/>
    <w:uiPriority w:val="99"/>
    <w:qFormat/>
    <w:pPr>
      <w:spacing w:after="0" w:line="240" w:lineRule="auto"/>
    </w:pPr>
    <w:tblPr/>
  </w:style>
  <w:style w:type="table" w:styleId="840" w:customStyle="1">
    <w:name w:val="Grid Table 7 Colorful - Accent 6"/>
    <w:uiPriority w:val="99"/>
    <w:qFormat/>
    <w:pPr>
      <w:spacing w:after="0" w:line="240" w:lineRule="auto"/>
    </w:pPr>
    <w:tblPr/>
  </w:style>
  <w:style w:type="table" w:styleId="841" w:customStyle="1">
    <w:name w:val="List Table 1 Light"/>
    <w:uiPriority w:val="99"/>
    <w:qFormat/>
    <w:pPr>
      <w:spacing w:after="0" w:line="240" w:lineRule="auto"/>
    </w:pPr>
    <w:tblPr/>
  </w:style>
  <w:style w:type="table" w:styleId="842" w:customStyle="1">
    <w:name w:val="List Table 1 Light - Accent 1"/>
    <w:uiPriority w:val="99"/>
    <w:qFormat/>
    <w:pPr>
      <w:spacing w:after="0" w:line="240" w:lineRule="auto"/>
    </w:pPr>
    <w:tblPr/>
  </w:style>
  <w:style w:type="table" w:styleId="843" w:customStyle="1">
    <w:name w:val="List Table 1 Light - Accent 2"/>
    <w:uiPriority w:val="99"/>
    <w:qFormat/>
    <w:pPr>
      <w:spacing w:after="0" w:line="240" w:lineRule="auto"/>
    </w:pPr>
    <w:tblPr/>
  </w:style>
  <w:style w:type="table" w:styleId="844" w:customStyle="1">
    <w:name w:val="List Table 1 Light - Accent 3"/>
    <w:uiPriority w:val="99"/>
    <w:qFormat/>
    <w:pPr>
      <w:spacing w:after="0" w:line="240" w:lineRule="auto"/>
    </w:pPr>
    <w:tblPr/>
  </w:style>
  <w:style w:type="table" w:styleId="845" w:customStyle="1">
    <w:name w:val="List Table 1 Light - Accent 4"/>
    <w:uiPriority w:val="99"/>
    <w:qFormat/>
    <w:pPr>
      <w:spacing w:after="0" w:line="240" w:lineRule="auto"/>
    </w:pPr>
    <w:tblPr/>
  </w:style>
  <w:style w:type="table" w:styleId="846" w:customStyle="1">
    <w:name w:val="List Table 1 Light - Accent 5"/>
    <w:uiPriority w:val="99"/>
    <w:qFormat/>
    <w:pPr>
      <w:spacing w:after="0" w:line="240" w:lineRule="auto"/>
    </w:pPr>
    <w:tblPr/>
  </w:style>
  <w:style w:type="table" w:styleId="847" w:customStyle="1">
    <w:name w:val="List Table 1 Light - Accent 6"/>
    <w:uiPriority w:val="99"/>
    <w:qFormat/>
    <w:pPr>
      <w:spacing w:after="0" w:line="240" w:lineRule="auto"/>
    </w:pPr>
    <w:tblPr/>
  </w:style>
  <w:style w:type="table" w:styleId="848" w:customStyle="1">
    <w:name w:val="List Table 2"/>
    <w:uiPriority w:val="99"/>
    <w:qFormat/>
    <w:pPr>
      <w:spacing w:after="0" w:line="240" w:lineRule="auto"/>
    </w:pPr>
    <w:tblPr/>
  </w:style>
  <w:style w:type="table" w:styleId="849" w:customStyle="1">
    <w:name w:val="List Table 2 - Accent 1"/>
    <w:uiPriority w:val="99"/>
    <w:qFormat/>
    <w:pPr>
      <w:spacing w:after="0" w:line="240" w:lineRule="auto"/>
    </w:pPr>
    <w:tblPr/>
  </w:style>
  <w:style w:type="table" w:styleId="850" w:customStyle="1">
    <w:name w:val="List Table 2 - Accent 2"/>
    <w:uiPriority w:val="99"/>
    <w:qFormat/>
    <w:pPr>
      <w:spacing w:after="0" w:line="240" w:lineRule="auto"/>
    </w:pPr>
    <w:tblPr/>
  </w:style>
  <w:style w:type="table" w:styleId="851" w:customStyle="1">
    <w:name w:val="List Table 2 - Accent 3"/>
    <w:uiPriority w:val="99"/>
    <w:qFormat/>
    <w:pPr>
      <w:spacing w:after="0" w:line="240" w:lineRule="auto"/>
    </w:pPr>
    <w:tblPr/>
  </w:style>
  <w:style w:type="table" w:styleId="852" w:customStyle="1">
    <w:name w:val="List Table 2 - Accent 4"/>
    <w:uiPriority w:val="99"/>
    <w:qFormat/>
    <w:pPr>
      <w:spacing w:after="0" w:line="240" w:lineRule="auto"/>
    </w:pPr>
    <w:tblPr/>
  </w:style>
  <w:style w:type="table" w:styleId="853" w:customStyle="1">
    <w:name w:val="List Table 2 - Accent 5"/>
    <w:uiPriority w:val="99"/>
    <w:qFormat/>
    <w:pPr>
      <w:spacing w:after="0" w:line="240" w:lineRule="auto"/>
    </w:pPr>
    <w:tblPr/>
  </w:style>
  <w:style w:type="table" w:styleId="854" w:customStyle="1">
    <w:name w:val="List Table 2 - Accent 6"/>
    <w:uiPriority w:val="99"/>
    <w:qFormat/>
    <w:pPr>
      <w:spacing w:after="0" w:line="240" w:lineRule="auto"/>
    </w:pPr>
    <w:tblPr/>
  </w:style>
  <w:style w:type="table" w:styleId="855" w:customStyle="1">
    <w:name w:val="List Table 3"/>
    <w:uiPriority w:val="99"/>
    <w:qFormat/>
    <w:pPr>
      <w:spacing w:after="0" w:line="240" w:lineRule="auto"/>
    </w:pPr>
    <w:tblPr/>
  </w:style>
  <w:style w:type="table" w:styleId="856" w:customStyle="1">
    <w:name w:val="List Table 3 - Accent 1"/>
    <w:uiPriority w:val="99"/>
    <w:qFormat/>
    <w:pPr>
      <w:spacing w:after="0" w:line="240" w:lineRule="auto"/>
    </w:pPr>
    <w:tblPr/>
  </w:style>
  <w:style w:type="table" w:styleId="857" w:customStyle="1">
    <w:name w:val="List Table 3 - Accent 2"/>
    <w:uiPriority w:val="99"/>
    <w:qFormat/>
    <w:pPr>
      <w:spacing w:after="0" w:line="240" w:lineRule="auto"/>
    </w:pPr>
    <w:tblPr/>
  </w:style>
  <w:style w:type="table" w:styleId="858" w:customStyle="1">
    <w:name w:val="List Table 3 - Accent 3"/>
    <w:uiPriority w:val="99"/>
    <w:qFormat/>
    <w:pPr>
      <w:spacing w:after="0" w:line="240" w:lineRule="auto"/>
    </w:pPr>
    <w:tblPr/>
  </w:style>
  <w:style w:type="table" w:styleId="859" w:customStyle="1">
    <w:name w:val="List Table 3 - Accent 4"/>
    <w:uiPriority w:val="99"/>
    <w:qFormat/>
    <w:pPr>
      <w:spacing w:after="0" w:line="240" w:lineRule="auto"/>
    </w:pPr>
    <w:tblPr/>
  </w:style>
  <w:style w:type="table" w:styleId="860" w:customStyle="1">
    <w:name w:val="List Table 3 - Accent 5"/>
    <w:uiPriority w:val="99"/>
    <w:qFormat/>
    <w:pPr>
      <w:spacing w:after="0" w:line="240" w:lineRule="auto"/>
    </w:pPr>
    <w:tblPr/>
  </w:style>
  <w:style w:type="table" w:styleId="861" w:customStyle="1">
    <w:name w:val="List Table 3 - Accent 6"/>
    <w:uiPriority w:val="99"/>
    <w:qFormat/>
    <w:pPr>
      <w:spacing w:after="0" w:line="240" w:lineRule="auto"/>
    </w:pPr>
    <w:tblPr/>
  </w:style>
  <w:style w:type="table" w:styleId="862" w:customStyle="1">
    <w:name w:val="List Table 4"/>
    <w:uiPriority w:val="99"/>
    <w:qFormat/>
    <w:pPr>
      <w:spacing w:after="0" w:line="240" w:lineRule="auto"/>
    </w:pPr>
    <w:tblPr/>
  </w:style>
  <w:style w:type="table" w:styleId="863" w:customStyle="1">
    <w:name w:val="List Table 4 - Accent 1"/>
    <w:uiPriority w:val="99"/>
    <w:qFormat/>
    <w:pPr>
      <w:spacing w:after="0" w:line="240" w:lineRule="auto"/>
    </w:pPr>
    <w:tblPr/>
  </w:style>
  <w:style w:type="table" w:styleId="864" w:customStyle="1">
    <w:name w:val="List Table 4 - Accent 2"/>
    <w:uiPriority w:val="99"/>
    <w:qFormat/>
    <w:pPr>
      <w:spacing w:after="0" w:line="240" w:lineRule="auto"/>
    </w:pPr>
    <w:tblPr/>
  </w:style>
  <w:style w:type="table" w:styleId="865" w:customStyle="1">
    <w:name w:val="List Table 4 - Accent 3"/>
    <w:uiPriority w:val="99"/>
    <w:qFormat/>
    <w:pPr>
      <w:spacing w:after="0" w:line="240" w:lineRule="auto"/>
    </w:pPr>
    <w:tblPr/>
  </w:style>
  <w:style w:type="table" w:styleId="866" w:customStyle="1">
    <w:name w:val="List Table 4 - Accent 4"/>
    <w:uiPriority w:val="99"/>
    <w:qFormat/>
    <w:pPr>
      <w:spacing w:after="0" w:line="240" w:lineRule="auto"/>
    </w:pPr>
    <w:tblPr/>
  </w:style>
  <w:style w:type="table" w:styleId="867" w:customStyle="1">
    <w:name w:val="List Table 4 - Accent 5"/>
    <w:uiPriority w:val="99"/>
    <w:qFormat/>
    <w:pPr>
      <w:spacing w:after="0" w:line="240" w:lineRule="auto"/>
    </w:pPr>
    <w:tblPr/>
  </w:style>
  <w:style w:type="table" w:styleId="868" w:customStyle="1">
    <w:name w:val="List Table 4 - Accent 6"/>
    <w:uiPriority w:val="99"/>
    <w:qFormat/>
    <w:pPr>
      <w:spacing w:after="0" w:line="240" w:lineRule="auto"/>
    </w:pPr>
    <w:tblPr/>
  </w:style>
  <w:style w:type="table" w:styleId="869" w:customStyle="1">
    <w:name w:val="List Table 5 Dark"/>
    <w:uiPriority w:val="99"/>
    <w:qFormat/>
    <w:pPr>
      <w:spacing w:after="0" w:line="240" w:lineRule="auto"/>
    </w:pPr>
    <w:tblPr/>
  </w:style>
  <w:style w:type="table" w:styleId="870" w:customStyle="1">
    <w:name w:val="List Table 5 Dark - Accent 1"/>
    <w:uiPriority w:val="99"/>
    <w:qFormat/>
    <w:pPr>
      <w:spacing w:after="0" w:line="240" w:lineRule="auto"/>
    </w:pPr>
    <w:tblPr/>
  </w:style>
  <w:style w:type="table" w:styleId="871" w:customStyle="1">
    <w:name w:val="List Table 5 Dark - Accent 2"/>
    <w:uiPriority w:val="99"/>
    <w:qFormat/>
    <w:pPr>
      <w:spacing w:after="0" w:line="240" w:lineRule="auto"/>
    </w:pPr>
    <w:tblPr/>
  </w:style>
  <w:style w:type="table" w:styleId="872" w:customStyle="1">
    <w:name w:val="List Table 5 Dark - Accent 3"/>
    <w:uiPriority w:val="99"/>
    <w:qFormat/>
    <w:pPr>
      <w:spacing w:after="0" w:line="240" w:lineRule="auto"/>
    </w:pPr>
    <w:tblPr/>
  </w:style>
  <w:style w:type="table" w:styleId="873" w:customStyle="1">
    <w:name w:val="List Table 5 Dark - Accent 4"/>
    <w:uiPriority w:val="99"/>
    <w:qFormat/>
    <w:pPr>
      <w:spacing w:after="0" w:line="240" w:lineRule="auto"/>
    </w:pPr>
    <w:tblPr/>
  </w:style>
  <w:style w:type="table" w:styleId="874" w:customStyle="1">
    <w:name w:val="List Table 5 Dark - Accent 5"/>
    <w:uiPriority w:val="99"/>
    <w:qFormat/>
    <w:pPr>
      <w:spacing w:after="0" w:line="240" w:lineRule="auto"/>
    </w:pPr>
    <w:tblPr/>
  </w:style>
  <w:style w:type="table" w:styleId="875" w:customStyle="1">
    <w:name w:val="List Table 5 Dark - Accent 6"/>
    <w:uiPriority w:val="99"/>
    <w:qFormat/>
    <w:pPr>
      <w:spacing w:after="0" w:line="240" w:lineRule="auto"/>
    </w:pPr>
    <w:tblPr/>
  </w:style>
  <w:style w:type="table" w:styleId="876" w:customStyle="1">
    <w:name w:val="List Table 6 Colorful"/>
    <w:uiPriority w:val="99"/>
    <w:qFormat/>
    <w:pPr>
      <w:spacing w:after="0" w:line="240" w:lineRule="auto"/>
    </w:pPr>
    <w:tblPr/>
  </w:style>
  <w:style w:type="table" w:styleId="877" w:customStyle="1">
    <w:name w:val="List Table 6 Colorful - Accent 1"/>
    <w:uiPriority w:val="99"/>
    <w:qFormat/>
    <w:pPr>
      <w:spacing w:after="0" w:line="240" w:lineRule="auto"/>
    </w:pPr>
    <w:tblPr/>
  </w:style>
  <w:style w:type="table" w:styleId="878" w:customStyle="1">
    <w:name w:val="List Table 6 Colorful - Accent 2"/>
    <w:uiPriority w:val="99"/>
    <w:qFormat/>
    <w:pPr>
      <w:spacing w:after="0" w:line="240" w:lineRule="auto"/>
    </w:pPr>
    <w:tblPr/>
  </w:style>
  <w:style w:type="table" w:styleId="879" w:customStyle="1">
    <w:name w:val="List Table 6 Colorful - Accent 3"/>
    <w:uiPriority w:val="99"/>
    <w:qFormat/>
    <w:pPr>
      <w:spacing w:after="0" w:line="240" w:lineRule="auto"/>
    </w:pPr>
    <w:tblPr/>
  </w:style>
  <w:style w:type="table" w:styleId="880" w:customStyle="1">
    <w:name w:val="List Table 6 Colorful - Accent 4"/>
    <w:uiPriority w:val="99"/>
    <w:qFormat/>
    <w:pPr>
      <w:spacing w:after="0" w:line="240" w:lineRule="auto"/>
    </w:pPr>
    <w:tblPr/>
  </w:style>
  <w:style w:type="table" w:styleId="881" w:customStyle="1">
    <w:name w:val="List Table 6 Colorful - Accent 5"/>
    <w:uiPriority w:val="99"/>
    <w:qFormat/>
    <w:pPr>
      <w:spacing w:after="0" w:line="240" w:lineRule="auto"/>
    </w:pPr>
    <w:tblPr/>
  </w:style>
  <w:style w:type="table" w:styleId="882" w:customStyle="1">
    <w:name w:val="List Table 6 Colorful - Accent 6"/>
    <w:uiPriority w:val="99"/>
    <w:qFormat/>
    <w:pPr>
      <w:spacing w:after="0" w:line="240" w:lineRule="auto"/>
    </w:pPr>
    <w:tblPr/>
  </w:style>
  <w:style w:type="table" w:styleId="883" w:customStyle="1">
    <w:name w:val="List Table 7 Colorful"/>
    <w:uiPriority w:val="99"/>
    <w:qFormat/>
    <w:pPr>
      <w:spacing w:after="0" w:line="240" w:lineRule="auto"/>
    </w:pPr>
    <w:tblPr/>
  </w:style>
  <w:style w:type="table" w:styleId="884" w:customStyle="1">
    <w:name w:val="List Table 7 Colorful - Accent 1"/>
    <w:uiPriority w:val="99"/>
    <w:qFormat/>
    <w:pPr>
      <w:spacing w:after="0" w:line="240" w:lineRule="auto"/>
    </w:pPr>
    <w:tblPr/>
  </w:style>
  <w:style w:type="table" w:styleId="885" w:customStyle="1">
    <w:name w:val="List Table 7 Colorful - Accent 2"/>
    <w:uiPriority w:val="99"/>
    <w:qFormat/>
    <w:pPr>
      <w:spacing w:after="0" w:line="240" w:lineRule="auto"/>
    </w:pPr>
    <w:tblPr/>
  </w:style>
  <w:style w:type="table" w:styleId="886" w:customStyle="1">
    <w:name w:val="List Table 7 Colorful - Accent 3"/>
    <w:uiPriority w:val="99"/>
    <w:qFormat/>
    <w:pPr>
      <w:spacing w:after="0" w:line="240" w:lineRule="auto"/>
    </w:pPr>
    <w:tblPr/>
  </w:style>
  <w:style w:type="table" w:styleId="887" w:customStyle="1">
    <w:name w:val="List Table 7 Colorful - Accent 4"/>
    <w:uiPriority w:val="99"/>
    <w:qFormat/>
    <w:pPr>
      <w:spacing w:after="0" w:line="240" w:lineRule="auto"/>
    </w:pPr>
    <w:tblPr/>
  </w:style>
  <w:style w:type="table" w:styleId="888" w:customStyle="1">
    <w:name w:val="List Table 7 Colorful - Accent 5"/>
    <w:uiPriority w:val="99"/>
    <w:qFormat/>
    <w:pPr>
      <w:spacing w:after="0" w:line="240" w:lineRule="auto"/>
    </w:pPr>
    <w:tblPr/>
  </w:style>
  <w:style w:type="table" w:styleId="889" w:customStyle="1">
    <w:name w:val="List Table 7 Colorful - Accent 6"/>
    <w:uiPriority w:val="99"/>
    <w:qFormat/>
    <w:pPr>
      <w:spacing w:after="0" w:line="240" w:lineRule="auto"/>
    </w:pPr>
    <w:tblPr/>
  </w:style>
  <w:style w:type="table" w:styleId="890" w:customStyle="1">
    <w:name w:val="Lined - Accent"/>
    <w:uiPriority w:val="99"/>
    <w:qFormat/>
    <w:pPr>
      <w:spacing w:after="0" w:line="240" w:lineRule="auto"/>
    </w:pPr>
    <w:rPr>
      <w:color w:val="404040"/>
    </w:rPr>
    <w:tblPr/>
  </w:style>
  <w:style w:type="table" w:styleId="891" w:customStyle="1">
    <w:name w:val="Lined - Accent 1"/>
    <w:uiPriority w:val="99"/>
    <w:qFormat/>
    <w:pPr>
      <w:spacing w:after="0" w:line="240" w:lineRule="auto"/>
    </w:pPr>
    <w:rPr>
      <w:color w:val="404040"/>
    </w:rPr>
    <w:tblPr/>
  </w:style>
  <w:style w:type="table" w:styleId="892" w:customStyle="1">
    <w:name w:val="Lined - Accent 2"/>
    <w:uiPriority w:val="99"/>
    <w:qFormat/>
    <w:pPr>
      <w:spacing w:after="0" w:line="240" w:lineRule="auto"/>
    </w:pPr>
    <w:rPr>
      <w:color w:val="404040"/>
    </w:rPr>
    <w:tblPr/>
  </w:style>
  <w:style w:type="table" w:styleId="893" w:customStyle="1">
    <w:name w:val="Lined - Accent 3"/>
    <w:uiPriority w:val="99"/>
    <w:qFormat/>
    <w:pPr>
      <w:spacing w:after="0" w:line="240" w:lineRule="auto"/>
    </w:pPr>
    <w:rPr>
      <w:color w:val="404040"/>
    </w:rPr>
    <w:tblPr/>
  </w:style>
  <w:style w:type="table" w:styleId="894" w:customStyle="1">
    <w:name w:val="Lined - Accent 4"/>
    <w:uiPriority w:val="99"/>
    <w:qFormat/>
    <w:pPr>
      <w:spacing w:after="0" w:line="240" w:lineRule="auto"/>
    </w:pPr>
    <w:rPr>
      <w:color w:val="404040"/>
    </w:rPr>
    <w:tblPr/>
  </w:style>
  <w:style w:type="table" w:styleId="895" w:customStyle="1">
    <w:name w:val="Lined - Accent 5"/>
    <w:uiPriority w:val="99"/>
    <w:qFormat/>
    <w:pPr>
      <w:spacing w:after="0" w:line="240" w:lineRule="auto"/>
    </w:pPr>
    <w:rPr>
      <w:color w:val="404040"/>
    </w:rPr>
    <w:tblPr/>
  </w:style>
  <w:style w:type="table" w:styleId="896" w:customStyle="1">
    <w:name w:val="Lined - Accent 6"/>
    <w:uiPriority w:val="99"/>
    <w:qFormat/>
    <w:pPr>
      <w:spacing w:after="0" w:line="240" w:lineRule="auto"/>
    </w:pPr>
    <w:rPr>
      <w:color w:val="404040"/>
    </w:rPr>
    <w:tblPr/>
  </w:style>
  <w:style w:type="table" w:styleId="897" w:customStyle="1">
    <w:name w:val="Bordered &amp; Lined - Accent"/>
    <w:uiPriority w:val="99"/>
    <w:qFormat/>
    <w:pPr>
      <w:spacing w:after="0" w:line="240" w:lineRule="auto"/>
    </w:pPr>
    <w:rPr>
      <w:color w:val="404040"/>
    </w:rPr>
    <w:tblPr/>
  </w:style>
  <w:style w:type="table" w:styleId="898" w:customStyle="1">
    <w:name w:val="Bordered &amp; Lined - Accent 1"/>
    <w:uiPriority w:val="99"/>
    <w:qFormat/>
    <w:pPr>
      <w:spacing w:after="0" w:line="240" w:lineRule="auto"/>
    </w:pPr>
    <w:rPr>
      <w:color w:val="404040"/>
    </w:rPr>
    <w:tblPr/>
  </w:style>
  <w:style w:type="table" w:styleId="899" w:customStyle="1">
    <w:name w:val="Bordered &amp; Lined - Accent 2"/>
    <w:uiPriority w:val="99"/>
    <w:qFormat/>
    <w:pPr>
      <w:spacing w:after="0" w:line="240" w:lineRule="auto"/>
    </w:pPr>
    <w:rPr>
      <w:color w:val="404040"/>
    </w:rPr>
    <w:tblPr/>
  </w:style>
  <w:style w:type="table" w:styleId="900" w:customStyle="1">
    <w:name w:val="Bordered &amp; Lined - Accent 3"/>
    <w:uiPriority w:val="99"/>
    <w:qFormat/>
    <w:pPr>
      <w:spacing w:after="0" w:line="240" w:lineRule="auto"/>
    </w:pPr>
    <w:rPr>
      <w:color w:val="404040"/>
    </w:rPr>
    <w:tblPr/>
  </w:style>
  <w:style w:type="table" w:styleId="901" w:customStyle="1">
    <w:name w:val="Bordered &amp; Lined - Accent 4"/>
    <w:uiPriority w:val="99"/>
    <w:qFormat/>
    <w:pPr>
      <w:spacing w:after="0" w:line="240" w:lineRule="auto"/>
    </w:pPr>
    <w:rPr>
      <w:color w:val="404040"/>
    </w:rPr>
    <w:tblPr/>
  </w:style>
  <w:style w:type="table" w:styleId="902" w:customStyle="1">
    <w:name w:val="Bordered &amp; Lined - Accent 5"/>
    <w:uiPriority w:val="99"/>
    <w:qFormat/>
    <w:pPr>
      <w:spacing w:after="0" w:line="240" w:lineRule="auto"/>
    </w:pPr>
    <w:rPr>
      <w:color w:val="404040"/>
    </w:rPr>
    <w:tblPr/>
  </w:style>
  <w:style w:type="table" w:styleId="903" w:customStyle="1">
    <w:name w:val="Bordered &amp; Lined - Accent 6"/>
    <w:uiPriority w:val="99"/>
    <w:qFormat/>
    <w:pPr>
      <w:spacing w:after="0" w:line="240" w:lineRule="auto"/>
    </w:pPr>
    <w:rPr>
      <w:color w:val="404040"/>
    </w:rPr>
    <w:tblPr/>
  </w:style>
  <w:style w:type="table" w:styleId="904" w:customStyle="1">
    <w:name w:val="Bordered"/>
    <w:uiPriority w:val="99"/>
    <w:qFormat/>
    <w:pPr>
      <w:spacing w:after="0" w:line="240" w:lineRule="auto"/>
    </w:pPr>
    <w:tblPr/>
  </w:style>
  <w:style w:type="table" w:styleId="905" w:customStyle="1">
    <w:name w:val="Bordered - Accent 1"/>
    <w:uiPriority w:val="99"/>
    <w:qFormat/>
    <w:pPr>
      <w:spacing w:after="0" w:line="240" w:lineRule="auto"/>
    </w:pPr>
    <w:tblPr/>
  </w:style>
  <w:style w:type="table" w:styleId="906" w:customStyle="1">
    <w:name w:val="Bordered - Accent 2"/>
    <w:uiPriority w:val="99"/>
    <w:qFormat/>
    <w:pPr>
      <w:spacing w:after="0" w:line="240" w:lineRule="auto"/>
    </w:pPr>
    <w:tblPr/>
  </w:style>
  <w:style w:type="table" w:styleId="907" w:customStyle="1">
    <w:name w:val="Bordered - Accent 3"/>
    <w:uiPriority w:val="99"/>
    <w:qFormat/>
    <w:pPr>
      <w:spacing w:after="0" w:line="240" w:lineRule="auto"/>
    </w:pPr>
    <w:tblPr/>
  </w:style>
  <w:style w:type="table" w:styleId="908" w:customStyle="1">
    <w:name w:val="Bordered - Accent 4"/>
    <w:uiPriority w:val="99"/>
    <w:qFormat/>
    <w:pPr>
      <w:spacing w:after="0" w:line="240" w:lineRule="auto"/>
    </w:pPr>
    <w:tblPr/>
  </w:style>
  <w:style w:type="table" w:styleId="909" w:customStyle="1">
    <w:name w:val="Bordered - Accent 5"/>
    <w:uiPriority w:val="99"/>
    <w:qFormat/>
    <w:pPr>
      <w:spacing w:after="0" w:line="240" w:lineRule="auto"/>
    </w:pPr>
    <w:tblPr/>
  </w:style>
  <w:style w:type="table" w:styleId="910" w:customStyle="1">
    <w:name w:val="Bordered - Accent 6"/>
    <w:uiPriority w:val="99"/>
    <w:qFormat/>
    <w:pPr>
      <w:spacing w:after="0" w:line="240" w:lineRule="auto"/>
    </w:pPr>
    <w:tbl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685"/>
    <w:next w:val="685"/>
    <w:link w:val="913"/>
    <w:uiPriority w:val="0"/>
    <w:qFormat/>
    <w:pPr>
      <w:jc w:val="center"/>
      <w:keepNext/>
      <w:outlineLvl w:val="0"/>
    </w:pPr>
    <w:rPr>
      <w:rFonts w:ascii="楷体_GB2312" w:eastAsia="楷体_GB2312"/>
      <w:sz w:val="28"/>
      <w:szCs w:val="28"/>
      <w:lang w:val="en-US" w:eastAsia="en-US"/>
    </w:rPr>
  </w:style>
  <w:style w:type="character" w:styleId="913" w:customStyle="1">
    <w:name w:val="标题 1 Char"/>
    <w:link w:val="912"/>
    <w:uiPriority w:val="0"/>
    <w:qFormat/>
    <w:rPr>
      <w:rFonts w:ascii="楷体_GB2312" w:hAnsi="Times New Roman" w:eastAsia="楷体_GB2312" w:cs="Times New Roman"/>
      <w:sz w:val="28"/>
      <w:szCs w:val="28"/>
    </w:rPr>
  </w:style>
  <w:style w:type="paragraph" w:styleId="914" w:customStyle="1">
    <w:name w:val="标题 21"/>
    <w:basedOn w:val="685"/>
    <w:next w:val="915"/>
    <w:link w:val="916"/>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5" w:customStyle="1">
    <w:name w:val="正文缩进1"/>
    <w:basedOn w:val="685"/>
    <w:link w:val="917"/>
    <w:uiPriority w:val="0"/>
    <w:qFormat/>
    <w:pPr>
      <w:ind w:firstLine="420"/>
    </w:pPr>
    <w:rPr>
      <w:sz w:val="20"/>
      <w:szCs w:val="21"/>
      <w:lang w:val="en-US" w:eastAsia="en-US"/>
    </w:rPr>
  </w:style>
  <w:style w:type="character" w:styleId="916" w:customStyle="1">
    <w:name w:val="标题 2 Char"/>
    <w:link w:val="914"/>
    <w:uiPriority w:val="0"/>
    <w:qFormat/>
    <w:rPr>
      <w:rFonts w:ascii="Arial" w:hAnsi="Arial" w:eastAsia="幼圆" w:cs="Arial"/>
      <w:b/>
      <w:bCs/>
      <w:sz w:val="44"/>
      <w:szCs w:val="44"/>
    </w:rPr>
  </w:style>
  <w:style w:type="character" w:styleId="917" w:customStyle="1">
    <w:name w:val="正文缩进 Char"/>
    <w:link w:val="915"/>
    <w:uiPriority w:val="0"/>
    <w:qFormat/>
    <w:rPr>
      <w:szCs w:val="21"/>
    </w:rPr>
  </w:style>
  <w:style w:type="paragraph" w:styleId="918" w:customStyle="1">
    <w:name w:val="标题 31"/>
    <w:basedOn w:val="685"/>
    <w:next w:val="915"/>
    <w:link w:val="919"/>
    <w:uiPriority w:val="0"/>
    <w:qFormat/>
    <w:pPr>
      <w:keepLines/>
      <w:keepNext/>
      <w:spacing w:before="260" w:after="260" w:line="416" w:lineRule="auto"/>
      <w:outlineLvl w:val="2"/>
    </w:pPr>
    <w:rPr>
      <w:b/>
      <w:bCs/>
      <w:sz w:val="32"/>
      <w:szCs w:val="32"/>
      <w:lang w:val="en-US" w:eastAsia="en-US"/>
    </w:rPr>
  </w:style>
  <w:style w:type="character" w:styleId="919" w:customStyle="1">
    <w:name w:val="标题 3 Char"/>
    <w:link w:val="918"/>
    <w:uiPriority w:val="0"/>
    <w:qFormat/>
    <w:rPr>
      <w:rFonts w:ascii="Times New Roman" w:hAnsi="Times New Roman" w:eastAsia="宋体" w:cs="Times New Roman"/>
      <w:b/>
      <w:bCs/>
      <w:sz w:val="32"/>
      <w:szCs w:val="32"/>
    </w:rPr>
  </w:style>
  <w:style w:type="paragraph" w:styleId="920" w:customStyle="1">
    <w:name w:val="标题 41"/>
    <w:basedOn w:val="685"/>
    <w:next w:val="915"/>
    <w:link w:val="921"/>
    <w:uiPriority w:val="0"/>
    <w:qFormat/>
    <w:pPr>
      <w:keepLines/>
      <w:keepNext/>
      <w:spacing w:before="280" w:after="290" w:line="376" w:lineRule="auto"/>
      <w:outlineLvl w:val="3"/>
    </w:pPr>
    <w:rPr>
      <w:rFonts w:ascii="Arial" w:hAnsi="Arial" w:eastAsia="黑体"/>
      <w:b/>
      <w:bCs/>
      <w:sz w:val="28"/>
      <w:szCs w:val="28"/>
      <w:lang w:val="en-US" w:eastAsia="en-US"/>
    </w:rPr>
  </w:style>
  <w:style w:type="character" w:styleId="921" w:customStyle="1">
    <w:name w:val="标题 4 Char"/>
    <w:link w:val="920"/>
    <w:uiPriority w:val="0"/>
    <w:qFormat/>
    <w:rPr>
      <w:rFonts w:ascii="Arial" w:hAnsi="Arial" w:eastAsia="黑体" w:cs="Arial"/>
      <w:b/>
      <w:bCs/>
      <w:sz w:val="28"/>
      <w:szCs w:val="28"/>
    </w:rPr>
  </w:style>
  <w:style w:type="paragraph" w:styleId="922" w:customStyle="1">
    <w:name w:val="标题 51"/>
    <w:basedOn w:val="685"/>
    <w:next w:val="915"/>
    <w:link w:val="923"/>
    <w:uiPriority w:val="0"/>
    <w:qFormat/>
    <w:pPr>
      <w:keepNext/>
      <w:outlineLvl w:val="4"/>
    </w:pPr>
    <w:rPr>
      <w:rFonts w:ascii="宋体"/>
      <w:color w:val="000000"/>
      <w:sz w:val="28"/>
      <w:szCs w:val="28"/>
      <w:lang w:val="en-US" w:eastAsia="en-US"/>
    </w:rPr>
  </w:style>
  <w:style w:type="character" w:styleId="923" w:customStyle="1">
    <w:name w:val="标题 5 Char"/>
    <w:link w:val="922"/>
    <w:uiPriority w:val="0"/>
    <w:qFormat/>
    <w:rPr>
      <w:rFonts w:ascii="宋体" w:hAnsi="Times New Roman" w:eastAsia="宋体" w:cs="Times New Roman"/>
      <w:color w:val="000000"/>
      <w:sz w:val="28"/>
      <w:szCs w:val="28"/>
    </w:rPr>
  </w:style>
  <w:style w:type="paragraph" w:styleId="924" w:customStyle="1">
    <w:name w:val="标题 61"/>
    <w:basedOn w:val="685"/>
    <w:next w:val="685"/>
    <w:link w:val="925"/>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925" w:customStyle="1">
    <w:name w:val="标题 6 Char"/>
    <w:link w:val="924"/>
    <w:uiPriority w:val="0"/>
    <w:qFormat/>
    <w:rPr>
      <w:rFonts w:ascii="Arial" w:hAnsi="Arial" w:eastAsia="黑体" w:cs="Times New Roman"/>
      <w:b/>
      <w:bCs/>
      <w:sz w:val="24"/>
      <w:szCs w:val="24"/>
    </w:rPr>
  </w:style>
  <w:style w:type="paragraph" w:styleId="926" w:customStyle="1">
    <w:name w:val="标题 71"/>
    <w:basedOn w:val="685"/>
    <w:next w:val="685"/>
    <w:link w:val="927"/>
    <w:uiPriority w:val="0"/>
    <w:qFormat/>
    <w:pPr>
      <w:numPr>
        <w:ilvl w:val="6"/>
        <w:numId w:val="1"/>
      </w:numPr>
      <w:keepLines/>
      <w:keepNext/>
      <w:spacing w:before="240" w:after="64" w:line="320" w:lineRule="auto"/>
      <w:outlineLvl w:val="6"/>
    </w:pPr>
    <w:rPr>
      <w:b/>
      <w:bCs/>
      <w:sz w:val="24"/>
      <w:szCs w:val="24"/>
      <w:lang w:val="en-US" w:eastAsia="en-US"/>
    </w:rPr>
  </w:style>
  <w:style w:type="character" w:styleId="927" w:customStyle="1">
    <w:name w:val="标题 7 Char"/>
    <w:link w:val="926"/>
    <w:uiPriority w:val="0"/>
    <w:qFormat/>
    <w:rPr>
      <w:rFonts w:ascii="Times New Roman" w:hAnsi="Times New Roman" w:eastAsia="宋体" w:cs="Times New Roman"/>
      <w:b/>
      <w:bCs/>
      <w:sz w:val="24"/>
      <w:szCs w:val="24"/>
    </w:rPr>
  </w:style>
  <w:style w:type="paragraph" w:styleId="928" w:customStyle="1">
    <w:name w:val="标题 81"/>
    <w:basedOn w:val="685"/>
    <w:next w:val="685"/>
    <w:link w:val="929"/>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929" w:customStyle="1">
    <w:name w:val="标题 8 Char"/>
    <w:link w:val="928"/>
    <w:uiPriority w:val="0"/>
    <w:qFormat/>
    <w:rPr>
      <w:rFonts w:ascii="Arial" w:hAnsi="Arial" w:eastAsia="黑体" w:cs="Times New Roman"/>
      <w:sz w:val="24"/>
      <w:szCs w:val="24"/>
    </w:rPr>
  </w:style>
  <w:style w:type="paragraph" w:styleId="930" w:customStyle="1">
    <w:name w:val="标题 91"/>
    <w:basedOn w:val="685"/>
    <w:next w:val="685"/>
    <w:link w:val="931"/>
    <w:uiPriority w:val="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31" w:customStyle="1">
    <w:name w:val="标题 9 Char"/>
    <w:link w:val="930"/>
    <w:uiPriority w:val="0"/>
    <w:qFormat/>
    <w:rPr>
      <w:rFonts w:ascii="Arial" w:hAnsi="Arial" w:eastAsia="黑体" w:cs="Times New Roman"/>
      <w:szCs w:val="21"/>
    </w:rPr>
  </w:style>
  <w:style w:type="character" w:styleId="932" w:customStyle="1">
    <w:name w:val="默认段落字体1"/>
    <w:link w:val="685"/>
    <w:uiPriority w:val="1"/>
    <w:unhideWhenUsed/>
    <w:qFormat/>
  </w:style>
  <w:style w:type="table" w:styleId="933" w:customStyle="1">
    <w:name w:val="普通表格1"/>
    <w:uiPriority w:val="99"/>
    <w:unhideWhenUsed/>
    <w:qFormat/>
    <w:tblPr/>
  </w:style>
  <w:style w:type="paragraph" w:styleId="934" w:customStyle="1">
    <w:name w:val="列表 31"/>
    <w:basedOn w:val="685"/>
    <w:uiPriority w:val="0"/>
    <w:qFormat/>
    <w:pPr>
      <w:ind w:left="100" w:hanging="200"/>
    </w:pPr>
    <w:rPr>
      <w:rFonts w:ascii="Times New Roman" w:hAnsi="Times New Roman" w:eastAsia="宋体" w:cs="Times New Roman"/>
      <w:szCs w:val="21"/>
    </w:rPr>
  </w:style>
  <w:style w:type="paragraph" w:styleId="935" w:customStyle="1">
    <w:name w:val="目录 71"/>
    <w:basedOn w:val="685"/>
    <w:next w:val="685"/>
    <w:uiPriority w:val="0"/>
    <w:semiHidden/>
    <w:qFormat/>
    <w:pPr>
      <w:ind w:left="1260"/>
      <w:jc w:val="left"/>
    </w:pPr>
    <w:rPr>
      <w:rFonts w:ascii="Times New Roman" w:hAnsi="Times New Roman" w:eastAsia="宋体" w:cs="Times New Roman"/>
      <w:szCs w:val="21"/>
    </w:rPr>
  </w:style>
  <w:style w:type="paragraph" w:styleId="936" w:customStyle="1">
    <w:name w:val="文档结构图1"/>
    <w:basedOn w:val="685"/>
    <w:link w:val="937"/>
    <w:uiPriority w:val="0"/>
    <w:semiHidden/>
    <w:qFormat/>
    <w:pPr>
      <w:shd w:val="clear" w:color="auto" w:fill="000080"/>
    </w:pPr>
    <w:rPr>
      <w:sz w:val="20"/>
      <w:szCs w:val="21"/>
      <w:lang w:val="en-US" w:eastAsia="en-US"/>
    </w:rPr>
  </w:style>
  <w:style w:type="character" w:styleId="937" w:customStyle="1">
    <w:name w:val="文档结构图 Char"/>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685"/>
    <w:link w:val="939"/>
    <w:uiPriority w:val="99"/>
    <w:unhideWhenUsed/>
    <w:qFormat/>
    <w:pPr>
      <w:jc w:val="left"/>
    </w:pPr>
  </w:style>
  <w:style w:type="character" w:styleId="939" w:customStyle="1">
    <w:name w:val="批注文字 Char"/>
    <w:link w:val="938"/>
    <w:uiPriority w:val="99"/>
    <w:semiHidden/>
    <w:qFormat/>
  </w:style>
  <w:style w:type="paragraph" w:styleId="940" w:customStyle="1">
    <w:name w:val="正文文本 31"/>
    <w:basedOn w:val="685"/>
    <w:link w:val="941"/>
    <w:uiPriority w:val="0"/>
    <w:qFormat/>
    <w:rPr>
      <w:rFonts w:ascii="仿宋_GB2312" w:hAnsi="Arial" w:eastAsia="仿宋_GB2312"/>
      <w:sz w:val="32"/>
      <w:szCs w:val="32"/>
      <w:lang w:val="en-US" w:eastAsia="en-US"/>
    </w:rPr>
  </w:style>
  <w:style w:type="character" w:styleId="941" w:customStyle="1">
    <w:name w:val="正文文本 3 Char"/>
    <w:link w:val="940"/>
    <w:uiPriority w:val="0"/>
    <w:qFormat/>
    <w:rPr>
      <w:rFonts w:ascii="仿宋_GB2312" w:hAnsi="Arial" w:eastAsia="仿宋_GB2312" w:cs="Times New Roman"/>
      <w:sz w:val="32"/>
      <w:szCs w:val="32"/>
    </w:rPr>
  </w:style>
  <w:style w:type="paragraph" w:styleId="942" w:customStyle="1">
    <w:name w:val="正文文本缩进1"/>
    <w:basedOn w:val="685"/>
    <w:link w:val="943"/>
    <w:uiPriority w:val="99"/>
    <w:unhideWhenUsed/>
    <w:qFormat/>
    <w:pPr>
      <w:ind w:left="420"/>
      <w:spacing w:after="120"/>
    </w:pPr>
  </w:style>
  <w:style w:type="character" w:styleId="943" w:customStyle="1">
    <w:name w:val="正文文本缩进 Char"/>
    <w:link w:val="942"/>
    <w:uiPriority w:val="99"/>
    <w:semiHidden/>
    <w:qFormat/>
  </w:style>
  <w:style w:type="paragraph" w:styleId="944" w:customStyle="1">
    <w:name w:val="列表 21"/>
    <w:basedOn w:val="685"/>
    <w:uiPriority w:val="0"/>
    <w:qFormat/>
    <w:pPr>
      <w:ind w:left="100" w:hanging="200"/>
    </w:pPr>
    <w:rPr>
      <w:rFonts w:ascii="Times New Roman" w:hAnsi="Times New Roman" w:eastAsia="宋体" w:cs="Times New Roman"/>
      <w:szCs w:val="21"/>
    </w:rPr>
  </w:style>
  <w:style w:type="paragraph" w:styleId="945" w:customStyle="1">
    <w:name w:val="目录 51"/>
    <w:basedOn w:val="685"/>
    <w:next w:val="685"/>
    <w:uiPriority w:val="0"/>
    <w:semiHidden/>
    <w:qFormat/>
    <w:pPr>
      <w:ind w:left="840"/>
      <w:jc w:val="left"/>
    </w:pPr>
    <w:rPr>
      <w:rFonts w:ascii="Times New Roman" w:hAnsi="Times New Roman" w:eastAsia="宋体" w:cs="Times New Roman"/>
      <w:szCs w:val="21"/>
    </w:rPr>
  </w:style>
  <w:style w:type="paragraph" w:styleId="946" w:customStyle="1">
    <w:name w:val="目录 31"/>
    <w:basedOn w:val="685"/>
    <w:next w:val="685"/>
    <w:uiPriority w:val="0"/>
    <w:semiHidden/>
    <w:qFormat/>
    <w:pPr>
      <w:ind w:left="420"/>
      <w:jc w:val="left"/>
    </w:pPr>
    <w:rPr>
      <w:rFonts w:ascii="Times New Roman" w:hAnsi="Times New Roman" w:eastAsia="宋体" w:cs="Times New Roman"/>
      <w:i/>
      <w:iCs/>
      <w:szCs w:val="24"/>
    </w:rPr>
  </w:style>
  <w:style w:type="paragraph" w:styleId="947" w:customStyle="1">
    <w:name w:val="纯文本1"/>
    <w:basedOn w:val="685"/>
    <w:link w:val="948"/>
    <w:uiPriority w:val="0"/>
    <w:qFormat/>
    <w:rPr>
      <w:rFonts w:ascii="宋体" w:hAnsi="Courier New"/>
      <w:sz w:val="20"/>
      <w:szCs w:val="21"/>
      <w:lang w:val="en-US" w:eastAsia="en-US"/>
    </w:rPr>
  </w:style>
  <w:style w:type="character" w:styleId="948" w:customStyle="1">
    <w:name w:val="纯文本 Char"/>
    <w:link w:val="947"/>
    <w:uiPriority w:val="0"/>
    <w:qFormat/>
    <w:rPr>
      <w:rFonts w:ascii="宋体" w:hAnsi="Courier New" w:eastAsia="宋体" w:cs="Courier New"/>
      <w:szCs w:val="21"/>
    </w:rPr>
  </w:style>
  <w:style w:type="paragraph" w:styleId="949" w:customStyle="1">
    <w:name w:val="目录 81"/>
    <w:basedOn w:val="685"/>
    <w:next w:val="685"/>
    <w:uiPriority w:val="0"/>
    <w:semiHidden/>
    <w:qFormat/>
    <w:pPr>
      <w:ind w:left="1470"/>
      <w:jc w:val="left"/>
    </w:pPr>
    <w:rPr>
      <w:rFonts w:ascii="Times New Roman" w:hAnsi="Times New Roman" w:eastAsia="宋体" w:cs="Times New Roman"/>
      <w:szCs w:val="21"/>
    </w:rPr>
  </w:style>
  <w:style w:type="paragraph" w:styleId="950" w:customStyle="1">
    <w:name w:val="日期1"/>
    <w:basedOn w:val="685"/>
    <w:next w:val="685"/>
    <w:link w:val="951"/>
    <w:uiPriority w:val="0"/>
    <w:qFormat/>
    <w:rPr>
      <w:sz w:val="24"/>
      <w:szCs w:val="24"/>
      <w:lang w:val="en-US" w:eastAsia="en-US"/>
    </w:rPr>
  </w:style>
  <w:style w:type="character" w:styleId="951" w:customStyle="1">
    <w:name w:val="日期 Char"/>
    <w:link w:val="950"/>
    <w:uiPriority w:val="0"/>
    <w:qFormat/>
    <w:rPr>
      <w:rFonts w:ascii="Times New Roman" w:hAnsi="Times New Roman" w:eastAsia="宋体" w:cs="Times New Roman"/>
      <w:sz w:val="24"/>
      <w:szCs w:val="24"/>
    </w:rPr>
  </w:style>
  <w:style w:type="paragraph" w:styleId="952" w:customStyle="1">
    <w:name w:val="正文文本缩进 21"/>
    <w:basedOn w:val="685"/>
    <w:link w:val="953"/>
    <w:uiPriority w:val="0"/>
    <w:qFormat/>
    <w:pPr>
      <w:ind w:left="630" w:firstLine="645"/>
    </w:pPr>
    <w:rPr>
      <w:rFonts w:ascii="Arial" w:hAnsi="Arial" w:eastAsia="仿宋_GB2312"/>
      <w:sz w:val="32"/>
      <w:szCs w:val="32"/>
      <w:lang w:val="en-US" w:eastAsia="en-US"/>
    </w:rPr>
  </w:style>
  <w:style w:type="character" w:styleId="953" w:customStyle="1">
    <w:name w:val="正文文本缩进 2 Char"/>
    <w:link w:val="952"/>
    <w:uiPriority w:val="0"/>
    <w:qFormat/>
    <w:rPr>
      <w:rFonts w:ascii="Arial" w:hAnsi="Arial" w:eastAsia="仿宋_GB2312" w:cs="Arial"/>
      <w:sz w:val="32"/>
      <w:szCs w:val="32"/>
    </w:rPr>
  </w:style>
  <w:style w:type="paragraph" w:styleId="954" w:customStyle="1">
    <w:name w:val="批注框文本1"/>
    <w:basedOn w:val="685"/>
    <w:link w:val="955"/>
    <w:uiPriority w:val="0"/>
    <w:semiHidden/>
    <w:qFormat/>
    <w:rPr>
      <w:sz w:val="18"/>
      <w:szCs w:val="18"/>
      <w:lang w:val="en-US" w:eastAsia="en-US"/>
    </w:rPr>
  </w:style>
  <w:style w:type="character" w:styleId="955" w:customStyle="1">
    <w:name w:val="批注框文本 Char"/>
    <w:link w:val="954"/>
    <w:uiPriority w:val="0"/>
    <w:semiHidden/>
    <w:qFormat/>
    <w:rPr>
      <w:rFonts w:ascii="Times New Roman" w:hAnsi="Times New Roman" w:eastAsia="宋体" w:cs="Times New Roman"/>
      <w:sz w:val="18"/>
      <w:szCs w:val="18"/>
    </w:rPr>
  </w:style>
  <w:style w:type="paragraph" w:styleId="956" w:customStyle="1">
    <w:name w:val="页脚1"/>
    <w:basedOn w:val="685"/>
    <w:link w:val="957"/>
    <w:uiPriority w:val="0"/>
    <w:qFormat/>
    <w:pPr>
      <w:jc w:val="left"/>
      <w:tabs>
        <w:tab w:val="center" w:pos="4153" w:leader="none"/>
        <w:tab w:val="right" w:pos="8306" w:leader="none"/>
      </w:tabs>
    </w:pPr>
    <w:rPr>
      <w:sz w:val="18"/>
      <w:szCs w:val="18"/>
      <w:lang w:val="en-US" w:eastAsia="en-US"/>
    </w:rPr>
  </w:style>
  <w:style w:type="character" w:styleId="957" w:customStyle="1">
    <w:name w:val="页脚 Char"/>
    <w:link w:val="956"/>
    <w:uiPriority w:val="0"/>
    <w:qFormat/>
    <w:rPr>
      <w:rFonts w:ascii="Times New Roman" w:hAnsi="Times New Roman" w:eastAsia="宋体" w:cs="Times New Roman"/>
      <w:sz w:val="18"/>
      <w:szCs w:val="18"/>
    </w:rPr>
  </w:style>
  <w:style w:type="paragraph" w:styleId="958" w:customStyle="1">
    <w:name w:val="页眉1"/>
    <w:basedOn w:val="685"/>
    <w:link w:val="959"/>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959" w:customStyle="1">
    <w:name w:val="页眉 Char"/>
    <w:link w:val="958"/>
    <w:uiPriority w:val="0"/>
    <w:qFormat/>
    <w:rPr>
      <w:rFonts w:ascii="Times New Roman" w:hAnsi="Times New Roman" w:eastAsia="宋体" w:cs="Times New Roman"/>
      <w:sz w:val="18"/>
      <w:szCs w:val="18"/>
    </w:rPr>
  </w:style>
  <w:style w:type="paragraph" w:styleId="960" w:customStyle="1">
    <w:name w:val="目录 11"/>
    <w:basedOn w:val="685"/>
    <w:next w:val="68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1" w:customStyle="1">
    <w:name w:val="目录 41"/>
    <w:basedOn w:val="685"/>
    <w:next w:val="685"/>
    <w:uiPriority w:val="0"/>
    <w:semiHidden/>
    <w:qFormat/>
    <w:pPr>
      <w:ind w:left="630"/>
      <w:jc w:val="left"/>
    </w:pPr>
    <w:rPr>
      <w:rFonts w:ascii="Times New Roman" w:hAnsi="Times New Roman" w:eastAsia="宋体" w:cs="Times New Roman"/>
      <w:szCs w:val="21"/>
    </w:rPr>
  </w:style>
  <w:style w:type="paragraph" w:styleId="962" w:customStyle="1">
    <w:name w:val="列表1"/>
    <w:basedOn w:val="685"/>
    <w:uiPriority w:val="0"/>
    <w:qFormat/>
    <w:pPr>
      <w:ind w:left="200" w:hanging="200"/>
    </w:pPr>
    <w:rPr>
      <w:rFonts w:ascii="Times New Roman" w:hAnsi="Times New Roman" w:eastAsia="宋体" w:cs="Times New Roman"/>
      <w:szCs w:val="21"/>
    </w:rPr>
  </w:style>
  <w:style w:type="paragraph" w:styleId="963" w:customStyle="1">
    <w:name w:val="目录 61"/>
    <w:basedOn w:val="685"/>
    <w:next w:val="685"/>
    <w:uiPriority w:val="0"/>
    <w:semiHidden/>
    <w:qFormat/>
    <w:pPr>
      <w:ind w:left="1050"/>
      <w:jc w:val="left"/>
    </w:pPr>
    <w:rPr>
      <w:rFonts w:ascii="Times New Roman" w:hAnsi="Times New Roman" w:eastAsia="宋体" w:cs="Times New Roman"/>
      <w:szCs w:val="21"/>
    </w:rPr>
  </w:style>
  <w:style w:type="paragraph" w:styleId="964" w:customStyle="1">
    <w:name w:val="正文文本缩进 31"/>
    <w:basedOn w:val="685"/>
    <w:link w:val="965"/>
    <w:uiPriority w:val="0"/>
    <w:qFormat/>
    <w:pPr>
      <w:ind w:left="645" w:firstLine="645"/>
    </w:pPr>
    <w:rPr>
      <w:rFonts w:ascii="Arial" w:hAnsi="Arial" w:eastAsia="仿宋_GB2312"/>
      <w:color w:val="ffff00"/>
      <w:sz w:val="32"/>
      <w:szCs w:val="32"/>
      <w:lang w:val="en-US" w:eastAsia="en-US"/>
    </w:rPr>
  </w:style>
  <w:style w:type="character" w:styleId="965" w:customStyle="1">
    <w:name w:val="正文文本缩进 3 Char"/>
    <w:link w:val="964"/>
    <w:uiPriority w:val="0"/>
    <w:qFormat/>
    <w:rPr>
      <w:rFonts w:ascii="Arial" w:hAnsi="Arial" w:eastAsia="仿宋_GB2312" w:cs="Arial"/>
      <w:color w:val="ffff00"/>
      <w:sz w:val="32"/>
      <w:szCs w:val="32"/>
    </w:rPr>
  </w:style>
  <w:style w:type="paragraph" w:styleId="966" w:customStyle="1">
    <w:name w:val="图表目录1"/>
    <w:basedOn w:val="685"/>
    <w:next w:val="685"/>
    <w:uiPriority w:val="0"/>
    <w:semiHidden/>
    <w:qFormat/>
    <w:pPr>
      <w:ind w:left="840" w:hanging="420"/>
    </w:pPr>
    <w:rPr>
      <w:rFonts w:ascii="Times New Roman" w:hAnsi="Times New Roman" w:eastAsia="宋体" w:cs="Times New Roman"/>
      <w:szCs w:val="21"/>
    </w:rPr>
  </w:style>
  <w:style w:type="paragraph" w:styleId="967" w:customStyle="1">
    <w:name w:val="目录 21"/>
    <w:basedOn w:val="685"/>
    <w:next w:val="685"/>
    <w:uiPriority w:val="0"/>
    <w:semiHidden/>
    <w:qFormat/>
    <w:pPr>
      <w:ind w:left="210"/>
      <w:jc w:val="left"/>
    </w:pPr>
    <w:rPr>
      <w:rFonts w:ascii="Times New Roman" w:hAnsi="Times New Roman" w:eastAsia="宋体" w:cs="Times New Roman"/>
      <w:smallCaps/>
      <w:szCs w:val="24"/>
    </w:rPr>
  </w:style>
  <w:style w:type="paragraph" w:styleId="968" w:customStyle="1">
    <w:name w:val="目录 91"/>
    <w:basedOn w:val="685"/>
    <w:next w:val="685"/>
    <w:uiPriority w:val="0"/>
    <w:semiHidden/>
    <w:qFormat/>
    <w:pPr>
      <w:ind w:left="1680"/>
      <w:jc w:val="left"/>
    </w:pPr>
    <w:rPr>
      <w:rFonts w:ascii="Times New Roman" w:hAnsi="Times New Roman" w:eastAsia="宋体" w:cs="Times New Roman"/>
      <w:szCs w:val="21"/>
    </w:rPr>
  </w:style>
  <w:style w:type="paragraph" w:styleId="969" w:customStyle="1">
    <w:name w:val="正文文本 21"/>
    <w:basedOn w:val="685"/>
    <w:link w:val="970"/>
    <w:uiPriority w:val="0"/>
    <w:qFormat/>
    <w:pPr>
      <w:jc w:val="center"/>
      <w:widowControl/>
    </w:pPr>
    <w:rPr>
      <w:rFonts w:ascii="楷体_GB2312" w:eastAsia="楷体_GB2312"/>
      <w:sz w:val="28"/>
      <w:szCs w:val="28"/>
      <w:lang w:val="en-US" w:eastAsia="en-US"/>
    </w:rPr>
  </w:style>
  <w:style w:type="character" w:styleId="970" w:customStyle="1">
    <w:name w:val="正文文本 2 Char"/>
    <w:link w:val="969"/>
    <w:uiPriority w:val="0"/>
    <w:qFormat/>
    <w:rPr>
      <w:rFonts w:ascii="楷体_GB2312" w:hAnsi="Times New Roman" w:eastAsia="楷体_GB2312" w:cs="Times New Roman"/>
      <w:sz w:val="28"/>
      <w:szCs w:val="28"/>
    </w:rPr>
  </w:style>
  <w:style w:type="paragraph" w:styleId="971" w:customStyle="1">
    <w:name w:val="普通(网站)1"/>
    <w:basedOn w:val="685"/>
    <w:uiPriority w:val="99"/>
    <w:qFormat/>
    <w:pPr>
      <w:jc w:val="left"/>
      <w:spacing w:before="100" w:beforeAutospacing="1" w:after="100" w:afterAutospacing="1"/>
      <w:widowControl/>
    </w:pPr>
    <w:rPr>
      <w:rFonts w:ascii="宋体" w:hAnsi="宋体" w:eastAsia="宋体" w:cs="宋体"/>
      <w:sz w:val="24"/>
      <w:szCs w:val="24"/>
    </w:rPr>
  </w:style>
  <w:style w:type="paragraph" w:styleId="972" w:customStyle="1">
    <w:name w:val="索引 11"/>
    <w:basedOn w:val="685"/>
    <w:next w:val="685"/>
    <w:uiPriority w:val="0"/>
    <w:semiHidden/>
    <w:qFormat/>
    <w:pPr>
      <w:spacing w:line="240" w:lineRule="atLeast"/>
    </w:pPr>
    <w:rPr>
      <w:rFonts w:ascii="Times New Roman" w:hAnsi="Times New Roman" w:eastAsia="宋体" w:cs="Times New Roman"/>
      <w:b/>
      <w:bCs/>
      <w:szCs w:val="21"/>
    </w:rPr>
  </w:style>
  <w:style w:type="paragraph" w:styleId="973" w:customStyle="1">
    <w:name w:val="批注主题1"/>
    <w:basedOn w:val="938"/>
    <w:next w:val="938"/>
    <w:link w:val="974"/>
    <w:uiPriority w:val="0"/>
    <w:semiHidden/>
    <w:qFormat/>
    <w:rPr>
      <w:b/>
      <w:bCs/>
      <w:sz w:val="20"/>
      <w:szCs w:val="21"/>
      <w:lang w:val="en-US" w:eastAsia="en-US"/>
    </w:rPr>
  </w:style>
  <w:style w:type="character" w:styleId="974" w:customStyle="1">
    <w:name w:val="批注主题 Char"/>
    <w:link w:val="973"/>
    <w:uiPriority w:val="0"/>
    <w:semiHidden/>
    <w:qFormat/>
    <w:rPr>
      <w:rFonts w:ascii="Times New Roman" w:hAnsi="Times New Roman" w:eastAsia="宋体" w:cs="Times New Roman"/>
      <w:b/>
      <w:bCs/>
      <w:szCs w:val="21"/>
    </w:rPr>
  </w:style>
  <w:style w:type="paragraph" w:styleId="975" w:customStyle="1">
    <w:name w:val="正文首行缩进 21"/>
    <w:basedOn w:val="942"/>
    <w:link w:val="976"/>
    <w:uiPriority w:val="0"/>
    <w:qFormat/>
    <w:pPr>
      <w:ind w:left="0" w:firstLine="420"/>
      <w:spacing w:after="0" w:line="360" w:lineRule="auto"/>
    </w:pPr>
    <w:rPr>
      <w:rFonts w:ascii="宋体" w:hAnsi="宋体"/>
      <w:sz w:val="20"/>
      <w:szCs w:val="20"/>
      <w:lang w:val="en-US" w:eastAsia="en-US"/>
    </w:rPr>
  </w:style>
  <w:style w:type="character" w:styleId="976" w:customStyle="1">
    <w:name w:val="正文首行缩进 2 Char"/>
    <w:link w:val="975"/>
    <w:uiPriority w:val="0"/>
    <w:qFormat/>
    <w:rPr>
      <w:rFonts w:ascii="宋体" w:hAnsi="宋体" w:eastAsia="宋体" w:cs="Times New Roman"/>
      <w:szCs w:val="20"/>
    </w:rPr>
  </w:style>
  <w:style w:type="table" w:styleId="977" w:customStyle="1">
    <w:name w:val="网格型1"/>
    <w:basedOn w:val="933"/>
    <w:uiPriority w:val="0"/>
    <w:qFormat/>
    <w:pPr>
      <w:jc w:val="both"/>
      <w:widowControl w:val="off"/>
    </w:pPr>
    <w:rPr>
      <w:rFonts w:ascii="Times New Roman" w:hAnsi="Times New Roman" w:eastAsia="宋体" w:cs="Times New Roman"/>
      <w:sz w:val="20"/>
      <w:szCs w:val="20"/>
    </w:rPr>
    <w:tblPr/>
  </w:style>
  <w:style w:type="character" w:styleId="978" w:customStyle="1">
    <w:name w:val="要点1"/>
    <w:link w:val="685"/>
    <w:uiPriority w:val="0"/>
    <w:qFormat/>
    <w:rPr>
      <w:b/>
      <w:bCs/>
    </w:rPr>
  </w:style>
  <w:style w:type="character" w:styleId="979" w:customStyle="1">
    <w:name w:val="页码1"/>
    <w:link w:val="685"/>
    <w:uiPriority w:val="0"/>
    <w:qFormat/>
  </w:style>
  <w:style w:type="character" w:styleId="980" w:customStyle="1">
    <w:name w:val="已访问的超链接1"/>
    <w:link w:val="685"/>
    <w:uiPriority w:val="0"/>
    <w:qFormat/>
    <w:rPr>
      <w:color w:val="800080"/>
      <w:u w:val="single"/>
    </w:rPr>
  </w:style>
  <w:style w:type="character" w:styleId="981" w:customStyle="1">
    <w:name w:val="超链接11"/>
    <w:link w:val="685"/>
    <w:uiPriority w:val="0"/>
    <w:qFormat/>
    <w:rPr>
      <w:color w:val="0000ff"/>
      <w:u w:val="single"/>
    </w:rPr>
  </w:style>
  <w:style w:type="character" w:styleId="982" w:customStyle="1">
    <w:name w:val="批注引用1"/>
    <w:link w:val="685"/>
    <w:uiPriority w:val="0"/>
    <w:semiHidden/>
    <w:qFormat/>
    <w:rPr>
      <w:sz w:val="21"/>
      <w:szCs w:val="21"/>
    </w:rPr>
  </w:style>
  <w:style w:type="character" w:styleId="983" w:customStyle="1">
    <w:name w:val="font5 Char"/>
    <w:link w:val="685"/>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lang w:val="en-US" w:eastAsia="zh-CN" w:bidi="ar-SA"/>
    </w:rPr>
  </w:style>
  <w:style w:type="paragraph" w:styleId="985" w:customStyle="1">
    <w:name w:val="二级目录"/>
    <w:next w:val="685"/>
    <w:link w:val="98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685"/>
    <w:link w:val="986"/>
    <w:uiPriority w:val="0"/>
    <w:qFormat/>
    <w:pPr>
      <w:contextualSpacing/>
      <w:ind w:left="720"/>
      <w:jc w:val="left"/>
      <w:widowControl/>
    </w:pPr>
    <w:rPr>
      <w:rFonts w:ascii="Calibri" w:hAnsi="Calibri"/>
      <w:sz w:val="24"/>
      <w:szCs w:val="24"/>
      <w:lang w:val="en-US" w:eastAsia="en-US" w:bidi="en-US"/>
    </w:rPr>
  </w:style>
  <w:style w:type="paragraph" w:styleId="988" w:customStyle="1">
    <w:name w:val="Body Text(ch)"/>
    <w:basedOn w:val="685"/>
    <w:next w:val="776"/>
    <w:uiPriority w:val="0"/>
    <w:qFormat/>
    <w:pPr>
      <w:spacing w:after="120"/>
    </w:pPr>
    <w:rPr>
      <w:rFonts w:ascii="宋体" w:hAnsi="Arial" w:eastAsia="宋体" w:cs="Times New Roman"/>
      <w:bCs/>
      <w:iCs/>
      <w:szCs w:val="24"/>
    </w:rPr>
  </w:style>
  <w:style w:type="paragraph" w:styleId="989" w:customStyle="1">
    <w:name w:val="xl2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xl26"/>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Char"/>
    <w:basedOn w:val="685"/>
    <w:uiPriority w:val="0"/>
    <w:qFormat/>
    <w:pPr>
      <w:ind w:firstLine="200"/>
      <w:tabs>
        <w:tab w:val="left" w:pos="360" w:leader="none"/>
      </w:tabs>
    </w:pPr>
    <w:rPr>
      <w:rFonts w:ascii="Times New Roman" w:hAnsi="Times New Roman" w:eastAsia="宋体" w:cs="Times New Roman"/>
      <w:sz w:val="28"/>
      <w:szCs w:val="30"/>
    </w:rPr>
  </w:style>
  <w:style w:type="paragraph" w:styleId="992" w:customStyle="1">
    <w:name w:val=" Char"/>
    <w:basedOn w:val="936"/>
    <w:uiPriority w:val="0"/>
    <w:qFormat/>
    <w:rPr>
      <w:rFonts w:ascii="Tahoma" w:hAnsi="Tahoma"/>
      <w:sz w:val="24"/>
      <w:szCs w:val="24"/>
    </w:rPr>
  </w:style>
  <w:style w:type="paragraph" w:styleId="993" w:customStyle="1">
    <w:name w:val="普通正文"/>
    <w:basedOn w:val="685"/>
    <w:uiPriority w:val="0"/>
    <w:qFormat/>
    <w:pPr>
      <w:ind w:firstLine="480"/>
      <w:jc w:val="left"/>
      <w:spacing w:before="120" w:after="120" w:line="360" w:lineRule="auto"/>
    </w:pPr>
    <w:rPr>
      <w:rFonts w:ascii="Arial" w:hAnsi="Arial" w:eastAsia="宋体" w:cs="Times New Roman"/>
      <w:sz w:val="24"/>
      <w:szCs w:val="24"/>
    </w:rPr>
  </w:style>
  <w:style w:type="paragraph" w:styleId="994" w:customStyle="1">
    <w:name w:val="table_lines"/>
    <w:basedOn w:val="685"/>
    <w:uiPriority w:val="0"/>
    <w:qFormat/>
    <w:pPr>
      <w:jc w:val="left"/>
      <w:widowControl/>
    </w:pPr>
    <w:rPr>
      <w:rFonts w:ascii="Times New Roman" w:hAnsi="Times New Roman" w:eastAsia="宋体" w:cs="Times New Roman"/>
      <w:sz w:val="20"/>
      <w:szCs w:val="20"/>
      <w:lang w:val="de-DE" w:eastAsia="de-DE"/>
    </w:rPr>
  </w:style>
  <w:style w:type="paragraph" w:styleId="99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6" w:customStyle="1">
    <w:name w:val="font7"/>
    <w:basedOn w:val="68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7" w:customStyle="1">
    <w:name w:val=" Char Char Char Char"/>
    <w:basedOn w:val="936"/>
    <w:uiPriority w:val="0"/>
    <w:qFormat/>
    <w:pPr>
      <w:spacing w:line="360" w:lineRule="auto"/>
    </w:pPr>
    <w:rPr>
      <w:rFonts w:ascii="Tahoma" w:hAnsi="Tahoma"/>
      <w:sz w:val="24"/>
      <w:szCs w:val="24"/>
    </w:rPr>
  </w:style>
  <w:style w:type="paragraph" w:styleId="998" w:customStyle="1">
    <w:name w:val="列出段落"/>
    <w:basedOn w:val="685"/>
    <w:uiPriority w:val="34"/>
    <w:qFormat/>
    <w:pPr>
      <w:contextualSpacing/>
      <w:ind w:left="720"/>
      <w:jc w:val="left"/>
      <w:widowControl/>
    </w:pPr>
    <w:rPr>
      <w:rFonts w:ascii="Calibri" w:hAnsi="Calibri" w:eastAsia="宋体" w:cs="Times New Roman"/>
      <w:sz w:val="24"/>
      <w:szCs w:val="24"/>
      <w:lang w:eastAsia="en-US" w:bidi="en-US"/>
    </w:rPr>
  </w:style>
  <w:style w:type="paragraph" w:styleId="999" w:customStyle="1">
    <w:name w:val="4"/>
    <w:basedOn w:val="685"/>
    <w:next w:val="964"/>
    <w:uiPriority w:val="0"/>
    <w:qFormat/>
    <w:pPr>
      <w:ind w:firstLine="420"/>
      <w:spacing w:line="360" w:lineRule="auto"/>
    </w:pPr>
    <w:rPr>
      <w:rFonts w:ascii="Times New Roman" w:hAnsi="Times New Roman" w:eastAsia="宋体" w:cs="Times New Roman"/>
      <w:color w:val="ff0000"/>
      <w:sz w:val="24"/>
      <w:szCs w:val="24"/>
    </w:rPr>
  </w:style>
  <w:style w:type="paragraph" w:styleId="1000" w:customStyle="1">
    <w:name w:val="普通 (Web)"/>
    <w:basedOn w:val="685"/>
    <w:uiPriority w:val="0"/>
    <w:qFormat/>
    <w:pPr>
      <w:jc w:val="left"/>
      <w:spacing w:before="100" w:beforeAutospacing="1" w:after="100" w:afterAutospacing="1"/>
      <w:widowControl/>
    </w:pPr>
    <w:rPr>
      <w:rFonts w:ascii="宋体" w:hAnsi="宋体" w:eastAsia="宋体" w:cs="Times New Roman"/>
      <w:sz w:val="24"/>
      <w:szCs w:val="24"/>
    </w:rPr>
  </w:style>
  <w:style w:type="paragraph" w:styleId="1001" w:customStyle="1">
    <w:name w:val=" Char Char Char Char Char Char Char Char Char Char"/>
    <w:basedOn w:val="685"/>
    <w:uiPriority w:val="0"/>
    <w:qFormat/>
    <w:pPr>
      <w:spacing w:line="360" w:lineRule="auto"/>
    </w:pPr>
    <w:rPr>
      <w:rFonts w:ascii="Times New Roman" w:hAnsi="Times New Roman" w:eastAsia="宋体" w:cs="Times New Roman"/>
      <w:sz w:val="24"/>
      <w:szCs w:val="20"/>
    </w:rPr>
  </w:style>
  <w:style w:type="paragraph" w:styleId="1002" w:customStyle="1">
    <w:name w:val="样式1"/>
    <w:basedOn w:val="685"/>
    <w:uiPriority w:val="0"/>
    <w:qFormat/>
    <w:pPr>
      <w:numPr>
        <w:ilvl w:val="0"/>
        <w:numId w:val="3"/>
      </w:numPr>
    </w:pPr>
    <w:rPr>
      <w:rFonts w:ascii="宋体" w:hAnsi="宋体" w:eastAsia="宋体" w:cs="Times New Roman"/>
      <w:szCs w:val="21"/>
    </w:rPr>
  </w:style>
  <w:style w:type="paragraph" w:styleId="1003" w:customStyle="1">
    <w:name w:val="font6"/>
    <w:basedOn w:val="68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customStyle="1">
    <w:name w:val="xl25"/>
    <w:basedOn w:val="6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685"/>
    <w:next w:val="6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customStyle="1">
    <w:name w:val="标题3"/>
    <w:basedOn w:val="685"/>
    <w:next w:val="685"/>
    <w:uiPriority w:val="0"/>
    <w:qFormat/>
    <w:pPr>
      <w:ind w:firstLine="624"/>
      <w:spacing w:line="590" w:lineRule="atLeast"/>
    </w:pPr>
    <w:rPr>
      <w:rFonts w:ascii="方正黑体_GBK" w:hAnsi="Times New Roman" w:eastAsia="方正黑体_GBK" w:cs="Times New Roman"/>
      <w:sz w:val="32"/>
      <w:szCs w:val="32"/>
    </w:rPr>
  </w:style>
  <w:style w:type="paragraph" w:styleId="1007" w:customStyle="1">
    <w:name w:val="xl24"/>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customStyle="1">
    <w:name w:val="xl29"/>
    <w:basedOn w:val="68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customStyle="1">
    <w:name w:val="Char Char Char Char Char Char Char Char"/>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xl28"/>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 Char Char Char Char Char Char Char Char"/>
    <w:basedOn w:val="685"/>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xl30"/>
    <w:basedOn w:val="68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3" w:customStyle="1">
    <w:name w:val="Char Char Char Char"/>
    <w:basedOn w:val="936"/>
    <w:uiPriority w:val="0"/>
    <w:qFormat/>
    <w:pPr>
      <w:spacing w:line="360" w:lineRule="auto"/>
    </w:pPr>
    <w:rPr>
      <w:rFonts w:ascii="Tahoma" w:hAnsi="Tahoma"/>
      <w:sz w:val="24"/>
      <w:szCs w:val="24"/>
    </w:rPr>
  </w:style>
  <w:style w:type="paragraph" w:styleId="1014" w:customStyle="1">
    <w:name w:val="table_1stline"/>
    <w:basedOn w:val="68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5" w:customStyle="1">
    <w:name w:val="font5"/>
    <w:basedOn w:val="68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6" w:customStyle="1">
    <w:name w:val="标题1"/>
    <w:basedOn w:val="685"/>
    <w:next w:val="68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引文目录标题1"/>
    <w:basedOn w:val="685"/>
    <w:next w:val="685"/>
    <w:uiPriority w:val="0"/>
    <w:qFormat/>
    <w:pPr>
      <w:spacing w:before="120"/>
    </w:pPr>
    <w:rPr>
      <w:rFonts w:ascii="Arial" w:hAnsi="Arial"/>
      <w:sz w:val="24"/>
    </w:rPr>
  </w:style>
  <w:style w:type="paragraph" w:styleId="1020" w:customStyle="1">
    <w:name w:val="段"/>
    <w:next w:val="1021"/>
    <w:uiPriority w:val="0"/>
    <w:qFormat/>
    <w:pPr>
      <w:ind w:firstLine="200"/>
      <w:jc w:val="both"/>
    </w:pPr>
    <w:rPr>
      <w:rFonts w:hint="default" w:ascii="宋体" w:hAnsi="Times New Roman" w:eastAsia="Times New Roman" w:cs="Times New Roman"/>
      <w:sz w:val="21"/>
      <w:lang w:val="en-US" w:eastAsia="zh-CN" w:bidi="ar-SA"/>
    </w:rPr>
  </w:style>
  <w:style w:type="paragraph" w:styleId="1021" w:customStyle="1">
    <w:name w:val="正文 A"/>
    <w:next w:val="1020"/>
    <w:uiPriority w:val="0"/>
    <w:qFormat/>
    <w:pPr>
      <w:jc w:val="both"/>
      <w:widowControl w:val="off"/>
    </w:pPr>
    <w:rPr>
      <w:rFonts w:hint="default" w:ascii="Times New Roman" w:hAnsi="Times New Roman" w:eastAsia="Segoe UI" w:cs="Segoe UI"/>
      <w:color w:val="000000"/>
      <w:sz w:val="21"/>
      <w:szCs w:val="21"/>
      <w:lang w:val="en-US" w:eastAsia="zh-CN" w:bidi="ar-SA"/>
    </w:rPr>
  </w:style>
  <w:style w:type="paragraph" w:styleId="1022" w:customStyle="1">
    <w:name w:val="正文首行缩进1"/>
    <w:basedOn w:val="698"/>
    <w:uiPriority w:val="0"/>
    <w:qFormat/>
    <w:pPr>
      <w:ind w:firstLine="200"/>
      <w:spacing w:line="360" w:lineRule="auto"/>
    </w:pPr>
    <w:rPr>
      <w:rFonts w:ascii="仿宋_GB2312" w:hAnsi="Times New Roman" w:eastAsia="仿宋_GB2312"/>
      <w:sz w:val="30"/>
      <w:szCs w:val="30"/>
    </w:rPr>
  </w:style>
  <w:style w:type="paragraph" w:styleId="1023" w:customStyle="1">
    <w:name w:val="正文缩进2格"/>
    <w:basedOn w:val="685"/>
    <w:uiPriority w:val="0"/>
    <w:qFormat/>
    <w:pPr>
      <w:ind w:firstLine="639"/>
      <w:spacing w:line="600" w:lineRule="exact"/>
    </w:pPr>
    <w:rPr>
      <w:rFonts w:ascii="仿宋_GB2312" w:hAnsi="宋体" w:eastAsia="仿宋_GB2312"/>
      <w:sz w:val="31"/>
      <w:szCs w:val="28"/>
      <w:lang w:eastAsia="en-US"/>
    </w:rPr>
  </w:style>
  <w:style w:type="paragraph" w:styleId="10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5" w:customStyle="1">
    <w:name w:val="一级条标题"/>
    <w:basedOn w:val="1026"/>
    <w:next w:val="1020"/>
    <w:uiPriority w:val="0"/>
    <w:qFormat/>
    <w:pPr>
      <w:numPr>
        <w:ilvl w:val="2"/>
      </w:numPr>
    </w:pPr>
  </w:style>
  <w:style w:type="paragraph" w:styleId="1026" w:customStyle="1">
    <w:name w:val="章标题"/>
    <w:next w:val="685"/>
    <w:uiPriority w:val="0"/>
    <w:qFormat/>
    <w:pPr>
      <w:numPr>
        <w:ilvl w:val="1"/>
        <w:numId w:val="4"/>
      </w:numPr>
      <w:jc w:val="both"/>
      <w:widowControl w:val="off"/>
    </w:pPr>
    <w:rPr>
      <w:rFonts w:hint="default" w:ascii="宋体" w:hAnsi="宋体" w:eastAsia="宋体" w:cs="Times New Roman"/>
      <w:sz w:val="21"/>
      <w:szCs w:val="24"/>
      <w:lang w:val="en-US" w:eastAsia="zh-CN" w:bidi="ar-SA"/>
    </w:rPr>
  </w:style>
  <w:style w:type="character" w:styleId="1027" w:customStyle="1">
    <w:name w:val="font21"/>
    <w:basedOn w:val="695"/>
    <w:uiPriority w:val="0"/>
    <w:qFormat/>
    <w:rPr>
      <w:rFonts w:hint="eastAsia" w:ascii="仿宋" w:hAnsi="仿宋" w:eastAsia="仿宋" w:cs="仿宋"/>
      <w:color w:val="000000"/>
      <w:sz w:val="22"/>
      <w:szCs w:val="22"/>
      <w:u w:val="none"/>
    </w:rPr>
  </w:style>
  <w:style w:type="paragraph" w:styleId="1028" w:customStyle="1">
    <w:name w:val="p0"/>
    <w:basedOn w:val="685"/>
    <w:uiPriority w:val="0"/>
    <w:qFormat/>
    <w:pPr>
      <w:widowControl/>
    </w:pPr>
    <w:rPr>
      <w:szCs w:val="21"/>
    </w:rPr>
  </w:style>
  <w:style w:type="paragraph" w:styleId="1029" w:customStyle="1">
    <w:name w:val="普通(网站) Char"/>
    <w:basedOn w:val="685"/>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numbering" w:styleId="7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张红伟</cp:lastModifiedBy>
  <cp:revision>70</cp:revision>
  <dcterms:created xsi:type="dcterms:W3CDTF">2023-12-25T15:48:00Z</dcterms:created>
  <dcterms:modified xsi:type="dcterms:W3CDTF">2024-12-19T07:28:15Z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80880844D43C459AB778716A030F7F45_13</vt:lpwstr>
  </property>
</Properties>
</file>