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196215</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4pt" to="-8.9pt,15.4pt" fillcolor="#FFFFFF" strokecolor="#000000"/>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江阴市城市综合管理局物业管理服务项目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rPr>
        <w:t xml:space="preserve">JSZC-320281-JZCG-G2025-0075</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二〇二五年十月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48"/>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fldChar w:fldCharType="separate"/>
      </w:r>
      <w:r>
        <w:fldChar w:fldCharType="begin"/>
      </w:r>
      <w:r>
        <w:instrText xml:space="preserve"> HYPERLINK \l "_Toc172537486" </w:instrText>
      </w:r>
      <w:r>
        <w:fldChar w:fldCharType="separate"/>
      </w:r>
      <w:r>
        <w:rPr>
          <w:rStyle w:val="757"/>
          <w:rFonts w:hint="eastAsia"/>
          <w:color w:val="auto"/>
          <w:sz w:val="30"/>
          <w:szCs w:val="30"/>
        </w:rPr>
        <w:t xml:space="preserve">第一章　投标邀请</w:t>
      </w:r>
      <w:r>
        <w:rPr>
          <w:sz w:val="30"/>
          <w:szCs w:val="30"/>
        </w:rPr>
        <w:tab/>
      </w:r>
      <w:r>
        <w:rPr>
          <w:sz w:val="30"/>
          <w:szCs w:val="30"/>
        </w:rPr>
        <w:fldChar w:fldCharType="begin"/>
      </w:r>
      <w:r>
        <w:rPr>
          <w:sz w:val="30"/>
          <w:szCs w:val="30"/>
        </w:rPr>
        <w:instrText xml:space="preserve"> PAGEREF _Toc172537486 \h </w:instrText>
      </w:r>
      <w:r>
        <w:rPr>
          <w:sz w:val="30"/>
          <w:szCs w:val="30"/>
        </w:rPr>
        <w:fldChar w:fldCharType="separate"/>
      </w:r>
      <w:r>
        <w:rPr>
          <w:sz w:val="30"/>
          <w:szCs w:val="30"/>
        </w:rPr>
        <w:t xml:space="preserve">- 3 -</w:t>
      </w:r>
      <w:r>
        <w:rPr>
          <w:sz w:val="30"/>
          <w:szCs w:val="30"/>
        </w:rPr>
        <w:fldChar w:fldCharType="end"/>
      </w:r>
      <w:r>
        <w:rPr>
          <w:sz w:val="30"/>
          <w:szCs w:val="30"/>
        </w:rPr>
        <w:fldChar w:fldCharType="end"/>
      </w:r>
      <w:r/>
    </w:p>
    <w:p>
      <w:pPr>
        <w:pStyle w:val="748"/>
        <w:spacing w:line="600" w:lineRule="exact"/>
        <w:tabs>
          <w:tab w:val="right" w:pos="9402" w:leader="dot"/>
        </w:tabs>
        <w:rPr>
          <w:b w:val="0"/>
          <w:bCs w:val="0"/>
          <w:caps w:val="0"/>
          <w:sz w:val="30"/>
          <w:szCs w:val="30"/>
        </w:rPr>
      </w:pPr>
      <w:r>
        <w:fldChar w:fldCharType="begin"/>
      </w:r>
      <w:r>
        <w:instrText xml:space="preserve"> HYPERLINK \l "_Toc172537487" </w:instrText>
      </w:r>
      <w:r>
        <w:fldChar w:fldCharType="separate"/>
      </w:r>
      <w:r>
        <w:rPr>
          <w:rStyle w:val="757"/>
          <w:rFonts w:hint="eastAsia"/>
          <w:color w:val="auto"/>
          <w:sz w:val="30"/>
          <w:szCs w:val="30"/>
        </w:rPr>
        <w:t xml:space="preserve">第二章　</w:t>
      </w:r>
      <w:r>
        <w:rPr>
          <w:rStyle w:val="757"/>
          <w:rFonts w:hint="eastAsia" w:hAnsi="宋体"/>
          <w:color w:val="auto"/>
          <w:sz w:val="30"/>
          <w:szCs w:val="30"/>
        </w:rPr>
        <w:t xml:space="preserve">投标人</w:t>
      </w:r>
      <w:r>
        <w:rPr>
          <w:rStyle w:val="757"/>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_Toc172537487 \h </w:instrText>
      </w:r>
      <w:r>
        <w:rPr>
          <w:sz w:val="30"/>
          <w:szCs w:val="30"/>
        </w:rPr>
        <w:fldChar w:fldCharType="separate"/>
      </w:r>
      <w:r>
        <w:rPr>
          <w:sz w:val="30"/>
          <w:szCs w:val="30"/>
        </w:rPr>
        <w:t xml:space="preserve">- 6 -</w:t>
      </w:r>
      <w:r>
        <w:rPr>
          <w:sz w:val="30"/>
          <w:szCs w:val="30"/>
        </w:rPr>
        <w:fldChar w:fldCharType="end"/>
      </w:r>
      <w:r>
        <w:rPr>
          <w:sz w:val="30"/>
          <w:szCs w:val="30"/>
        </w:rPr>
        <w:fldChar w:fldCharType="end"/>
      </w:r>
      <w:r/>
    </w:p>
    <w:p>
      <w:pPr>
        <w:pStyle w:val="748"/>
        <w:spacing w:line="600" w:lineRule="exact"/>
        <w:tabs>
          <w:tab w:val="right" w:pos="9402" w:leader="dot"/>
        </w:tabs>
        <w:rPr>
          <w:b w:val="0"/>
          <w:bCs w:val="0"/>
          <w:caps w:val="0"/>
          <w:sz w:val="30"/>
          <w:szCs w:val="30"/>
        </w:rPr>
      </w:pPr>
      <w:r>
        <w:fldChar w:fldCharType="begin"/>
      </w:r>
      <w:r>
        <w:instrText xml:space="preserve"> HYPERLINK \l "_Toc172537488" </w:instrText>
      </w:r>
      <w:r>
        <w:fldChar w:fldCharType="separate"/>
      </w:r>
      <w:r>
        <w:rPr>
          <w:rStyle w:val="757"/>
          <w:rFonts w:hint="eastAsia"/>
          <w:color w:val="auto"/>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_Toc172537488 \h </w:instrText>
      </w:r>
      <w:r>
        <w:rPr>
          <w:sz w:val="30"/>
          <w:szCs w:val="30"/>
        </w:rPr>
        <w:fldChar w:fldCharType="separate"/>
      </w:r>
      <w:r>
        <w:rPr>
          <w:sz w:val="30"/>
          <w:szCs w:val="30"/>
        </w:rPr>
        <w:t xml:space="preserve">- 17 -</w:t>
      </w:r>
      <w:r>
        <w:rPr>
          <w:sz w:val="30"/>
          <w:szCs w:val="30"/>
        </w:rPr>
        <w:fldChar w:fldCharType="end"/>
      </w:r>
      <w:r>
        <w:rPr>
          <w:sz w:val="30"/>
          <w:szCs w:val="30"/>
        </w:rPr>
        <w:fldChar w:fldCharType="end"/>
      </w:r>
      <w:r/>
    </w:p>
    <w:p>
      <w:pPr>
        <w:pStyle w:val="748"/>
        <w:spacing w:line="600" w:lineRule="exact"/>
        <w:tabs>
          <w:tab w:val="right" w:pos="9402" w:leader="dot"/>
        </w:tabs>
        <w:rPr>
          <w:b w:val="0"/>
          <w:bCs w:val="0"/>
          <w:caps w:val="0"/>
          <w:sz w:val="30"/>
          <w:szCs w:val="30"/>
        </w:rPr>
      </w:pPr>
      <w:r>
        <w:fldChar w:fldCharType="begin"/>
      </w:r>
      <w:r>
        <w:instrText xml:space="preserve"> HYPERLINK \l "_Toc172537489" </w:instrText>
      </w:r>
      <w:r>
        <w:fldChar w:fldCharType="separate"/>
      </w:r>
      <w:r>
        <w:rPr>
          <w:rStyle w:val="757"/>
          <w:rFonts w:hint="eastAsia"/>
          <w:color w:val="auto"/>
          <w:sz w:val="30"/>
          <w:szCs w:val="30"/>
        </w:rPr>
        <w:t xml:space="preserve">第四章　评标方法和评标标准</w:t>
      </w:r>
      <w:r>
        <w:rPr>
          <w:sz w:val="30"/>
          <w:szCs w:val="30"/>
        </w:rPr>
        <w:tab/>
      </w:r>
      <w:r>
        <w:rPr>
          <w:sz w:val="30"/>
          <w:szCs w:val="30"/>
        </w:rPr>
        <w:fldChar w:fldCharType="begin"/>
      </w:r>
      <w:r>
        <w:rPr>
          <w:sz w:val="30"/>
          <w:szCs w:val="30"/>
        </w:rPr>
        <w:instrText xml:space="preserve"> PAGEREF _Toc172537489 \h </w:instrText>
      </w:r>
      <w:r>
        <w:rPr>
          <w:sz w:val="30"/>
          <w:szCs w:val="30"/>
        </w:rPr>
        <w:fldChar w:fldCharType="separate"/>
      </w:r>
      <w:r>
        <w:rPr>
          <w:sz w:val="30"/>
          <w:szCs w:val="30"/>
        </w:rPr>
        <w:t xml:space="preserve">- 17 -</w:t>
      </w:r>
      <w:r>
        <w:rPr>
          <w:sz w:val="30"/>
          <w:szCs w:val="30"/>
        </w:rPr>
        <w:fldChar w:fldCharType="end"/>
      </w:r>
      <w:r>
        <w:rPr>
          <w:sz w:val="30"/>
          <w:szCs w:val="30"/>
        </w:rPr>
        <w:fldChar w:fldCharType="end"/>
      </w:r>
      <w:r/>
    </w:p>
    <w:p>
      <w:pPr>
        <w:pStyle w:val="748"/>
        <w:spacing w:line="600" w:lineRule="exact"/>
        <w:tabs>
          <w:tab w:val="right" w:pos="9402" w:leader="dot"/>
        </w:tabs>
        <w:rPr>
          <w:b w:val="0"/>
          <w:bCs w:val="0"/>
          <w:caps w:val="0"/>
          <w:sz w:val="30"/>
          <w:szCs w:val="30"/>
        </w:rPr>
      </w:pPr>
      <w:r>
        <w:fldChar w:fldCharType="begin"/>
      </w:r>
      <w:r>
        <w:instrText xml:space="preserve"> HYPERLINK \l "_Toc172537490" </w:instrText>
      </w:r>
      <w:r>
        <w:fldChar w:fldCharType="separate"/>
      </w:r>
      <w:r>
        <w:rPr>
          <w:rStyle w:val="757"/>
          <w:rFonts w:hint="eastAsia"/>
          <w:color w:val="auto"/>
          <w:sz w:val="30"/>
          <w:szCs w:val="30"/>
        </w:rPr>
        <w:t xml:space="preserve">第五章　合同书（格式）</w:t>
      </w:r>
      <w:r>
        <w:rPr>
          <w:sz w:val="30"/>
          <w:szCs w:val="30"/>
        </w:rPr>
        <w:tab/>
      </w:r>
      <w:r>
        <w:rPr>
          <w:sz w:val="30"/>
          <w:szCs w:val="30"/>
        </w:rPr>
        <w:fldChar w:fldCharType="begin"/>
      </w:r>
      <w:r>
        <w:rPr>
          <w:sz w:val="30"/>
          <w:szCs w:val="30"/>
        </w:rPr>
        <w:instrText xml:space="preserve"> PAGEREF _Toc172537490 \h </w:instrText>
      </w:r>
      <w:r>
        <w:rPr>
          <w:sz w:val="30"/>
          <w:szCs w:val="30"/>
        </w:rPr>
        <w:fldChar w:fldCharType="separate"/>
      </w:r>
      <w:r>
        <w:rPr>
          <w:sz w:val="30"/>
          <w:szCs w:val="30"/>
        </w:rPr>
        <w:t xml:space="preserve">- 41 -</w:t>
      </w:r>
      <w:r>
        <w:rPr>
          <w:sz w:val="30"/>
          <w:szCs w:val="30"/>
        </w:rPr>
        <w:fldChar w:fldCharType="end"/>
      </w:r>
      <w:r>
        <w:rPr>
          <w:sz w:val="30"/>
          <w:szCs w:val="30"/>
        </w:rPr>
        <w:fldChar w:fldCharType="end"/>
      </w:r>
      <w:r/>
    </w:p>
    <w:p>
      <w:pPr>
        <w:pStyle w:val="748"/>
        <w:spacing w:line="600" w:lineRule="exact"/>
        <w:tabs>
          <w:tab w:val="right" w:pos="9402" w:leader="dot"/>
        </w:tabs>
        <w:rPr>
          <w:b w:val="0"/>
          <w:bCs w:val="0"/>
          <w:caps w:val="0"/>
          <w:sz w:val="30"/>
          <w:szCs w:val="30"/>
        </w:rPr>
      </w:pPr>
      <w:r>
        <w:fldChar w:fldCharType="begin"/>
      </w:r>
      <w:r>
        <w:instrText xml:space="preserve"> HYPERLINK \l "_Toc172537491" </w:instrText>
      </w:r>
      <w:r>
        <w:fldChar w:fldCharType="separate"/>
      </w:r>
      <w:r>
        <w:rPr>
          <w:rStyle w:val="757"/>
          <w:rFonts w:hint="eastAsia"/>
          <w:color w:val="auto"/>
          <w:sz w:val="30"/>
          <w:szCs w:val="30"/>
        </w:rPr>
        <w:t xml:space="preserve">第六章　投标文件的组成和格式</w:t>
      </w:r>
      <w:r>
        <w:rPr>
          <w:sz w:val="30"/>
          <w:szCs w:val="30"/>
        </w:rPr>
        <w:tab/>
      </w:r>
      <w:r>
        <w:rPr>
          <w:sz w:val="30"/>
          <w:szCs w:val="30"/>
        </w:rPr>
        <w:fldChar w:fldCharType="begin"/>
      </w:r>
      <w:r>
        <w:rPr>
          <w:sz w:val="30"/>
          <w:szCs w:val="30"/>
        </w:rPr>
        <w:instrText xml:space="preserve"> PAGEREF _Toc172537491 \h </w:instrText>
      </w:r>
      <w:r>
        <w:rPr>
          <w:sz w:val="30"/>
          <w:szCs w:val="30"/>
        </w:rPr>
        <w:fldChar w:fldCharType="separate"/>
      </w:r>
      <w:r>
        <w:rPr>
          <w:sz w:val="30"/>
          <w:szCs w:val="30"/>
        </w:rPr>
        <w:t xml:space="preserve">- 44 -</w:t>
      </w:r>
      <w:r>
        <w:rPr>
          <w:sz w:val="30"/>
          <w:szCs w:val="30"/>
        </w:rPr>
        <w:fldChar w:fldCharType="end"/>
      </w:r>
      <w:r>
        <w:rPr>
          <w:sz w:val="30"/>
          <w:szCs w:val="30"/>
        </w:rPr>
        <w:fldChar w:fldCharType="end"/>
      </w:r>
      <w:r/>
    </w:p>
    <w:p>
      <w:pPr>
        <w:pStyle w:val="753"/>
        <w:spacing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155"/>
      <w:r/>
      <w:bookmarkStart w:id="5" w:name="_Toc166593357"/>
      <w:r/>
      <w:r/>
    </w:p>
    <w:p>
      <w:r/>
      <w:r/>
    </w:p>
    <w:p>
      <w:r/>
      <w:r/>
    </w:p>
    <w:p>
      <w:r/>
      <w:r/>
    </w:p>
    <w:p>
      <w:pPr>
        <w:sectPr>
          <w:footerReference w:type="even" r:id="rId15"/>
          <w:footnotePr/>
          <w:endnotePr/>
          <w:type w:val="nextPage"/>
          <w:pgSz w:w="11906" w:h="16838" w:orient="portrait"/>
          <w:pgMar w:top="1247" w:right="1247" w:bottom="1247" w:left="1247" w:header="680" w:footer="992" w:gutter="0"/>
          <w:cols w:num="1" w:sep="0" w:space="720" w:equalWidth="1"/>
          <w:docGrid w:linePitch="360"/>
        </w:sectPr>
      </w:pPr>
      <w:r/>
      <w:r/>
    </w:p>
    <w:p>
      <w:pPr>
        <w:pStyle w:val="753"/>
      </w:pPr>
      <w:r/>
      <w:r/>
    </w:p>
    <w:p>
      <w:pPr>
        <w:pStyle w:val="753"/>
      </w:pPr>
      <w:r/>
      <w:bookmarkStart w:id="6" w:name="_Toc172537486"/>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江阴市城市综合管理局物业管理服务项目</w:t>
      </w:r>
      <w:r>
        <w:rPr>
          <w:rFonts w:hint="eastAsia" w:ascii="宋体" w:hAnsi="宋体" w:eastAsia="宋体" w:cs="Times New Roman"/>
          <w:bCs/>
          <w:sz w:val="24"/>
          <w:szCs w:val="24"/>
        </w:rPr>
        <w:t xml:space="preserve">JSZC-320281-JZCG-G2025-0075</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highlight w:val="none"/>
        </w:rPr>
        <w:t xml:space="preserve">于</w:t>
      </w: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19 </w:t>
      </w: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bCs/>
          <w:sz w:val="24"/>
          <w:szCs w:val="24"/>
        </w:rPr>
        <w:t xml:space="preserve">JSZC-320281-JZCG-G2025-0075</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江阴市城市综合管理局物业管理服务项目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预算金额：179.98 万元</w:t>
      </w:r>
      <w:r/>
    </w:p>
    <w:p>
      <w:pPr>
        <w:ind w:firstLine="482"/>
        <w:spacing w:line="400" w:lineRule="exact"/>
        <w:rPr>
          <w:rFonts w:ascii="宋体" w:hAnsi="宋体" w:eastAsia="宋体" w:cs="Times New Roman"/>
          <w:b/>
          <w:sz w:val="24"/>
          <w:szCs w:val="24"/>
        </w:rPr>
      </w:pPr>
      <w:r>
        <w:rPr>
          <w:rFonts w:ascii="宋体" w:hAnsi="宋体" w:eastAsia="宋体" w:cs="Times New Roman"/>
          <w:b/>
          <w:sz w:val="24"/>
          <w:szCs w:val="24"/>
        </w:rPr>
        <w:t xml:space="preserve">最高限价：179.98 万元</w:t>
      </w:r>
      <w:r>
        <w:rPr>
          <w:rFonts w:hint="eastAsia" w:ascii="宋体" w:hAnsi="宋体" w:eastAsia="宋体" w:cs="Times New Roman"/>
          <w:b/>
          <w:sz w:val="24"/>
          <w:szCs w:val="24"/>
        </w:rPr>
        <w:t xml:space="preserve">（一年）</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本项目为江阴市城市综合管理局物业管理服务项目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两年，合同一年一签</w:t>
      </w:r>
      <w:r>
        <w:rPr>
          <w:rFonts w:hint="eastAsia" w:ascii="宋体" w:hAnsi="宋体"/>
          <w:bCs/>
          <w:sz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请有投标意向的供应商在招标文件有效获取期内及时登录江苏省政府采购（苏采云）平台下载获取。在招标文件有效获取期限内，从江苏省政府采购（苏采云）平台获取的招标文件，视为依法获取的招标文件。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19</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江阴市城市综合管理局</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地址：城管大厦青山路136号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项目联系人：黄女士</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联系电话：0510-86865709</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刘先生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刘先生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53"/>
      </w:pPr>
      <w:r/>
      <w:r/>
    </w:p>
    <w:p>
      <w:pPr>
        <w:pStyle w:val="753"/>
      </w:pPr>
      <w:r/>
      <w:bookmarkStart w:id="9" w:name="_Toc172537487"/>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宋体" w:hAnsi="宋体"/>
          <w:bCs/>
          <w:sz w:val="24"/>
        </w:rPr>
      </w:pPr>
      <w:r>
        <w:rPr>
          <w:rFonts w:hint="eastAsia" w:ascii="宋体" w:hAnsi="宋体"/>
          <w:sz w:val="24"/>
        </w:rPr>
        <w:t xml:space="preserve">投标文件由下列部分组成：</w:t>
      </w:r>
      <w:r/>
    </w:p>
    <w:p>
      <w:pPr>
        <w:ind w:firstLine="48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p>
    <w:p>
      <w:pPr>
        <w:ind w:firstLine="480"/>
        <w:spacing w:line="40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p>
    <w:p>
      <w:pPr>
        <w:ind w:firstLine="480"/>
        <w:spacing w:line="400" w:lineRule="exact"/>
        <w:rPr>
          <w:rFonts w:ascii="宋体" w:hAnsi="宋体"/>
          <w:bCs/>
          <w:sz w:val="24"/>
        </w:rPr>
      </w:pPr>
      <w:r>
        <w:rPr>
          <w:rFonts w:hint="eastAsia" w:ascii="宋体" w:hAnsi="宋体"/>
          <w:sz w:val="24"/>
        </w:rPr>
        <w:t xml:space="preserve">（3）</w:t>
      </w:r>
      <w:r>
        <w:rPr>
          <w:rFonts w:hint="eastAsia" w:ascii="宋体" w:hAnsi="宋体"/>
          <w:b/>
          <w:sz w:val="24"/>
        </w:rPr>
        <w:t xml:space="preserve">*</w:t>
      </w:r>
      <w:r>
        <w:rPr>
          <w:rFonts w:hint="eastAsia" w:ascii="宋体" w:hAnsi="宋体"/>
          <w:sz w:val="24"/>
        </w:rPr>
        <w:t xml:space="preserve">报价明细表；</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b/>
          <w:sz w:val="24"/>
        </w:rPr>
        <w:t xml:space="preserve">*</w:t>
      </w:r>
      <w:r>
        <w:rPr>
          <w:rFonts w:hint="eastAsia" w:ascii="宋体" w:hAnsi="宋体"/>
          <w:sz w:val="24"/>
        </w:rPr>
        <w:t xml:space="preserve">项目服务方案；</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商务、技术要求响应及偏离表；</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b/>
          <w:sz w:val="24"/>
        </w:rPr>
        <w:t xml:space="preserve">*</w:t>
      </w:r>
      <w:r>
        <w:rPr>
          <w:rFonts w:hint="eastAsia" w:ascii="宋体" w:hAnsi="宋体"/>
          <w:sz w:val="24"/>
        </w:rPr>
        <w:t xml:space="preserve">投标人综合实力；</w:t>
      </w:r>
      <w:r/>
    </w:p>
    <w:p>
      <w:pPr>
        <w:ind w:firstLine="480"/>
        <w:spacing w:line="400" w:lineRule="exact"/>
        <w:rPr>
          <w:rFonts w:ascii="宋体" w:hAnsi="宋体"/>
          <w:sz w:val="24"/>
          <w:highlight w:val="yellow"/>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项目经理的物业项目经理证书、任职经历证明材料</w:t>
      </w:r>
      <w:r>
        <w:rPr>
          <w:rFonts w:hint="eastAsia" w:ascii="宋体" w:hAnsi="宋体"/>
          <w:sz w:val="24"/>
        </w:rPr>
        <w:t xml:space="preserve">扫描件，及</w:t>
      </w:r>
      <w:r>
        <w:rPr>
          <w:rFonts w:hint="eastAsia" w:asciiTheme="minorEastAsia" w:hAnsiTheme="minorEastAsia"/>
          <w:sz w:val="24"/>
        </w:rPr>
        <w:t xml:space="preserve">本单位近3个月（含投标当月）中任意1个月份为其缴纳社保的证明扫描件</w:t>
      </w:r>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（8）</w:t>
      </w:r>
      <w:r>
        <w:rPr>
          <w:rFonts w:hint="eastAsia" w:ascii="宋体" w:hAnsi="宋体"/>
          <w:b/>
          <w:sz w:val="24"/>
        </w:rPr>
        <w:t xml:space="preserve">*</w:t>
      </w:r>
      <w:r>
        <w:rPr>
          <w:rFonts w:hint="eastAsia" w:ascii="宋体" w:hAnsi="宋体"/>
          <w:sz w:val="24"/>
        </w:rPr>
        <w:t xml:space="preserve">资格证明文件：</w:t>
      </w:r>
      <w:r/>
    </w:p>
    <w:p>
      <w:pPr>
        <w:ind w:firstLine="482"/>
        <w:spacing w:line="400" w:lineRule="exact"/>
        <w:rPr>
          <w:rFonts w:ascii="宋体" w:hAnsi="宋体"/>
          <w:b/>
          <w:bCs/>
          <w:sz w:val="24"/>
          <w:szCs w:val="28"/>
        </w:rPr>
      </w:pPr>
      <w:r>
        <w:rPr>
          <w:rFonts w:hint="eastAsia" w:ascii="宋体" w:hAnsi="宋体"/>
          <w:b/>
          <w:bCs/>
          <w:sz w:val="24"/>
          <w:szCs w:val="28"/>
        </w:rPr>
        <w:t xml:space="preserve">文件1：提供格式条款《关于资格的声明函》</w:t>
      </w:r>
      <w:r/>
    </w:p>
    <w:p>
      <w:pPr>
        <w:ind w:firstLine="482"/>
        <w:spacing w:line="400" w:lineRule="exact"/>
        <w:rPr>
          <w:rFonts w:ascii="宋体" w:hAnsi="宋体"/>
          <w:bCs/>
          <w:sz w:val="24"/>
          <w:szCs w:val="28"/>
        </w:rPr>
      </w:pPr>
      <w:r>
        <w:rPr>
          <w:rFonts w:hint="eastAsia" w:ascii="宋体" w:hAnsi="宋体"/>
          <w:b/>
          <w:bCs/>
          <w:sz w:val="24"/>
          <w:szCs w:val="28"/>
        </w:rPr>
        <w:t xml:space="preserve">文件2：</w:t>
      </w:r>
      <w:r>
        <w:rPr>
          <w:rFonts w:hint="eastAsia" w:ascii="宋体" w:hAnsi="宋体"/>
          <w:bCs/>
          <w:sz w:val="24"/>
        </w:rPr>
        <w:t xml:space="preserve">法定代表人授权委托书</w:t>
      </w:r>
      <w:r>
        <w:rPr>
          <w:rFonts w:hint="eastAsia" w:ascii="宋体" w:hAnsi="宋体"/>
          <w:b/>
          <w:bCs/>
          <w:sz w:val="24"/>
        </w:rPr>
        <w:t xml:space="preserve">（法定代表人签署投标文件且亲自参与的必须提供《法定代表人亲自投标声明》）</w:t>
      </w:r>
      <w:r/>
    </w:p>
    <w:p>
      <w:pPr>
        <w:ind w:firstLine="482"/>
        <w:spacing w:line="400" w:lineRule="exact"/>
        <w:rPr>
          <w:rFonts w:ascii="宋体" w:hAnsi="宋体"/>
          <w:bCs/>
          <w:sz w:val="24"/>
          <w:szCs w:val="28"/>
        </w:rPr>
      </w:pPr>
      <w:r>
        <w:rPr>
          <w:rFonts w:hint="eastAsia" w:ascii="宋体" w:hAnsi="宋体"/>
          <w:b/>
          <w:bCs/>
          <w:sz w:val="24"/>
        </w:rPr>
        <w:t xml:space="preserve">文件3：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bCs/>
          <w:sz w:val="24"/>
        </w:rPr>
      </w:pPr>
      <w:r>
        <w:rPr>
          <w:rFonts w:hint="eastAsia" w:ascii="宋体" w:hAnsi="宋体"/>
          <w:sz w:val="24"/>
          <w:szCs w:val="28"/>
        </w:rPr>
        <w:t xml:space="preserve">（9）投标人</w:t>
      </w:r>
      <w:r>
        <w:rPr>
          <w:rFonts w:ascii="宋体" w:hAnsi="宋体"/>
          <w:sz w:val="24"/>
          <w:szCs w:val="28"/>
        </w:rPr>
        <w:t xml:space="preserve">认为需要提供的其他证明文件</w:t>
      </w:r>
      <w:r/>
    </w:p>
    <w:p>
      <w:pPr>
        <w:spacing w:line="400" w:lineRule="exact"/>
        <w:rPr>
          <w:rFonts w:ascii="宋体" w:hAnsi="宋体"/>
          <w:b/>
          <w:sz w:val="24"/>
        </w:rPr>
      </w:pPr>
      <w:r>
        <w:rPr>
          <w:rFonts w:hint="eastAsia" w:ascii="宋体" w:hAnsi="宋体"/>
          <w:b/>
          <w:sz w:val="24"/>
        </w:rPr>
        <w:t xml:space="preserve">注：</w:t>
      </w:r>
      <w:r/>
    </w:p>
    <w:p>
      <w:pPr>
        <w:ind w:firstLine="470"/>
        <w:spacing w:line="400" w:lineRule="exact"/>
        <w:rPr>
          <w:rFonts w:ascii="宋体" w:hAnsi="宋体"/>
          <w:b/>
          <w:sz w:val="24"/>
        </w:rPr>
      </w:pP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如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cs="Tahoma"/>
          <w:sz w:val="24"/>
        </w:rPr>
      </w:pPr>
      <w:r>
        <w:rPr>
          <w:rFonts w:hint="eastAsia" w:ascii="宋体" w:hAnsi="宋体"/>
          <w:sz w:val="24"/>
        </w:rPr>
        <w:t xml:space="preserve">③</w:t>
      </w:r>
      <w:r>
        <w:rPr>
          <w:rFonts w:hint="eastAsia" w:ascii="宋体" w:hAnsi="宋体"/>
          <w:b/>
          <w:sz w:val="24"/>
        </w:rPr>
        <w:t xml:space="preserve">授权委托人提供以人事代理、控股子公司等代收代缴形式缴纳社保的证明，属于无效证明文件。</w:t>
      </w:r>
      <w:r>
        <w:rPr>
          <w:rFonts w:hint="eastAsia" w:ascii="Tahoma" w:hAnsi="Tahoma" w:cs="Tahoma"/>
          <w:sz w:val="24"/>
        </w:rPr>
        <w:t xml:space="preserve">新成立的单位若不能提供</w:t>
      </w:r>
      <w:r>
        <w:rPr>
          <w:rFonts w:hint="eastAsia" w:ascii="宋体" w:hAnsi="宋体"/>
          <w:bCs/>
          <w:sz w:val="24"/>
        </w:rPr>
        <w:t xml:space="preserve">授权委托人的社保缴纳证明</w:t>
      </w:r>
      <w:r>
        <w:rPr>
          <w:rFonts w:hint="eastAsia" w:ascii="Tahoma" w:hAnsi="Tahoma" w:cs="Tahoma"/>
          <w:sz w:val="24"/>
        </w:rPr>
        <w:t xml:space="preserve">，可提供自成立以来的相关证明。新成立的单位是指营业执照颁发日期在本项目开标之日前六个月内。</w:t>
      </w:r>
      <w:r/>
    </w:p>
    <w:p>
      <w:pPr>
        <w:ind w:firstLine="470"/>
        <w:spacing w:line="400" w:lineRule="exact"/>
        <w:rPr>
          <w:rFonts w:ascii="宋体" w:hAnsi="宋体"/>
          <w:sz w:val="24"/>
        </w:rPr>
      </w:pPr>
      <w:r>
        <w:rPr>
          <w:rFonts w:hint="eastAsia" w:ascii="宋体" w:hAnsi="宋体"/>
          <w:sz w:val="24"/>
        </w:rPr>
        <w:t xml:space="preserve">④投标文件构成资料为非中文时应提供中文译版。</w:t>
      </w:r>
      <w:r/>
    </w:p>
    <w:p>
      <w:pPr>
        <w:ind w:firstLine="470"/>
        <w:spacing w:line="400" w:lineRule="exact"/>
        <w:rPr>
          <w:rFonts w:ascii="宋体" w:hAnsi="宋体"/>
          <w:sz w:val="24"/>
        </w:rPr>
      </w:pPr>
      <w:r>
        <w:rPr>
          <w:rFonts w:hint="eastAsia" w:ascii="宋体" w:hAnsi="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sz w:val="24"/>
        </w:rPr>
      </w:pPr>
      <w:r>
        <w:rPr>
          <w:rFonts w:hint="eastAsia" w:ascii="宋体" w:hAnsi="宋体"/>
          <w:sz w:val="24"/>
        </w:rPr>
        <w:t xml:space="preserve">⑥联合体投标的，由联合体牵头单位编制、提交投标文件。</w:t>
      </w:r>
      <w:r/>
    </w:p>
    <w:p>
      <w:pPr>
        <w:ind w:firstLine="470"/>
        <w:spacing w:line="400" w:lineRule="exact"/>
        <w:rPr>
          <w:rFonts w:ascii="宋体" w:hAnsi="宋体"/>
          <w:sz w:val="24"/>
        </w:rPr>
      </w:pPr>
      <w:r>
        <w:rPr>
          <w:rFonts w:hint="eastAsia" w:ascii="宋体" w:hAnsi="宋体"/>
          <w:sz w:val="24"/>
        </w:rPr>
        <w:t xml:space="preserve">⑦本项目不接受纸质投标文件。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rPr>
        <w:t xml:space="preserve">等</w:t>
      </w:r>
      <w:r>
        <w:rPr>
          <w:rFonts w:ascii="宋体" w:hAnsi="宋体" w:eastAsia="宋体" w:cs="宋体"/>
          <w:sz w:val="24"/>
          <w:szCs w:val="24"/>
        </w:rPr>
        <w:t xml:space="preserve">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6.投标文件内容未实质性响应或不符合法律法规和招标文件中规定的其他实质性要求的；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9.其他法律法规及本招标文件规定的属于无效投标的情形。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将予以拒绝。投标人不得通过修正或撤销不符合要求的偏离或保留从而使其投标成为实质上响应的投标。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投标供应商通过初审的，方可进入比较与评价程序。</w:t>
      </w:r>
      <w:r>
        <w:rPr>
          <w:rFonts w:ascii="宋体" w:hAnsi="宋体" w:eastAsia="宋体" w:cs="Times New Roman"/>
          <w:sz w:val="24"/>
          <w:szCs w:val="24"/>
        </w:rPr>
        <w:t xml:space="preserve">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 xml:space="preserve">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佐证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等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采购人收件人：黄女士   收件地址：城管大厦青山路136号收件电话：0510-86865709</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中标方向采购单位缴纳政府采购合同金额5%的履约保证金，采购人应当允许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价。中标方未履行招标文件、投标文件和合同规定的义务，政府采购中心将根据具体情况提请政府采购管理部门作出相应处理。不可抗力除外。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rPr>
        <w:t xml:space="preserve">〔2020〕17号</w:t>
      </w:r>
      <w:r>
        <w:rPr>
          <w:rFonts w:ascii="宋体" w:hAnsi="宋体" w:eastAsia="宋体" w:cs="Times New Roman"/>
          <w:sz w:val="24"/>
          <w:szCs w:val="24"/>
        </w:rPr>
        <w:t xml:space="preserve">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r/>
      <w:bookmarkStart w:id="10" w:name="_Toc172537488"/>
      <w:r>
        <w:br w:type="page" w:clear="all"/>
      </w:r>
      <w:r/>
    </w:p>
    <w:p>
      <w:r/>
      <w:r/>
    </w:p>
    <w:p>
      <w:pPr>
        <w:pStyle w:val="753"/>
        <w:rPr>
          <w:rFonts w:ascii="楷体_GB2312" w:hAnsi="Times New Roman" w:eastAsia="楷体_GB2312"/>
          <w:b/>
          <w:sz w:val="28"/>
          <w:szCs w:val="28"/>
        </w:rPr>
      </w:pPr>
      <w:r>
        <w:rPr>
          <w:rFonts w:hint="eastAsia"/>
        </w:rPr>
        <w:t xml:space="preserve">第三章　项目要求和有关说明</w:t>
      </w:r>
      <w:bookmarkEnd w:id="10"/>
      <w:r/>
      <w:r/>
    </w:p>
    <w:p>
      <w:pPr>
        <w:jc w:val="center"/>
        <w:spacing w:line="400" w:lineRule="exact"/>
        <w:rPr>
          <w:rFonts w:ascii="黑体" w:hAnsi="黑体" w:eastAsia="黑体" w:cs="黑体"/>
          <w:b/>
          <w:sz w:val="28"/>
          <w:szCs w:val="28"/>
        </w:rPr>
      </w:pPr>
      <w:r>
        <w:rPr>
          <w:rFonts w:hint="eastAsia" w:ascii="宋体" w:hAnsi="宋体" w:eastAsia="宋体" w:cs="宋体"/>
          <w:b/>
          <w:sz w:val="24"/>
          <w:szCs w:val="24"/>
        </w:rPr>
        <w:t xml:space="preserve">（以下要求均为实质性要求）</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黑体" w:hAnsi="黑体" w:eastAsia="黑体"/>
          <w:sz w:val="28"/>
          <w:szCs w:val="28"/>
        </w:rPr>
      </w:pPr>
      <w:r/>
      <w:bookmarkStart w:id="11" w:name="_Toc172537489"/>
      <w:r>
        <w:rPr>
          <w:rFonts w:hint="eastAsia" w:ascii="黑体" w:hAnsi="黑体" w:eastAsia="黑体"/>
          <w:sz w:val="28"/>
          <w:szCs w:val="28"/>
        </w:rPr>
        <w:t xml:space="preserve">一、项目概况：</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本项目为江阴市城市综合管理局办公大楼物业管理服务项目。</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服务期限：两年，合同一年一签。</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最高限价为179.98万元人民币，报价按一年计算。</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本项目标的的所属行业：物业管理</w:t>
      </w:r>
      <w:r/>
    </w:p>
    <w:p>
      <w:r/>
      <w:r/>
    </w:p>
    <w:p>
      <w:pPr>
        <w:spacing w:line="440" w:lineRule="exact"/>
        <w:rPr>
          <w:rFonts w:ascii="黑体" w:hAnsi="黑体" w:eastAsia="黑体"/>
          <w:sz w:val="28"/>
          <w:szCs w:val="28"/>
        </w:rPr>
      </w:pPr>
      <w:r>
        <w:rPr>
          <w:rFonts w:hint="eastAsia" w:ascii="黑体" w:hAnsi="黑体" w:eastAsia="黑体"/>
          <w:sz w:val="28"/>
          <w:szCs w:val="28"/>
        </w:rPr>
        <w:t xml:space="preserve">二、项目简介：</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1.楼宇情况：</w:t>
      </w:r>
      <w:r/>
    </w:p>
    <w:tbl>
      <w:tblPr>
        <w:tblStyle w:val="73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856"/>
        <w:gridCol w:w="1302"/>
        <w:gridCol w:w="1306"/>
        <w:gridCol w:w="5892"/>
      </w:tblGrid>
      <w:tr>
        <w:trPr>
          <w:jc w:val="center"/>
          <w:tblHeader/>
        </w:trPr>
        <w:tc>
          <w:tcPr>
            <w:tcW w:w="856"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序号</w:t>
            </w:r>
            <w:r/>
          </w:p>
        </w:tc>
        <w:tc>
          <w:tcPr>
            <w:tcW w:w="1302"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区域</w:t>
            </w:r>
            <w:r/>
          </w:p>
        </w:tc>
        <w:tc>
          <w:tcPr>
            <w:tcW w:w="1306"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地址</w:t>
            </w:r>
            <w:r/>
          </w:p>
        </w:tc>
        <w:tc>
          <w:tcPr>
            <w:tcW w:w="5892"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备注</w:t>
            </w:r>
            <w:r/>
          </w:p>
        </w:tc>
      </w:tr>
      <w:tr>
        <w:trPr>
          <w:jc w:val="center"/>
        </w:trPr>
        <w:tc>
          <w:tcPr>
            <w:tcW w:w="856"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1</w:t>
            </w:r>
            <w:r/>
          </w:p>
        </w:tc>
        <w:tc>
          <w:tcPr>
            <w:tcW w:w="1302"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w:t>
            </w:r>
            <w:r/>
          </w:p>
        </w:tc>
        <w:tc>
          <w:tcPr>
            <w:tcW w:w="1306"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江阴市青山路136号</w:t>
            </w:r>
            <w:r/>
          </w:p>
        </w:tc>
        <w:tc>
          <w:tcPr>
            <w:tcW w:w="58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总占地面积2205㎡；建筑面积：17752㎡；主楼11+1层，地上</w:t>
            </w:r>
            <w:r>
              <w:rPr>
                <w:rFonts w:hint="eastAsia" w:asciiTheme="minorEastAsia" w:hAnsiTheme="minorEastAsia"/>
                <w:color w:val="000000" w:themeColor="text1"/>
                <w:sz w:val="24"/>
                <w:szCs w:val="28"/>
              </w:rPr>
              <w:t xml:space="preserve">11层，地下1层，出入口1个；绿地2305㎡（一楼院内绿化1836㎡，二楼裙楼顶绿植为469㎡）；外墙为玻璃幕墙加干挂石材。楼内1、2层南边走廊、各层电梯厅墙面干挂石材，公共区域地面为瓷砖。2010年建成</w:t>
            </w:r>
            <w:r/>
          </w:p>
        </w:tc>
      </w:tr>
    </w:tbl>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Theme="minorEastAsia" w:hAnsiTheme="minorEastAsia"/>
          <w:sz w:val="24"/>
          <w:szCs w:val="28"/>
        </w:rPr>
      </w:pPr>
      <w:r/>
      <w:bookmarkStart w:id="12" w:name="_Toc407029824"/>
      <w:r>
        <w:rPr>
          <w:rFonts w:hint="eastAsia" w:ascii="宋体" w:hAnsi="宋体" w:eastAsia="宋体" w:cs="Times New Roman"/>
          <w:sz w:val="24"/>
          <w:szCs w:val="24"/>
        </w:rPr>
        <w:t xml:space="preserve">2.</w:t>
      </w:r>
      <w:r>
        <w:rPr>
          <w:rFonts w:hint="eastAsia" w:asciiTheme="minorEastAsia" w:hAnsiTheme="minorEastAsia"/>
          <w:sz w:val="24"/>
          <w:szCs w:val="28"/>
        </w:rPr>
        <w:t xml:space="preserve">主要功能性场所</w:t>
      </w:r>
      <w:bookmarkEnd w:id="12"/>
      <w:r>
        <w:rPr>
          <w:rFonts w:hint="eastAsia" w:asciiTheme="minorEastAsia" w:hAnsiTheme="minorEastAsia"/>
          <w:sz w:val="24"/>
          <w:szCs w:val="28"/>
        </w:rPr>
        <w:t xml:space="preserve">：</w:t>
      </w:r>
      <w:r/>
    </w:p>
    <w:tbl>
      <w:tblPr>
        <w:tblStyle w:val="736"/>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17"/>
        <w:gridCol w:w="1234"/>
        <w:gridCol w:w="4192"/>
        <w:gridCol w:w="3246"/>
      </w:tblGrid>
      <w:tr>
        <w:trPr>
          <w:jc w:val="center"/>
        </w:trPr>
        <w:tc>
          <w:tcPr>
            <w:tcW w:w="717" w:type="dxa"/>
            <w:vAlign w:val="center"/>
            <w:textDirection w:val="lrTb"/>
            <w:noWrap w:val="false"/>
          </w:tcPr>
          <w:p>
            <w:pPr>
              <w:jc w:val="left"/>
              <w:spacing w:line="400" w:lineRule="exact"/>
              <w:rPr>
                <w:rFonts w:asciiTheme="minorEastAsia" w:hAnsiTheme="minorEastAsia"/>
                <w:b/>
                <w:sz w:val="24"/>
                <w:szCs w:val="28"/>
              </w:rPr>
            </w:pPr>
            <w:r>
              <w:rPr>
                <w:rFonts w:hint="eastAsia" w:asciiTheme="minorEastAsia" w:hAnsiTheme="minorEastAsia"/>
                <w:b/>
                <w:sz w:val="24"/>
                <w:szCs w:val="28"/>
              </w:rPr>
              <w:t xml:space="preserve">序号</w:t>
            </w:r>
            <w:r/>
          </w:p>
        </w:tc>
        <w:tc>
          <w:tcPr>
            <w:tcW w:w="1234"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楼层</w:t>
            </w:r>
            <w:r/>
          </w:p>
        </w:tc>
        <w:tc>
          <w:tcPr>
            <w:tcW w:w="4192"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功能场所室</w:t>
            </w:r>
            <w:r/>
          </w:p>
        </w:tc>
        <w:tc>
          <w:tcPr>
            <w:tcW w:w="3246"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备注</w:t>
            </w:r>
            <w:r/>
          </w:p>
        </w:tc>
      </w:tr>
      <w:tr>
        <w:trPr>
          <w:jc w:val="center"/>
        </w:trPr>
        <w:tc>
          <w:tcPr>
            <w:tcW w:w="717"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1</w:t>
            </w:r>
            <w:r/>
          </w:p>
        </w:tc>
        <w:tc>
          <w:tcPr>
            <w:tcW w:w="1234"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机关大楼1层</w:t>
            </w:r>
            <w:r/>
          </w:p>
        </w:tc>
        <w:tc>
          <w:tcPr>
            <w:tcW w:w="41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150人餐厅、1</w:t>
            </w:r>
            <w:r>
              <w:rPr>
                <w:rFonts w:asciiTheme="minorEastAsia" w:hAnsiTheme="minorEastAsia"/>
                <w:sz w:val="24"/>
                <w:szCs w:val="28"/>
              </w:rPr>
              <w:t xml:space="preserve">0</w:t>
            </w:r>
            <w:r>
              <w:rPr>
                <w:rFonts w:hint="eastAsia" w:asciiTheme="minorEastAsia" w:hAnsiTheme="minorEastAsia"/>
                <w:sz w:val="24"/>
                <w:szCs w:val="28"/>
              </w:rPr>
              <w:t xml:space="preserve">人小餐厅、10人包厢、20人包厢、健身房、值班室、档案室、处理大厅、信访接待室、消防监控室等。</w:t>
            </w:r>
            <w:r/>
          </w:p>
        </w:tc>
        <w:tc>
          <w:tcPr>
            <w:tcW w:w="3246"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楼层总面积约2000㎡。健身房为pvc地材，其他为瓷砖。</w:t>
            </w:r>
            <w:r/>
          </w:p>
        </w:tc>
      </w:tr>
      <w:tr>
        <w:trPr>
          <w:jc w:val="center"/>
        </w:trPr>
        <w:tc>
          <w:tcPr>
            <w:tcW w:w="717"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2</w:t>
            </w:r>
            <w:r/>
          </w:p>
        </w:tc>
        <w:tc>
          <w:tcPr>
            <w:tcW w:w="1234"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机关大楼2层</w:t>
            </w:r>
            <w:r/>
          </w:p>
        </w:tc>
        <w:tc>
          <w:tcPr>
            <w:tcW w:w="41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200人大会议室、50人会议室2个、活动室、休憩室、贵宾室、办公用房、其他服务用房。</w:t>
            </w:r>
            <w:r/>
          </w:p>
        </w:tc>
        <w:tc>
          <w:tcPr>
            <w:tcW w:w="3246"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楼层总面积约2000㎡。会议室pvc地材，其他为瓷砖。</w:t>
            </w:r>
            <w:r/>
          </w:p>
        </w:tc>
      </w:tr>
      <w:tr>
        <w:trPr>
          <w:jc w:val="center"/>
        </w:trPr>
        <w:tc>
          <w:tcPr>
            <w:tcW w:w="717"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3</w:t>
            </w:r>
            <w:r/>
          </w:p>
        </w:tc>
        <w:tc>
          <w:tcPr>
            <w:tcW w:w="1234"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机关大楼3、4、5、6、</w:t>
            </w:r>
            <w:r/>
          </w:p>
        </w:tc>
        <w:tc>
          <w:tcPr>
            <w:tcW w:w="41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楼层会议室各1个、办公用房、其他服务用房。</w:t>
            </w:r>
            <w:r/>
          </w:p>
        </w:tc>
        <w:tc>
          <w:tcPr>
            <w:tcW w:w="3246"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各楼层面积约980㎡会议室pvc地材。</w:t>
            </w:r>
            <w:r/>
          </w:p>
        </w:tc>
      </w:tr>
      <w:tr>
        <w:trPr>
          <w:jc w:val="center"/>
        </w:trPr>
        <w:tc>
          <w:tcPr>
            <w:tcW w:w="717"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4</w:t>
            </w:r>
            <w:r/>
          </w:p>
        </w:tc>
        <w:tc>
          <w:tcPr>
            <w:tcW w:w="1234"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机关大楼7</w:t>
            </w:r>
            <w:r/>
          </w:p>
        </w:tc>
        <w:tc>
          <w:tcPr>
            <w:tcW w:w="41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8人会议室、16人会议室、办公用房、其他服务用房。</w:t>
            </w:r>
            <w:r/>
          </w:p>
        </w:tc>
        <w:tc>
          <w:tcPr>
            <w:tcW w:w="3246"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各楼层面积约980㎡。会议室pvc地材。</w:t>
            </w:r>
            <w:r/>
          </w:p>
        </w:tc>
      </w:tr>
      <w:tr>
        <w:trPr>
          <w:jc w:val="center"/>
        </w:trPr>
        <w:tc>
          <w:tcPr>
            <w:tcW w:w="717"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5</w:t>
            </w:r>
            <w:r/>
          </w:p>
        </w:tc>
        <w:tc>
          <w:tcPr>
            <w:tcW w:w="1234"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机关大楼8</w:t>
            </w:r>
            <w:r/>
          </w:p>
        </w:tc>
        <w:tc>
          <w:tcPr>
            <w:tcW w:w="41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会议室2个、值班室、办公用房和其他服务用房。</w:t>
            </w:r>
            <w:r/>
          </w:p>
        </w:tc>
        <w:tc>
          <w:tcPr>
            <w:tcW w:w="3246"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各楼层面积约980㎡。会议室pvc地材，值班室复合地板。</w:t>
            </w:r>
            <w:r/>
          </w:p>
        </w:tc>
      </w:tr>
      <w:tr>
        <w:trPr>
          <w:jc w:val="center"/>
        </w:trPr>
        <w:tc>
          <w:tcPr>
            <w:tcW w:w="717"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6</w:t>
            </w:r>
            <w:r/>
          </w:p>
        </w:tc>
        <w:tc>
          <w:tcPr>
            <w:tcW w:w="1234"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机关大楼9层</w:t>
            </w:r>
            <w:r/>
          </w:p>
        </w:tc>
        <w:tc>
          <w:tcPr>
            <w:tcW w:w="41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资料室、会议室、办公用房、其他服务用房。</w:t>
            </w:r>
            <w:r/>
          </w:p>
        </w:tc>
        <w:tc>
          <w:tcPr>
            <w:tcW w:w="3246"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楼层面积约980㎡。</w:t>
            </w:r>
            <w:r/>
          </w:p>
        </w:tc>
      </w:tr>
      <w:tr>
        <w:trPr>
          <w:jc w:val="center"/>
        </w:trPr>
        <w:tc>
          <w:tcPr>
            <w:tcW w:w="717"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7</w:t>
            </w:r>
            <w:r/>
          </w:p>
        </w:tc>
        <w:tc>
          <w:tcPr>
            <w:tcW w:w="1234"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机关大楼10层</w:t>
            </w:r>
            <w:r/>
          </w:p>
        </w:tc>
        <w:tc>
          <w:tcPr>
            <w:tcW w:w="41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值班室、办公用房、其他服务用房。</w:t>
            </w:r>
            <w:r/>
          </w:p>
        </w:tc>
        <w:tc>
          <w:tcPr>
            <w:tcW w:w="3246"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楼层面积约980㎡，值班室复合地板。</w:t>
            </w:r>
            <w:r/>
          </w:p>
        </w:tc>
      </w:tr>
      <w:tr>
        <w:trPr>
          <w:jc w:val="center"/>
        </w:trPr>
        <w:tc>
          <w:tcPr>
            <w:tcW w:w="717"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8</w:t>
            </w:r>
            <w:r/>
          </w:p>
        </w:tc>
        <w:tc>
          <w:tcPr>
            <w:tcW w:w="1234"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机关大楼11层</w:t>
            </w:r>
            <w:r/>
          </w:p>
        </w:tc>
        <w:tc>
          <w:tcPr>
            <w:tcW w:w="4192"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20人会议室、指挥大厅，值班室、办公用房、其他服务用房。</w:t>
            </w:r>
            <w:r/>
          </w:p>
        </w:tc>
        <w:tc>
          <w:tcPr>
            <w:tcW w:w="3246"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楼层面积约980㎡。指挥大厅地面为瓷砖，会议室pvc地材，值班室复合地板。</w:t>
            </w:r>
            <w:r/>
          </w:p>
        </w:tc>
      </w:tr>
    </w:tbl>
    <w:p>
      <w:pPr>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Theme="minorEastAsia" w:hAnsiTheme="minorEastAsia"/>
          <w:sz w:val="24"/>
          <w:szCs w:val="28"/>
        </w:rPr>
      </w:pPr>
      <w:r/>
      <w:bookmarkStart w:id="13" w:name="_Toc407029825"/>
      <w:r>
        <w:rPr>
          <w:rFonts w:hint="eastAsia" w:asciiTheme="minorEastAsia" w:hAnsiTheme="minorEastAsia"/>
          <w:sz w:val="24"/>
          <w:szCs w:val="28"/>
        </w:rPr>
        <w:t xml:space="preserve">3.主要设备设施</w:t>
      </w:r>
      <w:bookmarkEnd w:id="13"/>
      <w:r/>
      <w:r/>
    </w:p>
    <w:tbl>
      <w:tblPr>
        <w:tblStyle w:val="736"/>
        <w:tblW w:w="94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705"/>
        <w:gridCol w:w="1230"/>
        <w:gridCol w:w="4215"/>
        <w:gridCol w:w="3334"/>
      </w:tblGrid>
      <w:tr>
        <w:trPr>
          <w:jc w:val="center"/>
          <w:tblHeader/>
        </w:trPr>
        <w:tc>
          <w:tcPr>
            <w:tcW w:w="705"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序号</w:t>
            </w:r>
            <w:r/>
          </w:p>
        </w:tc>
        <w:tc>
          <w:tcPr>
            <w:tcW w:w="1230"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区域</w:t>
            </w:r>
            <w:r/>
          </w:p>
        </w:tc>
        <w:tc>
          <w:tcPr>
            <w:tcW w:w="4215"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设施</w:t>
            </w:r>
            <w:r/>
          </w:p>
        </w:tc>
        <w:tc>
          <w:tcPr>
            <w:tcW w:w="3334" w:type="dxa"/>
            <w:vAlign w:val="center"/>
            <w:textDirection w:val="lrTb"/>
            <w:noWrap w:val="false"/>
          </w:tcPr>
          <w:p>
            <w:pPr>
              <w:jc w:val="center"/>
              <w:spacing w:line="400" w:lineRule="exact"/>
              <w:rPr>
                <w:rFonts w:asciiTheme="minorEastAsia" w:hAnsiTheme="minorEastAsia"/>
                <w:b/>
                <w:sz w:val="24"/>
                <w:szCs w:val="28"/>
              </w:rPr>
            </w:pPr>
            <w:r>
              <w:rPr>
                <w:rFonts w:hint="eastAsia" w:asciiTheme="minorEastAsia" w:hAnsiTheme="minorEastAsia"/>
                <w:b/>
                <w:sz w:val="24"/>
                <w:szCs w:val="28"/>
              </w:rPr>
              <w:t xml:space="preserve">备注</w:t>
            </w:r>
            <w:r/>
          </w:p>
        </w:tc>
      </w:tr>
      <w:tr>
        <w:trPr>
          <w:jc w:val="center"/>
        </w:trPr>
        <w:tc>
          <w:tcPr>
            <w:tcW w:w="705"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1</w:t>
            </w:r>
            <w:r/>
          </w:p>
        </w:tc>
        <w:tc>
          <w:tcPr>
            <w:tcW w:w="1230" w:type="dxa"/>
            <w:vAlign w:val="center"/>
            <w:textDirection w:val="lrTb"/>
            <w:noWrap w:val="false"/>
          </w:tcPr>
          <w:p>
            <w:pPr>
              <w:jc w:val="center"/>
              <w:spacing w:line="400" w:lineRule="exact"/>
              <w:rPr>
                <w:rFonts w:asciiTheme="minorEastAsia" w:hAnsiTheme="minorEastAsia"/>
                <w:sz w:val="24"/>
                <w:szCs w:val="28"/>
              </w:rPr>
            </w:pPr>
            <w:r>
              <w:rPr>
                <w:rFonts w:hint="eastAsia" w:asciiTheme="minorEastAsia" w:hAnsiTheme="minorEastAsia"/>
                <w:sz w:val="24"/>
                <w:szCs w:val="28"/>
              </w:rPr>
              <w:t xml:space="preserve">机关大楼</w:t>
            </w:r>
            <w:r/>
          </w:p>
        </w:tc>
        <w:tc>
          <w:tcPr>
            <w:tcW w:w="4215"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高压/低压配电室。</w:t>
            </w:r>
            <w:r/>
          </w:p>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水泵房（加压供水）、消防池、集中消防监控系统（自动喷淋系统、消火栓系统、防排烟系统，火灾报警及联动、应急照明等，带地下水池、楼顶水箱）、集中监控。</w:t>
            </w:r>
            <w:r/>
          </w:p>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电梯2部、VRV中央空调、新风系统。</w:t>
            </w:r>
            <w:r/>
          </w:p>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地下停车场（38个车位）、院内地面停车场（100个）、东侧停车场（81个车位）、北边停车场（带车牌自动识别道闸）配备停车道杆。配备自行车棚、洗车房、物品暂扣堆场等</w:t>
            </w:r>
            <w:r/>
          </w:p>
        </w:tc>
        <w:tc>
          <w:tcPr>
            <w:tcW w:w="3334" w:type="dxa"/>
            <w:vAlign w:val="center"/>
            <w:textDirection w:val="lrTb"/>
            <w:noWrap w:val="false"/>
          </w:tcPr>
          <w:p>
            <w:pPr>
              <w:jc w:val="left"/>
              <w:spacing w:line="400" w:lineRule="exact"/>
              <w:rPr>
                <w:rFonts w:asciiTheme="minorEastAsia" w:hAnsiTheme="minorEastAsia"/>
                <w:sz w:val="24"/>
                <w:szCs w:val="28"/>
              </w:rPr>
            </w:pPr>
            <w:r>
              <w:rPr>
                <w:rFonts w:hint="eastAsia" w:asciiTheme="minorEastAsia" w:hAnsiTheme="minorEastAsia"/>
                <w:sz w:val="24"/>
                <w:szCs w:val="28"/>
              </w:rPr>
              <w:t xml:space="preserve">独立院落，1个南大门（带门卫值班室），1个北门（带门禁，刷卡进出）。配电室、水房在地下室，消防监控在1层。机关大楼供水为环网供水。</w:t>
            </w:r>
            <w:r/>
          </w:p>
        </w:tc>
      </w:tr>
    </w:tbl>
    <w:p>
      <w:pPr>
        <w:ind w:firstLine="480"/>
        <w:spacing w:line="400" w:lineRule="exact"/>
        <w:rPr>
          <w:rFonts w:asciiTheme="minorEastAsia" w:hAnsiTheme="minorEastAsia"/>
          <w:sz w:val="24"/>
          <w:szCs w:val="28"/>
        </w:rPr>
      </w:pPr>
      <w:r>
        <w:rPr>
          <w:rFonts w:hint="eastAsia" w:asciiTheme="minorEastAsia" w:hAnsiTheme="minorEastAsia"/>
          <w:sz w:val="24"/>
          <w:szCs w:val="28"/>
        </w:rPr>
        <w:t xml:space="preserve">注：语音、网络、电视、监控、会议音响、LED显示屏、楼宇控制等业主招聘人员维护，此处不作说明。</w:t>
      </w:r>
      <w:r/>
    </w:p>
    <w:p>
      <w:pPr>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黑体" w:hAnsi="黑体" w:eastAsia="黑体"/>
          <w:b/>
          <w:bCs/>
          <w:sz w:val="28"/>
          <w:szCs w:val="28"/>
        </w:rPr>
      </w:pPr>
      <w:r>
        <w:rPr>
          <w:rFonts w:hint="eastAsia" w:ascii="黑体" w:hAnsi="黑体" w:eastAsia="黑体"/>
          <w:b/>
          <w:bCs/>
          <w:sz w:val="28"/>
          <w:szCs w:val="28"/>
        </w:rPr>
        <w:t xml:space="preserve">三、服务内容</w:t>
      </w:r>
      <w:r/>
    </w:p>
    <w:p>
      <w:pPr>
        <w:ind w:firstLine="482"/>
        <w:spacing w:line="400" w:lineRule="exact"/>
        <w:rPr>
          <w:rFonts w:asciiTheme="minorEastAsia" w:hAnsiTheme="minorEastAsia"/>
          <w:b/>
          <w:sz w:val="24"/>
        </w:rPr>
        <w:outlineLvl w:val="2"/>
      </w:pPr>
      <w:r/>
      <w:bookmarkStart w:id="14" w:name="_Toc407029828"/>
      <w:r>
        <w:rPr>
          <w:rFonts w:hint="eastAsia" w:asciiTheme="minorEastAsia" w:hAnsiTheme="minorEastAsia"/>
          <w:b/>
          <w:sz w:val="24"/>
        </w:rPr>
        <w:t xml:space="preserve">（一）服务地点</w:t>
      </w:r>
      <w:bookmarkEnd w:id="14"/>
      <w:r/>
      <w:r/>
    </w:p>
    <w:p>
      <w:pPr>
        <w:ind w:firstLine="480"/>
        <w:spacing w:line="400" w:lineRule="exact"/>
        <w:rPr>
          <w:rFonts w:asciiTheme="minorEastAsia" w:hAnsiTheme="minorEastAsia"/>
          <w:sz w:val="24"/>
        </w:rPr>
      </w:pPr>
      <w:r>
        <w:rPr>
          <w:rFonts w:hint="eastAsia" w:asciiTheme="minorEastAsia" w:hAnsiTheme="minorEastAsia"/>
          <w:sz w:val="24"/>
        </w:rPr>
        <w:t xml:space="preserve">青山路136号，本管理服务地点楼宇情况见项目简介。</w:t>
      </w:r>
      <w:r/>
    </w:p>
    <w:p>
      <w:pPr>
        <w:ind w:firstLine="482"/>
        <w:spacing w:line="400" w:lineRule="exact"/>
        <w:rPr>
          <w:rFonts w:asciiTheme="minorEastAsia" w:hAnsiTheme="minorEastAsia"/>
          <w:b/>
          <w:sz w:val="24"/>
        </w:rPr>
        <w:outlineLvl w:val="2"/>
      </w:pPr>
      <w:r/>
      <w:bookmarkStart w:id="15" w:name="_Toc407029829"/>
      <w:r>
        <w:rPr>
          <w:rFonts w:hint="eastAsia" w:asciiTheme="minorEastAsia" w:hAnsiTheme="minorEastAsia"/>
          <w:b/>
          <w:sz w:val="24"/>
        </w:rPr>
        <w:t xml:space="preserve">（二）现场条件</w:t>
      </w:r>
      <w:bookmarkEnd w:id="15"/>
      <w:r/>
      <w:r/>
    </w:p>
    <w:p>
      <w:pPr>
        <w:ind w:firstLine="488"/>
        <w:spacing w:line="400" w:lineRule="exact"/>
        <w:rPr>
          <w:rFonts w:asciiTheme="minorEastAsia" w:hAnsiTheme="minorEastAsia"/>
          <w:spacing w:val="2"/>
          <w:sz w:val="24"/>
        </w:rPr>
      </w:pPr>
      <w:r>
        <w:rPr>
          <w:rFonts w:hint="eastAsia" w:asciiTheme="minorEastAsia" w:hAnsiTheme="minorEastAsia"/>
          <w:spacing w:val="2"/>
          <w:sz w:val="24"/>
        </w:rPr>
        <w:t xml:space="preserve">1.委托方将根据承包方的要求，结合自身的实际情况，无偿提供管理服务人员必需的物管办公用房及物资堆放仓库（不得私自占用办公场所）。</w:t>
      </w:r>
      <w:r/>
    </w:p>
    <w:p>
      <w:pPr>
        <w:ind w:firstLine="488"/>
        <w:spacing w:line="400" w:lineRule="exact"/>
        <w:rPr>
          <w:rFonts w:asciiTheme="minorEastAsia" w:hAnsiTheme="minorEastAsia"/>
          <w:spacing w:val="2"/>
          <w:sz w:val="24"/>
        </w:rPr>
      </w:pPr>
      <w:r>
        <w:rPr>
          <w:rFonts w:hint="eastAsia" w:asciiTheme="minorEastAsia" w:hAnsiTheme="minorEastAsia"/>
          <w:spacing w:val="2"/>
          <w:sz w:val="24"/>
        </w:rPr>
        <w:t xml:space="preserve">2. 委托方无偿提供工作所需的日常用电、用水、办公桌椅。</w:t>
      </w:r>
      <w:r/>
    </w:p>
    <w:p>
      <w:pPr>
        <w:ind w:firstLine="482"/>
        <w:spacing w:line="400" w:lineRule="exact"/>
        <w:rPr>
          <w:rFonts w:asciiTheme="minorEastAsia" w:hAnsiTheme="minorEastAsia"/>
          <w:b/>
          <w:sz w:val="24"/>
        </w:rPr>
        <w:outlineLvl w:val="2"/>
      </w:pPr>
      <w:r/>
      <w:bookmarkStart w:id="16" w:name="_Toc407029830"/>
      <w:r>
        <w:rPr>
          <w:rFonts w:hint="eastAsia" w:asciiTheme="minorEastAsia" w:hAnsiTheme="minorEastAsia"/>
          <w:b/>
          <w:sz w:val="24"/>
        </w:rPr>
        <w:t xml:space="preserve">（三）物业管理服务内容</w:t>
      </w:r>
      <w:bookmarkEnd w:id="16"/>
      <w:r/>
      <w:r/>
    </w:p>
    <w:p>
      <w:pPr>
        <w:ind w:firstLine="482"/>
        <w:spacing w:line="400" w:lineRule="exact"/>
        <w:rPr>
          <w:rFonts w:asciiTheme="minorEastAsia" w:hAnsiTheme="minorEastAsia"/>
          <w:spacing w:val="2"/>
          <w:sz w:val="24"/>
        </w:rPr>
      </w:pPr>
      <w:r>
        <w:rPr>
          <w:rFonts w:hint="eastAsia" w:ascii="宋体" w:hAnsi="宋体"/>
          <w:b/>
          <w:color w:val="000000"/>
          <w:sz w:val="24"/>
        </w:rPr>
        <w:t xml:space="preserve">1.给排水设备管理维护：</w:t>
      </w:r>
      <w:r>
        <w:rPr>
          <w:rFonts w:hint="eastAsia" w:asciiTheme="minorEastAsia" w:hAnsiTheme="minorEastAsia"/>
          <w:spacing w:val="2"/>
          <w:sz w:val="24"/>
        </w:rPr>
        <w:t xml:space="preserve">对大楼室内外给排水系统的设备、设施，如水箱、管道、管件、阀门、水嘴、卫生洁具、排水管、透气管及疏通、水封设备、室外排水管及其附属构筑物等正常运行使用进行日常养护维修等服务工作。</w:t>
      </w:r>
      <w:r/>
    </w:p>
    <w:p>
      <w:pPr>
        <w:ind w:firstLine="482"/>
        <w:spacing w:line="400" w:lineRule="exact"/>
        <w:rPr>
          <w:rFonts w:ascii="宋体" w:hAnsi="宋体"/>
          <w:b/>
          <w:color w:val="000000"/>
          <w:sz w:val="24"/>
        </w:rPr>
      </w:pPr>
      <w:r>
        <w:rPr>
          <w:rFonts w:hint="eastAsia" w:ascii="宋体" w:hAnsi="宋体"/>
          <w:b/>
          <w:color w:val="000000"/>
          <w:sz w:val="24"/>
        </w:rPr>
        <w:t xml:space="preserve">2.供电设备管理维护：</w:t>
      </w:r>
      <w:r>
        <w:rPr>
          <w:rFonts w:hint="eastAsia" w:asciiTheme="minorEastAsia" w:hAnsiTheme="minorEastAsia"/>
          <w:spacing w:val="2"/>
          <w:sz w:val="24"/>
        </w:rPr>
        <w:t xml:space="preserve">大楼及附属供电系统高压配电设备、低压电器设备、电线电缆、电气照明装置等全天候的设备正常运行使用和日常管理和养护维修。</w:t>
      </w:r>
      <w:r/>
    </w:p>
    <w:p>
      <w:pPr>
        <w:ind w:firstLine="482"/>
        <w:spacing w:line="400" w:lineRule="exact"/>
        <w:rPr>
          <w:rFonts w:asciiTheme="minorEastAsia" w:hAnsiTheme="minorEastAsia"/>
          <w:spacing w:val="2"/>
          <w:sz w:val="24"/>
        </w:rPr>
      </w:pPr>
      <w:r>
        <w:rPr>
          <w:rFonts w:hint="eastAsia" w:ascii="宋体" w:hAnsi="宋体"/>
          <w:b/>
          <w:color w:val="000000"/>
          <w:sz w:val="24"/>
        </w:rPr>
        <w:t xml:space="preserve">3.消防监控：</w:t>
      </w:r>
      <w:r>
        <w:rPr>
          <w:rFonts w:hint="eastAsia" w:asciiTheme="minorEastAsia" w:hAnsiTheme="minorEastAsia"/>
          <w:spacing w:val="2"/>
          <w:sz w:val="24"/>
        </w:rPr>
        <w:t xml:space="preserve">负责保安联动，接到报警信号后立即派安保人员赴现场查看。熟练操作消防主机及监控设备。24小时值班，对所有监控点实施监控无遗漏。日常对火灾自动报警系统、自动喷淋系统、室内消火栓、排防烟系统、安全疏散应急系统、防火门系统、消防广播系统、手提式灭火器等进行日常管理和养护维修。</w:t>
      </w:r>
      <w:r/>
    </w:p>
    <w:p>
      <w:pPr>
        <w:ind w:firstLine="482"/>
        <w:spacing w:line="400" w:lineRule="exact"/>
        <w:rPr>
          <w:rFonts w:asciiTheme="minorEastAsia" w:hAnsiTheme="minorEastAsia"/>
          <w:spacing w:val="2"/>
          <w:sz w:val="24"/>
        </w:rPr>
      </w:pPr>
      <w:r>
        <w:rPr>
          <w:rFonts w:hint="eastAsia" w:ascii="宋体" w:hAnsi="宋体"/>
          <w:b/>
          <w:color w:val="000000"/>
          <w:sz w:val="24"/>
        </w:rPr>
        <w:t xml:space="preserve">4.房屋日常修缮管养</w:t>
      </w:r>
      <w:r>
        <w:rPr>
          <w:rFonts w:hint="eastAsia" w:asciiTheme="minorEastAsia" w:hAnsiTheme="minorEastAsia"/>
          <w:spacing w:val="2"/>
          <w:sz w:val="24"/>
        </w:rPr>
        <w:t xml:space="preserve">：办公楼（区）房屋地面、墙台面及吊顶、门窗、楼梯、通风道等的日常养护、维修。对办公楼（区）进行防雷检测，一年检测一次。</w:t>
      </w:r>
      <w:r/>
    </w:p>
    <w:p>
      <w:pPr>
        <w:ind w:firstLine="482"/>
        <w:spacing w:line="400" w:lineRule="exact"/>
        <w:rPr>
          <w:rFonts w:asciiTheme="minorEastAsia" w:hAnsiTheme="minorEastAsia"/>
          <w:spacing w:val="2"/>
          <w:sz w:val="24"/>
        </w:rPr>
      </w:pPr>
      <w:r>
        <w:rPr>
          <w:rFonts w:hint="eastAsia" w:ascii="宋体" w:hAnsi="宋体"/>
          <w:b/>
          <w:color w:val="000000"/>
          <w:sz w:val="24"/>
        </w:rPr>
        <w:t xml:space="preserve">5.电梯维护管理</w:t>
      </w:r>
      <w:r>
        <w:rPr>
          <w:rFonts w:hint="eastAsia" w:asciiTheme="minorEastAsia" w:hAnsiTheme="minorEastAsia"/>
          <w:spacing w:val="2"/>
          <w:sz w:val="24"/>
        </w:rPr>
        <w:t xml:space="preserve">：电梯运行管理和对机房设备、井道系统、轿厢设备进行日常养护维修。</w:t>
      </w:r>
      <w:r/>
    </w:p>
    <w:p>
      <w:pPr>
        <w:ind w:firstLine="482"/>
        <w:spacing w:line="400" w:lineRule="exact"/>
        <w:rPr>
          <w:rFonts w:asciiTheme="minorEastAsia" w:hAnsiTheme="minorEastAsia"/>
          <w:spacing w:val="2"/>
          <w:sz w:val="24"/>
        </w:rPr>
      </w:pPr>
      <w:r>
        <w:rPr>
          <w:rFonts w:hint="eastAsia" w:ascii="宋体" w:hAnsi="宋体"/>
          <w:b/>
          <w:color w:val="000000"/>
          <w:sz w:val="24"/>
        </w:rPr>
        <w:t xml:space="preserve">6.空调维护管理</w:t>
      </w:r>
      <w:r>
        <w:rPr>
          <w:rFonts w:hint="eastAsia" w:asciiTheme="minorEastAsia" w:hAnsiTheme="minorEastAsia"/>
          <w:spacing w:val="2"/>
          <w:sz w:val="24"/>
        </w:rPr>
        <w:t xml:space="preserve">：VRV集中空调系统的运行管理及室外机组、新风机组、风机盘管、管道系统、各种阀类、采气装置和各类风口、自动控制系统等设备的日常养护维修。各独立式空调的日常养护维修。</w:t>
      </w:r>
      <w:r/>
    </w:p>
    <w:p>
      <w:pPr>
        <w:ind w:firstLine="482"/>
        <w:spacing w:line="400" w:lineRule="exact"/>
        <w:rPr>
          <w:rFonts w:asciiTheme="minorEastAsia" w:hAnsiTheme="minorEastAsia"/>
          <w:spacing w:val="2"/>
          <w:sz w:val="24"/>
        </w:rPr>
      </w:pPr>
      <w:r>
        <w:rPr>
          <w:rFonts w:hint="eastAsia" w:ascii="宋体" w:hAnsi="宋体"/>
          <w:b/>
          <w:color w:val="000000"/>
          <w:sz w:val="24"/>
        </w:rPr>
        <w:t xml:space="preserve">7.弱电系统</w:t>
      </w:r>
      <w:r>
        <w:rPr>
          <w:rFonts w:hint="eastAsia" w:asciiTheme="minorEastAsia" w:hAnsiTheme="minorEastAsia"/>
          <w:spacing w:val="2"/>
          <w:sz w:val="24"/>
        </w:rPr>
        <w:t xml:space="preserve">：办公楼（区）防盗监控设备、楼宇自控设备、网络/电话设备、电子显示、音响设备等的日常管理、使用、养护维修。</w:t>
      </w:r>
      <w:r/>
    </w:p>
    <w:p>
      <w:pPr>
        <w:ind w:firstLine="482"/>
        <w:spacing w:line="400" w:lineRule="exact"/>
        <w:rPr>
          <w:rFonts w:asciiTheme="minorEastAsia" w:hAnsiTheme="minorEastAsia"/>
          <w:spacing w:val="2"/>
          <w:sz w:val="24"/>
        </w:rPr>
      </w:pPr>
      <w:r>
        <w:rPr>
          <w:rFonts w:hint="eastAsia" w:ascii="宋体" w:hAnsi="宋体"/>
          <w:b/>
          <w:color w:val="000000"/>
          <w:sz w:val="24"/>
        </w:rPr>
        <w:t xml:space="preserve">8.环境卫生</w:t>
      </w:r>
      <w:r>
        <w:rPr>
          <w:rFonts w:hint="eastAsia" w:asciiTheme="minorEastAsia" w:hAnsiTheme="minorEastAsia"/>
          <w:spacing w:val="2"/>
          <w:sz w:val="24"/>
        </w:rPr>
        <w:t xml:space="preserve">：大楼室内外所有楼层公共区域、领导办公室、各类会议室、广场区域、楼梯、走廊、天台、屋顶、电梯间、卫生间、茶水间等所有公共场地的日常清洁，垃圾等废弃物清理。</w:t>
      </w:r>
      <w:r/>
    </w:p>
    <w:p>
      <w:pPr>
        <w:ind w:firstLine="490"/>
        <w:spacing w:line="400" w:lineRule="exact"/>
        <w:rPr>
          <w:rFonts w:asciiTheme="minorEastAsia" w:hAnsiTheme="minorEastAsia"/>
          <w:spacing w:val="2"/>
          <w:sz w:val="24"/>
        </w:rPr>
      </w:pPr>
      <w:r>
        <w:rPr>
          <w:rFonts w:hint="eastAsia" w:asciiTheme="minorEastAsia" w:hAnsiTheme="minorEastAsia"/>
          <w:b/>
          <w:bCs/>
          <w:spacing w:val="2"/>
          <w:sz w:val="24"/>
        </w:rPr>
        <w:t xml:space="preserve">9.</w:t>
      </w:r>
      <w:r>
        <w:rPr>
          <w:rFonts w:hint="eastAsia" w:asciiTheme="minorEastAsia" w:hAnsiTheme="minorEastAsia"/>
          <w:b/>
          <w:bCs/>
          <w:sz w:val="24"/>
        </w:rPr>
        <w:t xml:space="preserve">绿化管理：</w:t>
      </w:r>
      <w:r>
        <w:rPr>
          <w:rFonts w:hint="eastAsia" w:asciiTheme="minorEastAsia" w:hAnsiTheme="minorEastAsia"/>
          <w:sz w:val="24"/>
        </w:rPr>
        <w:t xml:space="preserve">室外绿化日常养护管理。</w:t>
      </w:r>
      <w:r/>
    </w:p>
    <w:p>
      <w:pPr>
        <w:ind w:firstLine="482"/>
        <w:spacing w:line="400" w:lineRule="exact"/>
        <w:rPr>
          <w:rFonts w:asciiTheme="minorEastAsia" w:hAnsiTheme="minorEastAsia"/>
          <w:spacing w:val="2"/>
          <w:sz w:val="24"/>
        </w:rPr>
      </w:pPr>
      <w:r>
        <w:rPr>
          <w:rFonts w:hint="eastAsia" w:ascii="宋体" w:hAnsi="宋体"/>
          <w:b/>
          <w:color w:val="000000"/>
          <w:sz w:val="24"/>
        </w:rPr>
        <w:t xml:space="preserve">10.传达、保安、秩序管理</w:t>
      </w:r>
      <w:r>
        <w:rPr>
          <w:rFonts w:hint="eastAsia" w:asciiTheme="minorEastAsia" w:hAnsiTheme="minorEastAsia"/>
          <w:spacing w:val="2"/>
          <w:sz w:val="24"/>
        </w:rPr>
        <w:t xml:space="preserve">：门岗来人来访的接待咨询、邮件报刊的分发收送，消控中心（安防监控中心）24小时的值班监控、大楼内重要部位的巡更记录、公共区域和停车场的秩序维护，治安等应急事故的处理协调，定期的消防演习等。</w:t>
      </w:r>
      <w:r/>
    </w:p>
    <w:p>
      <w:pPr>
        <w:ind w:firstLine="482"/>
        <w:spacing w:line="400" w:lineRule="exact"/>
        <w:rPr>
          <w:rFonts w:ascii="宋体" w:hAnsi="宋体"/>
          <w:b/>
          <w:color w:val="000000"/>
          <w:sz w:val="24"/>
        </w:rPr>
      </w:pPr>
      <w:r>
        <w:rPr>
          <w:rFonts w:hint="eastAsia" w:ascii="宋体" w:hAnsi="宋体"/>
          <w:b/>
          <w:color w:val="000000"/>
          <w:sz w:val="24"/>
        </w:rPr>
        <w:t xml:space="preserve">11.会务服务</w:t>
      </w:r>
      <w:r/>
    </w:p>
    <w:p>
      <w:pPr>
        <w:ind w:firstLine="488"/>
        <w:spacing w:line="400" w:lineRule="exact"/>
        <w:rPr>
          <w:rFonts w:asciiTheme="minorEastAsia" w:hAnsiTheme="minorEastAsia"/>
          <w:spacing w:val="2"/>
          <w:sz w:val="24"/>
        </w:rPr>
      </w:pPr>
      <w:r>
        <w:rPr>
          <w:rFonts w:hint="eastAsia" w:asciiTheme="minorEastAsia" w:hAnsiTheme="minorEastAsia"/>
          <w:spacing w:val="2"/>
          <w:sz w:val="24"/>
        </w:rPr>
        <w:t xml:space="preserve">服务内容：负责各类会议的音响保障、会务保障、开水供应茶具消毒保洁等服务工作</w:t>
      </w:r>
      <w:r/>
    </w:p>
    <w:p>
      <w:pPr>
        <w:ind w:firstLine="482"/>
        <w:spacing w:line="400" w:lineRule="exact"/>
        <w:rPr>
          <w:rFonts w:ascii="宋体" w:hAnsi="宋体"/>
          <w:b/>
          <w:color w:val="000000"/>
          <w:sz w:val="24"/>
        </w:rPr>
      </w:pPr>
      <w:r>
        <w:rPr>
          <w:rFonts w:hint="eastAsia" w:ascii="宋体" w:hAnsi="宋体"/>
          <w:b/>
          <w:color w:val="000000"/>
          <w:sz w:val="24"/>
        </w:rPr>
        <w:t xml:space="preserve">12.餐饮服务</w:t>
      </w:r>
      <w:r/>
    </w:p>
    <w:p>
      <w:pPr>
        <w:ind w:firstLine="488"/>
        <w:spacing w:line="400" w:lineRule="exact"/>
        <w:rPr>
          <w:rFonts w:asciiTheme="minorEastAsia" w:hAnsiTheme="minorEastAsia"/>
          <w:spacing w:val="2"/>
          <w:sz w:val="24"/>
        </w:rPr>
      </w:pPr>
      <w:r>
        <w:rPr>
          <w:rFonts w:hint="eastAsia" w:asciiTheme="minorEastAsia" w:hAnsiTheme="minorEastAsia"/>
          <w:spacing w:val="2"/>
          <w:sz w:val="24"/>
        </w:rPr>
        <w:t xml:space="preserve">服务内容：负责办公楼内工作人员的用餐，早中两餐，有快餐和便宴。负责餐厅内所有设备设施的日常操作和运行服务。</w:t>
      </w:r>
      <w:r/>
    </w:p>
    <w:p>
      <w:pPr>
        <w:ind w:firstLine="490"/>
        <w:spacing w:line="400" w:lineRule="exact"/>
        <w:rPr>
          <w:rFonts w:asciiTheme="minorEastAsia" w:hAnsiTheme="minorEastAsia"/>
          <w:b/>
          <w:spacing w:val="2"/>
          <w:sz w:val="24"/>
        </w:rPr>
      </w:pPr>
      <w:r>
        <w:rPr>
          <w:rFonts w:hint="eastAsia" w:asciiTheme="minorEastAsia" w:hAnsiTheme="minorEastAsia"/>
          <w:b/>
          <w:spacing w:val="2"/>
          <w:sz w:val="24"/>
        </w:rPr>
        <w:t xml:space="preserve">备注：以上为实现管理服务目的所涉及的耗材均由中标方负责。</w:t>
      </w:r>
      <w:bookmarkStart w:id="17" w:name="_Toc407029831"/>
      <w:r/>
      <w:r/>
    </w:p>
    <w:p>
      <w:pPr>
        <w:ind w:firstLine="490"/>
        <w:spacing w:line="400" w:lineRule="exact"/>
        <w:rPr>
          <w:rFonts w:asciiTheme="minorEastAsia" w:hAnsiTheme="minorEastAsia"/>
          <w:b/>
          <w:spacing w:val="2"/>
          <w:sz w:val="24"/>
        </w:rPr>
      </w:pPr>
      <w:r>
        <w:rPr>
          <w:rFonts w:asciiTheme="minorEastAsia" w:hAnsiTheme="minorEastAsia"/>
          <w:b/>
          <w:spacing w:val="2"/>
          <w:sz w:val="24"/>
        </w:rPr>
      </w:r>
      <w:r/>
    </w:p>
    <w:p>
      <w:pPr>
        <w:spacing w:line="400" w:lineRule="exact"/>
        <w:rPr>
          <w:rFonts w:ascii="黑体" w:hAnsi="黑体" w:eastAsia="黑体" w:cs="黑体"/>
          <w:b/>
          <w:sz w:val="28"/>
          <w:szCs w:val="28"/>
        </w:rPr>
        <w:outlineLvl w:val="1"/>
      </w:pPr>
      <w:r>
        <w:rPr>
          <w:rFonts w:hint="eastAsia" w:ascii="黑体" w:hAnsi="黑体" w:eastAsia="黑体" w:cs="黑体"/>
          <w:b/>
          <w:sz w:val="28"/>
          <w:szCs w:val="28"/>
        </w:rPr>
        <w:t xml:space="preserve">四、服务标准</w:t>
      </w:r>
      <w:r/>
    </w:p>
    <w:p>
      <w:pPr>
        <w:ind w:firstLine="482"/>
        <w:spacing w:line="400" w:lineRule="exact"/>
        <w:rPr>
          <w:rFonts w:ascii="宋体" w:hAnsi="宋体" w:cs="宋体"/>
          <w:b/>
          <w:color w:val="000000"/>
          <w:sz w:val="24"/>
        </w:rPr>
      </w:pPr>
      <w:r>
        <w:rPr>
          <w:rFonts w:hint="eastAsia" w:ascii="宋体" w:hAnsi="宋体" w:cs="宋体"/>
          <w:b/>
          <w:color w:val="000000"/>
          <w:sz w:val="24"/>
        </w:rPr>
        <w:t xml:space="preserve">（一）日常管理服务标准</w:t>
      </w:r>
      <w:r/>
    </w:p>
    <w:tbl>
      <w:tblPr>
        <w:tblStyle w:val="736"/>
        <w:tblW w:w="9356" w:type="dxa"/>
        <w:tblInd w:w="31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96" w:type="dxa"/>
          <w:top w:w="45" w:type="dxa"/>
          <w:right w:w="96" w:type="dxa"/>
          <w:bottom w:w="45" w:type="dxa"/>
        </w:tblCellMar>
        <w:tblLook w:val="04A0" w:firstRow="1" w:lastRow="0" w:firstColumn="1" w:lastColumn="0" w:noHBand="0" w:noVBand="1"/>
      </w:tblPr>
      <w:tblGrid>
        <w:gridCol w:w="628"/>
        <w:gridCol w:w="1328"/>
        <w:gridCol w:w="7400"/>
      </w:tblGrid>
      <w:tr>
        <w:trPr/>
        <w:tc>
          <w:tcPr>
            <w:tcW w:w="628"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机构设置</w:t>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人员素质</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1.物业经理应熟悉物业管理相关法规，并能规范组织管理服务工作。</w:t>
            </w:r>
            <w:r/>
          </w:p>
          <w:p>
            <w:pPr>
              <w:spacing w:line="400" w:lineRule="exact"/>
              <w:rPr>
                <w:rFonts w:asciiTheme="minorEastAsia" w:hAnsiTheme="minorEastAsia"/>
                <w:sz w:val="24"/>
              </w:rPr>
            </w:pPr>
            <w:r>
              <w:rPr>
                <w:rFonts w:hint="eastAsia" w:asciiTheme="minorEastAsia" w:hAnsiTheme="minorEastAsia"/>
                <w:sz w:val="24"/>
              </w:rPr>
              <w:t xml:space="preserve">2.物业经理有从业资格培训获取的上岗证，统一着装，挂牌上岗，仪表整洁规范。</w:t>
            </w:r>
            <w:r/>
          </w:p>
          <w:p>
            <w:pPr>
              <w:spacing w:line="400" w:lineRule="exact"/>
              <w:rPr>
                <w:rFonts w:asciiTheme="minorEastAsia" w:hAnsiTheme="minorEastAsia"/>
                <w:sz w:val="24"/>
              </w:rPr>
            </w:pPr>
            <w:r>
              <w:rPr>
                <w:rFonts w:hint="eastAsia" w:asciiTheme="minorEastAsia" w:hAnsiTheme="minorEastAsia"/>
                <w:sz w:val="24"/>
              </w:rPr>
              <w:t xml:space="preserve">3.设备专业维护技术作业人员按照有关规定取得岗位证书，挂牌上岗。</w:t>
            </w:r>
            <w:r/>
          </w:p>
        </w:tc>
      </w:tr>
      <w:tr>
        <w:trPr/>
        <w:tc>
          <w:tcPr>
            <w:tcW w:w="628"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服务时间</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保洁及设备维护人员每天至少8小时工作，有突击性活动时必须服从甲方安排。</w:t>
            </w:r>
            <w:r/>
          </w:p>
        </w:tc>
      </w:tr>
      <w:tr>
        <w:trPr/>
        <w:tc>
          <w:tcPr>
            <w:tcW w:w="628"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日常管理</w:t>
            </w:r>
            <w:r/>
          </w:p>
          <w:p>
            <w:pPr>
              <w:jc w:val="center"/>
              <w:spacing w:line="400" w:lineRule="exact"/>
              <w:rPr>
                <w:rFonts w:asciiTheme="minorEastAsia" w:hAnsiTheme="minorEastAsia"/>
                <w:sz w:val="24"/>
              </w:rPr>
            </w:pPr>
            <w:r>
              <w:rPr>
                <w:rFonts w:hint="eastAsia" w:asciiTheme="minorEastAsia" w:hAnsiTheme="minorEastAsia"/>
                <w:sz w:val="24"/>
              </w:rPr>
              <w:t xml:space="preserve">与服务</w:t>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工作计划</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制定物业管理与物业服务工作计划并组织实施，每季度向委托方报告一次计划实施情况。</w:t>
            </w:r>
            <w:r/>
          </w:p>
        </w:tc>
      </w:tr>
      <w:tr>
        <w:trPr/>
        <w:tc>
          <w:tcPr>
            <w:tcW w:w="628"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服务规范</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服务规范应符合江阴市城管局物业考核评分内容要求。</w:t>
            </w:r>
            <w:r/>
          </w:p>
        </w:tc>
      </w:tr>
      <w:tr>
        <w:trPr/>
        <w:tc>
          <w:tcPr>
            <w:tcW w:w="628"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管理制度</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1.有明确的值班制度和交接班制度，工作有记录。</w:t>
            </w:r>
            <w:r/>
          </w:p>
          <w:p>
            <w:pPr>
              <w:spacing w:line="400" w:lineRule="exact"/>
              <w:rPr>
                <w:rFonts w:asciiTheme="minorEastAsia" w:hAnsiTheme="minorEastAsia"/>
                <w:sz w:val="24"/>
              </w:rPr>
            </w:pPr>
            <w:r>
              <w:rPr>
                <w:rFonts w:hint="eastAsia" w:asciiTheme="minorEastAsia" w:hAnsiTheme="minorEastAsia"/>
                <w:sz w:val="24"/>
              </w:rPr>
              <w:t xml:space="preserve">2.制定管理处内部管理制度、考核制度和培训制度。</w:t>
            </w:r>
            <w:r/>
          </w:p>
          <w:p>
            <w:pPr>
              <w:spacing w:line="400" w:lineRule="exact"/>
              <w:rPr>
                <w:rFonts w:asciiTheme="minorEastAsia" w:hAnsiTheme="minorEastAsia"/>
                <w:sz w:val="24"/>
              </w:rPr>
            </w:pPr>
            <w:r>
              <w:rPr>
                <w:rFonts w:hint="eastAsia" w:asciiTheme="minorEastAsia" w:hAnsiTheme="minorEastAsia"/>
                <w:sz w:val="24"/>
              </w:rPr>
              <w:t xml:space="preserve">3.制定设备设施的安全运行操作规程及运行管理规定。</w:t>
            </w:r>
            <w:r/>
          </w:p>
          <w:p>
            <w:pPr>
              <w:spacing w:line="400" w:lineRule="exact"/>
              <w:rPr>
                <w:rFonts w:asciiTheme="minorEastAsia" w:hAnsiTheme="minorEastAsia"/>
                <w:sz w:val="24"/>
              </w:rPr>
            </w:pPr>
            <w:r>
              <w:rPr>
                <w:rFonts w:hint="eastAsia" w:asciiTheme="minorEastAsia" w:hAnsiTheme="minorEastAsia"/>
                <w:sz w:val="24"/>
              </w:rPr>
              <w:t xml:space="preserve">4.应对自然灾害、事故灾害、公共卫生事件和社会安全事件等突发公共事件建立应急预案，并组织实施培训、演习、评价和改进，事发时按规定途径及时报告顾客、物业管理企业和有关部门，并采取相应措施。另定期演练，员工人人掌握。</w:t>
            </w:r>
            <w:r/>
          </w:p>
        </w:tc>
      </w:tr>
      <w:tr>
        <w:trPr/>
        <w:tc>
          <w:tcPr>
            <w:tcW w:w="628"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制度公示</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服务场所公示办事制度、办事规章、服务标准、急修服务内容、投诉渠道。</w:t>
            </w:r>
            <w:r/>
          </w:p>
        </w:tc>
      </w:tr>
      <w:tr>
        <w:trPr/>
        <w:tc>
          <w:tcPr>
            <w:tcW w:w="628"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报修、维修跟踪、投诉受理</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1.24小时受理业主报修。接到任何报修20分钟内到达现场处理（预约除外）。有完整的报修、维修跟踪服务和回访记录。服务时限不得因节假日和休息时间顺延。</w:t>
            </w:r>
            <w:r/>
          </w:p>
          <w:p>
            <w:pPr>
              <w:spacing w:line="400" w:lineRule="exact"/>
              <w:rPr>
                <w:rFonts w:asciiTheme="minorEastAsia" w:hAnsiTheme="minorEastAsia"/>
                <w:sz w:val="24"/>
              </w:rPr>
            </w:pPr>
            <w:r>
              <w:rPr>
                <w:rFonts w:hint="eastAsia" w:asciiTheme="minorEastAsia" w:hAnsiTheme="minorEastAsia"/>
                <w:sz w:val="24"/>
              </w:rPr>
              <w:t xml:space="preserve">2.对业主的投诉在8小时内答复处理。</w:t>
            </w:r>
            <w:r/>
          </w:p>
        </w:tc>
      </w:tr>
      <w:tr>
        <w:trPr/>
        <w:tc>
          <w:tcPr>
            <w:tcW w:w="628"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满意度</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1.每年进行满意情况普测，平时采取多种形式与业主沟通，对测评结果分析并及时整改。</w:t>
            </w:r>
            <w:r/>
          </w:p>
          <w:p>
            <w:pPr>
              <w:spacing w:line="400" w:lineRule="exact"/>
              <w:rPr>
                <w:rFonts w:asciiTheme="minorEastAsia" w:hAnsiTheme="minorEastAsia"/>
                <w:sz w:val="24"/>
              </w:rPr>
            </w:pPr>
            <w:r>
              <w:rPr>
                <w:rFonts w:hint="eastAsia" w:asciiTheme="minorEastAsia" w:hAnsiTheme="minorEastAsia"/>
                <w:sz w:val="24"/>
              </w:rPr>
              <w:t xml:space="preserve">2.严格24小时值班值勤，设立服务电话，负责业主和使用单位的报修、求助、建议、问询、质疑、投诉等各类信息的收集记录和反馈，并及时处理，制定有效的回访制度。处理率和回访率100%；用户满意率98%以上。</w:t>
            </w:r>
            <w:r/>
          </w:p>
        </w:tc>
      </w:tr>
      <w:tr>
        <w:trPr/>
        <w:tc>
          <w:tcPr>
            <w:tcW w:w="628"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档案管理</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建立档案管理制度，建立健全物业管理档案 [包括物业竣工验收档案、设备管理档案、业主资料档案、日常管理档案等]。</w:t>
            </w:r>
            <w:r/>
          </w:p>
        </w:tc>
      </w:tr>
      <w:tr>
        <w:trPr/>
        <w:tc>
          <w:tcPr>
            <w:tcW w:w="628"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W w:w="132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其他</w:t>
            </w:r>
            <w:r/>
          </w:p>
        </w:tc>
        <w:tc>
          <w:tcPr>
            <w:tcW w:w="7400"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1.经常组织义务消防员的培训和演习。</w:t>
            </w:r>
            <w:r/>
          </w:p>
          <w:p>
            <w:pPr>
              <w:spacing w:line="400" w:lineRule="exact"/>
              <w:rPr>
                <w:rFonts w:asciiTheme="minorEastAsia" w:hAnsiTheme="minorEastAsia"/>
                <w:sz w:val="24"/>
              </w:rPr>
            </w:pPr>
            <w:r>
              <w:rPr>
                <w:rFonts w:hint="eastAsia" w:asciiTheme="minorEastAsia" w:hAnsiTheme="minorEastAsia"/>
                <w:sz w:val="24"/>
              </w:rPr>
              <w:t xml:space="preserve">2.管理人员及各岗位主要负责人必须保持24小时手机通信畅通。</w:t>
            </w:r>
            <w:r/>
          </w:p>
        </w:tc>
      </w:tr>
    </w:tbl>
    <w:p>
      <w:pPr>
        <w:ind w:firstLine="482"/>
        <w:jc w:val="center"/>
        <w:spacing w:line="400" w:lineRule="exact"/>
        <w:rPr>
          <w:rFonts w:ascii="宋体" w:hAnsi="宋体" w:cs="宋体"/>
          <w:b/>
          <w:color w:val="000000"/>
          <w:sz w:val="24"/>
        </w:rPr>
      </w:pPr>
      <w:r>
        <w:rPr>
          <w:rFonts w:ascii="宋体" w:hAnsi="宋体" w:cs="宋体"/>
          <w:b/>
          <w:color w:val="000000"/>
          <w:sz w:val="24"/>
        </w:rPr>
      </w:r>
      <w:r/>
    </w:p>
    <w:p>
      <w:pPr>
        <w:ind w:firstLine="482"/>
        <w:spacing w:line="400" w:lineRule="exact"/>
        <w:rPr>
          <w:rFonts w:asciiTheme="minorEastAsia" w:hAnsiTheme="minorEastAsia"/>
          <w:b/>
          <w:sz w:val="24"/>
        </w:rPr>
      </w:pPr>
      <w:r>
        <w:rPr>
          <w:rFonts w:hint="eastAsia" w:ascii="宋体" w:hAnsi="宋体" w:cs="宋体"/>
          <w:b/>
          <w:color w:val="000000"/>
          <w:sz w:val="24"/>
        </w:rPr>
        <w:t xml:space="preserve">（二）公共秩序管理标准</w:t>
      </w:r>
      <w:r/>
    </w:p>
    <w:tbl>
      <w:tblPr>
        <w:tblStyle w:val="73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92"/>
        <w:gridCol w:w="1335"/>
        <w:gridCol w:w="1174"/>
        <w:gridCol w:w="6055"/>
      </w:tblGrid>
      <w:tr>
        <w:trPr>
          <w:jc w:val="center"/>
          <w:tblHeader/>
        </w:trPr>
        <w:tc>
          <w:tcPr>
            <w:tcW w:w="792"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序号</w:t>
            </w:r>
            <w:r/>
          </w:p>
        </w:tc>
        <w:tc>
          <w:tcPr>
            <w:gridSpan w:val="2"/>
            <w:tcW w:w="2509"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项目</w:t>
            </w:r>
            <w:r/>
          </w:p>
        </w:tc>
        <w:tc>
          <w:tcPr>
            <w:tcW w:w="6055"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要求</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1335"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门岗</w:t>
            </w:r>
            <w:r/>
          </w:p>
          <w:p>
            <w:pPr>
              <w:jc w:val="center"/>
              <w:spacing w:line="400" w:lineRule="exact"/>
              <w:rPr>
                <w:rFonts w:asciiTheme="minorEastAsia" w:hAnsiTheme="minorEastAsia"/>
                <w:sz w:val="24"/>
              </w:rPr>
            </w:pPr>
            <w:r>
              <w:rPr>
                <w:rFonts w:hint="eastAsia" w:asciiTheme="minorEastAsia" w:hAnsiTheme="minorEastAsia"/>
                <w:sz w:val="24"/>
              </w:rPr>
              <w:t xml:space="preserve">执勤</w:t>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人员、车辆进出</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对进出的外部人员车辆必须登记管理</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技防监控</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监视智能报警系统、视频监控系统，随时处理报警和故障</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邮递收发</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对于邮递的物品、信件、报刊进行登记，对于邮购的物品必须检查外包装，对于包装破损的邮包通知本人进行签收。报刊及时分发到各科室。</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物品进出</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对于进出的物品要进行仔细检查。</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5</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交接班</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管理员交接班时应办理交接手续，核实进出车辆与登记，记录相符并签字交接。</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6</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门岗卫生</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每天打扫，每半月擦拭设备一次，保持地面、墙壁、设备无积尘、水渍、油渍。</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7</w:t>
            </w:r>
            <w:r/>
          </w:p>
        </w:tc>
        <w:tc>
          <w:tcPr>
            <w:tcW w:w="1335"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治安</w:t>
            </w:r>
            <w:r/>
          </w:p>
          <w:p>
            <w:pPr>
              <w:jc w:val="center"/>
              <w:spacing w:line="400" w:lineRule="exact"/>
              <w:rPr>
                <w:rFonts w:asciiTheme="minorEastAsia" w:hAnsiTheme="minorEastAsia"/>
                <w:sz w:val="24"/>
              </w:rPr>
            </w:pPr>
            <w:r>
              <w:rPr>
                <w:rFonts w:hint="eastAsia" w:asciiTheme="minorEastAsia" w:hAnsiTheme="minorEastAsia"/>
                <w:sz w:val="24"/>
              </w:rPr>
              <w:t xml:space="preserve">执勤</w:t>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安全巡视</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巡查楼梯、走廊和隐蔽处及死角，尤其是地下室和地下通道等有无疑点，确保无任何安全隐患。仔细地检查车场、车辆有无被损，遇到问题及时报告、及时处理。并做好安全巡视日志。</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8</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车辆停放</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指挥机动车辆按规定路线行驶和停泊，保证消防通道畅通，防止发生交通事故。</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9</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外来人员</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对辖区内可疑的人员和物品进行盘问和检查。对违法、违规的行为要进行劝阻和制止；制止辖区内的打架、滋事事件；协助甲方在处理集体上访时维持秩序；对散发广告推销等闲杂人员一律清出办公楼区域。</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10</w:t>
            </w:r>
            <w:r/>
          </w:p>
        </w:tc>
        <w:tc>
          <w:tcPr>
            <w:tcW w:w="1335"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其他</w:t>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国旗</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按要求升降国旗。每天上班前1小时升旗，下班后半小时降旗。</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11</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设施开关</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每天公共区域照明、空调、通风等日常设备按用户要求进行巡视、开关。</w:t>
            </w:r>
            <w:r/>
          </w:p>
        </w:tc>
      </w:tr>
      <w:tr>
        <w:trPr>
          <w:jc w:val="center"/>
        </w:trPr>
        <w:tc>
          <w:tcPr>
            <w:tcW w:w="79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12</w:t>
            </w:r>
            <w:r/>
          </w:p>
        </w:tc>
        <w:tc>
          <w:tcPr>
            <w:tcW w:w="1335" w:type="dxa"/>
            <w:vAlign w:val="center"/>
            <w:vMerge w:val="continue"/>
            <w:textDirection w:val="lrTb"/>
            <w:noWrap w:val="false"/>
          </w:tcPr>
          <w:p>
            <w:pPr>
              <w:ind w:firstLine="480"/>
              <w:jc w:val="center"/>
              <w:spacing w:line="400" w:lineRule="exact"/>
              <w:rPr>
                <w:rFonts w:asciiTheme="minorEastAsia" w:hAnsiTheme="minorEastAsia"/>
                <w:sz w:val="24"/>
              </w:rPr>
            </w:pPr>
            <w:r>
              <w:rPr>
                <w:rFonts w:asciiTheme="minorEastAsia" w:hAnsiTheme="minorEastAsia"/>
                <w:sz w:val="24"/>
              </w:rPr>
            </w:r>
            <w:r/>
          </w:p>
        </w:tc>
        <w:tc>
          <w:tcPr>
            <w:tcW w:w="1174" w:type="dxa"/>
            <w:vAlign w:val="center"/>
            <w:textDirection w:val="lrTb"/>
            <w:noWrap w:val="false"/>
          </w:tcPr>
          <w:p>
            <w:pPr>
              <w:ind w:firstLine="480"/>
              <w:jc w:val="center"/>
              <w:spacing w:line="400" w:lineRule="exact"/>
              <w:rPr>
                <w:rFonts w:asciiTheme="minorEastAsia" w:hAnsiTheme="minorEastAsia"/>
                <w:sz w:val="24"/>
              </w:rPr>
            </w:pPr>
            <w:r>
              <w:rPr>
                <w:rFonts w:hint="eastAsia" w:asciiTheme="minorEastAsia" w:hAnsiTheme="minorEastAsia"/>
                <w:sz w:val="24"/>
              </w:rPr>
              <w:t xml:space="preserve">其他</w:t>
            </w:r>
            <w:r/>
          </w:p>
        </w:tc>
        <w:tc>
          <w:tcPr>
            <w:tcW w:w="605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其他需要保安完成的工作。</w:t>
            </w:r>
            <w:r/>
          </w:p>
        </w:tc>
      </w:tr>
    </w:tbl>
    <w:p>
      <w:pPr>
        <w:ind w:firstLine="482"/>
        <w:spacing w:line="400" w:lineRule="exact"/>
        <w:rPr>
          <w:rFonts w:asciiTheme="minorEastAsia" w:hAnsiTheme="minorEastAsia"/>
          <w:b/>
          <w:sz w:val="24"/>
        </w:rPr>
        <w:outlineLvl w:val="2"/>
      </w:pPr>
      <w:r/>
      <w:bookmarkStart w:id="18" w:name="_Toc407029837"/>
      <w:r/>
      <w:r/>
    </w:p>
    <w:p>
      <w:pPr>
        <w:ind w:firstLine="482"/>
        <w:spacing w:line="400" w:lineRule="exact"/>
        <w:rPr>
          <w:rFonts w:asciiTheme="minorEastAsia" w:hAnsiTheme="minorEastAsia"/>
          <w:b/>
          <w:sz w:val="24"/>
        </w:rPr>
        <w:outlineLvl w:val="2"/>
      </w:pPr>
      <w:r>
        <w:rPr>
          <w:rFonts w:hint="eastAsia" w:asciiTheme="minorEastAsia" w:hAnsiTheme="minorEastAsia"/>
          <w:b/>
          <w:sz w:val="24"/>
        </w:rPr>
        <w:t xml:space="preserve">（三）保洁</w:t>
      </w:r>
      <w:bookmarkEnd w:id="18"/>
      <w:r>
        <w:rPr>
          <w:rFonts w:hint="eastAsia" w:asciiTheme="minorEastAsia" w:hAnsiTheme="minorEastAsia"/>
          <w:b/>
          <w:sz w:val="24"/>
        </w:rPr>
        <w:t xml:space="preserve">和养护服务标准</w:t>
      </w:r>
      <w:r/>
    </w:p>
    <w:tbl>
      <w:tblPr>
        <w:tblStyle w:val="736"/>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809"/>
        <w:gridCol w:w="1320"/>
        <w:gridCol w:w="1170"/>
        <w:gridCol w:w="3953"/>
        <w:gridCol w:w="2119"/>
      </w:tblGrid>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b/>
                <w:bCs/>
                <w:sz w:val="24"/>
              </w:rPr>
            </w:pPr>
            <w:r>
              <w:rPr>
                <w:rFonts w:hint="eastAsia" w:asciiTheme="minorEastAsia" w:hAnsiTheme="minorEastAsia"/>
                <w:b/>
                <w:bCs/>
                <w:sz w:val="24"/>
              </w:rPr>
              <w:t xml:space="preserve">序号</w:t>
            </w:r>
            <w:r/>
          </w:p>
        </w:tc>
        <w:tc>
          <w:tcPr>
            <w:tcW w:w="1320" w:type="dxa"/>
            <w:vAlign w:val="center"/>
            <w:textDirection w:val="lrTb"/>
            <w:noWrap w:val="false"/>
          </w:tcPr>
          <w:p>
            <w:pPr>
              <w:jc w:val="center"/>
              <w:spacing w:line="400" w:lineRule="exact"/>
              <w:rPr>
                <w:rFonts w:asciiTheme="minorEastAsia" w:hAnsiTheme="minorEastAsia"/>
                <w:b/>
                <w:bCs/>
                <w:sz w:val="24"/>
              </w:rPr>
            </w:pPr>
            <w:r>
              <w:rPr>
                <w:rFonts w:asciiTheme="minorEastAsia" w:hAnsiTheme="minorEastAsia"/>
                <w:b/>
                <w:bCs/>
                <w:sz w:val="24"/>
              </w:rPr>
            </w:r>
            <w:r/>
          </w:p>
        </w:tc>
        <w:tc>
          <w:tcPr>
            <w:shd w:val="clear" w:color="auto" w:fill="auto"/>
            <w:tcW w:w="1170" w:type="dxa"/>
            <w:vAlign w:val="center"/>
            <w:textDirection w:val="lrTb"/>
            <w:noWrap w:val="false"/>
          </w:tcPr>
          <w:p>
            <w:pPr>
              <w:jc w:val="center"/>
              <w:spacing w:line="400" w:lineRule="exact"/>
              <w:rPr>
                <w:rFonts w:asciiTheme="minorEastAsia" w:hAnsiTheme="minorEastAsia"/>
                <w:b/>
                <w:bCs/>
                <w:sz w:val="24"/>
              </w:rPr>
            </w:pPr>
            <w:r>
              <w:rPr>
                <w:rFonts w:hint="eastAsia" w:asciiTheme="minorEastAsia" w:hAnsiTheme="minorEastAsia"/>
                <w:b/>
                <w:bCs/>
                <w:sz w:val="24"/>
              </w:rPr>
              <w:t xml:space="preserve">项目</w:t>
            </w:r>
            <w:r/>
          </w:p>
        </w:tc>
        <w:tc>
          <w:tcPr>
            <w:shd w:val="clear" w:color="auto" w:fill="auto"/>
            <w:tcW w:w="3953" w:type="dxa"/>
            <w:vAlign w:val="center"/>
            <w:textDirection w:val="lrTb"/>
            <w:noWrap w:val="false"/>
          </w:tcPr>
          <w:p>
            <w:pPr>
              <w:jc w:val="center"/>
              <w:spacing w:line="400" w:lineRule="exact"/>
              <w:rPr>
                <w:rFonts w:asciiTheme="minorEastAsia" w:hAnsiTheme="minorEastAsia"/>
                <w:b/>
                <w:bCs/>
                <w:sz w:val="24"/>
              </w:rPr>
            </w:pPr>
            <w:r>
              <w:rPr>
                <w:rFonts w:hint="eastAsia" w:asciiTheme="minorEastAsia" w:hAnsiTheme="minorEastAsia"/>
                <w:b/>
                <w:bCs/>
                <w:sz w:val="24"/>
              </w:rPr>
              <w:t xml:space="preserve">要求</w:t>
            </w:r>
            <w:r/>
          </w:p>
        </w:tc>
        <w:tc>
          <w:tcPr>
            <w:shd w:val="clear" w:color="auto" w:fill="auto"/>
            <w:tcW w:w="2119" w:type="dxa"/>
            <w:vAlign w:val="center"/>
            <w:textDirection w:val="lrTb"/>
            <w:noWrap w:val="false"/>
          </w:tcPr>
          <w:p>
            <w:pPr>
              <w:jc w:val="center"/>
              <w:spacing w:line="400" w:lineRule="exact"/>
              <w:rPr>
                <w:rFonts w:asciiTheme="minorEastAsia" w:hAnsiTheme="minorEastAsia"/>
                <w:b/>
                <w:bCs/>
                <w:sz w:val="24"/>
              </w:rPr>
            </w:pPr>
            <w:r>
              <w:rPr>
                <w:rFonts w:hint="eastAsia" w:asciiTheme="minorEastAsia" w:hAnsiTheme="minorEastAsia"/>
                <w:b/>
                <w:bCs/>
                <w:sz w:val="24"/>
              </w:rPr>
              <w:t xml:space="preserve">清洁标准</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1320"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大楼内公共区域</w:t>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垃圾收集</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1.设置垃圾收集点，每天定时检查垃圾收集情况，至少两次。垃圾袋满或存有异味的垃圾及时更换；室外垃圾箱每天至少清理一次，并至少抹洗一次；</w:t>
            </w:r>
            <w:r/>
          </w:p>
          <w:p>
            <w:pPr>
              <w:jc w:val="left"/>
              <w:spacing w:line="400" w:lineRule="exact"/>
              <w:rPr>
                <w:rFonts w:asciiTheme="minorEastAsia" w:hAnsiTheme="minorEastAsia"/>
                <w:sz w:val="24"/>
              </w:rPr>
            </w:pPr>
            <w:r>
              <w:rPr>
                <w:rFonts w:hint="eastAsia" w:asciiTheme="minorEastAsia" w:hAnsiTheme="minorEastAsia"/>
                <w:sz w:val="24"/>
              </w:rPr>
              <w:t xml:space="preserve">2.及时清运垃圾，并倒入指定室外垃圾箱，大型活动的卫生当晚清理干净，特殊情况不超过第二天上午8:00前。</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1.垃圾桶（箱）内部的垃圾及时清理，外表无污迹、黏附物，地面无散落垃圾、无污水、污渍。</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地下室</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每天打扫、擦拭。</w:t>
            </w:r>
            <w:r/>
          </w:p>
          <w:p>
            <w:pPr>
              <w:jc w:val="left"/>
              <w:spacing w:line="400" w:lineRule="exact"/>
              <w:rPr>
                <w:rFonts w:asciiTheme="minorEastAsia" w:hAnsiTheme="minorEastAsia"/>
                <w:sz w:val="24"/>
              </w:rPr>
            </w:pPr>
            <w:r>
              <w:rPr>
                <w:rFonts w:hint="eastAsia" w:asciiTheme="minorEastAsia" w:hAnsiTheme="minorEastAsia"/>
                <w:sz w:val="24"/>
              </w:rPr>
              <w:t xml:space="preserve">每月一次全面清理，包括地面清洗、门/墙面/顶面/管道外部灰尘清扫、插座/开关擦拭、消防箱内外灰尘清扫、排水沟/坑垃圾清理等等。</w:t>
            </w:r>
            <w:r/>
          </w:p>
          <w:p>
            <w:pPr>
              <w:jc w:val="left"/>
              <w:spacing w:line="400" w:lineRule="exact"/>
              <w:rPr>
                <w:rFonts w:asciiTheme="minorEastAsia" w:hAnsiTheme="minorEastAsia"/>
                <w:sz w:val="24"/>
              </w:rPr>
            </w:pPr>
            <w:r>
              <w:rPr>
                <w:rFonts w:hint="eastAsia" w:asciiTheme="minorEastAsia" w:hAnsiTheme="minorEastAsia"/>
                <w:sz w:val="24"/>
              </w:rPr>
              <w:t xml:space="preserve">发生突发情况，应及时清扫，恢复状态。</w:t>
            </w:r>
            <w:r/>
          </w:p>
          <w:p>
            <w:pPr>
              <w:jc w:val="left"/>
              <w:spacing w:line="400" w:lineRule="exact"/>
              <w:rPr>
                <w:rFonts w:asciiTheme="minorEastAsia" w:hAnsiTheme="minorEastAsia"/>
                <w:sz w:val="24"/>
              </w:rPr>
            </w:pPr>
            <w:r>
              <w:rPr>
                <w:rFonts w:hint="eastAsia" w:asciiTheme="minorEastAsia" w:hAnsiTheme="minorEastAsia"/>
                <w:sz w:val="24"/>
              </w:rPr>
              <w:t xml:space="preserve">保持空气流通，照明良好。</w:t>
            </w:r>
            <w:r/>
          </w:p>
          <w:p>
            <w:pPr>
              <w:jc w:val="left"/>
              <w:spacing w:line="400" w:lineRule="exact"/>
              <w:rPr>
                <w:rFonts w:asciiTheme="minorEastAsia" w:hAnsiTheme="minorEastAsia"/>
                <w:sz w:val="24"/>
              </w:rPr>
            </w:pPr>
            <w:r>
              <w:rPr>
                <w:rFonts w:hint="eastAsia" w:asciiTheme="minorEastAsia" w:hAnsiTheme="minorEastAsia"/>
                <w:sz w:val="24"/>
              </w:rPr>
              <w:t xml:space="preserve">电器插座/开关擦拭时禁止使用湿抹布。</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地面无垃圾杂物、无污迹/油迹/锈迹。</w:t>
            </w:r>
            <w:r/>
          </w:p>
          <w:p>
            <w:pPr>
              <w:jc w:val="left"/>
              <w:spacing w:line="400" w:lineRule="exact"/>
              <w:rPr>
                <w:rFonts w:asciiTheme="minorEastAsia" w:hAnsiTheme="minorEastAsia"/>
                <w:sz w:val="24"/>
              </w:rPr>
            </w:pPr>
            <w:r>
              <w:rPr>
                <w:rFonts w:hint="eastAsia" w:asciiTheme="minorEastAsia" w:hAnsiTheme="minorEastAsia"/>
                <w:sz w:val="24"/>
              </w:rPr>
              <w:t xml:space="preserve">其他表面无灰尘、无污迹。</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大  厅</w:t>
            </w:r>
            <w:r/>
          </w:p>
          <w:p>
            <w:pPr>
              <w:jc w:val="left"/>
              <w:spacing w:line="400" w:lineRule="exact"/>
              <w:rPr>
                <w:rFonts w:asciiTheme="minorEastAsia" w:hAnsiTheme="minorEastAsia"/>
                <w:sz w:val="24"/>
              </w:rPr>
            </w:pPr>
            <w:r>
              <w:rPr>
                <w:rFonts w:hint="eastAsia" w:asciiTheme="minorEastAsia" w:hAnsiTheme="minorEastAsia"/>
                <w:sz w:val="24"/>
              </w:rPr>
              <w:t xml:space="preserve">楼  梯</w:t>
            </w:r>
            <w:r/>
          </w:p>
          <w:p>
            <w:pPr>
              <w:jc w:val="left"/>
              <w:spacing w:line="400" w:lineRule="exact"/>
              <w:rPr>
                <w:rFonts w:asciiTheme="minorEastAsia" w:hAnsiTheme="minorEastAsia"/>
                <w:sz w:val="24"/>
              </w:rPr>
            </w:pPr>
            <w:r>
              <w:rPr>
                <w:rFonts w:hint="eastAsia" w:asciiTheme="minorEastAsia" w:hAnsiTheme="minorEastAsia"/>
                <w:sz w:val="24"/>
              </w:rPr>
              <w:t xml:space="preserve">楼梯厅</w:t>
            </w:r>
            <w:r/>
          </w:p>
          <w:p>
            <w:pPr>
              <w:jc w:val="left"/>
              <w:spacing w:line="400" w:lineRule="exact"/>
              <w:rPr>
                <w:rFonts w:asciiTheme="minorEastAsia" w:hAnsiTheme="minorEastAsia"/>
                <w:sz w:val="24"/>
              </w:rPr>
            </w:pPr>
            <w:r>
              <w:rPr>
                <w:rFonts w:hint="eastAsia" w:asciiTheme="minorEastAsia" w:hAnsiTheme="minorEastAsia"/>
                <w:sz w:val="24"/>
              </w:rPr>
              <w:t xml:space="preserve">走  廊</w:t>
            </w:r>
            <w:r/>
          </w:p>
          <w:p>
            <w:pPr>
              <w:jc w:val="left"/>
              <w:spacing w:line="400" w:lineRule="exact"/>
              <w:rPr>
                <w:rFonts w:asciiTheme="minorEastAsia" w:hAnsiTheme="minorEastAsia"/>
                <w:sz w:val="24"/>
              </w:rPr>
            </w:pPr>
            <w:r>
              <w:rPr>
                <w:rFonts w:asciiTheme="minorEastAsia" w:hAnsiTheme="minorEastAsia"/>
                <w:sz w:val="24"/>
              </w:rPr>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地面每天清扫，跟踪保洁，每日至少拖洗两次。每日循环清除台面、地面污渍，每月至少彻底清扫两次。大厅地面每日至少拖地2次，推尘4次。</w:t>
            </w:r>
            <w:r/>
          </w:p>
          <w:p>
            <w:pPr>
              <w:jc w:val="left"/>
              <w:spacing w:line="400" w:lineRule="exact"/>
              <w:rPr>
                <w:rFonts w:asciiTheme="minorEastAsia" w:hAnsiTheme="minorEastAsia"/>
                <w:sz w:val="24"/>
              </w:rPr>
            </w:pPr>
            <w:r>
              <w:rPr>
                <w:rFonts w:hint="eastAsia" w:asciiTheme="minorEastAsia" w:hAnsiTheme="minorEastAsia"/>
                <w:sz w:val="24"/>
              </w:rPr>
              <w:t xml:space="preserve">天花板、墙面、消防箱每周至少除尘一次。</w:t>
            </w:r>
            <w:r/>
          </w:p>
          <w:p>
            <w:pPr>
              <w:jc w:val="left"/>
              <w:spacing w:line="400" w:lineRule="exact"/>
              <w:rPr>
                <w:rFonts w:asciiTheme="minorEastAsia" w:hAnsiTheme="minorEastAsia"/>
                <w:sz w:val="24"/>
              </w:rPr>
            </w:pPr>
            <w:r>
              <w:rPr>
                <w:rFonts w:hint="eastAsia" w:asciiTheme="minorEastAsia" w:hAnsiTheme="minorEastAsia"/>
                <w:sz w:val="24"/>
              </w:rPr>
              <w:t xml:space="preserve">玻璃（走廊橱窗、窗户、玻璃门、玻璃隔断等）每周一次擦抹，开关面板、灯具、指示牌、门框、门、楼梯扶手、栏杆、窗台等至少每天擦抹一次。</w:t>
            </w:r>
            <w:r/>
          </w:p>
          <w:p>
            <w:pPr>
              <w:jc w:val="left"/>
              <w:spacing w:line="400" w:lineRule="exact"/>
              <w:rPr>
                <w:rFonts w:asciiTheme="minorEastAsia" w:hAnsiTheme="minorEastAsia"/>
                <w:sz w:val="24"/>
              </w:rPr>
            </w:pPr>
            <w:r>
              <w:rPr>
                <w:rFonts w:asciiTheme="minorEastAsia" w:hAnsiTheme="minorEastAsia"/>
                <w:sz w:val="24"/>
              </w:rPr>
            </w:r>
            <w:r/>
          </w:p>
          <w:p>
            <w:pPr>
              <w:jc w:val="left"/>
              <w:spacing w:line="400" w:lineRule="exact"/>
              <w:rPr>
                <w:rFonts w:asciiTheme="minorEastAsia" w:hAnsiTheme="minorEastAsia"/>
                <w:sz w:val="24"/>
              </w:rPr>
            </w:pPr>
            <w:r>
              <w:rPr>
                <w:rFonts w:hint="eastAsia" w:asciiTheme="minorEastAsia" w:hAnsiTheme="minorEastAsia"/>
                <w:sz w:val="24"/>
              </w:rPr>
              <w:t xml:space="preserve">每天早上日常清洁在8:00前完成。</w:t>
            </w:r>
            <w:r/>
          </w:p>
          <w:p>
            <w:pPr>
              <w:jc w:val="left"/>
              <w:spacing w:line="400" w:lineRule="exact"/>
              <w:rPr>
                <w:rFonts w:asciiTheme="minorEastAsia" w:hAnsiTheme="minorEastAsia"/>
                <w:sz w:val="24"/>
              </w:rPr>
            </w:pPr>
            <w:r>
              <w:rPr>
                <w:rFonts w:hint="eastAsia" w:asciiTheme="minorEastAsia" w:hAnsiTheme="minorEastAsia"/>
                <w:sz w:val="24"/>
              </w:rPr>
              <w:t xml:space="preserve">每季度进行窗帘清洗。</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地面无垃圾杂物。所有表面无灰尘、无污迹。</w:t>
            </w:r>
            <w:r/>
          </w:p>
          <w:p>
            <w:pPr>
              <w:jc w:val="left"/>
              <w:spacing w:line="400" w:lineRule="exact"/>
              <w:rPr>
                <w:rFonts w:asciiTheme="minorEastAsia" w:hAnsiTheme="minorEastAsia"/>
                <w:sz w:val="24"/>
              </w:rPr>
            </w:pPr>
            <w:r>
              <w:rPr>
                <w:rFonts w:hint="eastAsia" w:asciiTheme="minorEastAsia" w:hAnsiTheme="minorEastAsia"/>
                <w:sz w:val="24"/>
              </w:rPr>
              <w:t xml:space="preserve">玻璃及隔断光洁、明亮。</w:t>
            </w:r>
            <w:r/>
          </w:p>
          <w:p>
            <w:pPr>
              <w:jc w:val="left"/>
              <w:spacing w:line="400" w:lineRule="exact"/>
              <w:rPr>
                <w:rFonts w:asciiTheme="minorEastAsia" w:hAnsiTheme="minorEastAsia"/>
                <w:sz w:val="24"/>
              </w:rPr>
            </w:pPr>
            <w:r>
              <w:rPr>
                <w:rFonts w:hint="eastAsia" w:asciiTheme="minorEastAsia" w:hAnsiTheme="minorEastAsia"/>
                <w:sz w:val="24"/>
              </w:rPr>
              <w:t xml:space="preserve">大厅石材光亮、平整，无划痕。</w:t>
            </w:r>
            <w:r/>
          </w:p>
          <w:p>
            <w:pPr>
              <w:jc w:val="left"/>
              <w:spacing w:line="400" w:lineRule="exact"/>
              <w:rPr>
                <w:rFonts w:asciiTheme="minorEastAsia" w:hAnsiTheme="minorEastAsia"/>
                <w:sz w:val="24"/>
              </w:rPr>
            </w:pPr>
            <w:r>
              <w:rPr>
                <w:rFonts w:hint="eastAsia" w:asciiTheme="minorEastAsia" w:hAnsiTheme="minorEastAsia"/>
                <w:sz w:val="24"/>
              </w:rPr>
              <w:t xml:space="preserve">走道四角及踢脚板保持干净卫生。</w:t>
            </w:r>
            <w:r/>
          </w:p>
          <w:p>
            <w:pPr>
              <w:jc w:val="left"/>
              <w:spacing w:line="400" w:lineRule="exact"/>
              <w:rPr>
                <w:rFonts w:asciiTheme="minorEastAsia" w:hAnsiTheme="minorEastAsia"/>
                <w:sz w:val="24"/>
              </w:rPr>
            </w:pPr>
            <w:r>
              <w:rPr>
                <w:rFonts w:hint="eastAsia" w:asciiTheme="minorEastAsia" w:hAnsiTheme="minorEastAsia"/>
                <w:sz w:val="24"/>
              </w:rPr>
              <w:t xml:space="preserve">公共物品摆放整齐，干净整洁。</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电梯及电梯厅</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每天清扫、拖洗至少一次；</w:t>
            </w:r>
            <w:r/>
          </w:p>
          <w:p>
            <w:pPr>
              <w:jc w:val="left"/>
              <w:spacing w:line="400" w:lineRule="exact"/>
              <w:rPr>
                <w:rFonts w:asciiTheme="minorEastAsia" w:hAnsiTheme="minorEastAsia"/>
                <w:sz w:val="24"/>
              </w:rPr>
            </w:pPr>
            <w:r>
              <w:rPr>
                <w:rFonts w:hint="eastAsia" w:asciiTheme="minorEastAsia" w:hAnsiTheme="minorEastAsia"/>
                <w:sz w:val="24"/>
              </w:rPr>
              <w:t xml:space="preserve">内/外按键面板、扶手进行消毒擦拭；并建立消毒日志卡；</w:t>
            </w:r>
            <w:r/>
          </w:p>
          <w:p>
            <w:pPr>
              <w:jc w:val="left"/>
              <w:spacing w:line="400" w:lineRule="exact"/>
              <w:rPr>
                <w:rFonts w:asciiTheme="minorEastAsia" w:hAnsiTheme="minorEastAsia"/>
                <w:sz w:val="24"/>
              </w:rPr>
            </w:pPr>
            <w:r>
              <w:rPr>
                <w:rFonts w:hint="eastAsia" w:asciiTheme="minorEastAsia" w:hAnsiTheme="minorEastAsia"/>
                <w:sz w:val="24"/>
              </w:rPr>
              <w:t xml:space="preserve">内壁配不锈钢清洁剂清抹；</w:t>
            </w:r>
            <w:r/>
          </w:p>
          <w:p>
            <w:pPr>
              <w:jc w:val="left"/>
              <w:spacing w:line="400" w:lineRule="exact"/>
              <w:rPr>
                <w:rFonts w:asciiTheme="minorEastAsia" w:hAnsiTheme="minorEastAsia"/>
                <w:sz w:val="24"/>
              </w:rPr>
            </w:pPr>
            <w:r>
              <w:rPr>
                <w:rFonts w:hint="eastAsia" w:asciiTheme="minorEastAsia" w:hAnsiTheme="minorEastAsia"/>
                <w:sz w:val="24"/>
              </w:rPr>
              <w:t xml:space="preserve">每周彻底清理轨道槽，配置垫子每周清洗；</w:t>
            </w:r>
            <w:r/>
          </w:p>
          <w:p>
            <w:pPr>
              <w:jc w:val="left"/>
              <w:spacing w:line="400" w:lineRule="exact"/>
              <w:rPr>
                <w:rFonts w:asciiTheme="minorEastAsia" w:hAnsiTheme="minorEastAsia"/>
                <w:sz w:val="24"/>
              </w:rPr>
            </w:pPr>
            <w:r>
              <w:rPr>
                <w:rFonts w:hint="eastAsia" w:asciiTheme="minorEastAsia" w:hAnsiTheme="minorEastAsia"/>
                <w:sz w:val="24"/>
              </w:rPr>
              <w:t xml:space="preserve">每月一次全面清洁，轿厢地面要求打蜡抛光，顶面、风口包括内部灯饰进行灰尘清理；</w:t>
            </w:r>
            <w:r/>
          </w:p>
          <w:p>
            <w:pPr>
              <w:jc w:val="left"/>
              <w:spacing w:line="400" w:lineRule="exact"/>
              <w:rPr>
                <w:rFonts w:asciiTheme="minorEastAsia" w:hAnsiTheme="minorEastAsia"/>
                <w:sz w:val="24"/>
              </w:rPr>
            </w:pPr>
            <w:r>
              <w:rPr>
                <w:rFonts w:hint="eastAsia" w:asciiTheme="minorEastAsia" w:hAnsiTheme="minorEastAsia"/>
                <w:sz w:val="24"/>
              </w:rPr>
              <w:t xml:space="preserve">每早日常清洁在8:00前完成；</w:t>
            </w:r>
            <w:r/>
          </w:p>
          <w:p>
            <w:pPr>
              <w:jc w:val="left"/>
              <w:spacing w:line="400" w:lineRule="exact"/>
              <w:rPr>
                <w:rFonts w:asciiTheme="minorEastAsia" w:hAnsiTheme="minorEastAsia"/>
                <w:sz w:val="24"/>
              </w:rPr>
            </w:pPr>
            <w:r>
              <w:rPr>
                <w:rFonts w:hint="eastAsia" w:asciiTheme="minorEastAsia" w:hAnsiTheme="minorEastAsia"/>
                <w:sz w:val="24"/>
              </w:rPr>
              <w:t xml:space="preserve">电梯机房门每年进行一次整修、油漆。</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1.地面无垃圾杂物、无污迹。</w:t>
            </w:r>
            <w:r/>
          </w:p>
          <w:p>
            <w:pPr>
              <w:jc w:val="left"/>
              <w:spacing w:line="400" w:lineRule="exact"/>
              <w:rPr>
                <w:rFonts w:asciiTheme="minorEastAsia" w:hAnsiTheme="minorEastAsia"/>
                <w:sz w:val="24"/>
              </w:rPr>
            </w:pPr>
            <w:r>
              <w:rPr>
                <w:rFonts w:hint="eastAsia" w:asciiTheme="minorEastAsia" w:hAnsiTheme="minorEastAsia"/>
                <w:sz w:val="24"/>
              </w:rPr>
              <w:t xml:space="preserve">2.内壁无手印、无污迹、光洁、明亮。</w:t>
            </w:r>
            <w:r/>
          </w:p>
          <w:p>
            <w:pPr>
              <w:jc w:val="left"/>
              <w:spacing w:line="400" w:lineRule="exact"/>
              <w:rPr>
                <w:rFonts w:asciiTheme="minorEastAsia" w:hAnsiTheme="minorEastAsia"/>
                <w:sz w:val="24"/>
              </w:rPr>
            </w:pPr>
            <w:r>
              <w:rPr>
                <w:rFonts w:hint="eastAsia" w:asciiTheme="minorEastAsia" w:hAnsiTheme="minorEastAsia"/>
                <w:sz w:val="24"/>
              </w:rPr>
              <w:t xml:space="preserve">3.顶面无灰尘。</w:t>
            </w:r>
            <w:r/>
          </w:p>
          <w:p>
            <w:pPr>
              <w:jc w:val="left"/>
              <w:spacing w:line="400" w:lineRule="exact"/>
              <w:rPr>
                <w:rFonts w:asciiTheme="minorEastAsia" w:hAnsiTheme="minorEastAsia"/>
                <w:sz w:val="24"/>
              </w:rPr>
            </w:pPr>
            <w:r>
              <w:rPr>
                <w:rFonts w:hint="eastAsia" w:asciiTheme="minorEastAsia" w:hAnsiTheme="minorEastAsia"/>
                <w:sz w:val="24"/>
              </w:rPr>
              <w:t xml:space="preserve">4.轨道槽无垃圾、杂物。</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5</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卫生间</w:t>
            </w:r>
            <w:r/>
          </w:p>
          <w:p>
            <w:pPr>
              <w:jc w:val="left"/>
              <w:spacing w:line="400" w:lineRule="exact"/>
              <w:rPr>
                <w:rFonts w:asciiTheme="minorEastAsia" w:hAnsiTheme="minorEastAsia"/>
                <w:sz w:val="24"/>
              </w:rPr>
            </w:pPr>
            <w:r>
              <w:rPr>
                <w:rFonts w:hint="eastAsia" w:asciiTheme="minorEastAsia" w:hAnsiTheme="minorEastAsia"/>
                <w:sz w:val="24"/>
              </w:rPr>
              <w:t xml:space="preserve">洗手间</w:t>
            </w:r>
            <w:r/>
          </w:p>
          <w:p>
            <w:pPr>
              <w:jc w:val="left"/>
              <w:spacing w:line="400" w:lineRule="exact"/>
              <w:rPr>
                <w:rFonts w:asciiTheme="minorEastAsia" w:hAnsiTheme="minorEastAsia"/>
                <w:sz w:val="24"/>
              </w:rPr>
            </w:pPr>
            <w:r>
              <w:rPr>
                <w:rFonts w:hint="eastAsia" w:asciiTheme="minorEastAsia" w:hAnsiTheme="minorEastAsia"/>
                <w:sz w:val="24"/>
              </w:rPr>
              <w:t xml:space="preserve">淋浴房</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每日清扫、擦拭。</w:t>
            </w:r>
            <w:r/>
          </w:p>
          <w:p>
            <w:pPr>
              <w:jc w:val="left"/>
              <w:spacing w:line="400" w:lineRule="exact"/>
              <w:rPr>
                <w:rFonts w:asciiTheme="minorEastAsia" w:hAnsiTheme="minorEastAsia"/>
                <w:sz w:val="24"/>
              </w:rPr>
            </w:pPr>
            <w:r>
              <w:rPr>
                <w:rFonts w:hint="eastAsia" w:asciiTheme="minorEastAsia" w:hAnsiTheme="minorEastAsia"/>
                <w:sz w:val="24"/>
              </w:rPr>
              <w:t xml:space="preserve">地面：每日早、晚各一次用地面清洗剂进行清洗。随时用干、湿两用把拖布交替擦拭以防止出现脚印及污迹。</w:t>
            </w:r>
            <w:r/>
          </w:p>
          <w:p>
            <w:pPr>
              <w:jc w:val="left"/>
              <w:spacing w:line="400" w:lineRule="exact"/>
              <w:rPr>
                <w:rFonts w:asciiTheme="minorEastAsia" w:hAnsiTheme="minorEastAsia"/>
                <w:sz w:val="24"/>
              </w:rPr>
            </w:pPr>
            <w:r>
              <w:rPr>
                <w:rFonts w:hint="eastAsia" w:asciiTheme="minorEastAsia" w:hAnsiTheme="minorEastAsia"/>
                <w:sz w:val="24"/>
              </w:rPr>
              <w:t xml:space="preserve">便池：每日1次用洁厕灵进行清洗大便池、小便池。每日坐便器坐垫消毒擦拭。</w:t>
            </w:r>
            <w:r/>
          </w:p>
          <w:p>
            <w:pPr>
              <w:jc w:val="left"/>
              <w:spacing w:line="400" w:lineRule="exact"/>
              <w:rPr>
                <w:rFonts w:asciiTheme="minorEastAsia" w:hAnsiTheme="minorEastAsia"/>
                <w:sz w:val="24"/>
              </w:rPr>
            </w:pPr>
            <w:r>
              <w:rPr>
                <w:rFonts w:hint="eastAsia" w:asciiTheme="minorEastAsia" w:hAnsiTheme="minorEastAsia"/>
                <w:sz w:val="24"/>
              </w:rPr>
              <w:t xml:space="preserve">水龙头及水管：光亮洁净，每日1次用不锈钢光亮剂对水龙头及水管进行养护，</w:t>
            </w:r>
            <w:r/>
          </w:p>
          <w:p>
            <w:pPr>
              <w:jc w:val="left"/>
              <w:spacing w:line="400" w:lineRule="exact"/>
              <w:rPr>
                <w:rFonts w:asciiTheme="minorEastAsia" w:hAnsiTheme="minorEastAsia"/>
                <w:sz w:val="24"/>
              </w:rPr>
            </w:pPr>
            <w:r>
              <w:rPr>
                <w:rFonts w:hint="eastAsia" w:asciiTheme="minorEastAsia" w:hAnsiTheme="minorEastAsia"/>
                <w:sz w:val="24"/>
              </w:rPr>
              <w:t xml:space="preserve">面盆：每日至少一次擦拭镜子、玻璃、玻璃隔断等镜面物品。</w:t>
            </w:r>
            <w:r/>
          </w:p>
          <w:p>
            <w:pPr>
              <w:jc w:val="left"/>
              <w:spacing w:line="400" w:lineRule="exact"/>
              <w:rPr>
                <w:rFonts w:asciiTheme="minorEastAsia" w:hAnsiTheme="minorEastAsia"/>
                <w:sz w:val="24"/>
              </w:rPr>
            </w:pPr>
            <w:r>
              <w:rPr>
                <w:rFonts w:hint="eastAsia" w:asciiTheme="minorEastAsia" w:hAnsiTheme="minorEastAsia"/>
                <w:sz w:val="24"/>
              </w:rPr>
              <w:t xml:space="preserve">洗手液足量保障，擦手纸吸水性好并足量保障</w:t>
            </w:r>
            <w:r/>
          </w:p>
          <w:p>
            <w:pPr>
              <w:jc w:val="left"/>
              <w:spacing w:line="400" w:lineRule="exact"/>
              <w:rPr>
                <w:rFonts w:asciiTheme="minorEastAsia" w:hAnsiTheme="minorEastAsia"/>
                <w:sz w:val="24"/>
              </w:rPr>
            </w:pPr>
            <w:r>
              <w:rPr>
                <w:rFonts w:hint="eastAsia" w:asciiTheme="minorEastAsia" w:hAnsiTheme="minorEastAsia"/>
                <w:sz w:val="24"/>
              </w:rPr>
              <w:t xml:space="preserve">卫生纸质要柔软并足量保障</w:t>
            </w:r>
            <w:r/>
          </w:p>
          <w:p>
            <w:pPr>
              <w:jc w:val="left"/>
              <w:spacing w:line="400" w:lineRule="exact"/>
              <w:rPr>
                <w:rFonts w:asciiTheme="minorEastAsia" w:hAnsiTheme="minorEastAsia"/>
                <w:sz w:val="24"/>
              </w:rPr>
            </w:pPr>
            <w:r>
              <w:rPr>
                <w:rFonts w:hint="eastAsia" w:asciiTheme="minorEastAsia" w:hAnsiTheme="minorEastAsia"/>
                <w:sz w:val="24"/>
              </w:rPr>
              <w:t xml:space="preserve">每早日常清洁在8:00前完成。</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地面清洁无杂物、无脚印及污迹、无积水。</w:t>
            </w:r>
            <w:r/>
          </w:p>
          <w:p>
            <w:pPr>
              <w:jc w:val="left"/>
              <w:spacing w:line="400" w:lineRule="exact"/>
              <w:rPr>
                <w:rFonts w:asciiTheme="minorEastAsia" w:hAnsiTheme="minorEastAsia"/>
                <w:sz w:val="24"/>
              </w:rPr>
            </w:pPr>
            <w:r>
              <w:rPr>
                <w:rFonts w:hint="eastAsia" w:asciiTheme="minorEastAsia" w:hAnsiTheme="minorEastAsia"/>
                <w:sz w:val="24"/>
              </w:rPr>
              <w:t xml:space="preserve">便池无污迹、无便迹、无水垢、无异味，所有下水通道保持畅通无阻。</w:t>
            </w:r>
            <w:r/>
          </w:p>
          <w:p>
            <w:pPr>
              <w:jc w:val="left"/>
              <w:spacing w:line="400" w:lineRule="exact"/>
              <w:rPr>
                <w:rFonts w:asciiTheme="minorEastAsia" w:hAnsiTheme="minorEastAsia"/>
                <w:sz w:val="24"/>
              </w:rPr>
            </w:pPr>
            <w:r>
              <w:rPr>
                <w:rFonts w:hint="eastAsia" w:asciiTheme="minorEastAsia" w:hAnsiTheme="minorEastAsia"/>
                <w:sz w:val="24"/>
              </w:rPr>
              <w:t xml:space="preserve">面盆清洁干净，台面无积水；水龙头及水管光亮洁净；镜面光洁无污迹；</w:t>
            </w:r>
            <w:r/>
          </w:p>
          <w:p>
            <w:pPr>
              <w:jc w:val="left"/>
              <w:spacing w:line="400" w:lineRule="exact"/>
              <w:rPr>
                <w:rFonts w:asciiTheme="minorEastAsia" w:hAnsiTheme="minorEastAsia"/>
                <w:sz w:val="24"/>
              </w:rPr>
            </w:pPr>
            <w:r>
              <w:rPr>
                <w:rFonts w:hint="eastAsia" w:asciiTheme="minorEastAsia" w:hAnsiTheme="minorEastAsia"/>
                <w:sz w:val="24"/>
              </w:rPr>
              <w:t xml:space="preserve">物品摆放整齐</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6</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局指挥中心大厅</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定期地面清理、窗户护栏清洁处理、观众台地板、家具、扶手卫生清理。</w:t>
            </w:r>
            <w:r/>
          </w:p>
          <w:p>
            <w:pPr>
              <w:jc w:val="left"/>
              <w:spacing w:line="400" w:lineRule="exact"/>
              <w:rPr>
                <w:rFonts w:asciiTheme="minorEastAsia" w:hAnsiTheme="minorEastAsia"/>
                <w:sz w:val="24"/>
              </w:rPr>
            </w:pPr>
            <w:r>
              <w:rPr>
                <w:rFonts w:hint="eastAsia" w:asciiTheme="minorEastAsia" w:hAnsiTheme="minorEastAsia"/>
                <w:sz w:val="24"/>
              </w:rPr>
              <w:t xml:space="preserve">每年进行窗帘清洗，指挥大厅大屏表面进行清理（玻璃材质，清理时与技术人员进行对接）。</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地面干净无污迹、无毛发。</w:t>
            </w:r>
            <w:r/>
          </w:p>
          <w:p>
            <w:pPr>
              <w:jc w:val="left"/>
              <w:spacing w:line="400" w:lineRule="exact"/>
              <w:rPr>
                <w:rFonts w:asciiTheme="minorEastAsia" w:hAnsiTheme="minorEastAsia"/>
                <w:sz w:val="24"/>
              </w:rPr>
            </w:pPr>
            <w:r>
              <w:rPr>
                <w:rFonts w:hint="eastAsia" w:asciiTheme="minorEastAsia" w:hAnsiTheme="minorEastAsia"/>
                <w:sz w:val="24"/>
              </w:rPr>
              <w:t xml:space="preserve">沙发、茶几、扶手、窗台等干净整洁。</w:t>
            </w:r>
            <w:r/>
          </w:p>
          <w:p>
            <w:pPr>
              <w:jc w:val="left"/>
              <w:spacing w:line="400" w:lineRule="exact"/>
              <w:rPr>
                <w:rFonts w:asciiTheme="minorEastAsia" w:hAnsiTheme="minorEastAsia"/>
                <w:sz w:val="24"/>
              </w:rPr>
            </w:pPr>
            <w:r>
              <w:rPr>
                <w:rFonts w:hint="eastAsia" w:asciiTheme="minorEastAsia" w:hAnsiTheme="minorEastAsia"/>
                <w:sz w:val="24"/>
              </w:rPr>
              <w:t xml:space="preserve">物品摆放整齐。</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7</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值班室</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每天上午及时整理、打扫，物品整理。</w:t>
            </w:r>
            <w:r/>
          </w:p>
          <w:p>
            <w:pPr>
              <w:jc w:val="left"/>
              <w:spacing w:line="400" w:lineRule="exact"/>
              <w:rPr>
                <w:rFonts w:asciiTheme="minorEastAsia" w:hAnsiTheme="minorEastAsia"/>
                <w:sz w:val="24"/>
              </w:rPr>
            </w:pPr>
            <w:r>
              <w:rPr>
                <w:rFonts w:hint="eastAsia" w:asciiTheme="minorEastAsia" w:hAnsiTheme="minorEastAsia"/>
                <w:sz w:val="24"/>
              </w:rPr>
              <w:t xml:space="preserve">每天更换床单、床套等床上用品并及时洗涤晾晒。</w:t>
            </w:r>
            <w:r/>
          </w:p>
          <w:p>
            <w:pPr>
              <w:jc w:val="left"/>
              <w:spacing w:line="400" w:lineRule="exact"/>
              <w:rPr>
                <w:rFonts w:asciiTheme="minorEastAsia" w:hAnsiTheme="minorEastAsia"/>
                <w:sz w:val="24"/>
              </w:rPr>
            </w:pPr>
            <w:r>
              <w:rPr>
                <w:rFonts w:hint="eastAsia" w:asciiTheme="minorEastAsia" w:hAnsiTheme="minorEastAsia"/>
                <w:sz w:val="24"/>
              </w:rPr>
              <w:t xml:space="preserve">每月一次大清扫。包括墙面、天花板、床下、床头柜下面、墙角、踢脚线等灰尘清扫，床垫、被褥、枕头等物品晾晒。</w:t>
            </w:r>
            <w:r/>
          </w:p>
          <w:p>
            <w:pPr>
              <w:jc w:val="left"/>
              <w:spacing w:line="400" w:lineRule="exact"/>
              <w:rPr>
                <w:rFonts w:asciiTheme="minorEastAsia" w:hAnsiTheme="minorEastAsia"/>
                <w:sz w:val="24"/>
              </w:rPr>
            </w:pPr>
            <w:r>
              <w:rPr>
                <w:rFonts w:hint="eastAsia" w:asciiTheme="minorEastAsia" w:hAnsiTheme="minorEastAsia"/>
                <w:sz w:val="24"/>
              </w:rPr>
              <w:t xml:space="preserve">每季度进行窗帘清洗。</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地面干净无污迹、无毛发。</w:t>
            </w:r>
            <w:r/>
          </w:p>
          <w:p>
            <w:pPr>
              <w:jc w:val="left"/>
              <w:spacing w:line="400" w:lineRule="exact"/>
              <w:rPr>
                <w:rFonts w:asciiTheme="minorEastAsia" w:hAnsiTheme="minorEastAsia"/>
                <w:sz w:val="24"/>
              </w:rPr>
            </w:pPr>
            <w:r>
              <w:rPr>
                <w:rFonts w:hint="eastAsia" w:asciiTheme="minorEastAsia" w:hAnsiTheme="minorEastAsia"/>
                <w:sz w:val="24"/>
              </w:rPr>
              <w:t xml:space="preserve">台面、桌面、椅子、电视机等干净整洁。</w:t>
            </w:r>
            <w:r/>
          </w:p>
          <w:p>
            <w:pPr>
              <w:jc w:val="left"/>
              <w:spacing w:line="400" w:lineRule="exact"/>
              <w:rPr>
                <w:rFonts w:asciiTheme="minorEastAsia" w:hAnsiTheme="minorEastAsia"/>
                <w:sz w:val="24"/>
              </w:rPr>
            </w:pPr>
            <w:r>
              <w:rPr>
                <w:rFonts w:hint="eastAsia" w:asciiTheme="minorEastAsia" w:hAnsiTheme="minorEastAsia"/>
                <w:sz w:val="24"/>
              </w:rPr>
              <w:t xml:space="preserve">物品摆放整齐。</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8</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会议室</w:t>
            </w:r>
            <w:r/>
          </w:p>
          <w:p>
            <w:pPr>
              <w:jc w:val="left"/>
              <w:spacing w:line="400" w:lineRule="exact"/>
              <w:rPr>
                <w:rFonts w:asciiTheme="minorEastAsia" w:hAnsiTheme="minorEastAsia"/>
                <w:sz w:val="24"/>
              </w:rPr>
            </w:pPr>
            <w:r>
              <w:rPr>
                <w:rFonts w:hint="eastAsia" w:asciiTheme="minorEastAsia" w:hAnsiTheme="minorEastAsia"/>
                <w:sz w:val="24"/>
              </w:rPr>
              <w:t xml:space="preserve">活动室</w:t>
            </w:r>
            <w:r/>
          </w:p>
          <w:p>
            <w:pPr>
              <w:jc w:val="left"/>
              <w:spacing w:line="400" w:lineRule="exact"/>
              <w:rPr>
                <w:rFonts w:asciiTheme="minorEastAsia" w:hAnsiTheme="minorEastAsia"/>
                <w:sz w:val="24"/>
              </w:rPr>
            </w:pPr>
            <w:r>
              <w:rPr>
                <w:rFonts w:hint="eastAsia" w:asciiTheme="minorEastAsia" w:hAnsiTheme="minorEastAsia"/>
                <w:sz w:val="24"/>
              </w:rPr>
              <w:t xml:space="preserve">健身房等</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每天对地面、办公桌椅、办公设备、健身器材除尘去污。</w:t>
            </w:r>
            <w:r/>
          </w:p>
          <w:p>
            <w:pPr>
              <w:jc w:val="left"/>
              <w:spacing w:line="400" w:lineRule="exact"/>
              <w:rPr>
                <w:rFonts w:asciiTheme="minorEastAsia" w:hAnsiTheme="minorEastAsia"/>
                <w:sz w:val="24"/>
              </w:rPr>
            </w:pPr>
            <w:r>
              <w:rPr>
                <w:rFonts w:hint="eastAsia" w:asciiTheme="minorEastAsia" w:hAnsiTheme="minorEastAsia"/>
                <w:sz w:val="24"/>
              </w:rPr>
              <w:t xml:space="preserve">每次房间使用结束后及时清洁，墙、顶面保持整洁。</w:t>
            </w:r>
            <w:r/>
          </w:p>
          <w:p>
            <w:pPr>
              <w:jc w:val="left"/>
              <w:spacing w:line="400" w:lineRule="exact"/>
              <w:rPr>
                <w:rFonts w:asciiTheme="minorEastAsia" w:hAnsiTheme="minorEastAsia"/>
                <w:sz w:val="24"/>
              </w:rPr>
            </w:pPr>
            <w:r>
              <w:rPr>
                <w:rFonts w:asciiTheme="minorEastAsia" w:hAnsiTheme="minorEastAsia"/>
                <w:sz w:val="24"/>
              </w:rPr>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地面光亮无灰尘，椅子、茶具等随时整理、清洗干净。保公共场所各部位保持干净、整齐。</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9</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办公室</w:t>
            </w:r>
            <w:r/>
          </w:p>
          <w:p>
            <w:pPr>
              <w:jc w:val="left"/>
              <w:spacing w:line="400" w:lineRule="exact"/>
              <w:rPr>
                <w:rFonts w:asciiTheme="minorEastAsia" w:hAnsiTheme="minorEastAsia"/>
                <w:sz w:val="24"/>
              </w:rPr>
            </w:pPr>
            <w:r>
              <w:rPr>
                <w:rFonts w:hint="eastAsia" w:asciiTheme="minorEastAsia" w:hAnsiTheme="minorEastAsia"/>
                <w:sz w:val="24"/>
              </w:rPr>
              <w:t xml:space="preserve">贵宾间</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专人负责。必须落实保密措施。</w:t>
            </w:r>
            <w:r/>
          </w:p>
          <w:p>
            <w:pPr>
              <w:jc w:val="left"/>
              <w:spacing w:line="400" w:lineRule="exact"/>
              <w:rPr>
                <w:rFonts w:asciiTheme="minorEastAsia" w:hAnsiTheme="minorEastAsia"/>
                <w:sz w:val="24"/>
              </w:rPr>
            </w:pPr>
            <w:r>
              <w:rPr>
                <w:rFonts w:hint="eastAsia" w:asciiTheme="minorEastAsia" w:hAnsiTheme="minorEastAsia"/>
                <w:sz w:val="24"/>
              </w:rPr>
              <w:t xml:space="preserve">每天上午及时整理、打扫，物品整理。</w:t>
            </w:r>
            <w:r/>
          </w:p>
          <w:p>
            <w:pPr>
              <w:jc w:val="left"/>
              <w:spacing w:line="400" w:lineRule="exact"/>
              <w:rPr>
                <w:rFonts w:asciiTheme="minorEastAsia" w:hAnsiTheme="minorEastAsia"/>
                <w:sz w:val="24"/>
              </w:rPr>
            </w:pPr>
            <w:r>
              <w:rPr>
                <w:rFonts w:hint="eastAsia" w:asciiTheme="minorEastAsia" w:hAnsiTheme="minorEastAsia"/>
                <w:sz w:val="24"/>
              </w:rPr>
              <w:t xml:space="preserve">每天上班前和下班后至少各清洁一次，除此之外还应根据要求及时清洁。</w:t>
            </w:r>
            <w:r/>
          </w:p>
          <w:p>
            <w:pPr>
              <w:jc w:val="left"/>
              <w:spacing w:line="400" w:lineRule="exact"/>
              <w:rPr>
                <w:rFonts w:asciiTheme="minorEastAsia" w:hAnsiTheme="minorEastAsia"/>
                <w:sz w:val="24"/>
              </w:rPr>
            </w:pPr>
            <w:r>
              <w:rPr>
                <w:rFonts w:hint="eastAsia" w:asciiTheme="minorEastAsia" w:hAnsiTheme="minorEastAsia"/>
                <w:sz w:val="24"/>
              </w:rPr>
              <w:t xml:space="preserve">每天结束对地面、办公桌椅、办公设备除尘去污。</w:t>
            </w:r>
            <w:r/>
          </w:p>
          <w:p>
            <w:pPr>
              <w:jc w:val="left"/>
              <w:spacing w:line="400" w:lineRule="exact"/>
              <w:rPr>
                <w:rFonts w:asciiTheme="minorEastAsia" w:hAnsiTheme="minorEastAsia"/>
                <w:sz w:val="24"/>
              </w:rPr>
            </w:pPr>
            <w:r>
              <w:rPr>
                <w:rFonts w:hint="eastAsia" w:asciiTheme="minorEastAsia" w:hAnsiTheme="minorEastAsia"/>
                <w:sz w:val="24"/>
              </w:rPr>
              <w:t xml:space="preserve">每周进行一次清洁卫生大扫除。</w:t>
            </w:r>
            <w:r/>
          </w:p>
          <w:p>
            <w:pPr>
              <w:jc w:val="left"/>
              <w:spacing w:line="400" w:lineRule="exact"/>
              <w:rPr>
                <w:rFonts w:asciiTheme="minorEastAsia" w:hAnsiTheme="minorEastAsia"/>
                <w:sz w:val="24"/>
              </w:rPr>
            </w:pPr>
            <w:r>
              <w:rPr>
                <w:rFonts w:hint="eastAsia" w:asciiTheme="minorEastAsia" w:hAnsiTheme="minorEastAsia"/>
                <w:sz w:val="24"/>
              </w:rPr>
              <w:t xml:space="preserve">每早日常清洁在上班30分钟前完成。</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地面光亮无灰尘，无污渍。</w:t>
            </w:r>
            <w:r/>
          </w:p>
          <w:p>
            <w:pPr>
              <w:jc w:val="left"/>
              <w:spacing w:line="400" w:lineRule="exact"/>
              <w:rPr>
                <w:rFonts w:asciiTheme="minorEastAsia" w:hAnsiTheme="minorEastAsia"/>
                <w:sz w:val="24"/>
              </w:rPr>
            </w:pPr>
            <w:r>
              <w:rPr>
                <w:rFonts w:hint="eastAsia" w:asciiTheme="minorEastAsia" w:hAnsiTheme="minorEastAsia"/>
                <w:sz w:val="24"/>
              </w:rPr>
              <w:t xml:space="preserve">椅子、茶几、沙发、烟缸、茶杯、面盆等干净整洁。</w:t>
            </w:r>
            <w:r/>
          </w:p>
          <w:p>
            <w:pPr>
              <w:jc w:val="left"/>
              <w:spacing w:line="400" w:lineRule="exact"/>
              <w:rPr>
                <w:rFonts w:asciiTheme="minorEastAsia" w:hAnsiTheme="minorEastAsia"/>
                <w:sz w:val="24"/>
              </w:rPr>
            </w:pPr>
            <w:r>
              <w:rPr>
                <w:rFonts w:hint="eastAsia" w:asciiTheme="minorEastAsia" w:hAnsiTheme="minorEastAsia"/>
                <w:sz w:val="24"/>
              </w:rPr>
              <w:t xml:space="preserve">物品摆放整齐。</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10</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档案室</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每季度打扫1次。如遇特殊情况服从采购方安排。</w:t>
            </w:r>
            <w:r/>
          </w:p>
          <w:p>
            <w:pPr>
              <w:jc w:val="left"/>
              <w:spacing w:line="400" w:lineRule="exact"/>
              <w:rPr>
                <w:rFonts w:asciiTheme="minorEastAsia" w:hAnsiTheme="minorEastAsia"/>
                <w:sz w:val="24"/>
              </w:rPr>
            </w:pPr>
            <w:r>
              <w:rPr>
                <w:rFonts w:hint="eastAsia" w:asciiTheme="minorEastAsia" w:hAnsiTheme="minorEastAsia"/>
                <w:sz w:val="24"/>
              </w:rPr>
              <w:t xml:space="preserve">打扫内容至少包括地面，以及密集架、文件柜、桌、除湿机等设备设施。</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地面无垃圾杂物、无灰尘/污迹。</w:t>
            </w:r>
            <w:r/>
          </w:p>
          <w:p>
            <w:pPr>
              <w:jc w:val="left"/>
              <w:spacing w:line="400" w:lineRule="exact"/>
              <w:rPr>
                <w:rFonts w:asciiTheme="minorEastAsia" w:hAnsiTheme="minorEastAsia"/>
                <w:sz w:val="24"/>
              </w:rPr>
            </w:pPr>
            <w:r>
              <w:rPr>
                <w:rFonts w:hint="eastAsia" w:asciiTheme="minorEastAsia" w:hAnsiTheme="minorEastAsia"/>
                <w:sz w:val="24"/>
              </w:rPr>
              <w:t xml:space="preserve">其他表面无灰尘/污迹。</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11</w:t>
            </w:r>
            <w:r/>
          </w:p>
        </w:tc>
        <w:tc>
          <w:tcPr>
            <w:tcW w:w="1320" w:type="dxa"/>
            <w:vAlign w:val="center"/>
            <w:vMerge w:val="restart"/>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天花板、空调风口、公共灯具</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每周至少除尘一次。</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天花板、空调风口、灯盖、灯罩、灯座目视无灰尘、无污迹、无蜘蛛网。</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12</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消火栓、指示牌、信报箱</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隔天至少擦抹一次。</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保持干净无灰尘、无污迹。</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13</w:t>
            </w:r>
            <w:r/>
          </w:p>
        </w:tc>
        <w:tc>
          <w:tcPr>
            <w:tcW w:w="1320"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大楼外公共区域</w:t>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道路地面</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每天清扫保洁至少两次，清扫避开上、下班高峰时间进行， 白天专人不间断循环保洁。</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目视道路干净无尘灰、无杂物、无积水、无积雪。</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14</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下水道明沟、屋顶平台</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每天循环保洁，发现垃圾杂物及时清除。</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无垃圾残留、无堵塞。</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15</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垃圾箱（桶）、果皮箱</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每天至少清理一次， 并至少抹洗一次。 </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垃圾无漫溢， 垃圾箱 （桶） 、果皮箱周围地面干净整洁、无垃圾、无污迹、无异味。</w:t>
            </w:r>
            <w:r/>
          </w:p>
        </w:tc>
      </w:tr>
      <w:tr>
        <w:trPr>
          <w:jc w:val="center"/>
        </w:trPr>
        <w:tc>
          <w:tcPr>
            <w:shd w:val="clear" w:color="auto" w:fill="auto"/>
            <w:tcW w:w="80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16</w:t>
            </w:r>
            <w:r/>
          </w:p>
        </w:tc>
        <w:tc>
          <w:tcPr>
            <w:tcW w:w="132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W w:w="1170"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广场、中庭、停车场</w:t>
            </w:r>
            <w:r/>
          </w:p>
        </w:tc>
        <w:tc>
          <w:tcPr>
            <w:shd w:val="clear" w:color="auto" w:fill="auto"/>
            <w:tcW w:w="3953"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场地每天清扫保洁至少2次，循环保洁。路灯/开关箱、指示牌、道闸、消防设施、不锈钢围栏等设施每周至少擦抹一次，每半月除尘擦洗至少一次。</w:t>
            </w:r>
            <w:r/>
          </w:p>
        </w:tc>
        <w:tc>
          <w:tcPr>
            <w:shd w:val="clear" w:color="auto" w:fill="auto"/>
            <w:tcW w:w="211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无垃圾/杂物、无积水/积雪。垃圾滞留地面不超过半小时。设施干净无灰尘、无污迹。</w:t>
            </w:r>
            <w:r/>
          </w:p>
        </w:tc>
      </w:tr>
    </w:tbl>
    <w:p>
      <w:pPr>
        <w:ind w:left="420"/>
        <w:spacing w:line="400" w:lineRule="exact"/>
        <w:rPr>
          <w:rFonts w:asciiTheme="minorEastAsia" w:hAnsiTheme="minorEastAsia"/>
          <w:b/>
          <w:sz w:val="24"/>
        </w:rPr>
      </w:pPr>
      <w:r>
        <w:rPr>
          <w:rFonts w:asciiTheme="minorEastAsia" w:hAnsiTheme="minorEastAsia"/>
          <w:b/>
          <w:sz w:val="24"/>
        </w:rPr>
      </w:r>
      <w:r/>
    </w:p>
    <w:p>
      <w:pPr>
        <w:ind w:left="420"/>
        <w:spacing w:line="400" w:lineRule="exact"/>
        <w:rPr>
          <w:rFonts w:asciiTheme="minorEastAsia" w:hAnsiTheme="minorEastAsia"/>
          <w:b/>
          <w:sz w:val="24"/>
        </w:rPr>
      </w:pPr>
      <w:r>
        <w:rPr>
          <w:rFonts w:hint="eastAsia" w:asciiTheme="minorEastAsia" w:hAnsiTheme="minorEastAsia"/>
          <w:b/>
          <w:sz w:val="24"/>
        </w:rPr>
        <w:t xml:space="preserve">（四）房屋维护管理服务标准</w:t>
      </w:r>
      <w:r/>
    </w:p>
    <w:tbl>
      <w:tblPr>
        <w:tblStyle w:val="736"/>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825"/>
        <w:gridCol w:w="2099"/>
        <w:gridCol w:w="3195"/>
        <w:gridCol w:w="3285"/>
      </w:tblGrid>
      <w:tr>
        <w:trPr>
          <w:jc w:val="center"/>
          <w:tblHeader/>
        </w:trPr>
        <w:tc>
          <w:tcPr>
            <w:tcW w:w="825"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序号</w:t>
            </w:r>
            <w:r/>
          </w:p>
        </w:tc>
        <w:tc>
          <w:tcPr>
            <w:tcW w:w="2099"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项目</w:t>
            </w:r>
            <w:r/>
          </w:p>
        </w:tc>
        <w:tc>
          <w:tcPr>
            <w:tcW w:w="3195" w:type="dxa"/>
            <w:vAlign w:val="center"/>
            <w:textDirection w:val="lrTb"/>
            <w:noWrap w:val="false"/>
          </w:tcPr>
          <w:p>
            <w:pPr>
              <w:jc w:val="center"/>
              <w:spacing w:line="400" w:lineRule="exact"/>
              <w:tabs>
                <w:tab w:val="left" w:pos="967" w:leader="none"/>
              </w:tabs>
              <w:rPr>
                <w:rFonts w:asciiTheme="minorEastAsia" w:hAnsiTheme="minorEastAsia"/>
                <w:b/>
                <w:sz w:val="24"/>
              </w:rPr>
            </w:pPr>
            <w:r>
              <w:rPr>
                <w:rFonts w:hint="eastAsia" w:asciiTheme="minorEastAsia" w:hAnsiTheme="minorEastAsia"/>
                <w:b/>
                <w:sz w:val="24"/>
              </w:rPr>
              <w:t xml:space="preserve">内容</w:t>
            </w:r>
            <w:r/>
          </w:p>
        </w:tc>
        <w:tc>
          <w:tcPr>
            <w:tcW w:w="3285"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标准</w:t>
            </w:r>
            <w:r/>
          </w:p>
        </w:tc>
      </w:tr>
      <w:tr>
        <w:trPr>
          <w:jc w:val="center"/>
        </w:trPr>
        <w:tc>
          <w:tcPr>
            <w:tcW w:w="82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209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承重及抗震结构部位</w:t>
            </w:r>
            <w:r/>
          </w:p>
        </w:tc>
        <w:tc>
          <w:tcPr>
            <w:tcW w:w="3195" w:type="dxa"/>
            <w:vAlign w:val="center"/>
            <w:textDirection w:val="lrTb"/>
            <w:noWrap w:val="false"/>
          </w:tcPr>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1.局部受损；2、沉降原因造成的结构问题</w:t>
            </w:r>
            <w:r/>
          </w:p>
        </w:tc>
        <w:tc>
          <w:tcPr>
            <w:tcW w:w="328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每周巡查一次，发现问题，立即处理、维修，恢复完好</w:t>
            </w:r>
            <w:r/>
          </w:p>
        </w:tc>
      </w:tr>
      <w:tr>
        <w:trPr>
          <w:jc w:val="center"/>
        </w:trPr>
        <w:tc>
          <w:tcPr>
            <w:tcW w:w="82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209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内外墙面</w:t>
            </w:r>
            <w:r/>
          </w:p>
        </w:tc>
        <w:tc>
          <w:tcPr>
            <w:tcW w:w="3195" w:type="dxa"/>
            <w:vAlign w:val="center"/>
            <w:textDirection w:val="lrTb"/>
            <w:noWrap w:val="false"/>
          </w:tcPr>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1.墙面涂料起鼓脱落；</w:t>
            </w:r>
            <w:r/>
          </w:p>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2.墙面局部渗漏；</w:t>
            </w:r>
            <w:r/>
          </w:p>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3.墙面局部墙砖、石材损坏</w:t>
            </w:r>
            <w:r/>
          </w:p>
        </w:tc>
        <w:tc>
          <w:tcPr>
            <w:tcW w:w="328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每周检查一遍，发现问题，及时维修，恢复完好</w:t>
            </w:r>
            <w:r/>
          </w:p>
        </w:tc>
      </w:tr>
      <w:tr>
        <w:trPr>
          <w:jc w:val="center"/>
        </w:trPr>
        <w:tc>
          <w:tcPr>
            <w:tcW w:w="82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209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公共屋面</w:t>
            </w:r>
            <w:r/>
          </w:p>
        </w:tc>
        <w:tc>
          <w:tcPr>
            <w:tcW w:w="3195" w:type="dxa"/>
            <w:vAlign w:val="center"/>
            <w:textDirection w:val="lrTb"/>
            <w:noWrap w:val="false"/>
          </w:tcPr>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1.隔热层破损；</w:t>
            </w:r>
            <w:r/>
          </w:p>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2.防水层破损造成屋面渗漏</w:t>
            </w:r>
            <w:r/>
          </w:p>
        </w:tc>
        <w:tc>
          <w:tcPr>
            <w:tcW w:w="328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每周检查，出现问题，及时维修，恢复完好</w:t>
            </w:r>
            <w:r/>
          </w:p>
        </w:tc>
      </w:tr>
      <w:tr>
        <w:trPr>
          <w:jc w:val="center"/>
        </w:trPr>
        <w:tc>
          <w:tcPr>
            <w:tcW w:w="82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c>
          <w:tcPr>
            <w:tcW w:w="209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地面、道路、门窗、通道、门厅、楼梯间、通风道等公共部位</w:t>
            </w:r>
            <w:r/>
          </w:p>
        </w:tc>
        <w:tc>
          <w:tcPr>
            <w:tcW w:w="3195" w:type="dxa"/>
            <w:vAlign w:val="center"/>
            <w:textDirection w:val="lrTb"/>
            <w:noWrap w:val="false"/>
          </w:tcPr>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1.局部（地面、广场、道路）石材、地砖零星损坏；</w:t>
            </w:r>
            <w:r/>
          </w:p>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2.门、窗（不含幕墙玻璃）、通道、门厅的墙、楼梯间墙面、扶手、踏步等损坏；</w:t>
            </w:r>
            <w:r/>
          </w:p>
          <w:p>
            <w:pPr>
              <w:jc w:val="left"/>
              <w:spacing w:line="400" w:lineRule="exact"/>
              <w:tabs>
                <w:tab w:val="left" w:pos="967" w:leader="none"/>
              </w:tabs>
              <w:rPr>
                <w:rFonts w:asciiTheme="minorEastAsia" w:hAnsiTheme="minorEastAsia"/>
                <w:bCs/>
                <w:sz w:val="24"/>
              </w:rPr>
            </w:pPr>
            <w:r>
              <w:rPr>
                <w:rFonts w:hint="eastAsia" w:asciiTheme="minorEastAsia" w:hAnsiTheme="minorEastAsia"/>
                <w:bCs/>
                <w:sz w:val="24"/>
              </w:rPr>
              <w:t xml:space="preserve">3.楼顶门窗每年进行一次整修，木门要每年进行油漆（先整修、去底漆）。</w:t>
            </w:r>
            <w:r/>
          </w:p>
          <w:p>
            <w:pPr>
              <w:jc w:val="left"/>
              <w:spacing w:line="400" w:lineRule="exact"/>
              <w:tabs>
                <w:tab w:val="left" w:pos="967" w:leader="none"/>
              </w:tabs>
              <w:rPr>
                <w:rFonts w:asciiTheme="minorEastAsia" w:hAnsiTheme="minorEastAsia"/>
                <w:sz w:val="24"/>
              </w:rPr>
            </w:pPr>
            <w:r>
              <w:rPr>
                <w:rFonts w:hint="eastAsia" w:asciiTheme="minorEastAsia" w:hAnsiTheme="minorEastAsia"/>
                <w:sz w:val="24"/>
              </w:rPr>
              <w:t xml:space="preserve">4.门窗、雨棚、车棚、扶手、通风管道、食堂平台等钢结构锈蚀。</w:t>
            </w:r>
            <w:r/>
          </w:p>
        </w:tc>
        <w:tc>
          <w:tcPr>
            <w:tcW w:w="328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1.每周检查一遍，发现问题，及时维修，恢复完好；2、临时接报的简单维修及时处置，恢复完好；</w:t>
            </w:r>
            <w:r/>
          </w:p>
          <w:p>
            <w:pPr>
              <w:jc w:val="left"/>
              <w:spacing w:line="400" w:lineRule="exact"/>
              <w:rPr>
                <w:rFonts w:asciiTheme="minorEastAsia" w:hAnsiTheme="minorEastAsia"/>
                <w:bCs/>
                <w:sz w:val="24"/>
              </w:rPr>
            </w:pPr>
            <w:r>
              <w:rPr>
                <w:rFonts w:hint="eastAsia" w:asciiTheme="minorEastAsia" w:hAnsiTheme="minorEastAsia"/>
                <w:bCs/>
                <w:sz w:val="24"/>
              </w:rPr>
              <w:t xml:space="preserve">3.门锁要经常检查，保证正常开关。</w:t>
            </w:r>
            <w:r/>
          </w:p>
          <w:p>
            <w:pPr>
              <w:jc w:val="left"/>
              <w:spacing w:line="400" w:lineRule="exact"/>
              <w:rPr>
                <w:rFonts w:asciiTheme="minorEastAsia" w:hAnsiTheme="minorEastAsia"/>
                <w:sz w:val="24"/>
              </w:rPr>
            </w:pPr>
            <w:r>
              <w:rPr>
                <w:rFonts w:hint="eastAsia" w:asciiTheme="minorEastAsia" w:hAnsiTheme="minorEastAsia"/>
                <w:sz w:val="24"/>
              </w:rPr>
              <w:t xml:space="preserve">4.钢铁结构材质设施除锈涂漆每年一次。</w:t>
            </w:r>
            <w:r/>
          </w:p>
        </w:tc>
      </w:tr>
    </w:tbl>
    <w:p>
      <w:pPr>
        <w:ind w:firstLine="482"/>
        <w:spacing w:line="400" w:lineRule="exact"/>
        <w:rPr>
          <w:rFonts w:cs="宋体" w:asciiTheme="minorEastAsia" w:hAnsiTheme="minorEastAsia"/>
          <w:b/>
          <w:sz w:val="24"/>
        </w:rPr>
      </w:pPr>
      <w:r>
        <w:rPr>
          <w:rFonts w:hint="eastAsia" w:cs="宋体" w:asciiTheme="minorEastAsia" w:hAnsiTheme="minorEastAsia"/>
          <w:b/>
          <w:sz w:val="24"/>
        </w:rPr>
        <w:t xml:space="preserve">*该房屋维护项目不包括业主自行大面积修缮及改造工程维修</w:t>
      </w:r>
      <w:r/>
    </w:p>
    <w:p>
      <w:pPr>
        <w:spacing w:line="400" w:lineRule="exact"/>
        <w:rPr>
          <w:rFonts w:asciiTheme="minorEastAsia" w:hAnsiTheme="minorEastAsia"/>
          <w:b/>
          <w:sz w:val="24"/>
        </w:rPr>
      </w:pPr>
      <w:r>
        <w:rPr>
          <w:rFonts w:asciiTheme="minorEastAsia" w:hAnsiTheme="minorEastAsia"/>
          <w:b/>
          <w:sz w:val="24"/>
        </w:rPr>
      </w:r>
      <w:r/>
    </w:p>
    <w:p>
      <w:pPr>
        <w:ind w:firstLine="482"/>
        <w:spacing w:line="400" w:lineRule="exact"/>
        <w:rPr>
          <w:rFonts w:asciiTheme="minorEastAsia" w:hAnsiTheme="minorEastAsia"/>
          <w:b/>
          <w:sz w:val="24"/>
        </w:rPr>
      </w:pPr>
      <w:r>
        <w:rPr>
          <w:rFonts w:hint="eastAsia" w:asciiTheme="minorEastAsia" w:hAnsiTheme="minorEastAsia"/>
          <w:b/>
          <w:sz w:val="24"/>
        </w:rPr>
        <w:t xml:space="preserve">（五）其它设施设备服务标准</w:t>
      </w:r>
      <w:r/>
    </w:p>
    <w:tbl>
      <w:tblPr>
        <w:tblStyle w:val="736"/>
        <w:tblW w:w="9405"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57" w:type="dxa"/>
          <w:right w:w="28" w:type="dxa"/>
          <w:bottom w:w="57" w:type="dxa"/>
        </w:tblCellMar>
        <w:tblLook w:val="04A0" w:firstRow="1" w:lastRow="0" w:firstColumn="1" w:lastColumn="0" w:noHBand="0" w:noVBand="1"/>
      </w:tblPr>
      <w:tblGrid>
        <w:gridCol w:w="832"/>
        <w:gridCol w:w="1417"/>
        <w:gridCol w:w="7156"/>
      </w:tblGrid>
      <w:tr>
        <w:trPr/>
        <w:tc>
          <w:tcPr>
            <w:tcW w:w="832" w:type="dxa"/>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序号</w:t>
            </w:r>
            <w:r/>
          </w:p>
        </w:tc>
        <w:tc>
          <w:tcPr>
            <w:tcW w:w="141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项目</w:t>
            </w:r>
            <w:r/>
          </w:p>
        </w:tc>
        <w:tc>
          <w:tcPr>
            <w:tcW w:w="715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内容和标准</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1417"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供排水系统</w:t>
            </w:r>
            <w:r/>
          </w:p>
        </w:tc>
        <w:tc>
          <w:tcPr>
            <w:tcW w:w="7156"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1.做好设备设施日常巡检工作。</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2.按规定做好泵、管道除锈、油漆工作。</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3.供水上，水泵和饮用水水池（箱）：水泵每季度保养一次。水箱蓄水池应盖板加锁，溢流管口安装金属防护网，每年冬季对外露水管包扎、防冻。有水泵房的，实施封闭管理。建立正常供水管理制度，保障水质符合国家标准、防止跑、冒、滴、漏，对供水系统管路及设备进行日常清洁卫生并定期清洗消毒。</w:t>
            </w:r>
            <w:r/>
          </w:p>
          <w:p>
            <w:pPr>
              <w:spacing w:line="400" w:lineRule="exact"/>
              <w:tabs>
                <w:tab w:val="left" w:pos="967" w:leader="none"/>
              </w:tabs>
              <w:rPr>
                <w:rFonts w:asciiTheme="minorEastAsia" w:hAnsiTheme="minorEastAsia"/>
                <w:sz w:val="24"/>
              </w:rPr>
            </w:pPr>
            <w:r>
              <w:rPr>
                <w:rFonts w:hint="eastAsia" w:asciiTheme="minorEastAsia" w:hAnsiTheme="minorEastAsia"/>
                <w:spacing w:val="2"/>
                <w:sz w:val="24"/>
              </w:rPr>
              <w:t xml:space="preserve">4.排水上，定期对排水管进行疏通、养护和清除污垢，保证室内外排水系统畅通；</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5.设备设施完好率为98％</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1417"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供配电系统</w:t>
            </w:r>
            <w:r/>
          </w:p>
          <w:p>
            <w:pPr>
              <w:spacing w:line="400" w:lineRule="exact"/>
              <w:tabs>
                <w:tab w:val="left" w:pos="967" w:leader="none"/>
              </w:tabs>
              <w:rPr>
                <w:rFonts w:asciiTheme="minorEastAsia" w:hAnsiTheme="minorEastAsia"/>
                <w:sz w:val="24"/>
              </w:rPr>
            </w:pPr>
            <w:r>
              <w:rPr>
                <w:rFonts w:asciiTheme="minorEastAsia" w:hAnsiTheme="minorEastAsia"/>
                <w:sz w:val="24"/>
              </w:rPr>
            </w:r>
            <w:r/>
          </w:p>
        </w:tc>
        <w:tc>
          <w:tcPr>
            <w:tcW w:w="7156"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1.建立和完善有关规章制度，包括电气设备运行管理规定、操作规程、安全操作规程、事故处理规程、巡视检查制度、维护制度、安全及交接班制度。</w:t>
            </w:r>
            <w:r>
              <w:rPr>
                <w:rFonts w:hint="eastAsia" w:asciiTheme="minorEastAsia" w:hAnsiTheme="minorEastAsia"/>
                <w:sz w:val="24"/>
              </w:rPr>
              <w:br/>
            </w:r>
            <w:r>
              <w:rPr>
                <w:rFonts w:hint="eastAsia" w:asciiTheme="minorEastAsia" w:hAnsiTheme="minorEastAsia"/>
                <w:sz w:val="24"/>
              </w:rPr>
              <w:t xml:space="preserve">2、值班人员具备变配电运行知识和技能，具备上岗资格，持有效上岗证书。</w:t>
            </w:r>
            <w:r>
              <w:rPr>
                <w:rFonts w:hint="eastAsia" w:asciiTheme="minorEastAsia" w:hAnsiTheme="minorEastAsia"/>
                <w:sz w:val="24"/>
              </w:rPr>
              <w:br/>
            </w:r>
            <w:r>
              <w:rPr>
                <w:rFonts w:hint="eastAsia" w:asciiTheme="minorEastAsia" w:hAnsiTheme="minorEastAsia"/>
                <w:sz w:val="24"/>
              </w:rPr>
              <w:t xml:space="preserve">3、保持配电房清洁卫生，每周清扫地面及擦拭配电柜表面，要求地面干燥无积灰，配电柜表面无污渍。</w:t>
            </w:r>
            <w:r>
              <w:rPr>
                <w:rFonts w:hint="eastAsia" w:asciiTheme="minorEastAsia" w:hAnsiTheme="minorEastAsia"/>
                <w:sz w:val="24"/>
              </w:rPr>
              <w:br/>
            </w:r>
            <w:r>
              <w:rPr>
                <w:rFonts w:hint="eastAsia" w:asciiTheme="minorEastAsia" w:hAnsiTheme="minorEastAsia"/>
                <w:sz w:val="24"/>
              </w:rPr>
              <w:t xml:space="preserve">4、每日检查变压器电压、电流互感器、断路器、隔离开关、高压熔断器及避雷器、配电箱、导线等供配电系统的运行状况，并定时抄表做好记录，出现异常及时处理。</w:t>
            </w:r>
            <w:r>
              <w:rPr>
                <w:rFonts w:hint="eastAsia" w:asciiTheme="minorEastAsia" w:hAnsiTheme="minorEastAsia"/>
                <w:sz w:val="24"/>
              </w:rPr>
              <w:br/>
            </w:r>
            <w:r>
              <w:rPr>
                <w:rFonts w:hint="eastAsia" w:asciiTheme="minorEastAsia" w:hAnsiTheme="minorEastAsia"/>
                <w:sz w:val="24"/>
              </w:rPr>
              <w:t xml:space="preserve">5、每年协助配合专业队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rPr>
                <w:rFonts w:hint="eastAsia" w:asciiTheme="minorEastAsia" w:hAnsiTheme="minorEastAsia"/>
                <w:sz w:val="24"/>
              </w:rPr>
              <w:br/>
            </w:r>
            <w:r>
              <w:rPr>
                <w:rFonts w:hint="eastAsia" w:asciiTheme="minorEastAsia" w:hAnsiTheme="minorEastAsia"/>
                <w:sz w:val="24"/>
              </w:rPr>
              <w:t xml:space="preserve">6、潮湿天气时，采用安全有效措施，保持配电房内主要电器设备干燥。</w:t>
            </w:r>
            <w:r>
              <w:rPr>
                <w:rFonts w:hint="eastAsia" w:asciiTheme="minorEastAsia" w:hAnsiTheme="minorEastAsia"/>
                <w:sz w:val="24"/>
              </w:rPr>
              <w:br/>
            </w:r>
            <w:r>
              <w:rPr>
                <w:rFonts w:hint="eastAsia" w:asciiTheme="minorEastAsia" w:hAnsiTheme="minorEastAsia"/>
                <w:sz w:val="24"/>
              </w:rPr>
              <w:t xml:space="preserve">7、每月检查1次配电房内有无蛙、鼠、蚁等虫害，如发现马上采取措施杜绝。</w:t>
            </w:r>
            <w:r>
              <w:rPr>
                <w:rFonts w:hint="eastAsia" w:asciiTheme="minorEastAsia" w:hAnsiTheme="minorEastAsia"/>
                <w:sz w:val="24"/>
              </w:rPr>
              <w:br/>
            </w:r>
            <w:r>
              <w:rPr>
                <w:rFonts w:hint="eastAsia" w:asciiTheme="minorEastAsia" w:hAnsiTheme="minorEastAsia"/>
                <w:sz w:val="24"/>
              </w:rPr>
              <w:t xml:space="preserve">8、每日填写运行记录，建档备查。</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9.应急发电机组每月利用休息日进行自启动、自投入运行一次，运行时间不少于30分钟。</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10.设备设施完好率为98％。</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1417"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公共照明</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系　　统</w:t>
            </w:r>
            <w:r/>
          </w:p>
        </w:tc>
        <w:tc>
          <w:tcPr>
            <w:tcW w:w="7156"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1.楼道灯、道路灯每天巡视，日常完好率为98%左右，并及时修复（一周内）。</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2.办公室、会议室等房间内场所每周巡视，日常完好率为98%左右，并及时修复（一周内）。</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3.室内/室外照明公共电气柜每日巡查一次，做好养护维修工作。</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4.限电、停电按规定时间通知业主或使用人。</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c>
          <w:tcPr>
            <w:tcW w:w="1417"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空调暖通  系　　统</w:t>
            </w:r>
            <w:r/>
          </w:p>
        </w:tc>
        <w:tc>
          <w:tcPr>
            <w:tcW w:w="7156"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1.建立和完善空调系统管理和各项规定并严格按规定执行，做好每日巡检、周检、月检、季检工作，做好巡检记录，发现问题随时处理（或联系专业空调维保单位处理）。</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2.设备设施完好率为98％。</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5</w:t>
            </w:r>
            <w:r/>
          </w:p>
        </w:tc>
        <w:tc>
          <w:tcPr>
            <w:tcW w:w="1417"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消防系统</w:t>
            </w:r>
            <w:r/>
          </w:p>
        </w:tc>
        <w:tc>
          <w:tcPr>
            <w:tcW w:w="7156" w:type="dxa"/>
            <w:vAlign w:val="center"/>
            <w:textDirection w:val="lrTb"/>
            <w:noWrap w:val="false"/>
          </w:tcPr>
          <w:p>
            <w:pPr>
              <w:pStyle w:val="778"/>
              <w:ind w:firstLine="0"/>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1.专职人员管理，24小时值班，持证上岗。</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2.对各类消防器材每月检查、测试一次，并将检查、测试的结果书面报告甲方，重大节日增加检查次数，有故障时，联系维修人员及时到场。</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3.对不常用设备（如消防水泵、消防报警、防盗传感、应急照明等），要按规范每月启动运行一次，并有记录。</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4.协助配合专业队伍的维修、保养及消防部门的报验工作。</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5.设备设施完好率为98％。</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6</w:t>
            </w:r>
            <w:r/>
          </w:p>
        </w:tc>
        <w:tc>
          <w:tcPr>
            <w:tcW w:w="1417"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电梯运行管理</w:t>
            </w:r>
            <w:r/>
          </w:p>
        </w:tc>
        <w:tc>
          <w:tcPr>
            <w:tcW w:w="7156" w:type="dxa"/>
            <w:vAlign w:val="center"/>
            <w:textDirection w:val="lrTb"/>
            <w:noWrap w:val="false"/>
          </w:tcPr>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1.做好电梯机房、轿厢的日常巡检工作。</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2.确保电梯照明、对讲、应急按钮功能正常。</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3.按规定时间做好电梯的启停工作。</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4.做好与专业维修、保养队伍的配合协调工作。</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5.发生电梯困人事件时应在10分钟内到场协助解救。</w:t>
            </w:r>
            <w:r/>
          </w:p>
          <w:p>
            <w:pP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6.设备设施完好率为98％。</w:t>
            </w:r>
            <w:r/>
          </w:p>
        </w:tc>
      </w:tr>
    </w:tbl>
    <w:p>
      <w:pPr>
        <w:ind w:firstLine="482"/>
        <w:spacing w:line="400" w:lineRule="exact"/>
        <w:rPr>
          <w:rFonts w:cs="宋体" w:asciiTheme="minorEastAsia" w:hAnsiTheme="minorEastAsia"/>
          <w:b/>
          <w:sz w:val="24"/>
        </w:rPr>
      </w:pPr>
      <w:r>
        <w:rPr>
          <w:rFonts w:cs="宋体" w:asciiTheme="minorEastAsia" w:hAnsiTheme="minorEastAsia"/>
          <w:b/>
          <w:sz w:val="24"/>
        </w:rPr>
      </w:r>
      <w:r/>
    </w:p>
    <w:p>
      <w:pPr>
        <w:spacing w:line="400" w:lineRule="exact"/>
        <w:rPr>
          <w:rFonts w:cs="宋体" w:asciiTheme="minorEastAsia" w:hAnsiTheme="minorEastAsia"/>
          <w:b/>
          <w:sz w:val="24"/>
        </w:rPr>
        <w:outlineLvl w:val="2"/>
      </w:pPr>
      <w:r/>
      <w:bookmarkStart w:id="19" w:name="_Toc407029839"/>
      <w:r>
        <w:rPr>
          <w:rFonts w:hint="eastAsia" w:cs="宋体" w:asciiTheme="minorEastAsia" w:hAnsiTheme="minorEastAsia"/>
          <w:b/>
          <w:sz w:val="24"/>
        </w:rPr>
        <w:t xml:space="preserve">（六）专业养护</w:t>
      </w:r>
      <w:bookmarkEnd w:id="19"/>
      <w:r>
        <w:rPr>
          <w:rFonts w:hint="eastAsia" w:cs="宋体" w:asciiTheme="minorEastAsia" w:hAnsiTheme="minorEastAsia"/>
          <w:b/>
          <w:sz w:val="24"/>
        </w:rPr>
        <w:t xml:space="preserve">服务标准</w:t>
      </w:r>
      <w:r/>
    </w:p>
    <w:tbl>
      <w:tblPr>
        <w:tblStyle w:val="736"/>
        <w:tblW w:w="9420"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57" w:type="dxa"/>
          <w:right w:w="28" w:type="dxa"/>
          <w:bottom w:w="57" w:type="dxa"/>
        </w:tblCellMar>
        <w:tblLook w:val="04A0" w:firstRow="1" w:lastRow="0" w:firstColumn="1" w:lastColumn="0" w:noHBand="0" w:noVBand="1"/>
      </w:tblPr>
      <w:tblGrid>
        <w:gridCol w:w="832"/>
        <w:gridCol w:w="1417"/>
        <w:gridCol w:w="7171"/>
      </w:tblGrid>
      <w:tr>
        <w:trPr/>
        <w:tc>
          <w:tcPr>
            <w:tcW w:w="832" w:type="dxa"/>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序号</w:t>
            </w:r>
            <w:r/>
          </w:p>
        </w:tc>
        <w:tc>
          <w:tcPr>
            <w:tcW w:w="141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项目</w:t>
            </w:r>
            <w:r/>
          </w:p>
        </w:tc>
        <w:tc>
          <w:tcPr>
            <w:tcW w:w="7171" w:type="dxa"/>
            <w:vAlign w:val="center"/>
            <w:textDirection w:val="lrTb"/>
            <w:noWrap w:val="false"/>
          </w:tcPr>
          <w:p>
            <w:pPr>
              <w:ind w:firstLine="2760"/>
              <w:spacing w:line="400" w:lineRule="exact"/>
              <w:rPr>
                <w:rFonts w:asciiTheme="minorEastAsia" w:hAnsiTheme="minorEastAsia"/>
                <w:sz w:val="24"/>
              </w:rPr>
            </w:pPr>
            <w:r>
              <w:rPr>
                <w:rFonts w:hint="eastAsia" w:asciiTheme="minorEastAsia" w:hAnsiTheme="minorEastAsia"/>
                <w:sz w:val="24"/>
              </w:rPr>
              <w:t xml:space="preserve">内容和标准</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1417"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幕墙清洗</w:t>
            </w:r>
            <w:r/>
          </w:p>
          <w:p>
            <w:pPr>
              <w:jc w:val="center"/>
              <w:spacing w:line="400" w:lineRule="exact"/>
              <w:rPr>
                <w:rFonts w:asciiTheme="minorEastAsia" w:hAnsiTheme="minorEastAsia"/>
                <w:sz w:val="24"/>
              </w:rPr>
            </w:pPr>
            <w:r>
              <w:rPr>
                <w:rFonts w:asciiTheme="minorEastAsia" w:hAnsiTheme="minorEastAsia"/>
                <w:sz w:val="24"/>
              </w:rPr>
            </w:r>
            <w:r/>
          </w:p>
        </w:tc>
        <w:tc>
          <w:tcPr>
            <w:tcW w:w="7171"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幕墙每年清洗一次；</w:t>
            </w:r>
            <w:r/>
          </w:p>
          <w:p>
            <w:pPr>
              <w:spacing w:line="400" w:lineRule="exact"/>
              <w:rPr>
                <w:rFonts w:cs="宋体" w:asciiTheme="minorEastAsia" w:hAnsiTheme="minorEastAsia"/>
                <w:sz w:val="24"/>
              </w:rPr>
            </w:pPr>
            <w:r>
              <w:rPr>
                <w:rFonts w:hint="eastAsia" w:cs="宋体" w:asciiTheme="minorEastAsia" w:hAnsiTheme="minorEastAsia"/>
                <w:sz w:val="24"/>
              </w:rPr>
              <w:t xml:space="preserve">幕墙石材每半年抛光打磨（石材养护）一次；</w:t>
            </w:r>
            <w:r/>
          </w:p>
          <w:p>
            <w:pPr>
              <w:spacing w:line="400" w:lineRule="exact"/>
              <w:rPr>
                <w:rFonts w:cs="宋体" w:asciiTheme="minorEastAsia" w:hAnsiTheme="minorEastAsia"/>
                <w:sz w:val="24"/>
              </w:rPr>
            </w:pPr>
            <w:r>
              <w:rPr>
                <w:rFonts w:hint="eastAsia" w:cs="宋体" w:asciiTheme="minorEastAsia" w:hAnsiTheme="minorEastAsia"/>
                <w:sz w:val="24"/>
              </w:rPr>
              <w:t xml:space="preserve">操作要符合国家或行业规范流程，确保安全。</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1417"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石材养护</w:t>
            </w:r>
            <w:r/>
          </w:p>
          <w:p>
            <w:pPr>
              <w:jc w:val="center"/>
              <w:spacing w:line="400" w:lineRule="exact"/>
              <w:rPr>
                <w:rFonts w:asciiTheme="minorEastAsia" w:hAnsiTheme="minorEastAsia"/>
                <w:sz w:val="24"/>
              </w:rPr>
            </w:pPr>
            <w:r>
              <w:rPr>
                <w:rFonts w:asciiTheme="minorEastAsia" w:hAnsiTheme="minorEastAsia"/>
                <w:sz w:val="24"/>
              </w:rPr>
            </w:r>
            <w:r/>
          </w:p>
        </w:tc>
        <w:tc>
          <w:tcPr>
            <w:tcW w:w="7171"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及时清洁地面，防止积尘。清洁时不适宜用太多的水拖洗。</w:t>
            </w:r>
            <w:r/>
          </w:p>
          <w:p>
            <w:pPr>
              <w:spacing w:line="400" w:lineRule="exact"/>
              <w:rPr>
                <w:rFonts w:cs="宋体" w:asciiTheme="minorEastAsia" w:hAnsiTheme="minorEastAsia"/>
                <w:sz w:val="24"/>
              </w:rPr>
            </w:pPr>
            <w:r>
              <w:rPr>
                <w:rFonts w:hint="eastAsia" w:cs="宋体" w:asciiTheme="minorEastAsia" w:hAnsiTheme="minorEastAsia"/>
                <w:sz w:val="24"/>
              </w:rPr>
              <w:t xml:space="preserve">用干净尘推喷洒适量静电洗尘剂循环推地，遇有水或果汁等液体时用干毛巾擦掉，遇有黏性物附于地上时用小铲刀予以清除。</w:t>
            </w:r>
            <w:r/>
          </w:p>
          <w:p>
            <w:pPr>
              <w:spacing w:line="400" w:lineRule="exact"/>
              <w:rPr>
                <w:rFonts w:cs="宋体" w:asciiTheme="minorEastAsia" w:hAnsiTheme="minorEastAsia"/>
                <w:sz w:val="24"/>
              </w:rPr>
            </w:pPr>
            <w:r>
              <w:rPr>
                <w:rFonts w:hint="eastAsia" w:cs="宋体" w:asciiTheme="minorEastAsia" w:hAnsiTheme="minorEastAsia"/>
                <w:sz w:val="24"/>
              </w:rPr>
              <w:t xml:space="preserve">发现有颜色的液体（如茶汁、可乐、咖啡、果汁等）必须及时擦掉，以免时间过长影响地面光泽。</w:t>
            </w:r>
            <w:r/>
          </w:p>
          <w:p>
            <w:pPr>
              <w:spacing w:line="400" w:lineRule="exact"/>
              <w:rPr>
                <w:rFonts w:cs="宋体" w:asciiTheme="minorEastAsia" w:hAnsiTheme="minorEastAsia"/>
                <w:sz w:val="24"/>
              </w:rPr>
            </w:pPr>
            <w:r>
              <w:rPr>
                <w:rFonts w:hint="eastAsia" w:cs="宋体" w:asciiTheme="minorEastAsia" w:hAnsiTheme="minorEastAsia"/>
                <w:sz w:val="24"/>
              </w:rPr>
              <w:t xml:space="preserve">每季度对大厅石材地面做一次晶硬处理。晶硬处理必须保持地面干燥洁净，使用石材晶硬处理机和药剂加配百洁垫或钢丝面对地面进行打磨以后保持地面光亮。</w:t>
            </w:r>
            <w:r/>
          </w:p>
          <w:p>
            <w:pPr>
              <w:jc w:val="center"/>
              <w:spacing w:line="400" w:lineRule="exact"/>
              <w:rPr>
                <w:rFonts w:asciiTheme="minorEastAsia" w:hAnsiTheme="minorEastAsia"/>
                <w:sz w:val="24"/>
              </w:rPr>
            </w:pPr>
            <w:r>
              <w:rPr>
                <w:rFonts w:hint="eastAsia" w:cs="宋体" w:asciiTheme="minorEastAsia" w:hAnsiTheme="minorEastAsia"/>
                <w:sz w:val="24"/>
              </w:rPr>
              <w:t xml:space="preserve">对已产生较多污损的地面可聘请专业清洁公司进行专业翻新处理</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1417"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PVC地材</w:t>
            </w:r>
            <w:r/>
          </w:p>
          <w:p>
            <w:pPr>
              <w:jc w:val="center"/>
              <w:spacing w:line="400" w:lineRule="exact"/>
              <w:rPr>
                <w:rFonts w:asciiTheme="minorEastAsia" w:hAnsiTheme="minorEastAsia"/>
                <w:sz w:val="24"/>
              </w:rPr>
            </w:pPr>
            <w:r>
              <w:rPr>
                <w:rFonts w:asciiTheme="minorEastAsia" w:hAnsiTheme="minorEastAsia"/>
                <w:sz w:val="24"/>
              </w:rPr>
            </w:r>
            <w:r/>
          </w:p>
        </w:tc>
        <w:tc>
          <w:tcPr>
            <w:tcW w:w="7171"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日常清洁保养</w:t>
            </w:r>
            <w:r/>
          </w:p>
          <w:p>
            <w:pPr>
              <w:spacing w:line="400" w:lineRule="exact"/>
              <w:rPr>
                <w:rFonts w:cs="宋体" w:asciiTheme="minorEastAsia" w:hAnsiTheme="minorEastAsia"/>
                <w:sz w:val="24"/>
              </w:rPr>
            </w:pPr>
            <w:r>
              <w:rPr>
                <w:rFonts w:hint="eastAsia" w:cs="宋体" w:asciiTheme="minorEastAsia" w:hAnsiTheme="minorEastAsia"/>
                <w:sz w:val="24"/>
              </w:rPr>
              <w:t xml:space="preserve">推尘或吸尘器吸尘（将地拖牵尘剂撒在地拖上，晾干后进行推尘）。</w:t>
            </w:r>
            <w:r/>
          </w:p>
          <w:p>
            <w:pPr>
              <w:spacing w:line="400" w:lineRule="exact"/>
              <w:rPr>
                <w:rFonts w:cs="宋体" w:asciiTheme="minorEastAsia" w:hAnsiTheme="minorEastAsia"/>
                <w:sz w:val="24"/>
              </w:rPr>
            </w:pPr>
            <w:r>
              <w:rPr>
                <w:rFonts w:hint="eastAsia" w:cs="宋体" w:asciiTheme="minorEastAsia" w:hAnsiTheme="minorEastAsia"/>
                <w:sz w:val="24"/>
              </w:rPr>
              <w:t xml:space="preserve">湿拖（用地板清洁上光剂按 1∶20兑水稀释，用半湿的拖把拖地）。如有需要，也可以用擦地机配合wash &amp; shine 低速清洗。</w:t>
            </w:r>
            <w:r/>
          </w:p>
          <w:p>
            <w:pPr>
              <w:spacing w:line="400" w:lineRule="exact"/>
              <w:rPr>
                <w:rFonts w:cs="宋体" w:asciiTheme="minorEastAsia" w:hAnsiTheme="minorEastAsia"/>
                <w:sz w:val="24"/>
              </w:rPr>
            </w:pPr>
            <w:r>
              <w:rPr>
                <w:rFonts w:hint="eastAsia" w:cs="宋体" w:asciiTheme="minorEastAsia" w:hAnsiTheme="minorEastAsia"/>
                <w:sz w:val="24"/>
              </w:rPr>
              <w:t xml:space="preserve">定期清洁保养（每月）</w:t>
            </w:r>
            <w:r/>
          </w:p>
          <w:p>
            <w:pPr>
              <w:spacing w:line="400" w:lineRule="exact"/>
              <w:rPr>
                <w:rFonts w:cs="宋体" w:asciiTheme="minorEastAsia" w:hAnsiTheme="minorEastAsia"/>
                <w:sz w:val="24"/>
              </w:rPr>
            </w:pPr>
            <w:r>
              <w:rPr>
                <w:rFonts w:hint="eastAsia" w:cs="宋体" w:asciiTheme="minorEastAsia" w:hAnsiTheme="minorEastAsia"/>
                <w:sz w:val="24"/>
              </w:rPr>
              <w:t xml:space="preserve">推尘或吸尘器吸尘。</w:t>
            </w:r>
            <w:r/>
          </w:p>
          <w:p>
            <w:pPr>
              <w:spacing w:line="400" w:lineRule="exact"/>
              <w:rPr>
                <w:rFonts w:cs="宋体" w:asciiTheme="minorEastAsia" w:hAnsiTheme="minorEastAsia"/>
                <w:sz w:val="24"/>
              </w:rPr>
            </w:pPr>
            <w:r>
              <w:rPr>
                <w:rFonts w:hint="eastAsia" w:cs="宋体" w:asciiTheme="minorEastAsia" w:hAnsiTheme="minorEastAsia"/>
                <w:sz w:val="24"/>
              </w:rPr>
              <w:t xml:space="preserve">地板清洁上光剂按 1∶20兑水稀释，进行拖地或配合高速抛光机加红色磨片进行磨洗。</w:t>
            </w:r>
            <w:r/>
          </w:p>
          <w:p>
            <w:pPr>
              <w:spacing w:line="400" w:lineRule="exact"/>
              <w:rPr>
                <w:rFonts w:cs="宋体" w:asciiTheme="minorEastAsia" w:hAnsiTheme="minorEastAsia"/>
                <w:sz w:val="24"/>
              </w:rPr>
            </w:pPr>
            <w:r>
              <w:rPr>
                <w:rFonts w:hint="eastAsia" w:cs="宋体" w:asciiTheme="minorEastAsia" w:hAnsiTheme="minorEastAsia"/>
                <w:sz w:val="24"/>
              </w:rPr>
              <w:t xml:space="preserve">上1-2层高强面蜡。</w:t>
            </w:r>
            <w:r/>
          </w:p>
          <w:p>
            <w:pPr>
              <w:spacing w:line="400" w:lineRule="exact"/>
              <w:rPr>
                <w:rFonts w:cs="宋体" w:asciiTheme="minorEastAsia" w:hAnsiTheme="minorEastAsia"/>
                <w:sz w:val="24"/>
              </w:rPr>
            </w:pPr>
            <w:r>
              <w:rPr>
                <w:rFonts w:hint="eastAsia" w:cs="宋体" w:asciiTheme="minorEastAsia" w:hAnsiTheme="minorEastAsia"/>
                <w:sz w:val="24"/>
              </w:rPr>
              <w:t xml:space="preserve">视需要，可以配合高速抛光机加白色抛光垫抛光处理</w:t>
            </w:r>
            <w:r/>
          </w:p>
          <w:p>
            <w:pPr>
              <w:jc w:val="center"/>
              <w:spacing w:line="400" w:lineRule="exact"/>
              <w:rPr>
                <w:rFonts w:asciiTheme="minorEastAsia" w:hAnsiTheme="minorEastAsia"/>
                <w:sz w:val="24"/>
              </w:rPr>
            </w:pPr>
            <w:r>
              <w:rPr>
                <w:rFonts w:asciiTheme="minorEastAsia" w:hAnsiTheme="minorEastAsia"/>
                <w:sz w:val="24"/>
              </w:rPr>
            </w:r>
            <w:r/>
          </w:p>
        </w:tc>
      </w:tr>
    </w:tbl>
    <w:p>
      <w:pPr>
        <w:ind w:firstLine="480"/>
        <w:spacing w:line="400" w:lineRule="exact"/>
        <w:rPr>
          <w:rFonts w:cs="宋体" w:asciiTheme="minorEastAsia" w:hAnsiTheme="minorEastAsia"/>
          <w:sz w:val="24"/>
        </w:rPr>
        <w:outlineLvl w:val="2"/>
      </w:pPr>
      <w:r>
        <w:rPr>
          <w:rFonts w:cs="宋体" w:asciiTheme="minorEastAsia" w:hAnsiTheme="minorEastAsia"/>
          <w:sz w:val="24"/>
        </w:rPr>
      </w:r>
      <w:r/>
    </w:p>
    <w:p>
      <w:pPr>
        <w:ind w:firstLine="482"/>
        <w:spacing w:line="400" w:lineRule="exact"/>
        <w:rPr>
          <w:rFonts w:cs="宋体" w:asciiTheme="minorEastAsia" w:hAnsiTheme="minorEastAsia"/>
          <w:b/>
          <w:sz w:val="24"/>
        </w:rPr>
        <w:outlineLvl w:val="2"/>
      </w:pPr>
      <w:r>
        <w:rPr>
          <w:rFonts w:hint="eastAsia" w:cs="宋体" w:asciiTheme="minorEastAsia" w:hAnsiTheme="minorEastAsia"/>
          <w:b/>
          <w:sz w:val="24"/>
        </w:rPr>
        <w:t xml:space="preserve">（七）环境卫生服务标准</w:t>
      </w:r>
      <w:r/>
    </w:p>
    <w:tbl>
      <w:tblPr>
        <w:tblStyle w:val="736"/>
        <w:tblW w:w="9405"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57" w:type="dxa"/>
          <w:right w:w="28" w:type="dxa"/>
          <w:bottom w:w="57" w:type="dxa"/>
        </w:tblCellMar>
        <w:tblLook w:val="04A0" w:firstRow="1" w:lastRow="0" w:firstColumn="1" w:lastColumn="0" w:noHBand="0" w:noVBand="1"/>
      </w:tblPr>
      <w:tblGrid>
        <w:gridCol w:w="832"/>
        <w:gridCol w:w="1417"/>
        <w:gridCol w:w="7156"/>
      </w:tblGrid>
      <w:tr>
        <w:trPr/>
        <w:tc>
          <w:tcPr>
            <w:tcW w:w="832" w:type="dxa"/>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序号</w:t>
            </w:r>
            <w:r/>
          </w:p>
        </w:tc>
        <w:tc>
          <w:tcPr>
            <w:tcW w:w="141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项目</w:t>
            </w:r>
            <w:r/>
          </w:p>
        </w:tc>
        <w:tc>
          <w:tcPr>
            <w:tcW w:w="7156" w:type="dxa"/>
            <w:vAlign w:val="center"/>
            <w:textDirection w:val="lrTb"/>
            <w:noWrap w:val="false"/>
          </w:tcPr>
          <w:p>
            <w:pPr>
              <w:jc w:val="center"/>
              <w:spacing w:line="400" w:lineRule="exact"/>
              <w:tabs>
                <w:tab w:val="left" w:pos="967" w:leader="none"/>
              </w:tabs>
              <w:rPr>
                <w:rFonts w:asciiTheme="minorEastAsia" w:hAnsiTheme="minorEastAsia"/>
                <w:sz w:val="24"/>
              </w:rPr>
            </w:pPr>
            <w:r>
              <w:rPr>
                <w:rFonts w:hint="eastAsia" w:asciiTheme="minorEastAsia" w:hAnsiTheme="minorEastAsia"/>
                <w:sz w:val="24"/>
              </w:rPr>
              <w:t xml:space="preserve">内容和标准</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141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卫生管理</w:t>
            </w:r>
            <w:r/>
          </w:p>
        </w:tc>
        <w:tc>
          <w:tcPr>
            <w:tcW w:w="7156" w:type="dxa"/>
            <w:vAlign w:val="center"/>
            <w:textDirection w:val="lrTb"/>
            <w:noWrap w:val="false"/>
          </w:tcPr>
          <w:p>
            <w:pPr>
              <w:jc w:val="left"/>
              <w:spacing w:line="400" w:lineRule="exact"/>
              <w:rPr>
                <w:rFonts w:asciiTheme="minorEastAsia" w:hAnsiTheme="minorEastAsia"/>
                <w:sz w:val="24"/>
              </w:rPr>
            </w:pPr>
            <w:r>
              <w:rPr>
                <w:rFonts w:hint="eastAsia" w:cs="宋体" w:asciiTheme="minorEastAsia" w:hAnsiTheme="minorEastAsia"/>
                <w:sz w:val="24"/>
              </w:rPr>
              <w:t xml:space="preserve">跟进、检查消杀作业情况，收集整理反馈信息综合处理。对大楼内外全域安全科学进行卫生消杀除四害，严格控制蟑螂、苍蝇、蚊子、老鼠等确保环境卫生。要求对</w:t>
            </w:r>
            <w:r>
              <w:rPr>
                <w:rFonts w:hint="eastAsia" w:asciiTheme="minorEastAsia" w:hAnsiTheme="minorEastAsia"/>
                <w:sz w:val="24"/>
              </w:rPr>
              <w:t xml:space="preserve">消防通道烟雾消杀、附着物滞留消杀二次。对车库烟雾二次、附着物滞留消杀四次。绿化带/下水道滞留消杀四次，日常消杀，雨后专项灭蚁。以上区域每月饱和投放鼠饵两次。</w:t>
            </w:r>
            <w:r/>
          </w:p>
        </w:tc>
      </w:tr>
      <w:tr>
        <w:trPr/>
        <w:tc>
          <w:tcPr>
            <w:tcW w:w="83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141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绿化管理</w:t>
            </w:r>
            <w:r/>
          </w:p>
        </w:tc>
        <w:tc>
          <w:tcPr>
            <w:tcW w:w="7156" w:type="dxa"/>
            <w:vAlign w:val="center"/>
            <w:textDirection w:val="lrTb"/>
            <w:noWrap w:val="false"/>
          </w:tcPr>
          <w:p>
            <w:pPr>
              <w:spacing w:line="400" w:lineRule="exact"/>
              <w:rPr>
                <w:rFonts w:asciiTheme="minorEastAsia" w:hAnsiTheme="minorEastAsia"/>
                <w:sz w:val="24"/>
              </w:rPr>
            </w:pPr>
            <w:r>
              <w:rPr>
                <w:rFonts w:hint="eastAsia" w:asciiTheme="minorEastAsia" w:hAnsiTheme="minorEastAsia"/>
                <w:sz w:val="24"/>
              </w:rPr>
              <w:t xml:space="preserve">保持绿地整洁，每天对园区绿地的垃圾、枯枝、落叶进行清理以免病虫害滋生。科学合理制定养护计划，合理浇水、施肥、整形修剪，使树木生长健壮，树形美观。杂草做到即见即除。加强病虫害防治，对意外损伤或自然死亡及老化的苗木及时进行补苗更换。积极采取措施预防长时间雨水、台风造成的高大苗木倒伏，做好支撑保护工作。对冬天冻雨、大雪等天气及时采取保护措施（如采用草绳、草垫防寒，清理积雪、冰凌）防寒。除上述养护工作外，绿化养护应当按照养护月历进行，同时做好养护管理周记的记录。</w:t>
            </w:r>
            <w:r/>
          </w:p>
        </w:tc>
      </w:tr>
    </w:tbl>
    <w:p>
      <w:pPr>
        <w:ind w:firstLine="480"/>
        <w:spacing w:line="400" w:lineRule="exact"/>
        <w:rPr>
          <w:rFonts w:cs="宋体" w:asciiTheme="minorEastAsia" w:hAnsiTheme="minorEastAsia"/>
          <w:sz w:val="24"/>
        </w:rPr>
        <w:outlineLvl w:val="2"/>
      </w:pPr>
      <w:r>
        <w:rPr>
          <w:rFonts w:cs="宋体" w:asciiTheme="minorEastAsia" w:hAnsiTheme="minorEastAsia"/>
          <w:sz w:val="24"/>
        </w:rPr>
      </w:r>
      <w:r/>
    </w:p>
    <w:p>
      <w:pPr>
        <w:ind w:firstLine="117"/>
        <w:spacing w:line="400" w:lineRule="exact"/>
        <w:rPr>
          <w:rFonts w:asciiTheme="minorEastAsia" w:hAnsiTheme="minorEastAsia"/>
          <w:sz w:val="24"/>
        </w:rPr>
      </w:pPr>
      <w:r>
        <w:rPr>
          <w:rFonts w:hint="eastAsia" w:asciiTheme="minorEastAsia" w:hAnsiTheme="minorEastAsia"/>
          <w:sz w:val="24"/>
        </w:rPr>
        <w:t xml:space="preserve">附：养护管理周期</w:t>
      </w:r>
      <w:r/>
    </w:p>
    <w:tbl>
      <w:tblPr>
        <w:tblStyle w:val="736"/>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6"/>
        <w:gridCol w:w="1050"/>
        <w:gridCol w:w="1095"/>
        <w:gridCol w:w="1140"/>
        <w:gridCol w:w="1395"/>
        <w:gridCol w:w="2889"/>
        <w:gridCol w:w="1011"/>
      </w:tblGrid>
      <w:tr>
        <w:trPr>
          <w:jc w:val="center"/>
          <w:tblHeader/>
        </w:trPr>
        <w:tc>
          <w:tcPr>
            <w:shd w:val="clear" w:color="auto" w:fill="auto"/>
            <w:tcW w:w="796" w:type="dxa"/>
            <w:vAlign w:val="center"/>
            <w:vMerge w:val="restart"/>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项目</w:t>
            </w:r>
            <w:r/>
          </w:p>
        </w:tc>
        <w:tc>
          <w:tcPr>
            <w:gridSpan w:val="2"/>
            <w:shd w:val="clear" w:color="auto" w:fill="auto"/>
            <w:tcW w:w="2145"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浇水</w:t>
            </w:r>
            <w:r/>
          </w:p>
        </w:tc>
        <w:tc>
          <w:tcPr>
            <w:gridSpan w:val="2"/>
            <w:shd w:val="clear" w:color="auto" w:fill="auto"/>
            <w:tcW w:w="2535"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施肥</w:t>
            </w:r>
            <w:r/>
          </w:p>
        </w:tc>
        <w:tc>
          <w:tcPr>
            <w:shd w:val="clear" w:color="auto" w:fill="auto"/>
            <w:tcW w:w="2889" w:type="dxa"/>
            <w:vAlign w:val="center"/>
            <w:vMerge w:val="restart"/>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外观养护</w:t>
            </w:r>
            <w:r/>
          </w:p>
        </w:tc>
        <w:tc>
          <w:tcPr>
            <w:shd w:val="clear" w:color="auto" w:fill="auto"/>
            <w:tcW w:w="1011" w:type="dxa"/>
            <w:vAlign w:val="center"/>
            <w:vMerge w:val="restart"/>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喷药</w:t>
            </w:r>
            <w:r/>
          </w:p>
        </w:tc>
      </w:tr>
      <w:tr>
        <w:trPr>
          <w:jc w:val="center"/>
          <w:tblHeader/>
        </w:trPr>
        <w:tc>
          <w:tcPr>
            <w:shd w:val="clear" w:color="auto" w:fill="auto"/>
            <w:tcW w:w="796" w:type="dxa"/>
            <w:vAlign w:val="center"/>
            <w:vMerge w:val="continue"/>
            <w:textDirection w:val="lrTb"/>
            <w:noWrap w:val="false"/>
          </w:tcPr>
          <w:p>
            <w:pPr>
              <w:ind w:firstLine="482"/>
              <w:jc w:val="center"/>
              <w:spacing w:line="400" w:lineRule="exact"/>
              <w:rPr>
                <w:rFonts w:asciiTheme="minorEastAsia" w:hAnsiTheme="minorEastAsia"/>
                <w:b/>
                <w:sz w:val="24"/>
              </w:rPr>
            </w:pPr>
            <w:r>
              <w:rPr>
                <w:rFonts w:asciiTheme="minorEastAsia" w:hAnsiTheme="minorEastAsia"/>
                <w:b/>
                <w:sz w:val="24"/>
              </w:rPr>
            </w:r>
            <w:r/>
          </w:p>
        </w:tc>
        <w:tc>
          <w:tcPr>
            <w:shd w:val="clear" w:color="auto" w:fill="auto"/>
            <w:tcW w:w="1050"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生长季</w:t>
            </w:r>
            <w:r/>
          </w:p>
        </w:tc>
        <w:tc>
          <w:tcPr>
            <w:shd w:val="clear" w:color="auto" w:fill="auto"/>
            <w:tcW w:w="1095"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非生长季</w:t>
            </w:r>
            <w:r/>
          </w:p>
        </w:tc>
        <w:tc>
          <w:tcPr>
            <w:shd w:val="clear" w:color="auto" w:fill="auto"/>
            <w:tcW w:w="1140"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生长季</w:t>
            </w:r>
            <w:r/>
          </w:p>
        </w:tc>
        <w:tc>
          <w:tcPr>
            <w:shd w:val="clear" w:color="auto" w:fill="auto"/>
            <w:tcW w:w="1395"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非生长季</w:t>
            </w:r>
            <w:r/>
          </w:p>
        </w:tc>
        <w:tc>
          <w:tcPr>
            <w:shd w:val="clear" w:color="auto" w:fill="auto"/>
            <w:tcW w:w="2889" w:type="dxa"/>
            <w:vAlign w:val="center"/>
            <w:vMerge w:val="continue"/>
            <w:textDirection w:val="lrTb"/>
            <w:noWrap w:val="false"/>
          </w:tcPr>
          <w:p>
            <w:pPr>
              <w:ind w:firstLine="482"/>
              <w:jc w:val="center"/>
              <w:spacing w:line="400" w:lineRule="exact"/>
              <w:rPr>
                <w:rFonts w:asciiTheme="minorEastAsia" w:hAnsiTheme="minorEastAsia"/>
                <w:b/>
                <w:sz w:val="24"/>
              </w:rPr>
            </w:pPr>
            <w:r>
              <w:rPr>
                <w:rFonts w:asciiTheme="minorEastAsia" w:hAnsiTheme="minorEastAsia"/>
                <w:b/>
                <w:sz w:val="24"/>
              </w:rPr>
            </w:r>
            <w:r/>
          </w:p>
        </w:tc>
        <w:tc>
          <w:tcPr>
            <w:shd w:val="clear" w:color="auto" w:fill="auto"/>
            <w:tcW w:w="1011" w:type="dxa"/>
            <w:vAlign w:val="center"/>
            <w:vMerge w:val="continue"/>
            <w:textDirection w:val="lrTb"/>
            <w:noWrap w:val="false"/>
          </w:tcPr>
          <w:p>
            <w:pPr>
              <w:ind w:firstLine="482"/>
              <w:jc w:val="center"/>
              <w:spacing w:line="400" w:lineRule="exact"/>
              <w:rPr>
                <w:rFonts w:asciiTheme="minorEastAsia" w:hAnsiTheme="minorEastAsia"/>
                <w:b/>
                <w:sz w:val="24"/>
              </w:rPr>
            </w:pPr>
            <w:r>
              <w:rPr>
                <w:rFonts w:asciiTheme="minorEastAsia" w:hAnsiTheme="minorEastAsia"/>
                <w:b/>
                <w:sz w:val="24"/>
              </w:rPr>
            </w:r>
            <w:r/>
          </w:p>
        </w:tc>
      </w:tr>
      <w:tr>
        <w:trPr>
          <w:jc w:val="center"/>
        </w:trPr>
        <w:tc>
          <w:tcPr>
            <w:shd w:val="clear" w:color="auto" w:fill="auto"/>
            <w:tcW w:w="79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周期</w:t>
            </w:r>
            <w:r/>
          </w:p>
        </w:tc>
        <w:tc>
          <w:tcPr>
            <w:shd w:val="clear" w:color="auto" w:fill="auto"/>
            <w:tcW w:w="1050"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2次/天（夏秋）</w:t>
            </w:r>
            <w:r/>
          </w:p>
          <w:p>
            <w:pPr>
              <w:jc w:val="center"/>
              <w:spacing w:line="400" w:lineRule="exact"/>
              <w:rPr>
                <w:rFonts w:asciiTheme="minorEastAsia" w:hAnsiTheme="minorEastAsia"/>
                <w:sz w:val="24"/>
              </w:rPr>
            </w:pPr>
            <w:r>
              <w:rPr>
                <w:rFonts w:hint="eastAsia" w:asciiTheme="minorEastAsia" w:hAnsiTheme="minorEastAsia"/>
                <w:sz w:val="24"/>
              </w:rPr>
              <w:t xml:space="preserve">1次/天（春夏）</w:t>
            </w:r>
            <w:r/>
          </w:p>
        </w:tc>
        <w:tc>
          <w:tcPr>
            <w:shd w:val="clear" w:color="auto" w:fill="auto"/>
            <w:tcW w:w="109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1～2次/周</w:t>
            </w:r>
            <w:r/>
          </w:p>
        </w:tc>
        <w:tc>
          <w:tcPr>
            <w:shd w:val="clear" w:color="auto" w:fill="auto"/>
            <w:tcW w:w="1140"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1次/半个月，施磷钾肥</w:t>
            </w:r>
            <w:r/>
          </w:p>
        </w:tc>
        <w:tc>
          <w:tcPr>
            <w:shd w:val="clear" w:color="auto" w:fill="auto"/>
            <w:tcW w:w="139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1次（入冬前，施高钾肥）</w:t>
            </w:r>
            <w:r/>
          </w:p>
        </w:tc>
        <w:tc>
          <w:tcPr>
            <w:shd w:val="clear" w:color="auto" w:fill="auto"/>
            <w:tcW w:w="2889"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1次/天，清除枯枝、黄叶、残花，清理盆面及盆底杂物；1次/周，喷洒、擦抹叶面，转动植株；1次/月，清一次花盆及花槽底的多余水分及杂物。</w:t>
            </w:r>
            <w:r/>
          </w:p>
        </w:tc>
        <w:tc>
          <w:tcPr>
            <w:shd w:val="clear" w:color="auto" w:fill="auto"/>
            <w:tcW w:w="1011"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2次/月</w:t>
            </w:r>
            <w:r/>
          </w:p>
        </w:tc>
      </w:tr>
    </w:tbl>
    <w:p>
      <w:pPr>
        <w:spacing w:line="400" w:lineRule="exact"/>
        <w:rPr>
          <w:rFonts w:asciiTheme="minorEastAsia" w:hAnsiTheme="minorEastAsia"/>
          <w:b/>
          <w:sz w:val="24"/>
        </w:rPr>
        <w:outlineLvl w:val="2"/>
      </w:pPr>
      <w:r>
        <w:rPr>
          <w:rFonts w:asciiTheme="minorEastAsia" w:hAnsiTheme="minorEastAsia"/>
          <w:b/>
          <w:sz w:val="24"/>
        </w:rPr>
      </w:r>
      <w:r/>
    </w:p>
    <w:p>
      <w:pPr>
        <w:ind w:firstLine="482"/>
        <w:spacing w:line="400" w:lineRule="exact"/>
        <w:rPr>
          <w:rFonts w:asciiTheme="minorEastAsia" w:hAnsiTheme="minorEastAsia"/>
          <w:b/>
          <w:sz w:val="24"/>
        </w:rPr>
        <w:outlineLvl w:val="2"/>
      </w:pPr>
      <w:r>
        <w:rPr>
          <w:rFonts w:hint="eastAsia" w:asciiTheme="minorEastAsia" w:hAnsiTheme="minorEastAsia"/>
          <w:b/>
          <w:sz w:val="24"/>
        </w:rPr>
        <w:t xml:space="preserve">（八）餐饮服务标准</w:t>
      </w:r>
      <w:r/>
    </w:p>
    <w:tbl>
      <w:tblPr>
        <w:tblStyle w:val="73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856"/>
        <w:gridCol w:w="1365"/>
        <w:gridCol w:w="7135"/>
      </w:tblGrid>
      <w:tr>
        <w:trPr>
          <w:jc w:val="center"/>
          <w:tblHeader/>
        </w:trPr>
        <w:tc>
          <w:tcPr>
            <w:tcW w:w="856"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序号</w:t>
            </w:r>
            <w:r/>
          </w:p>
        </w:tc>
        <w:tc>
          <w:tcPr>
            <w:tcW w:w="1365"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项目</w:t>
            </w:r>
            <w:r/>
          </w:p>
        </w:tc>
        <w:tc>
          <w:tcPr>
            <w:tcW w:w="7135" w:type="dxa"/>
            <w:vAlign w:val="center"/>
            <w:textDirection w:val="lrTb"/>
            <w:noWrap w:val="false"/>
          </w:tcPr>
          <w:p>
            <w:pPr>
              <w:jc w:val="center"/>
              <w:spacing w:line="400" w:lineRule="exact"/>
              <w:tabs>
                <w:tab w:val="left" w:pos="967" w:leader="none"/>
              </w:tabs>
              <w:rPr>
                <w:rFonts w:asciiTheme="minorEastAsia" w:hAnsiTheme="minorEastAsia"/>
                <w:b/>
                <w:sz w:val="24"/>
              </w:rPr>
            </w:pPr>
            <w:r>
              <w:rPr>
                <w:rFonts w:hint="eastAsia" w:asciiTheme="minorEastAsia" w:hAnsiTheme="minorEastAsia"/>
                <w:b/>
                <w:sz w:val="24"/>
              </w:rPr>
              <w:t xml:space="preserve">内容、标准</w:t>
            </w:r>
            <w:r/>
          </w:p>
        </w:tc>
      </w:tr>
      <w:tr>
        <w:trPr>
          <w:jc w:val="center"/>
        </w:trPr>
        <w:tc>
          <w:tcPr>
            <w:tcW w:w="85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136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服务需求</w:t>
            </w:r>
            <w:r/>
          </w:p>
        </w:tc>
        <w:tc>
          <w:tcPr>
            <w:tcW w:w="713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日常用餐人数300人左右，食堂人员与工作人员节假日同步，日常提供早餐、中餐服务；特殊情况有夜班或节假日上班的，食堂需配合工作提供餐饮服务（夜班需提供晚餐）。</w:t>
            </w:r>
            <w:r/>
          </w:p>
        </w:tc>
      </w:tr>
      <w:tr>
        <w:trPr>
          <w:jc w:val="center"/>
        </w:trPr>
        <w:tc>
          <w:tcPr>
            <w:tcW w:w="85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136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人员要求</w:t>
            </w:r>
            <w:r/>
          </w:p>
        </w:tc>
        <w:tc>
          <w:tcPr>
            <w:tcW w:w="713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工作期间统一制式工作衣帽，保持整洁干净，每周至少换洗一次，要讲究卫生，勤剪指甲，操作前必须洗手。</w:t>
            </w:r>
            <w:r/>
          </w:p>
          <w:p>
            <w:pPr>
              <w:jc w:val="left"/>
              <w:spacing w:line="400" w:lineRule="exact"/>
              <w:rPr>
                <w:rFonts w:asciiTheme="minorEastAsia" w:hAnsiTheme="minorEastAsia"/>
                <w:sz w:val="24"/>
              </w:rPr>
            </w:pPr>
            <w:r>
              <w:rPr>
                <w:rFonts w:hint="eastAsia" w:asciiTheme="minorEastAsia" w:hAnsiTheme="minorEastAsia"/>
                <w:sz w:val="24"/>
              </w:rPr>
              <w:t xml:space="preserve">患有流行性，具有一定传播性疾病时应立即报告，暂停接触食物的工作。</w:t>
            </w:r>
            <w:r/>
          </w:p>
          <w:p>
            <w:pPr>
              <w:jc w:val="left"/>
              <w:spacing w:line="400" w:lineRule="exact"/>
              <w:rPr>
                <w:rFonts w:asciiTheme="minorEastAsia" w:hAnsiTheme="minorEastAsia"/>
                <w:sz w:val="24"/>
              </w:rPr>
            </w:pPr>
            <w:r>
              <w:rPr>
                <w:rFonts w:hint="eastAsia" w:asciiTheme="minorEastAsia" w:hAnsiTheme="minorEastAsia"/>
                <w:sz w:val="24"/>
              </w:rPr>
              <w:t xml:space="preserve">着装整洁得体，文明用语，礼貌待人，头发整理得当，不以披发遮脸示人。</w:t>
            </w:r>
            <w:r/>
          </w:p>
          <w:p>
            <w:pPr>
              <w:jc w:val="left"/>
              <w:spacing w:line="400" w:lineRule="exact"/>
              <w:rPr>
                <w:rFonts w:asciiTheme="minorEastAsia" w:hAnsiTheme="minorEastAsia"/>
                <w:sz w:val="24"/>
              </w:rPr>
            </w:pPr>
            <w:r>
              <w:rPr>
                <w:rFonts w:hint="eastAsia" w:asciiTheme="minorEastAsia" w:hAnsiTheme="minorEastAsia"/>
                <w:sz w:val="24"/>
              </w:rPr>
              <w:t xml:space="preserve">加强对餐饮服务人员的培训，提高操作技能，按星级酒店的服务规范进行服务组织。</w:t>
            </w:r>
            <w:r/>
          </w:p>
        </w:tc>
      </w:tr>
      <w:tr>
        <w:trPr>
          <w:jc w:val="center"/>
        </w:trPr>
        <w:tc>
          <w:tcPr>
            <w:tcW w:w="85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1365"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其他要求</w:t>
            </w:r>
            <w:r/>
          </w:p>
        </w:tc>
        <w:tc>
          <w:tcPr>
            <w:tcW w:w="7135"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1.提供科学的菜肴结构和品种，定期更换菜品，保证菜肴口味的变化和更新，倡导绿色健康的餐饮消费新理念。对食品原辅料进行质检验收，保管，做到账物账货相符。</w:t>
            </w:r>
            <w:r/>
          </w:p>
          <w:p>
            <w:pPr>
              <w:jc w:val="left"/>
              <w:spacing w:line="400" w:lineRule="exact"/>
              <w:rPr>
                <w:rFonts w:asciiTheme="minorEastAsia" w:hAnsiTheme="minorEastAsia"/>
                <w:sz w:val="24"/>
              </w:rPr>
            </w:pPr>
            <w:r>
              <w:rPr>
                <w:rFonts w:hint="eastAsia" w:asciiTheme="minorEastAsia" w:hAnsiTheme="minorEastAsia"/>
                <w:sz w:val="24"/>
              </w:rPr>
              <w:t xml:space="preserve">2.按照食品卫生要求规范操作，确保餐厅的环境卫生、食品卫生达标，认真记录各类台账，确保食品责任事故率为零。</w:t>
            </w:r>
            <w:r/>
          </w:p>
          <w:p>
            <w:pPr>
              <w:jc w:val="left"/>
              <w:spacing w:line="400" w:lineRule="exact"/>
              <w:rPr>
                <w:rFonts w:asciiTheme="minorEastAsia" w:hAnsiTheme="minorEastAsia"/>
                <w:sz w:val="24"/>
              </w:rPr>
            </w:pPr>
            <w:r>
              <w:rPr>
                <w:rFonts w:hint="eastAsia" w:asciiTheme="minorEastAsia" w:hAnsiTheme="minorEastAsia"/>
                <w:sz w:val="24"/>
              </w:rPr>
              <w:t xml:space="preserve">3.保持餐具、厨具和操作间卫生。餐具必须洗涮干净，流水冲刷，平时存放在消毒柜中；经常清理厨具污渍，保持清洁干净；生、熟菜板（刀）要分开，不能混用；操作间每月彻底清理擦洗一次；厨具餐具不得外借；严防食物中毒。</w:t>
            </w:r>
            <w:r/>
          </w:p>
          <w:p>
            <w:pPr>
              <w:jc w:val="left"/>
              <w:spacing w:line="400" w:lineRule="exact"/>
              <w:rPr>
                <w:rFonts w:asciiTheme="minorEastAsia" w:hAnsiTheme="minorEastAsia"/>
                <w:sz w:val="24"/>
              </w:rPr>
            </w:pPr>
            <w:r>
              <w:rPr>
                <w:rFonts w:hint="eastAsia" w:asciiTheme="minorEastAsia" w:hAnsiTheme="minorEastAsia"/>
                <w:sz w:val="24"/>
              </w:rPr>
              <w:t xml:space="preserve">4.餐厅保持整洁、干净。窗明几净，物见本色，无灰尘、无污渍，清扫擦拭及时彻底，始终达到灭鼠灭蝇标准。</w:t>
            </w:r>
            <w:r/>
          </w:p>
          <w:p>
            <w:pPr>
              <w:jc w:val="left"/>
              <w:spacing w:line="400" w:lineRule="exact"/>
              <w:rPr>
                <w:rFonts w:asciiTheme="minorEastAsia" w:hAnsiTheme="minorEastAsia"/>
                <w:sz w:val="24"/>
              </w:rPr>
            </w:pPr>
            <w:r>
              <w:rPr>
                <w:rFonts w:hint="eastAsia" w:asciiTheme="minorEastAsia" w:hAnsiTheme="minorEastAsia"/>
                <w:sz w:val="24"/>
              </w:rPr>
              <w:t xml:space="preserve">5.按照操作规程进行厨房设施设备的操作维护，杜绝水、电、气、火的责任事故。</w:t>
            </w:r>
            <w:r/>
          </w:p>
          <w:p>
            <w:pPr>
              <w:jc w:val="left"/>
              <w:spacing w:line="400" w:lineRule="exact"/>
              <w:rPr>
                <w:rFonts w:asciiTheme="minorEastAsia" w:hAnsiTheme="minorEastAsia"/>
                <w:sz w:val="24"/>
              </w:rPr>
            </w:pPr>
            <w:r>
              <w:rPr>
                <w:rFonts w:hint="eastAsia" w:asciiTheme="minorEastAsia" w:hAnsiTheme="minorEastAsia"/>
                <w:sz w:val="24"/>
              </w:rPr>
              <w:t xml:space="preserve">6.精心组织，精心操作，杜绝浪费，对餐饮用品用具进行损耗率的统计和考核。</w:t>
            </w:r>
            <w:r/>
          </w:p>
        </w:tc>
      </w:tr>
    </w:tbl>
    <w:p>
      <w:pPr>
        <w:ind w:firstLine="490"/>
        <w:spacing w:line="400" w:lineRule="exact"/>
        <w:rPr>
          <w:rFonts w:asciiTheme="minorEastAsia" w:hAnsiTheme="minorEastAsia"/>
          <w:b/>
          <w:spacing w:val="2"/>
          <w:sz w:val="24"/>
        </w:rPr>
      </w:pPr>
      <w:r>
        <w:rPr>
          <w:rFonts w:asciiTheme="minorEastAsia" w:hAnsiTheme="minorEastAsia"/>
          <w:b/>
          <w:spacing w:val="2"/>
          <w:sz w:val="24"/>
        </w:rPr>
      </w:r>
      <w:r/>
    </w:p>
    <w:p>
      <w:pPr>
        <w:spacing w:line="400" w:lineRule="exact"/>
        <w:rPr>
          <w:rFonts w:asciiTheme="minorEastAsia" w:hAnsiTheme="minorEastAsia"/>
          <w:b/>
          <w:spacing w:val="2"/>
          <w:sz w:val="24"/>
        </w:rPr>
      </w:pPr>
      <w:r>
        <w:rPr>
          <w:rFonts w:asciiTheme="minorEastAsia" w:hAnsiTheme="minorEastAsia"/>
          <w:b/>
          <w:spacing w:val="2"/>
          <w:sz w:val="24"/>
        </w:rPr>
      </w:r>
      <w:r/>
    </w:p>
    <w:p>
      <w:pPr>
        <w:spacing w:line="400" w:lineRule="exact"/>
        <w:rPr>
          <w:rFonts w:ascii="黑体" w:hAnsi="黑体" w:eastAsia="黑体" w:cs="黑体"/>
          <w:b/>
          <w:sz w:val="28"/>
          <w:szCs w:val="28"/>
        </w:rPr>
      </w:pPr>
      <w:r>
        <w:rPr>
          <w:rFonts w:hint="eastAsia" w:ascii="黑体" w:hAnsi="黑体" w:eastAsia="黑体" w:cs="黑体"/>
          <w:b/>
          <w:sz w:val="28"/>
          <w:szCs w:val="28"/>
        </w:rPr>
        <w:t xml:space="preserve">五、人员配置要求</w:t>
      </w:r>
      <w:bookmarkEnd w:id="17"/>
      <w:r/>
      <w:r/>
    </w:p>
    <w:p>
      <w:pPr>
        <w:ind w:firstLine="482"/>
        <w:spacing w:line="400" w:lineRule="exact"/>
        <w:rPr>
          <w:rFonts w:asciiTheme="minorEastAsia" w:hAnsiTheme="minorEastAsia"/>
          <w:b/>
          <w:sz w:val="24"/>
        </w:rPr>
      </w:pPr>
      <w:r>
        <w:rPr>
          <w:rFonts w:hint="eastAsia" w:asciiTheme="minorEastAsia" w:hAnsiTheme="minorEastAsia"/>
          <w:b/>
          <w:sz w:val="24"/>
        </w:rPr>
        <w:t xml:space="preserve">（一）人员配备</w:t>
      </w:r>
      <w:r/>
    </w:p>
    <w:tbl>
      <w:tblPr>
        <w:tblStyle w:val="736"/>
        <w:tblW w:w="9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933"/>
        <w:gridCol w:w="3526"/>
        <w:gridCol w:w="799"/>
        <w:gridCol w:w="4097"/>
      </w:tblGrid>
      <w:tr>
        <w:trPr>
          <w:jc w:val="center"/>
          <w:tblHead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序号</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岗位</w:t>
            </w:r>
            <w:r/>
          </w:p>
        </w:tc>
        <w:tc>
          <w:tcPr>
            <w:tcW w:w="799"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人数</w:t>
            </w:r>
            <w:r/>
          </w:p>
        </w:tc>
        <w:tc>
          <w:tcPr>
            <w:tcBorders>
              <w:right w:val="single" w:color="auto" w:sz="4" w:space="0"/>
            </w:tcBorders>
            <w:tcW w:w="4097"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服务区域</w:t>
            </w:r>
            <w:r/>
          </w:p>
        </w:tc>
      </w:tr>
      <w:tr>
        <w:trPr>
          <w:jc w:val="cent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1</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项目经理</w:t>
            </w:r>
            <w:r/>
          </w:p>
        </w:tc>
        <w:tc>
          <w:tcPr>
            <w:tcW w:w="7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Borders>
              <w:right w:val="single" w:color="auto" w:sz="4" w:space="0"/>
            </w:tcBorders>
            <w:tcW w:w="409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全面负责</w:t>
            </w:r>
            <w:r/>
          </w:p>
        </w:tc>
      </w:tr>
      <w:tr>
        <w:trPr>
          <w:jc w:val="cent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2</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安保</w:t>
            </w:r>
            <w:r/>
          </w:p>
        </w:tc>
        <w:tc>
          <w:tcPr>
            <w:tcW w:w="7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8</w:t>
            </w:r>
            <w:r/>
          </w:p>
        </w:tc>
        <w:tc>
          <w:tcPr>
            <w:tcBorders>
              <w:bottom w:val="single" w:color="auto" w:sz="4" w:space="0"/>
              <w:right w:val="single" w:color="auto" w:sz="4" w:space="0"/>
            </w:tcBorders>
            <w:tcW w:w="409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大楼内外部区域</w:t>
            </w:r>
            <w:r/>
          </w:p>
        </w:tc>
      </w:tr>
      <w:tr>
        <w:trPr>
          <w:jc w:val="cent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3</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保洁</w:t>
            </w:r>
            <w:r/>
          </w:p>
        </w:tc>
        <w:tc>
          <w:tcPr>
            <w:tcW w:w="7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7</w:t>
            </w:r>
            <w:r/>
          </w:p>
        </w:tc>
        <w:tc>
          <w:tcPr>
            <w:tcBorders>
              <w:top w:val="single" w:color="auto" w:sz="4" w:space="0"/>
              <w:bottom w:val="single" w:color="auto" w:sz="4" w:space="0"/>
              <w:right w:val="single" w:color="auto" w:sz="4" w:space="0"/>
            </w:tcBorders>
            <w:tcW w:w="409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大楼内外部区域</w:t>
            </w:r>
            <w:r/>
          </w:p>
        </w:tc>
      </w:tr>
      <w:tr>
        <w:trPr>
          <w:jc w:val="cent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4</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设备设施日常维护人员</w:t>
            </w:r>
            <w:r/>
          </w:p>
        </w:tc>
        <w:tc>
          <w:tcPr>
            <w:tcW w:w="7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Borders>
              <w:right w:val="single" w:color="auto" w:sz="4" w:space="0"/>
            </w:tcBorders>
            <w:tcW w:w="4097"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大楼内外部区域</w:t>
            </w:r>
            <w:r/>
          </w:p>
        </w:tc>
      </w:tr>
      <w:tr>
        <w:trPr>
          <w:jc w:val="center"/>
        </w:trPr>
        <w:tc>
          <w:tcPr>
            <w:tcBorders>
              <w:right w:val="single" w:color="auto" w:sz="4" w:space="0"/>
            </w:tcBorders>
            <w:tcW w:w="933" w:type="dxa"/>
            <w:vAlign w:val="center"/>
            <w:vMerge w:val="restart"/>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5</w:t>
            </w:r>
            <w:r/>
          </w:p>
        </w:tc>
        <w:tc>
          <w:tcPr>
            <w:tcBorders>
              <w:left w:val="single" w:color="auto" w:sz="4" w:space="0"/>
            </w:tcBorders>
            <w:tcW w:w="3526" w:type="dxa"/>
            <w:vAlign w:val="center"/>
            <w:vMerge w:val="restart"/>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餐饮服务</w:t>
            </w:r>
            <w:r/>
          </w:p>
        </w:tc>
        <w:tc>
          <w:tcPr>
            <w:tcW w:w="799"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7</w:t>
            </w:r>
            <w:r/>
          </w:p>
        </w:tc>
        <w:tc>
          <w:tcPr>
            <w:tcBorders>
              <w:right w:val="single" w:color="auto" w:sz="4" w:space="0"/>
            </w:tcBorders>
            <w:tcW w:w="4097"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食堂，厨师</w:t>
            </w:r>
            <w:r/>
          </w:p>
        </w:tc>
      </w:tr>
      <w:tr>
        <w:trPr>
          <w:jc w:val="center"/>
        </w:trPr>
        <w:tc>
          <w:tcPr>
            <w:tcBorders>
              <w:right w:val="single" w:color="auto" w:sz="4" w:space="0"/>
            </w:tcBorders>
            <w:tcW w:w="933" w:type="dxa"/>
            <w:vAlign w:val="center"/>
            <w:vMerge w:val="continue"/>
            <w:textDirection w:val="lrTb"/>
            <w:noWrap w:val="false"/>
          </w:tcPr>
          <w:p>
            <w:pPr>
              <w:numPr>
                <w:ilvl w:val="0"/>
                <w:numId w:val="1"/>
              </w:numPr>
              <w:ind w:left="0" w:firstLine="482"/>
              <w:jc w:val="center"/>
              <w:spacing w:line="400" w:lineRule="exact"/>
              <w:rPr>
                <w:rFonts w:asciiTheme="minorEastAsia" w:hAnsiTheme="minorEastAsia"/>
                <w:b/>
                <w:sz w:val="24"/>
              </w:rPr>
            </w:pPr>
            <w:r>
              <w:rPr>
                <w:rFonts w:asciiTheme="minorEastAsia" w:hAnsiTheme="minorEastAsia"/>
                <w:b/>
                <w:sz w:val="24"/>
              </w:rPr>
            </w:r>
            <w:r/>
          </w:p>
        </w:tc>
        <w:tc>
          <w:tcPr>
            <w:tcBorders>
              <w:left w:val="single" w:color="auto" w:sz="4" w:space="0"/>
            </w:tcBorders>
            <w:tcW w:w="3526" w:type="dxa"/>
            <w:vAlign w:val="center"/>
            <w:vMerge w:val="continue"/>
            <w:textDirection w:val="lrTb"/>
            <w:noWrap w:val="false"/>
          </w:tcPr>
          <w:p>
            <w:pPr>
              <w:ind w:firstLine="480"/>
              <w:jc w:val="center"/>
              <w:spacing w:line="400" w:lineRule="exact"/>
              <w:rPr>
                <w:rFonts w:asciiTheme="minorEastAsia" w:hAnsiTheme="minorEastAsia"/>
                <w:color w:val="000000" w:themeColor="text1"/>
                <w:sz w:val="24"/>
              </w:rPr>
            </w:pPr>
            <w:r>
              <w:rPr>
                <w:rFonts w:asciiTheme="minorEastAsia" w:hAnsiTheme="minorEastAsia"/>
                <w:color w:val="000000" w:themeColor="text1"/>
                <w:sz w:val="24"/>
              </w:rPr>
            </w:r>
            <w:r/>
          </w:p>
        </w:tc>
        <w:tc>
          <w:tcPr>
            <w:tcW w:w="799"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5</w:t>
            </w:r>
            <w:r/>
          </w:p>
        </w:tc>
        <w:tc>
          <w:tcPr>
            <w:tcBorders>
              <w:right w:val="single" w:color="auto" w:sz="4" w:space="0"/>
            </w:tcBorders>
            <w:tcW w:w="4097"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食堂，勤杂</w:t>
            </w:r>
            <w:r/>
          </w:p>
        </w:tc>
      </w:tr>
      <w:tr>
        <w:trPr>
          <w:jc w:val="cent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6</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消防、监控值班</w:t>
            </w:r>
            <w:r/>
          </w:p>
        </w:tc>
        <w:tc>
          <w:tcPr>
            <w:tcW w:w="799"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4</w:t>
            </w:r>
            <w:r/>
          </w:p>
        </w:tc>
        <w:tc>
          <w:tcPr>
            <w:tcBorders>
              <w:right w:val="single" w:color="auto" w:sz="4" w:space="0"/>
            </w:tcBorders>
            <w:tcW w:w="4097"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机关大楼（专门消控室）</w:t>
            </w:r>
            <w:r/>
          </w:p>
        </w:tc>
      </w:tr>
      <w:tr>
        <w:trPr>
          <w:jc w:val="cent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7</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高配值班</w:t>
            </w:r>
            <w:r/>
          </w:p>
        </w:tc>
        <w:tc>
          <w:tcPr>
            <w:tcW w:w="799"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1</w:t>
            </w:r>
            <w:r/>
          </w:p>
        </w:tc>
        <w:tc>
          <w:tcPr>
            <w:tcBorders>
              <w:right w:val="single" w:color="auto" w:sz="4" w:space="0"/>
            </w:tcBorders>
            <w:tcW w:w="4097"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大楼内</w:t>
            </w:r>
            <w:r/>
          </w:p>
        </w:tc>
      </w:tr>
      <w:tr>
        <w:trPr>
          <w:jc w:val="cent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8</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会务</w:t>
            </w:r>
            <w:r/>
          </w:p>
        </w:tc>
        <w:tc>
          <w:tcPr>
            <w:tcBorders>
              <w:bottom w:val="single" w:color="auto" w:sz="4" w:space="0"/>
            </w:tcBorders>
            <w:tcW w:w="799"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1</w:t>
            </w:r>
            <w:r/>
          </w:p>
        </w:tc>
        <w:tc>
          <w:tcPr>
            <w:tcBorders>
              <w:bottom w:val="single" w:color="auto" w:sz="4" w:space="0"/>
              <w:right w:val="single" w:color="auto" w:sz="4" w:space="0"/>
            </w:tcBorders>
            <w:tcW w:w="4097"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大楼各楼层</w:t>
            </w:r>
            <w:r/>
          </w:p>
        </w:tc>
      </w:tr>
      <w:tr>
        <w:trPr>
          <w:jc w:val="center"/>
        </w:trPr>
        <w:tc>
          <w:tcPr>
            <w:tcBorders>
              <w:right w:val="single" w:color="auto" w:sz="4" w:space="0"/>
            </w:tcBorders>
            <w:tcW w:w="933"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9</w:t>
            </w:r>
            <w:r/>
          </w:p>
        </w:tc>
        <w:tc>
          <w:tcPr>
            <w:tcBorders>
              <w:left w:val="single" w:color="auto" w:sz="4" w:space="0"/>
            </w:tcBorders>
            <w:tcW w:w="3526"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合计</w:t>
            </w:r>
            <w:r/>
          </w:p>
        </w:tc>
        <w:tc>
          <w:tcPr>
            <w:tcBorders>
              <w:bottom w:val="single" w:color="auto" w:sz="4" w:space="0"/>
            </w:tcBorders>
            <w:tcW w:w="799" w:type="dxa"/>
            <w:vAlign w:val="center"/>
            <w:textDirection w:val="lrTb"/>
            <w:noWrap w:val="false"/>
          </w:tcPr>
          <w:p>
            <w:pPr>
              <w:jc w:val="center"/>
              <w:spacing w:line="400" w:lineRule="exact"/>
              <w:rPr>
                <w:rFonts w:asciiTheme="minorEastAsia" w:hAnsiTheme="minorEastAsia"/>
                <w:color w:val="000000" w:themeColor="text1"/>
                <w:sz w:val="24"/>
              </w:rPr>
            </w:pPr>
            <w:r>
              <w:rPr>
                <w:rFonts w:hint="eastAsia" w:asciiTheme="minorEastAsia" w:hAnsiTheme="minorEastAsia"/>
                <w:color w:val="000000" w:themeColor="text1"/>
                <w:sz w:val="24"/>
              </w:rPr>
              <w:t xml:space="preserve">36</w:t>
            </w:r>
            <w:r/>
          </w:p>
        </w:tc>
        <w:tc>
          <w:tcPr>
            <w:tcBorders>
              <w:bottom w:val="single" w:color="auto" w:sz="4" w:space="0"/>
              <w:right w:val="single" w:color="auto" w:sz="4" w:space="0"/>
            </w:tcBorders>
            <w:tcW w:w="4097" w:type="dxa"/>
            <w:vAlign w:val="center"/>
            <w:textDirection w:val="lrTb"/>
            <w:noWrap w:val="false"/>
          </w:tcPr>
          <w:p>
            <w:pPr>
              <w:ind w:firstLine="480"/>
              <w:jc w:val="center"/>
              <w:spacing w:line="400" w:lineRule="exact"/>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82"/>
        <w:spacing w:line="400" w:lineRule="exact"/>
        <w:rPr>
          <w:rFonts w:cs="宋体" w:asciiTheme="minorEastAsia" w:hAnsiTheme="minorEastAsia"/>
          <w:b/>
          <w:sz w:val="24"/>
        </w:rPr>
        <w:outlineLvl w:val="3"/>
      </w:pPr>
      <w:r>
        <w:rPr>
          <w:rFonts w:cs="宋体" w:asciiTheme="minorEastAsia" w:hAnsiTheme="minorEastAsia"/>
          <w:b/>
          <w:sz w:val="24"/>
        </w:rPr>
      </w:r>
      <w:r/>
    </w:p>
    <w:p>
      <w:pPr>
        <w:ind w:firstLine="482"/>
        <w:spacing w:line="400" w:lineRule="exact"/>
        <w:rPr>
          <w:rFonts w:cs="宋体" w:asciiTheme="minorEastAsia" w:hAnsiTheme="minorEastAsia"/>
          <w:b/>
          <w:sz w:val="24"/>
        </w:rPr>
        <w:outlineLvl w:val="3"/>
      </w:pPr>
      <w:r>
        <w:rPr>
          <w:rFonts w:hint="eastAsia" w:cs="宋体" w:asciiTheme="minorEastAsia" w:hAnsiTheme="minorEastAsia"/>
          <w:b/>
          <w:sz w:val="24"/>
        </w:rPr>
        <w:t xml:space="preserve">（二）人员基本要求</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1.项目经理：年龄男性50周岁以下，女性45周岁以下，须有物业项目经理证书，具有物业管理工作经历或有项目经理任职经历。</w:t>
      </w:r>
      <w:r>
        <w:rPr>
          <w:rFonts w:hint="eastAsia" w:cs="宋体" w:asciiTheme="minorEastAsia" w:hAnsiTheme="minorEastAsia"/>
          <w:b/>
          <w:sz w:val="24"/>
        </w:rPr>
        <w:t xml:space="preserve">（须提供证书扫描件、任职经历证明材料、</w:t>
      </w:r>
      <w:r>
        <w:rPr>
          <w:rFonts w:hint="eastAsia" w:asciiTheme="minorEastAsia" w:hAnsiTheme="minorEastAsia"/>
          <w:sz w:val="24"/>
        </w:rPr>
        <w:t xml:space="preserve">本单位近3个月（含投标当月）中任意1个月份为其缴纳社保的证明扫描件</w:t>
      </w:r>
      <w:r>
        <w:rPr>
          <w:rFonts w:hint="eastAsia" w:cs="宋体" w:asciiTheme="minorEastAsia" w:hAnsiTheme="minorEastAsia"/>
          <w:b/>
          <w:sz w:val="24"/>
        </w:rPr>
        <w:t xml:space="preserve">）</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2.保洁员：55周岁以下，初中以上文化，有吃苦耐劳精神，责任心强。</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3.</w:t>
      </w:r>
      <w:r>
        <w:rPr>
          <w:rFonts w:hint="eastAsia" w:asciiTheme="minorEastAsia" w:hAnsiTheme="minorEastAsia"/>
          <w:sz w:val="24"/>
        </w:rPr>
        <w:t xml:space="preserve">设备设施日常维护人员</w:t>
      </w:r>
      <w:r>
        <w:rPr>
          <w:rFonts w:hint="eastAsia" w:cs="宋体" w:asciiTheme="minorEastAsia" w:hAnsiTheme="minorEastAsia"/>
          <w:sz w:val="24"/>
        </w:rPr>
        <w:t xml:space="preserve">：大专以上学历或中级以上职称，三年以上相关工作经验，年龄55周岁以下，具有较强的专业维护知识和运用能力。</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4.各类设备及供配电房的值班人员，必须持证上岗，具有国家规定的相关证书。</w:t>
      </w:r>
      <w:r/>
    </w:p>
    <w:p>
      <w:pPr>
        <w:ind w:firstLine="480"/>
        <w:spacing w:line="400" w:lineRule="exact"/>
        <w:rPr>
          <w:rFonts w:asciiTheme="minorEastAsia" w:hAnsiTheme="minorEastAsia"/>
          <w:sz w:val="24"/>
        </w:rPr>
      </w:pPr>
      <w:r>
        <w:rPr>
          <w:rFonts w:hint="eastAsia" w:asciiTheme="minorEastAsia" w:hAnsiTheme="minorEastAsia"/>
          <w:sz w:val="24"/>
        </w:rPr>
        <w:t xml:space="preserve">5.安保人员：55周岁以下，仪表端正、政治素质好，初中以上文化，</w:t>
      </w:r>
      <w:r>
        <w:rPr>
          <w:rFonts w:hint="eastAsia" w:asciiTheme="minorEastAsia" w:hAnsiTheme="minorEastAsia"/>
          <w:sz w:val="24"/>
          <w:highlight w:val="none"/>
        </w:rPr>
        <w:t xml:space="preserve">具有保安员证</w:t>
      </w:r>
      <w:r>
        <w:rPr>
          <w:rFonts w:hint="eastAsia" w:asciiTheme="minorEastAsia" w:hAnsiTheme="minorEastAsia"/>
          <w:sz w:val="24"/>
        </w:rPr>
        <w:t xml:space="preserve">，派驻人员需三分之一以上有安保岗位从业经验。</w:t>
      </w:r>
      <w:r/>
    </w:p>
    <w:p>
      <w:pPr>
        <w:ind w:firstLine="480"/>
        <w:spacing w:line="400" w:lineRule="exact"/>
        <w:rPr>
          <w:rFonts w:asciiTheme="minorEastAsia" w:hAnsiTheme="minorEastAsia"/>
          <w:sz w:val="24"/>
        </w:rPr>
      </w:pPr>
      <w:r>
        <w:rPr>
          <w:rFonts w:hint="eastAsia" w:asciiTheme="minorEastAsia" w:hAnsiTheme="minorEastAsia"/>
          <w:sz w:val="24"/>
        </w:rPr>
        <w:t xml:space="preserve">6.餐饮服务人员：具有餐饮行业健康证明，无任何传染性疾病和皮肤类疾病，并定期参加体检，体检费用自行承担。其中勤杂工年龄要求在55周岁以下，女性，高中文化，体检合格，品貌端庄、仪表端正，具有餐饮服务经验，正式上岗前物业公司要组织专业培训。</w:t>
      </w:r>
      <w:r/>
    </w:p>
    <w:p>
      <w:pPr>
        <w:ind w:firstLine="480"/>
        <w:spacing w:line="400" w:lineRule="exact"/>
        <w:rPr>
          <w:rFonts w:asciiTheme="minorEastAsia" w:hAnsiTheme="minorEastAsia"/>
          <w:sz w:val="24"/>
        </w:rPr>
      </w:pPr>
      <w:r>
        <w:rPr>
          <w:rFonts w:hint="eastAsia" w:ascii="宋体" w:hAnsi="宋体"/>
          <w:sz w:val="24"/>
        </w:rPr>
        <w:t xml:space="preserve">7.会</w:t>
      </w:r>
      <w:r>
        <w:rPr>
          <w:rFonts w:hint="eastAsia" w:asciiTheme="minorEastAsia" w:hAnsiTheme="minorEastAsia"/>
          <w:sz w:val="24"/>
        </w:rPr>
        <w:t xml:space="preserve">务人员：50周岁以下女性，政审体检合格。仪表端庄，吃苦耐劳。</w:t>
      </w:r>
      <w:r/>
    </w:p>
    <w:p>
      <w:pPr>
        <w:ind w:firstLine="480"/>
        <w:spacing w:line="400" w:lineRule="exact"/>
        <w:rPr>
          <w:rFonts w:asciiTheme="minorEastAsia" w:hAnsiTheme="minorEastAsia"/>
          <w:sz w:val="24"/>
        </w:rPr>
      </w:pPr>
      <w:r>
        <w:rPr>
          <w:rFonts w:asciiTheme="minorEastAsia" w:hAnsiTheme="minorEastAsia"/>
          <w:sz w:val="24"/>
        </w:rPr>
      </w:r>
      <w:r/>
    </w:p>
    <w:p>
      <w:pPr>
        <w:ind w:firstLine="482"/>
        <w:spacing w:line="400" w:lineRule="exact"/>
        <w:rPr>
          <w:rFonts w:cs="宋体" w:asciiTheme="minorEastAsia" w:hAnsiTheme="minorEastAsia"/>
          <w:b/>
          <w:sz w:val="24"/>
        </w:rPr>
      </w:pPr>
      <w:r>
        <w:rPr>
          <w:rFonts w:hint="eastAsia" w:cs="宋体" w:asciiTheme="minorEastAsia" w:hAnsiTheme="minorEastAsia"/>
          <w:b/>
          <w:sz w:val="24"/>
        </w:rPr>
        <w:t xml:space="preserve">备注：</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1.以上人员配置数量不得负偏离，具体人员配置由中标单位根据场馆物业管理的实际情况优化配置，服务期开始前所有人员及岗位信息须报采购人确认。</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2.对所录用人员要严格审查，保证录用人员没有刑事犯罪记录，身体健康，具有上岗资格证，并严格执行规定给所有录用人员依法购买社会养老保险、工伤保险、医疗保险等，由此产生的一切法律责任由物业公司负责。</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3.中标单位应无条件接收业主满意、愿意继续为业主服务的前物业服务人员，不得无故辞退。不包括管理人员和技术人员。</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4.保持员工队伍相对稳定，调动技术骨干，须提前告知甲方。按采购文件岗位配置配足员工，不得擅自减少。经抽查，发现员工数减少，且无正当理由，甲方有权按实际减少的人数扣除相应的人均管理服务费，同时要求乙方补足规定人数。</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5.为提高物业管理水平，所有物业人员还需进行相关的培训，除中标单位对服务人员的培训外，需接受采购人对服务人员进行的集中培训。</w:t>
      </w:r>
      <w:r/>
    </w:p>
    <w:p>
      <w:pPr>
        <w:ind w:firstLine="480"/>
        <w:spacing w:line="400" w:lineRule="exact"/>
        <w:rPr>
          <w:rFonts w:asciiTheme="minorEastAsia" w:hAnsiTheme="minorEastAsia"/>
          <w:sz w:val="24"/>
        </w:rPr>
      </w:pPr>
      <w:r>
        <w:rPr>
          <w:rFonts w:asciiTheme="minorEastAsia" w:hAnsiTheme="minorEastAsia"/>
          <w:sz w:val="24"/>
        </w:rPr>
      </w:r>
      <w:r/>
    </w:p>
    <w:p>
      <w:pPr>
        <w:spacing w:line="440" w:lineRule="exact"/>
        <w:rPr>
          <w:rFonts w:ascii="黑体" w:hAnsi="黑体" w:eastAsia="黑体"/>
          <w:sz w:val="28"/>
          <w:szCs w:val="28"/>
        </w:rPr>
      </w:pPr>
      <w:r>
        <w:rPr>
          <w:rFonts w:hint="eastAsia" w:ascii="黑体" w:hAnsi="黑体" w:eastAsia="黑体"/>
          <w:sz w:val="28"/>
          <w:szCs w:val="28"/>
        </w:rPr>
        <w:t xml:space="preserve">六、报价要求</w:t>
      </w:r>
      <w:r/>
    </w:p>
    <w:p>
      <w:pPr>
        <w:ind w:firstLine="482"/>
        <w:spacing w:line="400" w:lineRule="exact"/>
        <w:rPr>
          <w:rFonts w:asciiTheme="minorEastAsia" w:hAnsiTheme="minorEastAsia"/>
          <w:b/>
          <w:sz w:val="24"/>
        </w:rPr>
        <w:outlineLvl w:val="2"/>
      </w:pPr>
      <w:r>
        <w:rPr>
          <w:rFonts w:hint="eastAsia" w:asciiTheme="minorEastAsia" w:hAnsiTheme="minorEastAsia"/>
          <w:b/>
          <w:sz w:val="24"/>
        </w:rPr>
        <w:t xml:space="preserve">（一）报价中应包含的内容</w:t>
      </w:r>
      <w:r/>
    </w:p>
    <w:p>
      <w:pPr>
        <w:ind w:firstLine="480"/>
        <w:spacing w:line="400" w:lineRule="exact"/>
        <w:rPr>
          <w:rFonts w:asciiTheme="minorEastAsia" w:hAnsiTheme="minorEastAsia"/>
          <w:sz w:val="24"/>
        </w:rPr>
      </w:pPr>
      <w:r>
        <w:rPr>
          <w:rFonts w:hint="eastAsia" w:asciiTheme="minorEastAsia" w:hAnsiTheme="minorEastAsia"/>
          <w:sz w:val="24"/>
        </w:rPr>
        <w:t xml:space="preserve">1.报价</w:t>
      </w:r>
      <w:r>
        <w:rPr>
          <w:rFonts w:hint="eastAsia" w:asciiTheme="minorEastAsia" w:hAnsiTheme="minorEastAsia"/>
          <w:sz w:val="24"/>
        </w:rPr>
        <w:t xml:space="preserve">费用含常用耗材、备件、易耗品费及进驻服务人员需要的人工费（</w:t>
      </w:r>
      <w:r>
        <w:rPr>
          <w:rFonts w:hint="eastAsia" w:ascii="宋体" w:hAnsi="宋体"/>
          <w:sz w:val="24"/>
        </w:rPr>
        <w:t xml:space="preserve">包括人员工资、社会保险费及公积金、加班费、国定假日加班工资、劳保、服装费、福利、奖金、高温费等</w:t>
      </w:r>
      <w:r>
        <w:rPr>
          <w:rFonts w:hint="eastAsia" w:asciiTheme="minorEastAsia" w:hAnsiTheme="minorEastAsia"/>
          <w:sz w:val="24"/>
        </w:rPr>
        <w:t xml:space="preserve">）等各类费用。主要设备工具使用折旧费、保洁工具和要求的各专业项目费、除四害、消防系统维保及年检费、电梯系统维保及年检费、空调机组专业维保费、管理费和税金等一切费用</w:t>
      </w:r>
      <w:r>
        <w:rPr>
          <w:rFonts w:hint="eastAsia" w:asciiTheme="minorEastAsia" w:hAnsiTheme="minorEastAsia"/>
          <w:sz w:val="24"/>
        </w:rPr>
        <w:t xml:space="preserve">。</w:t>
      </w:r>
      <w:r/>
    </w:p>
    <w:p>
      <w:pPr>
        <w:ind w:firstLine="480"/>
        <w:spacing w:line="400" w:lineRule="exact"/>
        <w:rPr>
          <w:rFonts w:asciiTheme="minorEastAsia" w:hAnsiTheme="minorEastAsia"/>
          <w:sz w:val="24"/>
        </w:rPr>
      </w:pPr>
      <w:r>
        <w:rPr>
          <w:rFonts w:hint="eastAsia" w:asciiTheme="minorEastAsia" w:hAnsiTheme="minorEastAsia"/>
          <w:sz w:val="24"/>
        </w:rPr>
        <w:t xml:space="preserve">2.凡管理服务范围内的项目，由承包方自主管理、自负盈亏。</w:t>
      </w:r>
      <w:r/>
    </w:p>
    <w:p>
      <w:pPr>
        <w:ind w:firstLine="480"/>
        <w:spacing w:line="400" w:lineRule="exact"/>
        <w:rPr>
          <w:rFonts w:asciiTheme="minorEastAsia" w:hAnsiTheme="minorEastAsia"/>
          <w:strike/>
          <w:color w:val="ff0000"/>
          <w:sz w:val="24"/>
        </w:rPr>
      </w:pPr>
      <w:r>
        <w:rPr>
          <w:rFonts w:hint="eastAsia" w:asciiTheme="minorEastAsia" w:hAnsiTheme="minorEastAsia"/>
          <w:sz w:val="24"/>
        </w:rPr>
        <w:t xml:space="preserve">3.物业费用中各项服务内容所需日常用耗材、备件、易耗品费如下：餐巾纸、大卷纸、擦手纸、洗手液、洗洁精、百洁布、钢丝球、垃圾袋、橡胶手套、卫生间软刷、卫生间硬刷、洗衣粉、塑料喷壶、尿斗香饼、老虎夹、84洁厕液、水桶、中性全能清洁剂、地刷、不锈钢清洁剂、2节杆、玻璃清洁剂、涂水器、毛巾、蜡拖把、扫帚、杀虫剂、畚箕、尘推套子、台盆刷、玻璃刮刮条、海绵杯刷、小方巾、普通木拖把、静电除尘液、卫生香等日常用耗材。面巾纸、卫生纸、擦手纸、洗手液、洗洁精不得使用过期、低档、无品牌产品。</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在日常设备设施维护保养过程中，固定的检测、检验、除锈、油漆、润滑、配件等，非固定的易损易耗配件：灯具、插头插座、门锁、绝缘绝热材料等，以及其它费用必须列出明细，并包含在所报总价中。</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日常设备设施、房屋的保养、维护、检修、检测费用不论金额大小均应由物业支出；日常单点故障维修支出不超过2000均应由物业公司支出，超过2000由业主支出；物业公司所列费用支出明显不合理，超出市场服务价格，业主有权拒绝支付并扣减同等金额的物业服务费用。</w:t>
      </w:r>
      <w:r/>
    </w:p>
    <w:p>
      <w:pPr>
        <w:ind w:firstLine="480"/>
        <w:spacing w:line="400" w:lineRule="exact"/>
        <w:rPr>
          <w:rFonts w:asciiTheme="minorEastAsia" w:hAnsiTheme="minorEastAsia"/>
          <w:sz w:val="24"/>
        </w:rPr>
      </w:pPr>
      <w:r>
        <w:rPr>
          <w:rFonts w:hint="eastAsia" w:asciiTheme="minorEastAsia" w:hAnsiTheme="minorEastAsia"/>
          <w:sz w:val="24"/>
        </w:rPr>
        <w:t xml:space="preserve">4.绿化养护报价应包含绿化工具、药剂、肥料等日常用耗材。</w:t>
      </w:r>
      <w:r/>
    </w:p>
    <w:p>
      <w:pPr>
        <w:ind w:firstLine="482"/>
        <w:spacing w:line="400" w:lineRule="exact"/>
        <w:rPr>
          <w:rFonts w:asciiTheme="minorEastAsia" w:hAnsiTheme="minorEastAsia"/>
          <w:b/>
          <w:sz w:val="24"/>
        </w:rPr>
        <w:outlineLvl w:val="2"/>
      </w:pPr>
      <w:r/>
      <w:bookmarkStart w:id="20" w:name="_Toc407029851"/>
      <w:r>
        <w:rPr>
          <w:rFonts w:hint="eastAsia" w:asciiTheme="minorEastAsia" w:hAnsiTheme="minorEastAsia"/>
          <w:b/>
          <w:sz w:val="24"/>
        </w:rPr>
        <w:t xml:space="preserve">（二）报价说明</w:t>
      </w:r>
      <w:bookmarkEnd w:id="20"/>
      <w:r/>
      <w:r/>
    </w:p>
    <w:p>
      <w:pPr>
        <w:ind w:firstLine="480"/>
        <w:spacing w:line="400" w:lineRule="exact"/>
        <w:rPr>
          <w:rFonts w:asciiTheme="minorEastAsia" w:hAnsiTheme="minorEastAsia"/>
          <w:sz w:val="24"/>
        </w:rPr>
      </w:pPr>
      <w:r>
        <w:rPr>
          <w:rFonts w:hint="eastAsia" w:asciiTheme="minorEastAsia" w:hAnsiTheme="minorEastAsia"/>
          <w:sz w:val="24"/>
        </w:rPr>
        <w:t xml:space="preserve">1.投标人应切实详尽填写报价明细表。</w:t>
      </w:r>
      <w:r/>
    </w:p>
    <w:p>
      <w:pPr>
        <w:ind w:firstLine="480"/>
        <w:spacing w:line="400" w:lineRule="exact"/>
        <w:rPr>
          <w:rFonts w:asciiTheme="minorEastAsia" w:hAnsiTheme="minorEastAsia"/>
          <w:sz w:val="24"/>
        </w:rPr>
      </w:pPr>
      <w:r>
        <w:rPr>
          <w:rFonts w:hint="eastAsia" w:asciiTheme="minorEastAsia" w:hAnsiTheme="minorEastAsia"/>
          <w:sz w:val="24"/>
        </w:rPr>
        <w:t xml:space="preserve">2.投标单位报价时应根据现场踏勘情况及招标文件所提出的管理服务项目、服务要求、人员配备、人员工资等各类涉及费用组成进行综合报价。一旦中标，投标人的中标价为最终合同固定结算价，服务期内不作任何调整（除考核扣款以外）。</w:t>
      </w:r>
      <w:r/>
    </w:p>
    <w:p>
      <w:pPr>
        <w:ind w:firstLine="480"/>
        <w:spacing w:line="400" w:lineRule="exact"/>
        <w:rPr>
          <w:rFonts w:asciiTheme="minorEastAsia" w:hAnsiTheme="minorEastAsia"/>
          <w:sz w:val="24"/>
        </w:rPr>
      </w:pPr>
      <w:r>
        <w:rPr>
          <w:rFonts w:hint="eastAsia" w:asciiTheme="minorEastAsia" w:hAnsiTheme="minorEastAsia"/>
          <w:sz w:val="24"/>
        </w:rPr>
        <w:t xml:space="preserve">3.报价中应包含开办费、市场价格风险和政策风险在内的一切费用，中标后，承包单位由于考虑不周，漏报、少报而要求追加报价将不会被甲方所接受。</w:t>
      </w:r>
      <w:r/>
    </w:p>
    <w:p>
      <w:pPr>
        <w:ind w:firstLine="480"/>
        <w:spacing w:line="400" w:lineRule="exact"/>
        <w:rPr>
          <w:rFonts w:asciiTheme="minorEastAsia" w:hAnsiTheme="minorEastAsia"/>
          <w:sz w:val="24"/>
        </w:rPr>
      </w:pPr>
      <w:r>
        <w:rPr>
          <w:rFonts w:hint="eastAsia" w:asciiTheme="minorEastAsia" w:hAnsiTheme="minorEastAsia"/>
          <w:sz w:val="24"/>
        </w:rPr>
        <w:t xml:space="preserve">4.投标报价表中所有服务人员的工资、社保、公积金费用不得低于目前江阴市最低标准。</w:t>
      </w:r>
      <w:r/>
    </w:p>
    <w:p>
      <w:pPr>
        <w:ind w:firstLine="480"/>
        <w:spacing w:line="400" w:lineRule="exact"/>
        <w:rPr>
          <w:rFonts w:asciiTheme="minorEastAsia" w:hAnsiTheme="minorEastAsia"/>
          <w:sz w:val="24"/>
        </w:rPr>
      </w:pPr>
      <w:r>
        <w:rPr>
          <w:rFonts w:hint="eastAsia" w:asciiTheme="minorEastAsia" w:hAnsiTheme="minorEastAsia"/>
          <w:sz w:val="24"/>
        </w:rPr>
        <w:t xml:space="preserve">5.中标单位办公等各类用水、用电费用由甲方承担。</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6.中标单位服务人员的工作餐由中标单位承担，如在食堂用餐的应另付伙食费。 </w:t>
      </w:r>
      <w:r/>
    </w:p>
    <w:p>
      <w:pPr>
        <w:ind w:firstLine="480"/>
        <w:spacing w:line="400" w:lineRule="exact"/>
        <w:rPr>
          <w:rFonts w:asciiTheme="minorEastAsia" w:hAnsiTheme="minorEastAsia"/>
          <w:sz w:val="24"/>
        </w:rPr>
      </w:pPr>
      <w:r>
        <w:rPr>
          <w:rFonts w:hint="eastAsia" w:asciiTheme="minorEastAsia" w:hAnsiTheme="minorEastAsia"/>
          <w:sz w:val="24"/>
        </w:rPr>
        <w:t xml:space="preserve">7.投标单位在报价中必须考虑到服务期内最低工资标准调整的风险因素，期间国家政策规定若有调整，调整部分费用由中标单位自理。</w:t>
      </w:r>
      <w:r/>
    </w:p>
    <w:p>
      <w:pPr>
        <w:ind w:firstLine="480"/>
        <w:spacing w:line="400" w:lineRule="exact"/>
        <w:rPr>
          <w:rFonts w:asciiTheme="minorEastAsia" w:hAnsiTheme="minorEastAsia"/>
          <w:sz w:val="24"/>
        </w:rPr>
      </w:pPr>
      <w:r>
        <w:rPr>
          <w:rFonts w:asciiTheme="minorEastAsia" w:hAnsiTheme="minorEastAsia"/>
          <w:sz w:val="24"/>
        </w:rPr>
      </w:r>
      <w:r/>
    </w:p>
    <w:p>
      <w:pPr>
        <w:spacing w:line="400" w:lineRule="exact"/>
        <w:rPr>
          <w:rFonts w:asciiTheme="minorEastAsia" w:hAnsiTheme="minorEastAsia"/>
          <w:b/>
          <w:sz w:val="24"/>
        </w:rPr>
        <w:outlineLvl w:val="2"/>
      </w:pPr>
      <w:r/>
      <w:bookmarkStart w:id="21" w:name="_Toc407029833"/>
      <w:r>
        <w:rPr>
          <w:rFonts w:hint="eastAsia" w:asciiTheme="minorEastAsia" w:hAnsiTheme="minorEastAsia"/>
          <w:b/>
          <w:sz w:val="24"/>
        </w:rPr>
        <w:t xml:space="preserve">七、委托物管期限</w:t>
      </w:r>
      <w:bookmarkEnd w:id="21"/>
      <w:r/>
      <w:r/>
    </w:p>
    <w:p>
      <w:pPr>
        <w:ind w:firstLine="480"/>
        <w:jc w:val="left"/>
        <w:spacing w:line="400" w:lineRule="exact"/>
        <w:rPr>
          <w:rFonts w:asciiTheme="minorEastAsia" w:hAnsiTheme="minorEastAsia"/>
          <w:sz w:val="24"/>
          <w:highlight w:val="yellow"/>
        </w:rPr>
      </w:pPr>
      <w:r>
        <w:rPr>
          <w:rFonts w:hint="eastAsia" w:asciiTheme="minorEastAsia" w:hAnsiTheme="minorEastAsia"/>
          <w:sz w:val="24"/>
        </w:rPr>
        <w:t xml:space="preserve">服务期为两年，合同一年一签。每年由采购单位进行考核，满意则续签下一年。如不满意或者发生不可续约的其他情况，则终止续约。</w:t>
      </w:r>
      <w:r/>
    </w:p>
    <w:p>
      <w:pPr>
        <w:ind w:firstLine="480"/>
        <w:spacing w:line="400" w:lineRule="exact"/>
        <w:rPr>
          <w:rFonts w:asciiTheme="minorEastAsia" w:hAnsiTheme="minorEastAsia"/>
          <w:sz w:val="24"/>
        </w:rPr>
      </w:pPr>
      <w:r>
        <w:rPr>
          <w:rFonts w:asciiTheme="minorEastAsia" w:hAnsiTheme="minorEastAsia"/>
          <w:sz w:val="24"/>
        </w:rPr>
      </w:r>
      <w:r/>
    </w:p>
    <w:p>
      <w:pPr>
        <w:spacing w:line="400" w:lineRule="exact"/>
        <w:rPr>
          <w:rFonts w:asciiTheme="minorEastAsia" w:hAnsiTheme="minorEastAsia"/>
          <w:b/>
          <w:sz w:val="24"/>
        </w:rPr>
        <w:outlineLvl w:val="2"/>
      </w:pPr>
      <w:r/>
      <w:bookmarkStart w:id="22" w:name="_Toc407029834"/>
      <w:r>
        <w:rPr>
          <w:rFonts w:hint="eastAsia" w:asciiTheme="minorEastAsia" w:hAnsiTheme="minorEastAsia"/>
          <w:b/>
          <w:sz w:val="24"/>
        </w:rPr>
        <w:t xml:space="preserve">八、物管费支付方式</w:t>
      </w:r>
      <w:bookmarkEnd w:id="22"/>
      <w:r>
        <w:rPr>
          <w:rFonts w:hint="eastAsia" w:asciiTheme="minorEastAsia" w:hAnsiTheme="minorEastAsia"/>
          <w:b/>
          <w:sz w:val="24"/>
        </w:rPr>
        <w:t xml:space="preserve">及考核细则</w:t>
      </w:r>
      <w:r/>
    </w:p>
    <w:p>
      <w:pPr>
        <w:ind w:firstLine="420"/>
        <w:spacing w:line="400" w:lineRule="exact"/>
        <w:rPr>
          <w:rFonts w:asciiTheme="minorEastAsia" w:hAnsiTheme="minorEastAsia"/>
          <w:sz w:val="24"/>
        </w:rPr>
      </w:pPr>
      <w:r>
        <w:rPr>
          <w:rFonts w:hint="eastAsia" w:asciiTheme="minorEastAsia" w:hAnsiTheme="minorEastAsia"/>
          <w:sz w:val="24"/>
        </w:rPr>
        <w:t xml:space="preserve">采购人依据下表每季度定期和平时不定期对中标单位组织考评，服务费根据考评成绩每季度支付一次。</w:t>
      </w:r>
      <w:r/>
    </w:p>
    <w:p>
      <w:pPr>
        <w:ind w:firstLine="480"/>
        <w:spacing w:line="400" w:lineRule="exact"/>
        <w:rPr>
          <w:rFonts w:asciiTheme="minorEastAsia" w:hAnsiTheme="minorEastAsia"/>
          <w:bCs/>
          <w:sz w:val="24"/>
          <w:highlight w:val="yellow"/>
        </w:rPr>
      </w:pPr>
      <w:r>
        <w:rPr>
          <w:rFonts w:hint="eastAsia" w:asciiTheme="minorEastAsia" w:hAnsiTheme="minorEastAsia"/>
          <w:sz w:val="24"/>
        </w:rPr>
        <w:t xml:space="preserve">考核结果运用如下：</w:t>
      </w:r>
      <w:r>
        <w:rPr>
          <w:rFonts w:asciiTheme="minorEastAsia" w:hAnsiTheme="minorEastAsia"/>
          <w:sz w:val="24"/>
        </w:rPr>
        <w:t xml:space="preserve">考核实得分90（含90分）以上，全额拨付；实得分85～90（含85分），按总额的95%拨付；实得分80～85（含80分），按总额的90%拨付；实得分75～80（含75分），按总额的85%拨付；实得分70～75（含70分），按总额的80%拨付；实得分60～70（含60分），按总额的70%拨付。</w:t>
      </w:r>
      <w:r>
        <w:rPr>
          <w:rFonts w:hint="eastAsia" w:asciiTheme="minorEastAsia" w:hAnsiTheme="minorEastAsia"/>
          <w:sz w:val="24"/>
        </w:rPr>
        <w:t xml:space="preserve">60分以下为考核未通过，按</w:t>
      </w:r>
      <w:r>
        <w:rPr>
          <w:rFonts w:asciiTheme="minorEastAsia" w:hAnsiTheme="minorEastAsia"/>
          <w:sz w:val="24"/>
        </w:rPr>
        <w:t xml:space="preserve">总额的</w:t>
      </w:r>
      <w:r>
        <w:rPr>
          <w:rFonts w:hint="eastAsia" w:asciiTheme="minorEastAsia" w:hAnsiTheme="minorEastAsia"/>
          <w:sz w:val="24"/>
        </w:rPr>
        <w:t xml:space="preserve">50%拨付</w:t>
      </w:r>
      <w:r>
        <w:rPr>
          <w:rFonts w:asciiTheme="minorEastAsia" w:hAnsiTheme="minorEastAsia"/>
          <w:sz w:val="24"/>
        </w:rPr>
        <w:t xml:space="preserve">，</w:t>
      </w:r>
      <w:r>
        <w:rPr>
          <w:rFonts w:hint="eastAsia" w:asciiTheme="minorEastAsia" w:hAnsiTheme="minorEastAsia"/>
          <w:sz w:val="24"/>
        </w:rPr>
        <w:t xml:space="preserve">并依据合同规定，甲方有权单方面提前解约。</w:t>
      </w:r>
      <w:r/>
    </w:p>
    <w:tbl>
      <w:tblPr>
        <w:tblStyle w:val="736"/>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792"/>
        <w:gridCol w:w="1818"/>
        <w:gridCol w:w="6746"/>
      </w:tblGrid>
      <w:tr>
        <w:trPr>
          <w:jc w:val="center"/>
          <w:tblHeader/>
        </w:trPr>
        <w:tc>
          <w:tcPr>
            <w:tcW w:w="792" w:type="dxa"/>
            <w:vAlign w:val="center"/>
            <w:textDirection w:val="lrTb"/>
            <w:noWrap w:val="false"/>
          </w:tcPr>
          <w:p>
            <w:pPr>
              <w:jc w:val="center"/>
              <w:spacing w:line="360" w:lineRule="exact"/>
              <w:widowControl/>
              <w:rPr>
                <w:rFonts w:asciiTheme="minorEastAsia" w:hAnsiTheme="minorEastAsia"/>
                <w:b/>
                <w:sz w:val="24"/>
              </w:rPr>
            </w:pPr>
            <w:r>
              <w:rPr>
                <w:rFonts w:hint="eastAsia" w:asciiTheme="minorEastAsia" w:hAnsiTheme="minorEastAsia"/>
                <w:b/>
                <w:sz w:val="24"/>
              </w:rPr>
              <w:t xml:space="preserve">序号</w:t>
            </w:r>
            <w:r/>
          </w:p>
        </w:tc>
        <w:tc>
          <w:tcPr>
            <w:tcW w:w="1818" w:type="dxa"/>
            <w:vAlign w:val="center"/>
            <w:textDirection w:val="lrTb"/>
            <w:noWrap w:val="false"/>
          </w:tcPr>
          <w:p>
            <w:pPr>
              <w:jc w:val="center"/>
              <w:spacing w:line="360" w:lineRule="exact"/>
              <w:widowControl/>
              <w:rPr>
                <w:rFonts w:asciiTheme="minorEastAsia" w:hAnsiTheme="minorEastAsia"/>
                <w:b/>
                <w:sz w:val="24"/>
              </w:rPr>
            </w:pPr>
            <w:r>
              <w:rPr>
                <w:rFonts w:hint="eastAsia" w:asciiTheme="minorEastAsia" w:hAnsiTheme="minorEastAsia"/>
                <w:b/>
                <w:sz w:val="24"/>
              </w:rPr>
              <w:t xml:space="preserve">项目</w:t>
            </w:r>
            <w:r/>
          </w:p>
        </w:tc>
        <w:tc>
          <w:tcPr>
            <w:tcW w:w="6746" w:type="dxa"/>
            <w:vAlign w:val="center"/>
            <w:textDirection w:val="lrTb"/>
            <w:noWrap w:val="false"/>
          </w:tcPr>
          <w:p>
            <w:pPr>
              <w:jc w:val="center"/>
              <w:spacing w:line="360" w:lineRule="exact"/>
              <w:widowControl/>
              <w:rPr>
                <w:rFonts w:asciiTheme="minorEastAsia" w:hAnsiTheme="minorEastAsia"/>
                <w:b/>
                <w:sz w:val="24"/>
              </w:rPr>
            </w:pPr>
            <w:r>
              <w:rPr>
                <w:rFonts w:hint="eastAsia" w:asciiTheme="minorEastAsia" w:hAnsiTheme="minorEastAsia"/>
                <w:b/>
                <w:sz w:val="24"/>
              </w:rPr>
              <w:t xml:space="preserve">考核内容</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一</w:t>
            </w:r>
            <w:r/>
          </w:p>
        </w:tc>
        <w:tc>
          <w:tcPr>
            <w:tcW w:w="1818"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基础管理</w:t>
            </w:r>
            <w:r/>
          </w:p>
        </w:tc>
        <w:tc>
          <w:tcPr>
            <w:tcW w:w="6746" w:type="dxa"/>
            <w:vAlign w:val="center"/>
            <w:textDirection w:val="lrTb"/>
            <w:noWrap w:val="false"/>
          </w:tcPr>
          <w:p>
            <w:pPr>
              <w:jc w:val="left"/>
              <w:spacing w:line="360" w:lineRule="exact"/>
              <w:widowControl/>
              <w:rPr>
                <w:rFonts w:asciiTheme="minorEastAsia" w:hAnsiTheme="minorEastAsia"/>
                <w:sz w:val="24"/>
              </w:rPr>
            </w:pPr>
            <w:r>
              <w:rPr>
                <w:rFonts w:hint="eastAsia" w:asciiTheme="minorEastAsia" w:hAnsiTheme="minorEastAsia"/>
                <w:sz w:val="24"/>
              </w:rPr>
              <w:t xml:space="preserve">1.档案资料齐全，对业主的意见和建议有措施、有反馈。</w:t>
            </w:r>
            <w:r/>
          </w:p>
          <w:p>
            <w:pPr>
              <w:jc w:val="left"/>
              <w:spacing w:line="360" w:lineRule="exact"/>
              <w:widowControl/>
              <w:rPr>
                <w:rFonts w:asciiTheme="minorEastAsia" w:hAnsiTheme="minorEastAsia"/>
                <w:sz w:val="24"/>
              </w:rPr>
            </w:pPr>
            <w:r>
              <w:rPr>
                <w:rFonts w:hint="eastAsia" w:asciiTheme="minorEastAsia" w:hAnsiTheme="minorEastAsia"/>
                <w:sz w:val="24"/>
              </w:rPr>
              <w:t xml:space="preserve">2.各项管理制度齐全，应急预案完备。日常服务记录全面，分类规范。</w:t>
            </w:r>
            <w:r/>
          </w:p>
          <w:p>
            <w:pPr>
              <w:jc w:val="left"/>
              <w:spacing w:line="360" w:lineRule="exact"/>
              <w:widowControl/>
              <w:rPr>
                <w:rFonts w:asciiTheme="minorEastAsia" w:hAnsiTheme="minorEastAsia"/>
                <w:sz w:val="24"/>
              </w:rPr>
            </w:pPr>
            <w:r>
              <w:rPr>
                <w:rFonts w:hint="eastAsia" w:asciiTheme="minorEastAsia" w:hAnsiTheme="minorEastAsia"/>
                <w:sz w:val="24"/>
              </w:rPr>
              <w:t xml:space="preserve">3.服务人员仪表端正、热情大方，遵守制度、服从安排。具备一定的专业技能，持证上岗，行为规范。</w:t>
            </w:r>
            <w:r/>
          </w:p>
          <w:p>
            <w:pPr>
              <w:jc w:val="left"/>
              <w:spacing w:line="360" w:lineRule="exact"/>
              <w:widowControl/>
              <w:rPr>
                <w:rFonts w:asciiTheme="minorEastAsia" w:hAnsiTheme="minorEastAsia"/>
                <w:sz w:val="24"/>
              </w:rPr>
            </w:pPr>
            <w:r>
              <w:rPr>
                <w:rFonts w:hint="eastAsia" w:asciiTheme="minorEastAsia" w:hAnsiTheme="minorEastAsia"/>
                <w:sz w:val="24"/>
              </w:rPr>
              <w:t xml:space="preserve">4.及时排除故障，维修合格率100%。建立维修、回访记录形成台账。</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二</w:t>
            </w:r>
            <w:r/>
          </w:p>
        </w:tc>
        <w:tc>
          <w:tcPr>
            <w:tcW w:w="1818" w:type="dxa"/>
            <w:vAlign w:val="center"/>
            <w:vMerge w:val="restart"/>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设备维护管理</w:t>
            </w:r>
            <w:r/>
          </w:p>
        </w:tc>
        <w:tc>
          <w:tcPr>
            <w:tcW w:w="6746" w:type="dxa"/>
            <w:vAlign w:val="center"/>
            <w:textDirection w:val="lrTb"/>
            <w:noWrap w:val="false"/>
          </w:tcPr>
          <w:p>
            <w:pPr>
              <w:jc w:val="left"/>
              <w:spacing w:line="360" w:lineRule="exact"/>
              <w:widowControl/>
              <w:rPr>
                <w:rFonts w:asciiTheme="minorEastAsia" w:hAnsiTheme="minorEastAsia"/>
                <w:sz w:val="24"/>
              </w:rPr>
            </w:pPr>
            <w:r>
              <w:rPr>
                <w:rFonts w:hint="eastAsia" w:asciiTheme="minorEastAsia" w:hAnsiTheme="minorEastAsia"/>
                <w:sz w:val="24"/>
              </w:rPr>
              <w:t xml:space="preserve">房屋日常养护维修：1、房屋外观完好，室内外装饰装潢完好，整洁无渗漏现象。2、墙面吊顶整洁干净，门窗玻璃等完好。</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三</w:t>
            </w:r>
            <w:r/>
          </w:p>
        </w:tc>
        <w:tc>
          <w:tcPr>
            <w:tcW w:w="1818" w:type="dxa"/>
            <w:vAlign w:val="center"/>
            <w:vMerge w:val="continue"/>
            <w:textDirection w:val="lrTb"/>
            <w:noWrap w:val="false"/>
          </w:tcPr>
          <w:p>
            <w:pPr>
              <w:jc w:val="center"/>
              <w:spacing w:line="360" w:lineRule="exact"/>
              <w:widowControl/>
              <w:rPr>
                <w:rFonts w:asciiTheme="minorEastAsia" w:hAnsiTheme="minorEastAsia"/>
                <w:sz w:val="24"/>
              </w:rPr>
            </w:pPr>
            <w:r>
              <w:rPr>
                <w:rFonts w:asciiTheme="minorEastAsia" w:hAnsiTheme="minorEastAsia"/>
                <w:sz w:val="24"/>
              </w:rPr>
            </w:r>
            <w:r/>
          </w:p>
        </w:tc>
        <w:tc>
          <w:tcPr>
            <w:tcW w:w="6746" w:type="dxa"/>
            <w:vAlign w:val="center"/>
            <w:textDirection w:val="lrTb"/>
            <w:noWrap w:val="false"/>
          </w:tcPr>
          <w:p>
            <w:pPr>
              <w:jc w:val="left"/>
              <w:spacing w:line="360" w:lineRule="exact"/>
              <w:widowControl/>
              <w:rPr>
                <w:rFonts w:asciiTheme="minorEastAsia" w:hAnsiTheme="minorEastAsia"/>
                <w:sz w:val="24"/>
              </w:rPr>
            </w:pPr>
            <w:r>
              <w:rPr>
                <w:rFonts w:hint="eastAsia" w:asciiTheme="minorEastAsia" w:hAnsiTheme="minorEastAsia"/>
                <w:sz w:val="24"/>
              </w:rPr>
              <w:t xml:space="preserve">给排水设备运行维护：1、做好日常供排水设施巡检工作，设备设施完好率达 98%。 2、冬季供水外露水管做包扎、防冻处理，定期管道除锈、油漆，无跑冒滴漏现象。3、排水管道定期清通及清除污垢，室内外排水系统无堵塞、异味。</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四</w:t>
            </w:r>
            <w:r/>
          </w:p>
        </w:tc>
        <w:tc>
          <w:tcPr>
            <w:tcW w:w="1818" w:type="dxa"/>
            <w:vAlign w:val="center"/>
            <w:vMerge w:val="continue"/>
            <w:textDirection w:val="lrTb"/>
            <w:noWrap w:val="false"/>
          </w:tcPr>
          <w:p>
            <w:pPr>
              <w:jc w:val="center"/>
              <w:spacing w:line="360" w:lineRule="exact"/>
              <w:widowControl/>
              <w:rPr>
                <w:rFonts w:asciiTheme="minorEastAsia" w:hAnsiTheme="minorEastAsia"/>
                <w:sz w:val="24"/>
              </w:rPr>
            </w:pPr>
            <w:r>
              <w:rPr>
                <w:rFonts w:asciiTheme="minorEastAsia" w:hAnsiTheme="minorEastAsia"/>
                <w:sz w:val="24"/>
              </w:rPr>
            </w:r>
            <w:r/>
          </w:p>
        </w:tc>
        <w:tc>
          <w:tcPr>
            <w:tcW w:w="6746"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供配电系统：1、加强巡视，建立供电运行、电气维修和管理台账。2、杜绝配电房内蛙、鼠、蚁等虫害现象。3、加强日常维护检修，确保照明、指示灯具线路、开关等设备设施完好率达98％。</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五</w:t>
            </w:r>
            <w:r/>
          </w:p>
        </w:tc>
        <w:tc>
          <w:tcPr>
            <w:tcW w:w="1818" w:type="dxa"/>
            <w:vAlign w:val="center"/>
            <w:vMerge w:val="continue"/>
            <w:textDirection w:val="lrTb"/>
            <w:noWrap w:val="false"/>
          </w:tcPr>
          <w:p>
            <w:pPr>
              <w:jc w:val="center"/>
              <w:spacing w:line="360" w:lineRule="exact"/>
              <w:widowControl/>
              <w:rPr>
                <w:rFonts w:asciiTheme="minorEastAsia" w:hAnsiTheme="minorEastAsia"/>
                <w:sz w:val="24"/>
              </w:rPr>
            </w:pPr>
            <w:r>
              <w:rPr>
                <w:rFonts w:asciiTheme="minorEastAsia" w:hAnsiTheme="minorEastAsia"/>
                <w:sz w:val="24"/>
              </w:rPr>
            </w:r>
            <w:r/>
          </w:p>
        </w:tc>
        <w:tc>
          <w:tcPr>
            <w:tcW w:w="6746" w:type="dxa"/>
            <w:vAlign w:val="center"/>
            <w:textDirection w:val="lrTb"/>
            <w:noWrap w:val="false"/>
          </w:tcPr>
          <w:p>
            <w:pPr>
              <w:jc w:val="left"/>
              <w:spacing w:line="360" w:lineRule="exact"/>
              <w:widowControl/>
              <w:rPr>
                <w:rFonts w:asciiTheme="minorEastAsia" w:hAnsiTheme="minorEastAsia"/>
                <w:sz w:val="24"/>
              </w:rPr>
            </w:pPr>
            <w:r>
              <w:rPr>
                <w:rFonts w:hint="eastAsia" w:asciiTheme="minorEastAsia" w:hAnsiTheme="minorEastAsia"/>
                <w:sz w:val="24"/>
              </w:rPr>
              <w:t xml:space="preserve">电梯运行管理：加强电梯机房、轿厢的日常巡检，建立运行档案。确保电梯照明、对讲、应急按钮功能完好。应急处置及时有效。</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六</w:t>
            </w:r>
            <w:r/>
          </w:p>
        </w:tc>
        <w:tc>
          <w:tcPr>
            <w:tcW w:w="1818" w:type="dxa"/>
            <w:vAlign w:val="center"/>
            <w:vMerge w:val="continue"/>
            <w:textDirection w:val="lrTb"/>
            <w:noWrap w:val="false"/>
          </w:tcPr>
          <w:p>
            <w:pPr>
              <w:jc w:val="center"/>
              <w:spacing w:line="360" w:lineRule="exact"/>
              <w:widowControl/>
              <w:rPr>
                <w:rFonts w:asciiTheme="minorEastAsia" w:hAnsiTheme="minorEastAsia"/>
                <w:sz w:val="24"/>
              </w:rPr>
            </w:pPr>
            <w:r>
              <w:rPr>
                <w:rFonts w:asciiTheme="minorEastAsia" w:hAnsiTheme="minorEastAsia"/>
                <w:sz w:val="24"/>
              </w:rPr>
            </w:r>
            <w:r/>
          </w:p>
        </w:tc>
        <w:tc>
          <w:tcPr>
            <w:tcW w:w="6746" w:type="dxa"/>
            <w:vAlign w:val="center"/>
            <w:textDirection w:val="lrTb"/>
            <w:noWrap w:val="false"/>
          </w:tcPr>
          <w:p>
            <w:pPr>
              <w:pStyle w:val="741"/>
              <w:ind w:left="0" w:right="0"/>
              <w:jc w:val="left"/>
              <w:spacing w:after="0"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空调系统运行巡检：1、日常巡检到位，空调设施运行良好。2、管道和过滤装置半年清洗、消毒一次，符合卫生要求</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七</w:t>
            </w:r>
            <w:r/>
          </w:p>
        </w:tc>
        <w:tc>
          <w:tcPr>
            <w:tcW w:w="1818" w:type="dxa"/>
            <w:vAlign w:val="center"/>
            <w:vMerge w:val="continue"/>
            <w:textDirection w:val="lrTb"/>
            <w:noWrap w:val="false"/>
          </w:tcPr>
          <w:p>
            <w:pPr>
              <w:jc w:val="center"/>
              <w:spacing w:line="360" w:lineRule="exact"/>
              <w:widowControl/>
              <w:rPr>
                <w:rFonts w:asciiTheme="minorEastAsia" w:hAnsiTheme="minorEastAsia"/>
                <w:sz w:val="24"/>
              </w:rPr>
            </w:pPr>
            <w:r>
              <w:rPr>
                <w:rFonts w:asciiTheme="minorEastAsia" w:hAnsiTheme="minorEastAsia"/>
                <w:sz w:val="24"/>
              </w:rPr>
            </w:r>
            <w:r/>
          </w:p>
        </w:tc>
        <w:tc>
          <w:tcPr>
            <w:tcW w:w="6746" w:type="dxa"/>
            <w:vAlign w:val="center"/>
            <w:textDirection w:val="lrTb"/>
            <w:noWrap w:val="false"/>
          </w:tcPr>
          <w:p>
            <w:pPr>
              <w:jc w:val="left"/>
              <w:spacing w:line="360" w:lineRule="exact"/>
              <w:widowControl/>
              <w:rPr>
                <w:rFonts w:asciiTheme="minorEastAsia" w:hAnsiTheme="minorEastAsia"/>
                <w:sz w:val="24"/>
              </w:rPr>
            </w:pPr>
            <w:r>
              <w:rPr>
                <w:rFonts w:hint="eastAsia" w:asciiTheme="minorEastAsia" w:hAnsiTheme="minorEastAsia"/>
                <w:sz w:val="24"/>
              </w:rPr>
              <w:t xml:space="preserve">消防系统巡检：1、配合专业维保单位开展维修、保养及消防部门的报验工作。每月对各类消防器材检查、测试形成台账。2、消控室实行24小时值班。</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八</w:t>
            </w:r>
            <w:r/>
          </w:p>
        </w:tc>
        <w:tc>
          <w:tcPr>
            <w:tcW w:w="1818"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环境卫生</w:t>
            </w:r>
            <w:r/>
          </w:p>
        </w:tc>
        <w:tc>
          <w:tcPr>
            <w:tcW w:w="6746" w:type="dxa"/>
            <w:vAlign w:val="center"/>
            <w:textDirection w:val="lrTb"/>
            <w:noWrap w:val="false"/>
          </w:tcPr>
          <w:p>
            <w:pPr>
              <w:jc w:val="left"/>
              <w:spacing w:line="360" w:lineRule="exact"/>
              <w:widowControl/>
              <w:rPr>
                <w:rFonts w:asciiTheme="minorEastAsia" w:hAnsiTheme="minorEastAsia"/>
                <w:sz w:val="24"/>
              </w:rPr>
            </w:pPr>
            <w:r>
              <w:rPr>
                <w:rFonts w:hint="eastAsia" w:asciiTheme="minorEastAsia" w:hAnsiTheme="minorEastAsia"/>
                <w:sz w:val="24"/>
              </w:rPr>
              <w:t xml:space="preserve">1.实行标准化清扫保洁，场内不得堆放杂物，无废弃物、污渍，办公区域洁净无异味。垃圾实行袋装化，及时清运。</w:t>
            </w:r>
            <w:r/>
          </w:p>
          <w:p>
            <w:pPr>
              <w:jc w:val="left"/>
              <w:spacing w:line="360" w:lineRule="exact"/>
              <w:widowControl/>
              <w:rPr>
                <w:rFonts w:asciiTheme="minorEastAsia" w:hAnsiTheme="minorEastAsia"/>
                <w:sz w:val="24"/>
              </w:rPr>
            </w:pPr>
            <w:r>
              <w:rPr>
                <w:rFonts w:hint="eastAsia" w:asciiTheme="minorEastAsia" w:hAnsiTheme="minorEastAsia"/>
                <w:sz w:val="24"/>
              </w:rPr>
              <w:t xml:space="preserve">2.对公共场所和周围环境定期进行卫生消杀和“除四害”。</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九</w:t>
            </w:r>
            <w:r/>
          </w:p>
        </w:tc>
        <w:tc>
          <w:tcPr>
            <w:tcW w:w="1818"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安保和秩序管理</w:t>
            </w:r>
            <w:r/>
          </w:p>
        </w:tc>
        <w:tc>
          <w:tcPr>
            <w:tcW w:w="6746" w:type="dxa"/>
            <w:vAlign w:val="center"/>
            <w:textDirection w:val="lrTb"/>
            <w:noWrap w:val="false"/>
          </w:tcPr>
          <w:p>
            <w:pPr>
              <w:jc w:val="left"/>
              <w:spacing w:line="360" w:lineRule="exact"/>
              <w:rPr>
                <w:rFonts w:asciiTheme="minorEastAsia" w:hAnsiTheme="minorEastAsia"/>
                <w:sz w:val="24"/>
              </w:rPr>
            </w:pPr>
            <w:r>
              <w:rPr>
                <w:rFonts w:hint="eastAsia" w:asciiTheme="minorEastAsia" w:hAnsiTheme="minorEastAsia"/>
                <w:sz w:val="24"/>
              </w:rPr>
              <w:t xml:space="preserve">1.做好安全防范和日常巡视工作，迅速有效处置突发事件。</w:t>
            </w:r>
            <w:r/>
          </w:p>
          <w:p>
            <w:pPr>
              <w:jc w:val="left"/>
              <w:spacing w:line="360" w:lineRule="exact"/>
              <w:rPr>
                <w:rFonts w:asciiTheme="minorEastAsia" w:hAnsiTheme="minorEastAsia"/>
                <w:sz w:val="24"/>
              </w:rPr>
            </w:pPr>
            <w:r>
              <w:rPr>
                <w:rFonts w:hint="eastAsia" w:asciiTheme="minorEastAsia" w:hAnsiTheme="minorEastAsia"/>
                <w:sz w:val="24"/>
              </w:rPr>
              <w:t xml:space="preserve">2.做好外来办事人员、车辆的登记管理工作，确保大楼安全有序。</w:t>
            </w:r>
            <w:r/>
          </w:p>
          <w:p>
            <w:pPr>
              <w:jc w:val="left"/>
              <w:spacing w:line="360" w:lineRule="exact"/>
              <w:rPr>
                <w:rFonts w:asciiTheme="minorEastAsia" w:hAnsiTheme="minorEastAsia"/>
                <w:sz w:val="24"/>
              </w:rPr>
            </w:pPr>
            <w:r>
              <w:rPr>
                <w:rFonts w:hint="eastAsia" w:asciiTheme="minorEastAsia" w:hAnsiTheme="minorEastAsia"/>
                <w:sz w:val="24"/>
              </w:rPr>
              <w:t xml:space="preserve">3.做好报刊、邮件等重要物件的登记分发工作。</w:t>
            </w:r>
            <w:r/>
          </w:p>
          <w:p>
            <w:pPr>
              <w:jc w:val="left"/>
              <w:spacing w:line="360" w:lineRule="exact"/>
              <w:rPr>
                <w:rFonts w:asciiTheme="minorEastAsia" w:hAnsiTheme="minorEastAsia"/>
                <w:sz w:val="24"/>
              </w:rPr>
            </w:pPr>
            <w:r>
              <w:rPr>
                <w:rFonts w:hint="eastAsia" w:asciiTheme="minorEastAsia" w:hAnsiTheme="minorEastAsia"/>
                <w:sz w:val="24"/>
              </w:rPr>
              <w:t xml:space="preserve">4.完成交办的其他工作。</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十</w:t>
            </w:r>
            <w:r/>
          </w:p>
        </w:tc>
        <w:tc>
          <w:tcPr>
            <w:tcW w:w="1818" w:type="dxa"/>
            <w:vAlign w:val="center"/>
            <w:textDirection w:val="lrTb"/>
            <w:noWrap w:val="false"/>
          </w:tcPr>
          <w:p>
            <w:pPr>
              <w:jc w:val="center"/>
              <w:spacing w:line="360" w:lineRule="exact"/>
              <w:rPr>
                <w:rFonts w:asciiTheme="minorEastAsia" w:hAnsiTheme="minorEastAsia"/>
                <w:sz w:val="24"/>
              </w:rPr>
            </w:pPr>
            <w:r>
              <w:rPr>
                <w:rFonts w:hint="eastAsia" w:asciiTheme="minorEastAsia" w:hAnsiTheme="minorEastAsia"/>
                <w:sz w:val="24"/>
              </w:rPr>
              <w:t xml:space="preserve">会议服务</w:t>
            </w:r>
            <w:r/>
          </w:p>
        </w:tc>
        <w:tc>
          <w:tcPr>
            <w:tcW w:w="6746" w:type="dxa"/>
            <w:vAlign w:val="center"/>
            <w:textDirection w:val="lrTb"/>
            <w:noWrap w:val="false"/>
          </w:tcPr>
          <w:p>
            <w:pPr>
              <w:pStyle w:val="778"/>
              <w:numPr>
                <w:ilvl w:val="0"/>
                <w:numId w:val="2"/>
              </w:numPr>
              <w:jc w:val="left"/>
              <w:spacing w:line="360" w:lineRule="exact"/>
              <w:rPr>
                <w:rFonts w:asciiTheme="minorEastAsia" w:hAnsiTheme="minorEastAsia"/>
                <w:sz w:val="24"/>
              </w:rPr>
            </w:pPr>
            <w:r>
              <w:rPr>
                <w:rFonts w:hint="eastAsia" w:asciiTheme="minorEastAsia" w:hAnsiTheme="minorEastAsia"/>
                <w:sz w:val="24"/>
              </w:rPr>
              <w:t xml:space="preserve">按要求布置会场，保持会场整洁。熟练操作电脑、音响、灯光设备，做好会前、会中、会后各项会场服务工作。</w:t>
            </w:r>
            <w:r/>
          </w:p>
          <w:p>
            <w:pPr>
              <w:pStyle w:val="778"/>
              <w:numPr>
                <w:ilvl w:val="0"/>
                <w:numId w:val="2"/>
              </w:numPr>
              <w:jc w:val="left"/>
              <w:spacing w:line="360" w:lineRule="exact"/>
              <w:rPr>
                <w:rFonts w:asciiTheme="minorEastAsia" w:hAnsiTheme="minorEastAsia"/>
                <w:sz w:val="24"/>
              </w:rPr>
            </w:pPr>
            <w:r>
              <w:rPr>
                <w:rFonts w:hint="eastAsia" w:asciiTheme="minorEastAsia" w:hAnsiTheme="minorEastAsia"/>
                <w:sz w:val="24"/>
              </w:rPr>
              <w:t xml:space="preserve">完成交办的其它工作。</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十一</w:t>
            </w:r>
            <w:r/>
          </w:p>
        </w:tc>
        <w:tc>
          <w:tcPr>
            <w:tcW w:w="1818" w:type="dxa"/>
            <w:vAlign w:val="center"/>
            <w:textDirection w:val="lrTb"/>
            <w:noWrap w:val="false"/>
          </w:tcPr>
          <w:p>
            <w:pPr>
              <w:jc w:val="center"/>
              <w:spacing w:line="360" w:lineRule="exact"/>
              <w:rPr>
                <w:rFonts w:asciiTheme="minorEastAsia" w:hAnsiTheme="minorEastAsia"/>
                <w:sz w:val="24"/>
              </w:rPr>
            </w:pPr>
            <w:r>
              <w:rPr>
                <w:rFonts w:hint="eastAsia" w:asciiTheme="minorEastAsia" w:hAnsiTheme="minorEastAsia"/>
                <w:sz w:val="24"/>
              </w:rPr>
              <w:t xml:space="preserve">餐饮服务</w:t>
            </w:r>
            <w:r/>
          </w:p>
        </w:tc>
        <w:tc>
          <w:tcPr>
            <w:tcW w:w="6746" w:type="dxa"/>
            <w:vAlign w:val="center"/>
            <w:textDirection w:val="lrTb"/>
            <w:noWrap w:val="false"/>
          </w:tcPr>
          <w:p>
            <w:pPr>
              <w:jc w:val="left"/>
              <w:spacing w:line="400" w:lineRule="exact"/>
              <w:rPr>
                <w:rFonts w:asciiTheme="minorEastAsia" w:hAnsiTheme="minorEastAsia"/>
                <w:sz w:val="24"/>
              </w:rPr>
            </w:pPr>
            <w:r>
              <w:rPr>
                <w:rFonts w:hint="eastAsia" w:asciiTheme="minorEastAsia" w:hAnsiTheme="minorEastAsia"/>
                <w:sz w:val="24"/>
              </w:rPr>
              <w:t xml:space="preserve">1.按照食品卫生要求规范操作，保持人员、餐具、厨具和操作间卫生干净，确保食品安全零事故。</w:t>
            </w:r>
            <w:r/>
          </w:p>
          <w:p>
            <w:pPr>
              <w:jc w:val="left"/>
              <w:spacing w:line="360" w:lineRule="exact"/>
              <w:rPr>
                <w:rFonts w:asciiTheme="minorEastAsia" w:hAnsiTheme="minorEastAsia"/>
                <w:sz w:val="24"/>
              </w:rPr>
            </w:pPr>
            <w:r>
              <w:rPr>
                <w:rFonts w:hint="eastAsia" w:asciiTheme="minorEastAsia" w:hAnsiTheme="minorEastAsia"/>
                <w:sz w:val="24"/>
              </w:rPr>
              <w:t xml:space="preserve">2.按用餐时间准时供应饭菜，饭菜新鲜、口感好，菜品安排科学合理有营养，用餐环境整洁无异味。</w:t>
            </w:r>
            <w:r/>
          </w:p>
          <w:p>
            <w:pPr>
              <w:jc w:val="left"/>
              <w:spacing w:line="400" w:lineRule="exact"/>
              <w:rPr>
                <w:rFonts w:asciiTheme="minorEastAsia" w:hAnsiTheme="minorEastAsia"/>
                <w:sz w:val="24"/>
              </w:rPr>
            </w:pPr>
            <w:r>
              <w:rPr>
                <w:rFonts w:hint="eastAsia" w:asciiTheme="minorEastAsia" w:hAnsiTheme="minorEastAsia"/>
                <w:sz w:val="24"/>
              </w:rPr>
              <w:t xml:space="preserve">3.服务人员礼貌用语、服务热情态度好。</w:t>
            </w:r>
            <w:r/>
          </w:p>
        </w:tc>
      </w:tr>
      <w:tr>
        <w:trPr>
          <w:jc w:val="center"/>
        </w:trPr>
        <w:tc>
          <w:tcPr>
            <w:tcW w:w="792" w:type="dxa"/>
            <w:vAlign w:val="center"/>
            <w:textDirection w:val="lrTb"/>
            <w:noWrap w:val="false"/>
          </w:tcPr>
          <w:p>
            <w:pPr>
              <w:jc w:val="center"/>
              <w:spacing w:line="360" w:lineRule="exact"/>
              <w:widowControl/>
              <w:rPr>
                <w:rFonts w:asciiTheme="minorEastAsia" w:hAnsiTheme="minorEastAsia"/>
                <w:sz w:val="24"/>
              </w:rPr>
            </w:pPr>
            <w:r>
              <w:rPr>
                <w:rFonts w:hint="eastAsia" w:asciiTheme="minorEastAsia" w:hAnsiTheme="minorEastAsia"/>
                <w:sz w:val="24"/>
              </w:rPr>
              <w:t xml:space="preserve">备注</w:t>
            </w:r>
            <w:r/>
          </w:p>
        </w:tc>
        <w:tc>
          <w:tcPr>
            <w:gridSpan w:val="2"/>
            <w:tcW w:w="8564"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1.发生的问题轻微性，每起1分；</w:t>
            </w:r>
            <w:r/>
          </w:p>
          <w:p>
            <w:pPr>
              <w:spacing w:line="400" w:lineRule="exact"/>
              <w:rPr>
                <w:rFonts w:ascii="宋体" w:hAnsi="宋体"/>
                <w:bCs/>
                <w:color w:val="000000"/>
                <w:sz w:val="24"/>
              </w:rPr>
            </w:pPr>
            <w:r>
              <w:rPr>
                <w:rFonts w:hint="eastAsia" w:ascii="宋体" w:hAnsi="宋体"/>
                <w:bCs/>
                <w:color w:val="000000"/>
                <w:sz w:val="24"/>
              </w:rPr>
              <w:t xml:space="preserve">2.发生的问题较严重的，每起扣2分。</w:t>
            </w:r>
            <w:r/>
          </w:p>
          <w:p>
            <w:pPr>
              <w:spacing w:line="400" w:lineRule="exact"/>
              <w:rPr>
                <w:rFonts w:asciiTheme="minorEastAsia" w:hAnsiTheme="minorEastAsia"/>
                <w:sz w:val="24"/>
              </w:rPr>
            </w:pPr>
            <w:r>
              <w:rPr>
                <w:rFonts w:hint="eastAsia" w:ascii="宋体" w:hAnsi="宋体" w:cs="宋体"/>
                <w:bCs/>
                <w:color w:val="000000"/>
                <w:sz w:val="24"/>
              </w:rPr>
              <w:t xml:space="preserve">3.</w:t>
            </w:r>
            <w:r>
              <w:rPr>
                <w:rFonts w:hint="eastAsia" w:ascii="宋体" w:hAnsi="宋体" w:cs="宋体"/>
                <w:spacing w:val="-2"/>
                <w:sz w:val="24"/>
              </w:rPr>
              <w:t xml:space="preserve">以上评分内容如有遗漏，以招标文件中的“物业管理服务标准”为准。</w:t>
            </w:r>
            <w:r/>
          </w:p>
        </w:tc>
      </w:tr>
    </w:tbl>
    <w:p>
      <w:pPr>
        <w:spacing w:line="400" w:lineRule="exact"/>
        <w:rPr>
          <w:rFonts w:asciiTheme="minorEastAsia" w:hAnsiTheme="minorEastAsia"/>
          <w:sz w:val="24"/>
        </w:rPr>
      </w:pPr>
      <w:r>
        <w:rPr>
          <w:rFonts w:asciiTheme="minorEastAsia" w:hAnsiTheme="minorEastAsia"/>
          <w:sz w:val="24"/>
        </w:rPr>
      </w:r>
      <w:r/>
    </w:p>
    <w:p>
      <w:pPr>
        <w:spacing w:line="400" w:lineRule="exact"/>
        <w:rPr>
          <w:rFonts w:ascii="黑体" w:hAnsi="黑体" w:eastAsia="黑体" w:cs="黑体"/>
          <w:b/>
          <w:sz w:val="28"/>
          <w:szCs w:val="28"/>
        </w:rPr>
        <w:outlineLvl w:val="2"/>
      </w:pPr>
      <w:r/>
      <w:bookmarkStart w:id="23" w:name="_Toc407029832"/>
      <w:r>
        <w:rPr>
          <w:rFonts w:hint="eastAsia" w:ascii="黑体" w:hAnsi="黑体" w:eastAsia="黑体" w:cs="黑体"/>
          <w:b/>
          <w:sz w:val="28"/>
          <w:szCs w:val="28"/>
        </w:rPr>
        <w:t xml:space="preserve">九、进驻时间</w:t>
      </w:r>
      <w:bookmarkEnd w:id="23"/>
      <w:r>
        <w:rPr>
          <w:rFonts w:hint="eastAsia" w:ascii="黑体" w:hAnsi="黑体" w:eastAsia="黑体" w:cs="黑体"/>
          <w:b/>
          <w:sz w:val="28"/>
          <w:szCs w:val="28"/>
        </w:rPr>
        <w:t xml:space="preserve">与交接</w:t>
      </w:r>
      <w:r/>
    </w:p>
    <w:p>
      <w:pPr>
        <w:ind w:firstLine="480"/>
        <w:spacing w:line="400" w:lineRule="exact"/>
        <w:rPr>
          <w:rFonts w:asciiTheme="minorEastAsia" w:hAnsiTheme="minorEastAsia"/>
          <w:sz w:val="24"/>
        </w:rPr>
      </w:pPr>
      <w:r>
        <w:rPr>
          <w:rFonts w:hint="eastAsia" w:asciiTheme="minorEastAsia" w:hAnsiTheme="minorEastAsia"/>
          <w:sz w:val="24"/>
        </w:rPr>
        <w:t xml:space="preserve">（一）时间：合同签订后一星期内。</w:t>
      </w:r>
      <w:r/>
    </w:p>
    <w:p>
      <w:pPr>
        <w:ind w:firstLine="480"/>
        <w:spacing w:line="400" w:lineRule="exact"/>
        <w:rPr>
          <w:rFonts w:asciiTheme="minorEastAsia" w:hAnsiTheme="minorEastAsia"/>
          <w:sz w:val="24"/>
        </w:rPr>
      </w:pPr>
      <w:r>
        <w:rPr>
          <w:rFonts w:hint="eastAsia" w:asciiTheme="minorEastAsia" w:hAnsiTheme="minorEastAsia"/>
          <w:sz w:val="24"/>
        </w:rPr>
        <w:t xml:space="preserve">（二）交接：如发生前后物业公司变化，新进驻物业公司应与原物业公司做好交接工作，尽量保证无缝衔接。</w:t>
      </w:r>
      <w:r/>
    </w:p>
    <w:p>
      <w:pPr>
        <w:ind w:firstLine="720"/>
        <w:spacing w:line="400" w:lineRule="exact"/>
        <w:rPr>
          <w:rFonts w:cs="宋体" w:asciiTheme="minorEastAsia" w:hAnsiTheme="minorEastAsia"/>
          <w:sz w:val="24"/>
        </w:rPr>
      </w:pPr>
      <w:r>
        <w:rPr>
          <w:rFonts w:hint="eastAsia" w:cs="宋体" w:asciiTheme="minorEastAsia" w:hAnsiTheme="minorEastAsia"/>
          <w:sz w:val="24"/>
        </w:rPr>
        <w:t xml:space="preserve">1.人员交接：与业主、原物业公司协商人员配置方案；尽量保留可以在原物业服务人员中可以继续胜任工作的服务人员；配齐空余岗位人员。</w:t>
      </w:r>
      <w:r/>
    </w:p>
    <w:p>
      <w:pPr>
        <w:ind w:firstLine="720"/>
        <w:spacing w:line="400" w:lineRule="exact"/>
        <w:rPr>
          <w:rFonts w:cs="宋体" w:asciiTheme="minorEastAsia" w:hAnsiTheme="minorEastAsia"/>
          <w:sz w:val="24"/>
        </w:rPr>
      </w:pPr>
      <w:r>
        <w:rPr>
          <w:rFonts w:hint="eastAsia" w:cs="宋体" w:asciiTheme="minorEastAsia" w:hAnsiTheme="minorEastAsia"/>
          <w:sz w:val="24"/>
        </w:rPr>
        <w:t xml:space="preserve">2.物业交接：与业主、原物业公司协商，做好物业管理资料、工具、设备移交；做好各物业管理现场移交。</w:t>
      </w:r>
      <w:r/>
    </w:p>
    <w:p>
      <w:pPr>
        <w:ind w:firstLine="480"/>
        <w:spacing w:line="400" w:lineRule="exact"/>
        <w:rPr>
          <w:rFonts w:asciiTheme="minorEastAsia" w:hAnsiTheme="minorEastAsia"/>
          <w:sz w:val="24"/>
        </w:rPr>
      </w:pPr>
      <w:r>
        <w:rPr>
          <w:rFonts w:hint="eastAsia" w:asciiTheme="minorEastAsia" w:hAnsiTheme="minorEastAsia"/>
          <w:sz w:val="24"/>
        </w:rPr>
        <w:t xml:space="preserve">（三）进驻：要求对所有物业进行一次全面检查、整修、整改，并根据整修情况备齐备品备件。整修情况作为首季度付款条件之一。</w:t>
      </w:r>
      <w:r/>
    </w:p>
    <w:p>
      <w:pPr>
        <w:spacing w:line="400" w:lineRule="exact"/>
        <w:rPr>
          <w:rFonts w:asciiTheme="minorEastAsia" w:hAnsiTheme="minorEastAsia"/>
          <w:sz w:val="24"/>
        </w:rPr>
      </w:pPr>
      <w:r/>
      <w:bookmarkStart w:id="24" w:name="_Toc407029835"/>
      <w:r/>
      <w:bookmarkEnd w:id="24"/>
      <w:r/>
    </w:p>
    <w:p>
      <w:pPr>
        <w:ind w:firstLine="241"/>
        <w:spacing w:line="400" w:lineRule="exact"/>
        <w:rPr>
          <w:rFonts w:asciiTheme="minorEastAsia" w:hAnsiTheme="minorEastAsia"/>
          <w:b/>
          <w:sz w:val="24"/>
        </w:rPr>
        <w:outlineLvl w:val="2"/>
      </w:pPr>
      <w:r/>
      <w:bookmarkStart w:id="25" w:name="_Toc407029850"/>
      <w:r/>
      <w:bookmarkEnd w:id="25"/>
      <w:r/>
    </w:p>
    <w:p>
      <w:pPr>
        <w:spacing w:line="440" w:lineRule="exact"/>
        <w:rPr>
          <w:rFonts w:ascii="黑体" w:hAnsi="黑体" w:eastAsia="黑体"/>
          <w:sz w:val="28"/>
          <w:szCs w:val="28"/>
        </w:rPr>
      </w:pPr>
      <w:r/>
      <w:bookmarkStart w:id="26" w:name="_Toc407029853"/>
      <w:r>
        <w:rPr>
          <w:rFonts w:hint="eastAsia" w:ascii="黑体" w:hAnsi="黑体" w:eastAsia="黑体"/>
          <w:sz w:val="28"/>
          <w:szCs w:val="28"/>
        </w:rPr>
        <w:t xml:space="preserve">十、有关说明</w:t>
      </w:r>
      <w:bookmarkEnd w:id="26"/>
      <w:r/>
      <w:r/>
    </w:p>
    <w:p>
      <w:pPr>
        <w:ind w:firstLine="480"/>
        <w:spacing w:line="400" w:lineRule="exact"/>
        <w:rPr>
          <w:rFonts w:asciiTheme="minorEastAsia" w:hAnsiTheme="minorEastAsia"/>
          <w:bCs/>
          <w:sz w:val="24"/>
        </w:rPr>
      </w:pPr>
      <w:r>
        <w:rPr>
          <w:rFonts w:hint="eastAsia" w:asciiTheme="minorEastAsia" w:hAnsiTheme="minorEastAsia"/>
          <w:bCs/>
          <w:sz w:val="24"/>
        </w:rPr>
        <w:t xml:space="preserve">1.中标单位必须满足江阴市物业行政管理部门相关规定，如不满足，采购单位有权取消其成交资格，终止采购合同，因此造成的一切损失由成交单位承担。</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2.中标单位须严格按相关要求进行日常运行管理和人员管理，若在日常运行管理中发生安全责任事故，采购单位不承担任何责任。</w:t>
      </w:r>
      <w:r/>
    </w:p>
    <w:p>
      <w:pPr>
        <w:ind w:firstLine="480"/>
        <w:jc w:val="left"/>
        <w:spacing w:line="400" w:lineRule="exact"/>
        <w:rPr>
          <w:rFonts w:asciiTheme="minorEastAsia" w:hAnsiTheme="minorEastAsia"/>
          <w:bCs/>
          <w:sz w:val="24"/>
        </w:rPr>
        <w:outlineLvl w:val="0"/>
      </w:pPr>
      <w:r>
        <w:rPr>
          <w:rFonts w:hint="eastAsia" w:asciiTheme="minorEastAsia" w:hAnsiTheme="minorEastAsia"/>
          <w:bCs/>
          <w:sz w:val="24"/>
        </w:rPr>
        <w:t xml:space="preserve">3.签订合同后供应商进驻期间，必须无条件接受采购方场地现有设备及管理条件。</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4.中标单位必须服从采购单位管理，如遇特殊情况，中标方物业管理所有人员必须听从采购单位的统一安排，确保各项工作正常进行。</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5.中标单位在合同期间如遇采购单位变更，采购单位负责协调、解决新采购单位与物业管理公司的问题。</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6.未经采购单位同意，中标单位不得在合同期限内将本项目的管理权转包或发包。</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7.采购单位向供应商提供的有关现场的数据和资料，是采购单位现有的能被供应商利用的资料，采购单位对供应商做出的任何推论、理解和结论均不负责任。</w:t>
      </w:r>
      <w:r/>
    </w:p>
    <w:p>
      <w:pPr>
        <w:ind w:firstLine="480"/>
        <w:spacing w:line="400" w:lineRule="exact"/>
        <w:widowControl/>
        <w:rPr>
          <w:rFonts w:asciiTheme="minorEastAsia" w:hAnsiTheme="minorEastAsia"/>
          <w:bCs/>
          <w:sz w:val="24"/>
        </w:rPr>
      </w:pPr>
      <w:r>
        <w:rPr>
          <w:rFonts w:hint="eastAsia" w:asciiTheme="minorEastAsia" w:hAnsiTheme="minorEastAsia"/>
          <w:bCs/>
          <w:sz w:val="24"/>
        </w:rPr>
        <w:t xml:space="preserve">经采购单位允许，投标单位可为踏勘目的进入采购单位的项目现场，但投标单位不得因此使采购单位承担有关的责任和蒙受损失。投标单位应承担踏勘现场的责任和风险。投标单位承担踏勘现场所发生的自身费用。</w:t>
      </w:r>
      <w:r/>
    </w:p>
    <w:p>
      <w:pPr>
        <w:ind w:firstLine="482"/>
        <w:jc w:val="left"/>
        <w:spacing w:line="440" w:lineRule="exact"/>
        <w:widowControl/>
        <w:rPr>
          <w:rFonts w:hint="default" w:cs="Arial" w:asciiTheme="minorEastAsia" w:hAnsiTheme="minorEastAsia" w:eastAsiaTheme="minorEastAsia"/>
          <w:b/>
          <w:bCs/>
          <w:sz w:val="24"/>
          <w:szCs w:val="28"/>
          <w:highlight w:val="yellow"/>
          <w:lang w:val="en-US" w:eastAsia="zh-CN"/>
        </w:rPr>
      </w:pPr>
      <w:r>
        <w:rPr>
          <w:rFonts w:hint="eastAsia" w:cs="Arial" w:asciiTheme="minorEastAsia" w:hAnsiTheme="minorEastAsia"/>
          <w:b/>
          <w:bCs/>
          <w:sz w:val="24"/>
          <w:szCs w:val="28"/>
        </w:rPr>
        <w:t xml:space="preserve">现场勘查答疑时</w:t>
      </w:r>
      <w:r>
        <w:rPr>
          <w:rFonts w:hint="eastAsia" w:cs="Arial" w:asciiTheme="minorEastAsia" w:hAnsiTheme="minorEastAsia"/>
          <w:b/>
          <w:bCs/>
          <w:sz w:val="24"/>
          <w:szCs w:val="28"/>
          <w:highlight w:val="none"/>
        </w:rPr>
        <w:t xml:space="preserve">间： 2025 年 11  月  6 日 上午</w:t>
      </w:r>
      <w:r>
        <w:rPr>
          <w:rFonts w:hint="eastAsia" w:cs="Arial" w:asciiTheme="minorEastAsia" w:hAnsiTheme="minorEastAsia"/>
          <w:b/>
          <w:bCs/>
          <w:sz w:val="24"/>
          <w:szCs w:val="28"/>
          <w:highlight w:val="none"/>
          <w:lang w:val="en-US" w:eastAsia="zh-CN"/>
        </w:rPr>
      </w:r>
      <w:r/>
    </w:p>
    <w:p>
      <w:pPr>
        <w:ind w:firstLine="480"/>
        <w:jc w:val="left"/>
        <w:spacing w:line="440" w:lineRule="exact"/>
        <w:widowControl/>
        <w:rPr>
          <w:rFonts w:cs="Arial" w:asciiTheme="minorEastAsia" w:hAnsiTheme="minorEastAsia"/>
          <w:b/>
          <w:bCs/>
          <w:sz w:val="24"/>
        </w:rPr>
      </w:pPr>
      <w:r>
        <w:rPr>
          <w:rFonts w:hint="eastAsia" w:cs="Arial" w:asciiTheme="minorEastAsia" w:hAnsiTheme="minorEastAsia"/>
          <w:b/>
          <w:bCs/>
          <w:sz w:val="24"/>
          <w:szCs w:val="28"/>
        </w:rPr>
        <w:t xml:space="preserve">现场勘查答疑地点：江阴市城市综合管理局</w:t>
      </w:r>
      <w:r/>
    </w:p>
    <w:p>
      <w:pPr>
        <w:ind w:firstLine="480"/>
        <w:jc w:val="left"/>
        <w:spacing w:line="440" w:lineRule="exact"/>
        <w:widowControl/>
        <w:rPr>
          <w:rFonts w:asciiTheme="minorEastAsia" w:hAnsiTheme="minorEastAsia"/>
          <w:b/>
          <w:bCs/>
          <w:sz w:val="24"/>
        </w:rPr>
      </w:pPr>
      <w:r>
        <w:rPr>
          <w:rFonts w:hint="eastAsia" w:cs="Arial" w:asciiTheme="minorEastAsia" w:hAnsiTheme="minorEastAsia"/>
          <w:b/>
          <w:bCs/>
          <w:sz w:val="24"/>
          <w:szCs w:val="28"/>
        </w:rPr>
        <w:t xml:space="preserve">现场勘查联系人及电话：黄女士  0510-86865709。</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8.凡涉及招标文件的补充说明或修正，均以江阴市政府采购中心书面依据为准。</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9.江阴市政府采购中心对本次投标结果不做任何解释。</w:t>
      </w:r>
      <w:r/>
    </w:p>
    <w:p>
      <w:pPr>
        <w:rPr>
          <w:rFonts w:ascii="宋体" w:hAnsi="宋体" w:eastAsia="宋体" w:cs="Times New Roman"/>
          <w:sz w:val="24"/>
          <w:szCs w:val="24"/>
        </w:rPr>
      </w:pPr>
      <w:r>
        <w:rPr>
          <w:rFonts w:hint="eastAsia" w:ascii="宋体" w:hAnsi="宋体" w:eastAsia="宋体" w:cs="Times New Roman"/>
          <w:sz w:val="24"/>
          <w:szCs w:val="24"/>
        </w:rPr>
        <w:br w:type="page" w:clear="all"/>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pStyle w:val="753"/>
      </w:pPr>
      <w:r>
        <w:rPr>
          <w:rFonts w:hint="eastAsia"/>
        </w:rPr>
        <w:t xml:space="preserve">第四章　评标方法和评标标准</w:t>
      </w:r>
      <w:bookmarkEnd w:id="11"/>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numPr>
          <w:ilvl w:val="0"/>
          <w:numId w:val="3"/>
        </w:num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评分标准</w:t>
      </w:r>
      <w:r/>
    </w:p>
    <w:p>
      <w:pPr>
        <w:ind w:firstLine="482"/>
        <w:jc w:val="left"/>
        <w:spacing w:line="400" w:lineRule="exact"/>
        <w:rPr>
          <w:rFonts w:ascii="宋体" w:hAnsi="宋体"/>
          <w:b/>
          <w:sz w:val="24"/>
          <w:highlight w:val="none"/>
        </w:rPr>
      </w:pPr>
      <w:r>
        <w:rPr>
          <w:rFonts w:hint="eastAsia" w:ascii="宋体" w:hAnsi="宋体"/>
          <w:b/>
          <w:sz w:val="24"/>
          <w:highlight w:val="none"/>
        </w:rPr>
        <w:t xml:space="preserve">特别注意：本项目采用暗标形式，投标人须对暗标部分和非暗标部分分别进行制作。其中技术部分（2.</w:t>
      </w:r>
      <w:r>
        <w:rPr>
          <w:rFonts w:hint="eastAsia" w:ascii="宋体" w:hAnsi="宋体"/>
          <w:b/>
          <w:sz w:val="24"/>
          <w:highlight w:val="none"/>
          <w:lang w:val="en-US" w:eastAsia="zh-CN"/>
        </w:rPr>
        <w:t xml:space="preserve">1</w:t>
      </w:r>
      <w:r>
        <w:rPr>
          <w:rFonts w:hint="eastAsia" w:ascii="宋体" w:hAnsi="宋体"/>
          <w:b/>
          <w:sz w:val="24"/>
          <w:highlight w:val="none"/>
        </w:rPr>
        <w:t xml:space="preserve">~2.10）属于暗标，投标人在制作技术部分（2.1~2.10）相关内容时不得有体现投标人身份的内容，</w:t>
      </w:r>
      <w:r>
        <w:rPr>
          <w:rFonts w:hint="eastAsia" w:ascii="宋体" w:hAnsi="宋体"/>
          <w:b/>
          <w:sz w:val="24"/>
          <w:highlight w:val="none"/>
          <w:u w:val="single"/>
        </w:rPr>
        <w:t xml:space="preserve">否则所有暗标评审项目均不得分</w:t>
      </w:r>
      <w:r>
        <w:rPr>
          <w:rFonts w:hint="eastAsia" w:ascii="宋体" w:hAnsi="宋体"/>
          <w:b/>
          <w:sz w:val="24"/>
          <w:highlight w:val="none"/>
        </w:rPr>
        <w:t xml:space="preserve">。</w:t>
      </w:r>
      <w:r/>
    </w:p>
    <w:p>
      <w:pPr>
        <w:ind w:firstLine="482"/>
        <w:spacing w:line="400" w:lineRule="exact"/>
        <w:rPr>
          <w:rFonts w:ascii="宋体" w:hAnsi="宋体"/>
          <w:b/>
          <w:sz w:val="24"/>
          <w:highlight w:val="none"/>
        </w:rPr>
      </w:pPr>
      <w:r>
        <w:rPr>
          <w:rFonts w:hint="eastAsia" w:ascii="宋体" w:hAnsi="宋体"/>
          <w:b/>
          <w:sz w:val="24"/>
          <w:highlight w:val="none"/>
        </w:rPr>
        <w:t xml:space="preserve">暗标部分不得有体现投标人身份的内容是指：</w:t>
      </w:r>
      <w:r/>
    </w:p>
    <w:p>
      <w:pPr>
        <w:ind w:firstLine="482"/>
        <w:spacing w:line="400" w:lineRule="exact"/>
        <w:rPr>
          <w:rFonts w:ascii="宋体" w:hAnsi="宋体"/>
          <w:b/>
          <w:sz w:val="24"/>
          <w:highlight w:val="none"/>
        </w:rPr>
      </w:pPr>
      <w:r>
        <w:rPr>
          <w:rFonts w:hint="eastAsia" w:ascii="宋体" w:hAnsi="宋体"/>
          <w:b/>
          <w:sz w:val="24"/>
          <w:highlight w:val="none"/>
        </w:rPr>
        <w:t xml:space="preserve">①暗标部分不得出现能够体现投标人身份、名称的相关描述、材料、文件等内容；</w:t>
      </w:r>
      <w:r/>
    </w:p>
    <w:p>
      <w:pPr>
        <w:ind w:firstLine="482"/>
        <w:spacing w:line="400" w:lineRule="exact"/>
        <w:rPr>
          <w:rFonts w:ascii="宋体" w:hAnsi="宋体"/>
          <w:b/>
          <w:sz w:val="24"/>
          <w:highlight w:val="none"/>
        </w:rPr>
      </w:pPr>
      <w:r>
        <w:rPr>
          <w:rFonts w:hint="eastAsia" w:ascii="宋体" w:hAnsi="宋体"/>
          <w:b/>
          <w:sz w:val="24"/>
          <w:highlight w:val="none"/>
        </w:rPr>
        <w:t xml:space="preserve">②暗标部分不得更改，不得在其中涂改、标注或做任何可以辨认投标人及所属人员身份的名称、印章、商标等标记；</w:t>
      </w:r>
      <w:r/>
    </w:p>
    <w:p>
      <w:pPr>
        <w:ind w:firstLine="482"/>
        <w:spacing w:line="400" w:lineRule="exact"/>
        <w:rPr>
          <w:rFonts w:ascii="宋体" w:hAnsi="宋体"/>
          <w:b/>
          <w:sz w:val="24"/>
          <w:highlight w:val="none"/>
        </w:rPr>
      </w:pPr>
      <w:r>
        <w:rPr>
          <w:rFonts w:hint="eastAsia" w:ascii="宋体" w:hAnsi="宋体"/>
          <w:b/>
          <w:sz w:val="24"/>
          <w:highlight w:val="none"/>
        </w:rPr>
        <w:t xml:space="preserve">③暗标部分应当版面整洁、字迹清楚、不许批注或进行底纹、阴影、水印等特殊设置，不得采用任何不符合常规、有别于其他投标人的特殊做法；</w:t>
      </w:r>
      <w:r/>
    </w:p>
    <w:p>
      <w:pPr>
        <w:ind w:firstLine="482"/>
        <w:spacing w:line="400" w:lineRule="exact"/>
        <w:rPr>
          <w:rFonts w:ascii="黑体" w:hAnsi="黑体" w:eastAsia="黑体" w:cs="Times New Roman"/>
          <w:sz w:val="28"/>
          <w:szCs w:val="28"/>
          <w:highlight w:val="none"/>
        </w:rPr>
      </w:pPr>
      <w:r>
        <w:rPr>
          <w:rFonts w:hint="eastAsia" w:ascii="宋体" w:hAnsi="宋体"/>
          <w:b/>
          <w:sz w:val="24"/>
          <w:highlight w:val="none"/>
        </w:rPr>
        <w:t xml:space="preserve">④不得有其他体现投标人身份的内容。</w:t>
      </w:r>
      <w:r/>
    </w:p>
    <w:tbl>
      <w:tblPr>
        <w:tblStyle w:val="73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1166"/>
        <w:gridCol w:w="728"/>
        <w:gridCol w:w="641"/>
        <w:gridCol w:w="6093"/>
        <w:gridCol w:w="728"/>
      </w:tblGrid>
      <w:tr>
        <w:trPr>
          <w:jc w:val="center"/>
        </w:trPr>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评分项</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序号</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评分因素</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评分细则</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一、价格部分  （30分）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投标报价</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满足招标文件要求且投标价格最低的投标报价为评标基准价，其价格分为满分。其他投标人的价格分按照下列公式计算：                                  </w:t>
            </w:r>
            <w:r/>
          </w:p>
          <w:p>
            <w:pPr>
              <w:jc w:val="left"/>
              <w:spacing w:line="400" w:lineRule="exact"/>
              <w:rPr>
                <w:rFonts w:asciiTheme="minorEastAsia" w:hAnsiTheme="minorEastAsia"/>
                <w:sz w:val="24"/>
              </w:rPr>
            </w:pPr>
            <w:r>
              <w:rPr>
                <w:rFonts w:hint="eastAsia" w:asciiTheme="minorEastAsia" w:hAnsiTheme="minorEastAsia"/>
                <w:sz w:val="24"/>
              </w:rPr>
              <w:t xml:space="preserve">投标报价得分＝（评标基准价/投标报价）×30分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restart"/>
            <w:textDirection w:val="lrTb"/>
            <w:noWrap/>
          </w:tcPr>
          <w:p>
            <w:pPr>
              <w:jc w:val="center"/>
              <w:spacing w:line="400" w:lineRule="exact"/>
              <w:rPr>
                <w:rFonts w:ascii="宋体" w:hAnsi="宋体" w:eastAsia="宋体" w:cs="宋体"/>
                <w:sz w:val="24"/>
                <w:szCs w:val="24"/>
              </w:rPr>
            </w:pPr>
            <w:r>
              <w:rPr>
                <w:rFonts w:hint="eastAsia" w:asciiTheme="minorEastAsia" w:hAnsiTheme="minorEastAsia"/>
                <w:sz w:val="24"/>
              </w:rPr>
              <w:t xml:space="preserve">二、</w:t>
            </w:r>
            <w:r>
              <w:rPr>
                <w:rFonts w:hint="eastAsia" w:ascii="宋体" w:hAnsi="宋体" w:eastAsia="宋体" w:cs="宋体"/>
                <w:sz w:val="24"/>
                <w:szCs w:val="24"/>
              </w:rPr>
              <w:t xml:space="preserve">技术部分</w:t>
            </w:r>
            <w:r/>
          </w:p>
          <w:p>
            <w:pPr>
              <w:jc w:val="center"/>
              <w:spacing w:line="400" w:lineRule="exact"/>
              <w:rPr>
                <w:rFonts w:asciiTheme="minorEastAsia" w:hAnsiTheme="minorEastAsia"/>
                <w:sz w:val="24"/>
              </w:rPr>
            </w:pPr>
            <w:r>
              <w:rPr>
                <w:rFonts w:hint="eastAsia" w:ascii="宋体" w:hAnsi="宋体" w:eastAsia="宋体" w:cs="宋体"/>
                <w:sz w:val="24"/>
                <w:szCs w:val="24"/>
              </w:rPr>
              <w:t xml:space="preserve">（40分）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2.1</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项目管理目标</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针对本项目提供项目短期、长期管理目标，包括①项目宗旨及服务理念、②项目目标、项目运作设想及服务策划，方案内容描述全面合理符合采购需求的得2分，每有一项内容缺失的扣1分；每有一项存在缺陷或不满足要求的扣0.5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2.2</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项目管理重点难点</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针对本项目提供项目管理重点和难点分析，包括①管理重难点列举、②管理重难点分析及针对措施，方案内容描述全面合理符合采购需求的得4分，每有一项内容缺失的扣2分；每有一项内容存在缺陷或不满足要求的扣1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2.3</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项目管理可行性</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针对本项目提供在日常管理过程中，接受采购单位的监督管理方案，包括①监督目标、②接受采购单位的监督管理措施，方案内容描述全面合理符合采购需求的得4分，每有一项内容缺失的扣2分；每有一项内容存在缺陷或不满足要求的扣1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2.4</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组织机构及管理制度</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针对本项目提供组织机构及管理制度，包括①项目组织架构、②岗位责任、③管理规章制度、④档案管理，方案内容描述全面合理符合采购需求的得4分；每有一项内容缺失的扣1分；每有一项内容存在缺陷或不满足要求的扣0.5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2.5</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勘察报告</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标人针对本项目提供勘察报告及建议书，包括①勘察报告、②本项目服务范围、内容、标准等方面的建议，方案内容描述全面合理符合采购需求的得4分，每有一项内容缺失扣2分；每有一项存在缺陷或不满足要求的扣1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2.6</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设备设施维护方案</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针对本项目提供配套设备设施维护、日常零星维修方案，包括①拟投入设备明细、②投入设备操作管理及领用方案、③设备保养及维修方案，方案内容描述全面合理符合采购需求的得6分，每有一项内容缺失的扣2分；每有一项内容存在缺陷或不满足要求的扣1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2.7</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保洁方案</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投标人针对本项目提供保洁方案，包括①保洁方案、②灭四害工作方案，方案内容描述全面合理符合采购需求的得4分，每有一项内容缺失的扣2分；每有一项内容存在缺陷或不满足要求的扣1分，扣完为止。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2.8</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spacing w:line="400" w:lineRule="exact"/>
              <w:rPr>
                <w:rFonts w:asciiTheme="minorEastAsia" w:hAnsiTheme="minorEastAsia"/>
                <w:sz w:val="24"/>
              </w:rPr>
            </w:pPr>
            <w:r>
              <w:rPr>
                <w:rFonts w:hint="eastAsia" w:asciiTheme="minorEastAsia" w:hAnsiTheme="minorEastAsia"/>
                <w:sz w:val="24"/>
              </w:rPr>
              <w:t xml:space="preserve">安保、消控方案</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针对本项目提供安保、消控方案，包括①人员管理方案、②安保、消控安全管理工作内容及标准、③出入口及停车场管理、④安保人员巡逻方案，方案内容描述全面合理符合采购需求的得4分，每有一项内容缺失的扣1分；每有一项内容存在缺陷或不满足要求的扣0.5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2.9</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餐饮服务方案</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提供餐饮服务方案包括①厨师勤杂人员管理、②食品安全管理、厨房和环境卫生管理方案。方案内容描述全面合理符合采购需求的得4分，每有一项内容缺失的扣2分；每有一项内容存在缺陷或不满足要求的扣1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outlineLvl w:val="0"/>
            </w:pPr>
            <w:r>
              <w:rPr>
                <w:rFonts w:hint="eastAsia" w:asciiTheme="minorEastAsia" w:hAnsiTheme="minorEastAsia"/>
                <w:sz w:val="24"/>
              </w:rPr>
              <w:t xml:space="preserve">2.10</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应急方案</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sz w:val="24"/>
              </w:rPr>
            </w:pPr>
            <w:r>
              <w:rPr>
                <w:rFonts w:hint="eastAsia" w:asciiTheme="minorEastAsia" w:hAnsiTheme="minorEastAsia"/>
                <w:sz w:val="24"/>
              </w:rPr>
              <w:t xml:space="preserve">投标人针对本项目提供特殊情况应急预案及措施，包括①火灾救援应急预案、②电梯故障、困人等应急预案、③群体性事件、突发事件和重大活动检查预案、④抗震、防汛等自然灾害应急预案，方案内容描述全面合理符合采购需求的得4分，每有一项内容缺失的扣1分；每有一项存在缺陷或不满足要求的扣0.5分，扣完为止。</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restart"/>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三、商务部分</w:t>
            </w:r>
            <w:r/>
          </w:p>
          <w:p>
            <w:pPr>
              <w:jc w:val="center"/>
              <w:spacing w:line="400" w:lineRule="exact"/>
              <w:rPr>
                <w:rFonts w:asciiTheme="minorEastAsia" w:hAnsiTheme="minorEastAsia"/>
                <w:sz w:val="24"/>
              </w:rPr>
            </w:pPr>
            <w:r>
              <w:rPr>
                <w:rFonts w:hint="eastAsia" w:asciiTheme="minorEastAsia" w:hAnsiTheme="minorEastAsia"/>
                <w:sz w:val="24"/>
              </w:rPr>
              <w:t xml:space="preserve">（30分）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3.1</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综合实力</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pStyle w:val="779"/>
              <w:jc w:val="left"/>
              <w:spacing w:line="400" w:lineRule="exact"/>
              <w:rPr>
                <w:rFonts w:asciiTheme="minorEastAsia" w:hAnsiTheme="minorEastAsia"/>
                <w:sz w:val="24"/>
              </w:rPr>
            </w:pPr>
            <w:r>
              <w:rPr>
                <w:rFonts w:hint="eastAsia" w:asciiTheme="minorEastAsia" w:hAnsiTheme="minorEastAsia"/>
                <w:sz w:val="24"/>
              </w:rPr>
              <w:t xml:space="preserve">投标人具有①质量管理体系认证证书、②环境管理体系认证证书、③职业安全健康管理体系认证证书、④能源管理体系认证证书、有一项得1</w:t>
            </w:r>
            <w:r>
              <w:rPr>
                <w:rFonts w:hint="eastAsia" w:asciiTheme="minorEastAsia" w:hAnsiTheme="minorEastAsia"/>
                <w:sz w:val="24"/>
                <w:lang w:val="en-US" w:eastAsia="zh-CN"/>
              </w:rPr>
              <w:t xml:space="preserve">.5</w:t>
            </w:r>
            <w:r>
              <w:rPr>
                <w:rFonts w:hint="eastAsia" w:asciiTheme="minorEastAsia" w:hAnsiTheme="minorEastAsia"/>
                <w:sz w:val="24"/>
              </w:rPr>
              <w:t xml:space="preserve">分，最高得</w:t>
            </w:r>
            <w:r>
              <w:rPr>
                <w:rFonts w:hint="eastAsia" w:asciiTheme="minorEastAsia" w:hAnsiTheme="minorEastAsia"/>
                <w:sz w:val="24"/>
                <w:lang w:val="en-US" w:eastAsia="zh-CN"/>
              </w:rPr>
              <w:t xml:space="preserve">6</w:t>
            </w:r>
            <w:r>
              <w:rPr>
                <w:rFonts w:hint="eastAsia" w:asciiTheme="minorEastAsia" w:hAnsiTheme="minorEastAsia"/>
                <w:sz w:val="24"/>
              </w:rPr>
              <w:t xml:space="preserve">分。（须提供有效期内的证书扫描件）</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Theme="minorEastAsia" w:hAnsiTheme="minorEastAsia" w:eastAsiaTheme="minorEastAsia"/>
                <w:sz w:val="24"/>
                <w:lang w:eastAsia="zh-CN"/>
              </w:rPr>
            </w:pPr>
            <w:r>
              <w:rPr>
                <w:rFonts w:hint="eastAsia" w:asciiTheme="minorEastAsia" w:hAnsiTheme="minorEastAsia"/>
                <w:sz w:val="24"/>
                <w:lang w:val="en-US" w:eastAsia="zh-CN"/>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pStyle w:val="779"/>
              <w:jc w:val="center"/>
              <w:spacing w:line="400" w:lineRule="exact"/>
              <w:rPr>
                <w:rFonts w:hint="eastAsia" w:asciiTheme="minorEastAsia" w:hAnsiTheme="minorEastAsia"/>
                <w:sz w:val="24"/>
                <w:highlight w:val="none"/>
                <w:lang w:eastAsia="zh-CN"/>
              </w:rPr>
            </w:pPr>
            <w:r>
              <w:rPr>
                <w:rFonts w:hint="eastAsia" w:asciiTheme="minorEastAsia" w:hAnsiTheme="minorEastAsia"/>
                <w:sz w:val="24"/>
                <w:highlight w:val="none"/>
              </w:rPr>
              <w:t xml:space="preserve">3.</w:t>
            </w:r>
            <w:r>
              <w:rPr>
                <w:rFonts w:hint="eastAsia" w:asciiTheme="minorEastAsia" w:hAnsiTheme="minorEastAsia"/>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pStyle w:val="779"/>
              <w:jc w:val="left"/>
              <w:spacing w:line="400" w:lineRule="exact"/>
              <w:rPr>
                <w:rFonts w:hint="eastAsia" w:asciiTheme="minorEastAsia" w:hAnsiTheme="minorEastAsia"/>
                <w:sz w:val="24"/>
                <w:highlight w:val="none"/>
              </w:rPr>
            </w:pPr>
            <w:r>
              <w:rPr>
                <w:rFonts w:hint="eastAsia" w:asciiTheme="minorEastAsia" w:hAnsiTheme="minorEastAsia"/>
                <w:sz w:val="24"/>
                <w:highlight w:val="none"/>
              </w:rPr>
              <w:t xml:space="preserve">用户反馈</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pStyle w:val="779"/>
              <w:jc w:val="left"/>
              <w:spacing w:line="400" w:lineRule="exact"/>
              <w:rPr>
                <w:rFonts w:hint="eastAsia" w:asciiTheme="minorEastAsia" w:hAnsiTheme="minorEastAsia"/>
                <w:sz w:val="24"/>
                <w:highlight w:val="none"/>
              </w:rPr>
            </w:pPr>
            <w:r>
              <w:rPr>
                <w:rFonts w:hint="eastAsia" w:asciiTheme="minorEastAsia" w:hAnsiTheme="minorEastAsia"/>
                <w:sz w:val="24"/>
                <w:highlight w:val="none"/>
              </w:rPr>
              <w:t xml:space="preserve">根据在管项目（非住宅类）用户反馈证明评审：反馈优秀每份得</w:t>
            </w:r>
            <w:r>
              <w:rPr>
                <w:rFonts w:hint="eastAsia" w:asciiTheme="minorEastAsia" w:hAnsiTheme="minorEastAsia"/>
                <w:sz w:val="24"/>
                <w:highlight w:val="none"/>
                <w:lang w:val="en-US" w:eastAsia="zh-CN"/>
              </w:rPr>
              <w:t xml:space="preserve">1</w:t>
            </w:r>
            <w:r>
              <w:rPr>
                <w:rFonts w:hint="eastAsia" w:asciiTheme="minorEastAsia" w:hAnsiTheme="minorEastAsia"/>
                <w:sz w:val="24"/>
                <w:highlight w:val="none"/>
              </w:rPr>
              <w:t xml:space="preserve">分，反馈良好每份得</w:t>
            </w:r>
            <w:r>
              <w:rPr>
                <w:rFonts w:hint="eastAsia" w:asciiTheme="minorEastAsia" w:hAnsiTheme="minorEastAsia"/>
                <w:sz w:val="24"/>
                <w:highlight w:val="none"/>
                <w:lang w:val="en-US" w:eastAsia="zh-CN"/>
              </w:rPr>
              <w:t xml:space="preserve">0.5</w:t>
            </w:r>
            <w:r>
              <w:rPr>
                <w:rFonts w:hint="eastAsia" w:asciiTheme="minorEastAsia" w:hAnsiTheme="minorEastAsia"/>
                <w:sz w:val="24"/>
                <w:highlight w:val="none"/>
              </w:rPr>
              <w:t xml:space="preserve">分，同一用户的反馈证明只能算一份，最高得</w:t>
            </w:r>
            <w:r>
              <w:rPr>
                <w:rFonts w:hint="eastAsia" w:asciiTheme="minorEastAsia" w:hAnsiTheme="minorEastAsia"/>
                <w:sz w:val="24"/>
                <w:highlight w:val="none"/>
                <w:lang w:val="en-US" w:eastAsia="zh-CN"/>
              </w:rPr>
              <w:t xml:space="preserve">3</w:t>
            </w:r>
            <w:r>
              <w:rPr>
                <w:rFonts w:hint="eastAsia" w:asciiTheme="minorEastAsia" w:hAnsiTheme="minorEastAsia"/>
                <w:sz w:val="24"/>
                <w:highlight w:val="none"/>
              </w:rPr>
              <w:t xml:space="preserve">分。（须提供《在管项目用户反馈表》扫描件，格式见附件，未按格式提供的不得分）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pStyle w:val="779"/>
              <w:jc w:val="center"/>
              <w:spacing w:line="400" w:lineRule="exact"/>
              <w:rPr>
                <w:rFonts w:hint="eastAsia" w:asciiTheme="minorEastAsia" w:hAnsiTheme="minorEastAsia" w:eastAsiaTheme="minorEastAsia"/>
                <w:sz w:val="24"/>
                <w:highlight w:val="none"/>
                <w:lang w:eastAsia="zh-CN"/>
              </w:rPr>
            </w:pPr>
            <w:r>
              <w:rPr>
                <w:rFonts w:hint="eastAsia" w:asciiTheme="minorEastAsia" w:hAnsiTheme="minorEastAsia"/>
                <w:sz w:val="24"/>
                <w:highlight w:val="none"/>
                <w:lang w:val="en-US"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color w:val="auto"/>
                <w:sz w:val="24"/>
                <w:highlight w:val="none"/>
              </w:rPr>
            </w:pPr>
            <w:r>
              <w:rPr>
                <w:rFonts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Theme="minorEastAsia" w:hAnsiTheme="minorEastAsia" w:eastAsiaTheme="minorEastAsia"/>
                <w:color w:val="auto"/>
                <w:sz w:val="24"/>
                <w:highlight w:val="none"/>
                <w:lang w:eastAsia="zh-CN"/>
              </w:rPr>
              <w:outlineLvl w:val="0"/>
            </w:pPr>
            <w:r>
              <w:rPr>
                <w:rFonts w:hint="eastAsia" w:asciiTheme="minorEastAsia" w:hAnsiTheme="minorEastAsia"/>
                <w:color w:val="auto"/>
                <w:sz w:val="24"/>
                <w:highlight w:val="none"/>
              </w:rPr>
              <w:t xml:space="preserve">3.</w:t>
            </w:r>
            <w:r>
              <w:rPr>
                <w:rFonts w:hint="eastAsia" w:asciiTheme="minorEastAsia" w:hAnsiTheme="minorEastAsia"/>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业绩</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2022年1月1日以来（以合同签订时间为准），①投标人具有同类物业项目（非住宅类）业绩，有一个得1分，最高得</w:t>
            </w:r>
            <w:r>
              <w:rPr>
                <w:rFonts w:hint="eastAsia" w:asciiTheme="minorEastAsia" w:hAnsiTheme="minorEastAsia"/>
                <w:color w:val="auto"/>
                <w:sz w:val="24"/>
                <w:highlight w:val="none"/>
                <w:lang w:val="en-US" w:eastAsia="zh-CN"/>
              </w:rPr>
              <w:t xml:space="preserve">6</w:t>
            </w:r>
            <w:r>
              <w:rPr>
                <w:rFonts w:hint="eastAsia" w:asciiTheme="minorEastAsia" w:hAnsiTheme="minorEastAsia"/>
                <w:color w:val="auto"/>
                <w:sz w:val="24"/>
                <w:highlight w:val="none"/>
              </w:rPr>
              <w:t xml:space="preserve">分。②投标人具有含餐饮服务的同类物业项目（非住宅类）的，有一个得</w:t>
            </w:r>
            <w:r>
              <w:rPr>
                <w:rFonts w:hint="eastAsia" w:asciiTheme="minorEastAsia" w:hAnsiTheme="minorEastAsia"/>
                <w:color w:val="auto"/>
                <w:sz w:val="24"/>
                <w:highlight w:val="none"/>
                <w:lang w:val="en-US" w:eastAsia="zh-CN"/>
              </w:rPr>
              <w:t xml:space="preserve">1</w:t>
            </w:r>
            <w:r>
              <w:rPr>
                <w:rFonts w:hint="eastAsia" w:asciiTheme="minorEastAsia" w:hAnsiTheme="minorEastAsia"/>
                <w:color w:val="auto"/>
                <w:sz w:val="24"/>
                <w:highlight w:val="none"/>
              </w:rPr>
              <w:t xml:space="preserve">分，最高得</w:t>
            </w:r>
            <w:r>
              <w:rPr>
                <w:rFonts w:hint="eastAsia" w:asciiTheme="minorEastAsia" w:hAnsiTheme="minorEastAsia"/>
                <w:color w:val="auto"/>
                <w:sz w:val="24"/>
                <w:highlight w:val="none"/>
                <w:lang w:val="en-US" w:eastAsia="zh-CN"/>
              </w:rPr>
              <w:t xml:space="preserve">2</w:t>
            </w:r>
            <w:r>
              <w:rPr>
                <w:rFonts w:hint="eastAsia" w:asciiTheme="minorEastAsia" w:hAnsiTheme="minorEastAsia"/>
                <w:color w:val="auto"/>
                <w:sz w:val="24"/>
                <w:highlight w:val="none"/>
              </w:rPr>
              <w:t xml:space="preserve">分。（须提供合同扫描件，同一项目不重复得分）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default" w:asciiTheme="minorEastAsia" w:hAnsiTheme="minorEastAsia" w:eastAsia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Theme="minorEastAsia" w:hAnsiTheme="minorEastAsia" w:eastAsiaTheme="minorEastAsia"/>
                <w:color w:val="auto"/>
                <w:sz w:val="24"/>
                <w:highlight w:val="none"/>
                <w:lang w:eastAsia="zh-CN"/>
              </w:rPr>
              <w:outlineLvl w:val="0"/>
            </w:pPr>
            <w:r>
              <w:rPr>
                <w:rFonts w:hint="eastAsia" w:asciiTheme="minorEastAsia" w:hAnsiTheme="minorEastAsia"/>
                <w:color w:val="auto"/>
                <w:sz w:val="24"/>
                <w:highlight w:val="none"/>
              </w:rPr>
              <w:t xml:space="preserve">3.</w:t>
            </w:r>
            <w:r>
              <w:rPr>
                <w:rFonts w:hint="eastAsia" w:asciiTheme="minorEastAsia" w:hAnsiTheme="minorEastAsia"/>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项目经理情况</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left"/>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具有①安全管理员证书、②五年及以上物业项目的项目经理任职经验的，有一项得2分，最高得4分（须提供证书、业主单位出具的工作经验证明材料扫描件，且须提供本单位近3个月（含投标当月）中任意1个月份为其缴纳社保的证明扫描件）</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Theme="minorEastAsia" w:hAnsiTheme="minorEastAsia" w:eastAsiaTheme="minorEastAsia"/>
                <w:sz w:val="24"/>
                <w:lang w:eastAsia="zh-CN"/>
              </w:rPr>
              <w:outlineLvl w:val="0"/>
            </w:pPr>
            <w:r>
              <w:rPr>
                <w:rFonts w:hint="eastAsia" w:asciiTheme="minorEastAsia" w:hAnsiTheme="minorEastAsia"/>
                <w:sz w:val="24"/>
              </w:rPr>
              <w:t xml:space="preserve">3.</w:t>
            </w:r>
            <w:r>
              <w:rPr>
                <w:rFonts w:hint="eastAsia" w:asciiTheme="minorEastAsia" w:hAnsiTheme="minorEastAsia"/>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其他人员情况</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pStyle w:val="778"/>
              <w:ind w:firstLine="0"/>
              <w:jc w:val="left"/>
              <w:spacing w:line="400" w:lineRule="exact"/>
              <w:rPr>
                <w:rFonts w:asciiTheme="minorEastAsia" w:hAnsiTheme="minorEastAsia"/>
                <w:color w:val="auto"/>
                <w:sz w:val="24"/>
              </w:rPr>
            </w:pPr>
            <w:r>
              <w:rPr>
                <w:rFonts w:hint="eastAsia" w:asciiTheme="minorEastAsia" w:hAnsiTheme="minorEastAsia"/>
                <w:color w:val="auto"/>
                <w:sz w:val="24"/>
              </w:rPr>
              <w:t xml:space="preserve">①投标人为本项目配备的消控值班员具有中级及以上消防设施操作员证书的，有一人得1分</w:t>
            </w:r>
            <w:r>
              <w:rPr>
                <w:rFonts w:hint="eastAsia" w:asciiTheme="minorEastAsia" w:hAnsiTheme="minorEastAsia"/>
                <w:color w:val="auto"/>
                <w:sz w:val="24"/>
                <w:lang w:val="en-US" w:eastAsia="zh-CN"/>
              </w:rPr>
              <w:t xml:space="preserve">,</w:t>
            </w:r>
            <w:bookmarkStart w:id="38" w:name="_GoBack"/>
            <w:r/>
            <w:bookmarkEnd w:id="38"/>
            <w:r>
              <w:rPr>
                <w:rFonts w:hint="eastAsia" w:asciiTheme="minorEastAsia" w:hAnsiTheme="minorEastAsia"/>
                <w:color w:val="auto"/>
                <w:sz w:val="24"/>
              </w:rPr>
              <w:t xml:space="preserve">最高得3分。</w:t>
            </w:r>
            <w:r/>
          </w:p>
          <w:p>
            <w:pPr>
              <w:pStyle w:val="778"/>
              <w:ind w:firstLine="0"/>
              <w:jc w:val="left"/>
              <w:spacing w:line="400" w:lineRule="exact"/>
              <w:rPr>
                <w:rFonts w:asciiTheme="minorEastAsia" w:hAnsiTheme="minorEastAsia"/>
                <w:color w:val="auto"/>
                <w:sz w:val="24"/>
              </w:rPr>
            </w:pPr>
            <w:r>
              <w:rPr>
                <w:rFonts w:hint="eastAsia" w:asciiTheme="minorEastAsia" w:hAnsiTheme="minorEastAsia"/>
                <w:color w:val="auto"/>
                <w:sz w:val="24"/>
              </w:rPr>
              <w:t xml:space="preserve">②投标人为本项目配备的设备人员具有高压电工证、低压电工维修证、高处作业操作证书的有一项得1分，最高得3分。</w:t>
            </w:r>
            <w:r/>
          </w:p>
          <w:p>
            <w:pPr>
              <w:pStyle w:val="778"/>
              <w:ind w:firstLine="0"/>
              <w:jc w:val="left"/>
              <w:spacing w:line="400" w:lineRule="exact"/>
              <w:rPr>
                <w:rFonts w:asciiTheme="minorEastAsia" w:hAnsiTheme="minorEastAsia"/>
                <w:color w:val="auto"/>
                <w:sz w:val="24"/>
              </w:rPr>
            </w:pPr>
            <w:r>
              <w:rPr>
                <w:rFonts w:hint="eastAsia" w:asciiTheme="minorEastAsia" w:hAnsiTheme="minorEastAsia"/>
                <w:color w:val="auto"/>
                <w:sz w:val="24"/>
                <w:highlight w:val="none"/>
              </w:rPr>
              <w:t xml:space="preserve">③</w:t>
            </w:r>
            <w:r>
              <w:rPr>
                <w:rFonts w:hint="eastAsia" w:asciiTheme="minorEastAsia" w:hAnsiTheme="minorEastAsia"/>
                <w:color w:val="auto"/>
                <w:sz w:val="24"/>
              </w:rPr>
              <w:t xml:space="preserve">投标人为本项目配备的厨师具有高级（三级）及以上厨师证的得2分，具有中级（四级）厨师证的得1分。累计得分，本项最高得3分。</w:t>
            </w:r>
            <w:r/>
          </w:p>
          <w:p>
            <w:pPr>
              <w:jc w:val="left"/>
              <w:spacing w:line="400" w:lineRule="exact"/>
              <w:rPr>
                <w:rFonts w:asciiTheme="minorEastAsia" w:hAnsiTheme="minorEastAsia"/>
                <w:color w:val="auto"/>
                <w:sz w:val="24"/>
              </w:rPr>
            </w:pPr>
            <w:r>
              <w:rPr>
                <w:rFonts w:hint="eastAsia" w:asciiTheme="minorEastAsia" w:hAnsiTheme="minorEastAsia"/>
                <w:color w:val="auto"/>
                <w:sz w:val="24"/>
              </w:rPr>
              <w:t xml:space="preserve">（须提供证书扫描件，且须提供本单位近3个月（含投标当月）中任意1个月份为其缴纳社保的证明扫描件）（以上同一人员多张证书不重复得分）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Theme="minorEastAsia" w:hAnsiTheme="minorEastAsia"/>
                <w:color w:val="auto"/>
                <w:sz w:val="24"/>
              </w:rPr>
            </w:pPr>
            <w:r>
              <w:rPr>
                <w:rFonts w:hint="eastAsia" w:asciiTheme="minorEastAsia" w:hAnsiTheme="minorEastAsia"/>
                <w:color w:val="auto"/>
                <w:sz w:val="24"/>
              </w:rPr>
              <w:t xml:space="preserve">9</w:t>
            </w:r>
            <w:r/>
          </w:p>
        </w:tc>
      </w:tr>
    </w:tbl>
    <w:p>
      <w:pPr>
        <w:ind w:firstLine="200"/>
        <w:spacing w:line="400" w:lineRule="exact"/>
        <w:rPr>
          <w:rFonts w:asciiTheme="minorEastAsia" w:hAnsiTheme="minorEastAsia"/>
          <w:bCs/>
          <w:sz w:val="24"/>
        </w:rPr>
      </w:pPr>
      <w:r>
        <w:rPr>
          <w:rFonts w:asciiTheme="minorEastAsia" w:hAnsiTheme="minorEastAsia"/>
          <w:bCs/>
          <w:sz w:val="24"/>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r/>
      <w:r/>
    </w:p>
    <w:p>
      <w:r/>
      <w:r/>
    </w:p>
    <w:p>
      <w:pPr>
        <w:ind w:firstLine="480"/>
        <w:spacing w:line="400" w:lineRule="exact"/>
        <w:rPr>
          <w:rFonts w:ascii="宋体" w:hAnsi="宋体" w:eastAsia="宋体" w:cs="Times New Roman"/>
          <w:sz w:val="24"/>
          <w:szCs w:val="24"/>
        </w:rPr>
        <w:sectPr>
          <w:footerReference w:type="default" r:id="rId16"/>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53"/>
      </w:pPr>
      <w:r/>
      <w:bookmarkStart w:id="27" w:name="_Toc172537490"/>
      <w:r>
        <w:rPr>
          <w:rFonts w:hint="eastAsia"/>
        </w:rPr>
        <w:t xml:space="preserve">第五章　合同书（格式）</w:t>
      </w:r>
      <w:bookmarkEnd w:id="27"/>
      <w:r/>
      <w:r/>
    </w:p>
    <w:p>
      <w:pPr>
        <w:spacing w:line="400" w:lineRule="exact"/>
        <w:rPr>
          <w:rFonts w:ascii="宋体" w:hAnsi="宋体" w:eastAsia="宋体" w:cs="Times New Roman"/>
          <w:bCs/>
          <w:sz w:val="24"/>
          <w:szCs w:val="24"/>
        </w:rPr>
      </w:pPr>
      <w:r/>
      <w:bookmarkStart w:id="28" w:name="_Toc251268363"/>
      <w:r/>
      <w:bookmarkEnd w:id="28"/>
      <w:r/>
    </w:p>
    <w:p>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本合同人民币总价款为（小写），（大写）。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按招标文件所规定的采购标准和乙方投标文件的承诺，根据实际按照</w:t>
      </w:r>
      <w:r>
        <w:rPr>
          <w:rFonts w:ascii="宋体" w:hAnsi="宋体"/>
          <w:sz w:val="24"/>
        </w:rPr>
        <w:t xml:space="preserve">《</w:t>
      </w:r>
      <w:r>
        <w:rPr>
          <w:rFonts w:hint="eastAsia" w:ascii="宋体" w:hAnsi="宋体"/>
          <w:sz w:val="24"/>
        </w:rPr>
        <w:t xml:space="preserve">江苏省政府采购履约验收管理办法</w:t>
      </w:r>
      <w:r>
        <w:rPr>
          <w:rFonts w:ascii="宋体" w:hAnsi="宋体"/>
          <w:sz w:val="24"/>
        </w:rPr>
        <w:t xml:space="preserve">》（</w:t>
      </w:r>
      <w:r>
        <w:rPr>
          <w:rFonts w:hint="eastAsia" w:ascii="宋体" w:hAnsi="宋体"/>
          <w:sz w:val="24"/>
        </w:rPr>
        <w:t xml:space="preserve">苏财规</w:t>
      </w:r>
      <w:r>
        <w:rPr>
          <w:rFonts w:ascii="宋体" w:hAnsi="宋体"/>
          <w:sz w:val="24"/>
        </w:rPr>
        <w:t xml:space="preserve">〔202</w:t>
      </w:r>
      <w:r>
        <w:rPr>
          <w:rFonts w:hint="eastAsia" w:ascii="宋体" w:hAnsi="宋体"/>
          <w:sz w:val="24"/>
        </w:rPr>
        <w:t xml:space="preserve">4</w:t>
      </w:r>
      <w:r>
        <w:rPr>
          <w:rFonts w:ascii="宋体" w:hAnsi="宋体"/>
          <w:sz w:val="24"/>
        </w:rPr>
        <w:t xml:space="preserve">〕</w:t>
      </w:r>
      <w:r>
        <w:rPr>
          <w:rFonts w:hint="eastAsia" w:ascii="宋体" w:hAnsi="宋体"/>
          <w:sz w:val="24"/>
        </w:rPr>
        <w:t xml:space="preserve">7</w:t>
      </w:r>
      <w:r>
        <w:rPr>
          <w:rFonts w:ascii="宋体" w:hAnsi="宋体"/>
          <w:sz w:val="24"/>
        </w:rPr>
        <w:t xml:space="preserve">号）</w:t>
      </w:r>
      <w:r>
        <w:rPr>
          <w:rFonts w:hint="eastAsia" w:ascii="宋体" w:hAnsi="宋体" w:eastAsia="宋体" w:cs="Times New Roman"/>
          <w:sz w:val="24"/>
          <w:szCs w:val="24"/>
          <w:lang w:val="zh-CN"/>
        </w:rPr>
        <w:t xml:space="preserve">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除《中华人民共和国政府采购法》第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73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753"/>
      </w:pPr>
      <w:r/>
      <w:bookmarkStart w:id="29" w:name="_Toc172537491"/>
      <w:r/>
      <w:r/>
    </w:p>
    <w:p>
      <w:pPr>
        <w:pStyle w:val="753"/>
      </w:pPr>
      <w:r>
        <w:rPr>
          <w:rFonts w:hint="eastAsia"/>
        </w:rPr>
        <w:t xml:space="preserve">第六章　投标文件的组成和格式</w:t>
      </w:r>
      <w:bookmarkEnd w:id="29"/>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二〇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30" w:name="_Toc194739809"/>
      <w:r/>
      <w:bookmarkStart w:id="31"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7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JSZC-320281-JZCG-G2025-0075</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江阴市城市综合管理局物业管理服务项目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（一年，单位：元）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32" w:name="_Toc194386107"/>
      <w:r/>
      <w:bookmarkStart w:id="33" w:name="_Toc158691780"/>
      <w:r/>
      <w:bookmarkStart w:id="34"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32"/>
      <w:bookmarkEnd w:id="33"/>
      <w:bookmarkEnd w:id="34"/>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35" w:name="_Toc194386110"/>
      <w:r/>
      <w:bookmarkStart w:id="36" w:name="_Toc158691783"/>
      <w:r/>
      <w:bookmarkStart w:id="37" w:name="_Toc12933364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表一：报价明细总表</w:t>
      </w:r>
      <w:r/>
    </w:p>
    <w:tbl>
      <w:tblPr>
        <w:tblStyle w:val="736"/>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983"/>
        <w:gridCol w:w="2806"/>
        <w:gridCol w:w="3194"/>
        <w:gridCol w:w="2089"/>
      </w:tblGrid>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319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价格（元）</w:t>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194" w:type="dxa"/>
            <w:vAlign w:val="center"/>
            <w:textDirection w:val="lrTb"/>
            <w:noWrap w:val="false"/>
          </w:tcPr>
          <w:p>
            <w:pPr>
              <w:jc w:val="right"/>
              <w:spacing w:line="360" w:lineRule="exact"/>
              <w:rPr>
                <w:rFonts w:ascii="宋体" w:hAnsi="宋体" w:eastAsia="宋体" w:cs="Times New Roman"/>
                <w:sz w:val="24"/>
                <w:szCs w:val="24"/>
              </w:rPr>
            </w:pPr>
            <w:r>
              <w:rPr>
                <w:rFonts w:ascii="宋体" w:hAnsi="宋体" w:eastAsia="宋体" w:cs="Times New Roman"/>
                <w:sz w:val="24"/>
                <w:szCs w:val="24"/>
              </w:rPr>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194" w:type="dxa"/>
            <w:vAlign w:val="center"/>
            <w:textDirection w:val="lrTb"/>
            <w:noWrap w:val="false"/>
          </w:tcPr>
          <w:p>
            <w:pPr>
              <w:jc w:val="right"/>
              <w:spacing w:line="360" w:lineRule="exact"/>
              <w:rPr>
                <w:rFonts w:ascii="宋体" w:hAnsi="宋体" w:eastAsia="宋体" w:cs="Times New Roman"/>
                <w:sz w:val="24"/>
                <w:szCs w:val="24"/>
              </w:rPr>
            </w:pPr>
            <w:r>
              <w:rPr>
                <w:rFonts w:ascii="宋体" w:hAnsi="宋体" w:eastAsia="宋体" w:cs="Times New Roman"/>
                <w:sz w:val="24"/>
                <w:szCs w:val="24"/>
              </w:rPr>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194" w:type="dxa"/>
            <w:vAlign w:val="center"/>
            <w:textDirection w:val="lrTb"/>
            <w:noWrap w:val="false"/>
          </w:tcPr>
          <w:p>
            <w:pPr>
              <w:jc w:val="right"/>
              <w:spacing w:line="360" w:lineRule="exact"/>
              <w:rPr>
                <w:rFonts w:ascii="宋体" w:hAnsi="宋体" w:eastAsia="宋体" w:cs="Times New Roman"/>
                <w:sz w:val="24"/>
                <w:szCs w:val="24"/>
              </w:rPr>
            </w:pPr>
            <w:r>
              <w:rPr>
                <w:rFonts w:ascii="宋体" w:hAnsi="宋体" w:eastAsia="宋体" w:cs="Times New Roman"/>
                <w:sz w:val="24"/>
                <w:szCs w:val="24"/>
              </w:rPr>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98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80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194" w:type="dxa"/>
            <w:vAlign w:val="center"/>
            <w:textDirection w:val="lrTb"/>
            <w:noWrap w:val="false"/>
          </w:tcPr>
          <w:p>
            <w:pPr>
              <w:jc w:val="right"/>
              <w:spacing w:line="360" w:lineRule="exact"/>
              <w:rPr>
                <w:rFonts w:ascii="宋体" w:hAnsi="宋体" w:eastAsia="宋体" w:cs="Times New Roman"/>
                <w:sz w:val="24"/>
                <w:szCs w:val="24"/>
              </w:rPr>
            </w:pPr>
            <w:r>
              <w:rPr>
                <w:rFonts w:ascii="宋体" w:hAnsi="宋体" w:eastAsia="宋体" w:cs="Times New Roman"/>
                <w:sz w:val="24"/>
                <w:szCs w:val="24"/>
              </w:rPr>
            </w:r>
            <w:r/>
          </w:p>
        </w:tc>
        <w:tc>
          <w:tcPr>
            <w:tcW w:w="208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gridSpan w:val="2"/>
            <w:tcW w:w="378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合计（项目总价）</w:t>
            </w:r>
            <w:r/>
          </w:p>
        </w:tc>
        <w:tc>
          <w:tcPr>
            <w:gridSpan w:val="2"/>
            <w:tcW w:w="528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sz w:val="28"/>
          <w:szCs w:val="28"/>
        </w:rPr>
      </w:pPr>
      <w:r>
        <w:rPr>
          <w:rFonts w:ascii="宋体" w:hAnsi="宋体" w:eastAsia="宋体" w:cs="Times New Roman"/>
          <w:sz w:val="28"/>
          <w:szCs w:val="28"/>
        </w:rPr>
      </w:r>
      <w:r/>
    </w:p>
    <w:p>
      <w:pPr>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表二：人员配备及费用报价表</w:t>
      </w:r>
      <w:r/>
    </w:p>
    <w:tbl>
      <w:tblPr>
        <w:tblStyle w:val="736"/>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823"/>
        <w:gridCol w:w="1896"/>
        <w:gridCol w:w="1602"/>
        <w:gridCol w:w="2560"/>
        <w:gridCol w:w="2191"/>
      </w:tblGrid>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人员配置</w:t>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人数</w:t>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人员费用单价（元/年）</w:t>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小计</w:t>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6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256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tcBorders>
            <w:tcW w:w="219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gridSpan w:val="2"/>
            <w:tcW w:w="271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合计（一）</w:t>
            </w:r>
            <w:r/>
          </w:p>
        </w:tc>
        <w:tc>
          <w:tcPr>
            <w:gridSpan w:val="3"/>
            <w:tcW w:w="635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表三：其他费用报价表</w:t>
      </w:r>
      <w:r/>
    </w:p>
    <w:tbl>
      <w:tblPr>
        <w:tblStyle w:val="736"/>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823"/>
        <w:gridCol w:w="1896"/>
        <w:gridCol w:w="2851"/>
        <w:gridCol w:w="3502"/>
      </w:tblGrid>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小计</w:t>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tcW w:w="8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96"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85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502"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Pr>
        <w:tc>
          <w:tcPr>
            <w:gridSpan w:val="2"/>
            <w:tcW w:w="271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合计（二）</w:t>
            </w:r>
            <w:r/>
          </w:p>
        </w:tc>
        <w:tc>
          <w:tcPr>
            <w:gridSpan w:val="2"/>
            <w:tcW w:w="635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注：上述表二、表三中合计（一）＋合计（二）＝项目总价</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30"/>
      <w:bookmarkEnd w:id="31"/>
      <w:bookmarkEnd w:id="35"/>
      <w:bookmarkEnd w:id="36"/>
      <w:bookmarkEnd w:id="37"/>
      <w:r/>
    </w:p>
    <w:p>
      <w:pPr>
        <w:jc w:val="center"/>
        <w:spacing w:line="400" w:lineRule="exact"/>
        <w:rPr>
          <w:rFonts w:ascii="黑体" w:hAnsi="Times New Roman" w:eastAsia="黑体" w:cs="Times New Roman"/>
          <w:sz w:val="28"/>
          <w:szCs w:val="28"/>
        </w:rPr>
      </w:pPr>
      <w:r>
        <w:rPr>
          <w:rFonts w:hint="eastAsia" w:ascii="黑体" w:hAnsi="Times New Roman" w:eastAsia="黑体" w:cs="Times New Roman"/>
          <w:sz w:val="28"/>
          <w:szCs w:val="28"/>
        </w:rPr>
        <w:t xml:space="preserve">四、项目服务方案</w:t>
      </w:r>
      <w:r/>
    </w:p>
    <w:p>
      <w:pPr>
        <w:ind w:firstLine="560"/>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560"/>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根据采购文件要求自行拟定针对本项目的详细项目服务方案：</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73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73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六、</w:t>
      </w:r>
      <w:r>
        <w:rPr>
          <w:rFonts w:hint="eastAsia" w:ascii="黑体" w:hAnsi="Times New Roman" w:eastAsia="黑体" w:cs="Times New Roman"/>
          <w:sz w:val="28"/>
          <w:szCs w:val="28"/>
        </w:rPr>
        <w:t xml:space="preserve">投标人综合实力</w:t>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（一）投标单位综合情况一览表</w:t>
      </w:r>
      <w:r/>
    </w:p>
    <w:tbl>
      <w:tblPr>
        <w:tblStyle w:val="73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三、投标人其他信息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123"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合同金额（万元）</w:t>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项目联系人及电话</w:t>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23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五、其他投标单位综合实力证明材料</w:t>
            </w:r>
            <w:r/>
          </w:p>
        </w:tc>
      </w:tr>
      <w:tr>
        <w:trPr>
          <w:jc w:val="center"/>
          <w:trHeight w:val="1948"/>
        </w:trPr>
        <w:tc>
          <w:tcPr>
            <w:gridSpan w:val="9"/>
            <w:tcW w:w="935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（二）项目负责人简历表</w:t>
      </w:r>
      <w:r/>
    </w:p>
    <w:tbl>
      <w:tblPr>
        <w:tblStyle w:val="73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姓 名</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性 别</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务</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规模</w:t>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（三）项目组成员一览表</w:t>
      </w:r>
      <w:r/>
    </w:p>
    <w:tbl>
      <w:tblPr>
        <w:tblStyle w:val="736"/>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宋体"/>
          <w:b/>
          <w:sz w:val="24"/>
          <w:szCs w:val="24"/>
        </w:rPr>
      </w:pPr>
      <w:r>
        <w:rPr>
          <w:rFonts w:hint="eastAsia" w:ascii="宋体" w:hAnsi="宋体" w:eastAsia="宋体" w:cs="宋体"/>
          <w:b/>
          <w:sz w:val="24"/>
          <w:szCs w:val="24"/>
        </w:rPr>
        <w:t xml:space="preserve">注：需提供相关证明材料。</w:t>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（四）拟投入设备设施一览表</w:t>
      </w:r>
      <w:r/>
    </w:p>
    <w:tbl>
      <w:tblPr>
        <w:tblStyle w:val="73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6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设备设施名称</w:t>
            </w:r>
            <w:r/>
          </w:p>
        </w:tc>
        <w:tc>
          <w:tcPr>
            <w:tcW w:w="103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品牌型号</w:t>
            </w:r>
            <w:r/>
          </w:p>
        </w:tc>
        <w:tc>
          <w:tcPr>
            <w:tcW w:w="334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bl>
    <w:p>
      <w:pPr>
        <w:ind w:firstLine="482"/>
        <w:spacing w:line="400" w:lineRule="exact"/>
        <w:rPr>
          <w:rFonts w:ascii="宋体" w:hAnsi="宋体" w:eastAsia="宋体" w:cs="Times New Roman"/>
          <w:sz w:val="24"/>
          <w:szCs w:val="24"/>
        </w:rPr>
      </w:pPr>
      <w:r>
        <w:rPr>
          <w:rFonts w:hint="eastAsia" w:ascii="宋体" w:hAnsi="宋体" w:eastAsia="宋体" w:cs="宋体"/>
          <w:b/>
          <w:sz w:val="24"/>
          <w:szCs w:val="24"/>
        </w:rPr>
        <w:t xml:space="preserve">注：需提供相关证明材料。</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代表我公司（单位）全权办理针对项目（项目编号）的投标、参与评标、签约等具体工作，并签署全部有关的文件、协议及合同。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姓名：性别：年龄：职务：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身份证号码：电话：</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736"/>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姓名：性别：年龄：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身份证号码：电话：</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736"/>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bCs/>
          <w:sz w:val="24"/>
          <w:szCs w:val="24"/>
        </w:rPr>
      </w:pPr>
      <w:r>
        <w:rPr>
          <w:rFonts w:hint="eastAsia" w:ascii="黑体" w:hAnsi="黑体" w:eastAsia="黑体" w:cs="Times New Roman"/>
          <w:sz w:val="28"/>
          <w:szCs w:val="28"/>
        </w:rPr>
        <w:t xml:space="preserve">八、关于资格的声明函</w:t>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全称为，统一社会信用代码为，法定代表人（单位负责人）为，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我单位承诺遵守《中华人民共和国政府采购法》第二十二、第七十七条之规定，若有违背，我公司（单位）愿意承担因“提供虚假材料谋取中标的”的一切法律后果，依法接受相应处罚。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w:t>
      </w:r>
      <w:r>
        <w:rPr>
          <w:rFonts w:hint="eastAsia" w:ascii="宋体" w:hAnsi="宋体" w:eastAsia="宋体" w:cs="仿宋"/>
          <w:sz w:val="24"/>
          <w:szCs w:val="24"/>
          <w:u w:val="single"/>
        </w:rPr>
        <w:t xml:space="preserve">城市综合管理局</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rPr>
        <w:t xml:space="preserve">江阴市城市综合管理局物业管理服务项目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物业管理</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万元1，属于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物业管理</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rPr>
        <w:t xml:space="preserve">单位的项目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rPr>
          <w:rFonts w:hint="eastAsia" w:ascii="宋体" w:hAnsi="宋体" w:eastAsia="宋体" w:cs="Times New Roman"/>
          <w:bCs/>
          <w:sz w:val="24"/>
          <w:szCs w:val="24"/>
        </w:rPr>
      </w:pPr>
      <w:r>
        <w:rPr>
          <w:rFonts w:hint="eastAsia" w:ascii="宋体" w:hAnsi="宋体" w:eastAsia="宋体" w:cs="Times New Roman"/>
          <w:bCs/>
          <w:sz w:val="24"/>
          <w:szCs w:val="24"/>
        </w:rPr>
        <w:br w:type="page" w:clear="all"/>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keepLines/>
        <w:keepNext/>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三、在管项目用户反馈表</w:t>
      </w:r>
      <w:r/>
    </w:p>
    <w:p>
      <w:pPr>
        <w:spacing w:line="400" w:lineRule="exact"/>
        <w:rPr>
          <w:rFonts w:ascii="宋体" w:hAnsi="宋体" w:eastAsia="宋体" w:cs="Times New Roman"/>
          <w:sz w:val="28"/>
          <w:szCs w:val="28"/>
        </w:rPr>
      </w:pPr>
      <w:r>
        <w:rPr>
          <w:rFonts w:ascii="宋体" w:hAnsi="宋体" w:eastAsia="宋体" w:cs="Times New Roman"/>
          <w:sz w:val="28"/>
          <w:szCs w:val="28"/>
        </w:rPr>
      </w:r>
      <w:r/>
    </w:p>
    <w:p>
      <w:pPr>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江阴市政府采购中心：</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（物业服务企业）是</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（业主单位）的物业服务管理企业。</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合同期为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日至</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在服务期间，我单位认为该公司提供的物业服务质量为：</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优秀□　   　良好□　　   一般□</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业主单位（公章）：　　　　　　　　　　</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业主单位物业负责人（签字）：　　　　　时　间：</w:t>
      </w:r>
      <w:r/>
    </w:p>
    <w:p>
      <w:pPr>
        <w:spacing w:line="500" w:lineRule="exact"/>
        <w:rPr>
          <w:rFonts w:ascii="宋体" w:hAnsi="宋体" w:eastAsia="宋体" w:cs="Times New Roman"/>
          <w:sz w:val="24"/>
          <w:szCs w:val="24"/>
        </w:rPr>
      </w:pPr>
      <w:r>
        <w:rPr>
          <w:rFonts w:ascii="宋体" w:hAnsi="宋体" w:eastAsia="宋体" w:cs="Times New Roman"/>
          <w:sz w:val="24"/>
          <w:szCs w:val="24"/>
        </w:rPr>
      </w:r>
      <w:r/>
    </w:p>
    <w:p>
      <w:pPr>
        <w:spacing w:line="500" w:lineRule="exact"/>
        <w:rPr>
          <w:rFonts w:ascii="宋体" w:hAnsi="宋体" w:eastAsia="宋体" w:cs="Times New Roman"/>
          <w:b/>
          <w:sz w:val="24"/>
          <w:szCs w:val="24"/>
        </w:rPr>
      </w:pPr>
      <w:r>
        <w:rPr>
          <w:rFonts w:ascii="宋体" w:hAnsi="宋体" w:eastAsia="宋体" w:cs="Times New Roman"/>
          <w:b/>
          <w:sz w:val="24"/>
          <w:szCs w:val="24"/>
        </w:rPr>
      </w:r>
      <w:r/>
    </w:p>
    <w:p>
      <w:pPr>
        <w:rPr>
          <w:rFonts w:ascii="宋体" w:hAnsi="宋体" w:eastAsia="宋体" w:cs="Times New Roman"/>
          <w:b/>
          <w:sz w:val="24"/>
          <w:szCs w:val="24"/>
        </w:rPr>
      </w:pPr>
      <w:r>
        <w:rPr>
          <w:rFonts w:hint="eastAsia" w:ascii="宋体" w:hAnsi="宋体" w:eastAsia="宋体" w:cs="Times New Roman"/>
          <w:b/>
          <w:sz w:val="24"/>
          <w:szCs w:val="24"/>
        </w:rPr>
        <w:t xml:space="preserve">注：本在管项目用户反馈表有效期为6个月。</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746"/>
          <w:jc w:val="center"/>
        </w:pPr>
        <w:r>
          <w:fldChar w:fldCharType="begin"/>
        </w:r>
        <w:r>
          <w:instrText xml:space="preserve">PAGE   \* MERGEFORMAT</w:instrText>
        </w:r>
        <w:r>
          <w:fldChar w:fldCharType="separate"/>
        </w:r>
        <w:r>
          <w:rPr>
            <w:lang w:val="zh-CN"/>
          </w:rPr>
          <w:t xml:space="preserve">-</w:t>
        </w:r>
        <w:r>
          <w:t xml:space="preserve"> 2 -</w:t>
        </w:r>
        <w:r>
          <w:fldChar w:fldCharType="end"/>
        </w:r>
        <w:r/>
      </w:p>
    </w:sdtContent>
  </w:sdt>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p>
  <w:p>
    <w:pPr>
      <w:pStyle w:val="746"/>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00685" cy="131445"/>
                      </a:xfrm>
                      <a:prstGeom prst="rect">
                        <a:avLst/>
                      </a:prstGeom>
                      <a:noFill/>
                      <a:ln>
                        <a:noFill/>
                        <a:miter/>
                      </a:ln>
                    </wps:spPr>
                    <wps:txbx>
                      <w:txbxContent>
                        <w:p>
                          <w:pPr>
                            <w:pStyle w:val="746"/>
                          </w:pPr>
                          <w:r>
                            <w:t xml:space="preserve">— </w:t>
                          </w:r>
                          <w:r>
                            <w:fldChar w:fldCharType="begin"/>
                          </w:r>
                          <w:r>
                            <w:instrText xml:space="preserve"> PAGE  \* MERGEFORMAT </w:instrText>
                          </w:r>
                          <w:r>
                            <w:fldChar w:fldCharType="separate"/>
                          </w:r>
                          <w:r>
                            <w:t xml:space="preserve">- 40 -</w:t>
                          </w:r>
                          <w:r>
                            <w:fldChar w:fldCharType="end"/>
                          </w:r>
                          <w: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1.5pt;height:10.3pt;mso-wrap-distance-left:9.0pt;mso-wrap-distance-top:0.0pt;mso-wrap-distance-right:9.0pt;mso-wrap-distance-bottom:0.0pt;visibility:visible;" filled="f" stroked="f">
              <v:textbox inset="0,0,0,0">
                <w:txbxContent>
                  <w:p>
                    <w:pPr>
                      <w:pStyle w:val="746"/>
                    </w:pPr>
                    <w:r>
                      <w:t xml:space="preserve">— </w:t>
                    </w:r>
                    <w:r>
                      <w:fldChar w:fldCharType="begin"/>
                    </w:r>
                    <w:r>
                      <w:instrText xml:space="preserve"> PAGE  \* MERGEFORMAT </w:instrText>
                    </w:r>
                    <w:r>
                      <w:fldChar w:fldCharType="separate"/>
                    </w:r>
                    <w:r>
                      <w:t xml:space="preserve">- 40 -</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黑体" w:hAnsi="黑体" w:eastAsia="黑体" w:cs="Times New Roman"/>
        <w:sz w:val="18"/>
        <w:szCs w:val="18"/>
      </w:rPr>
      <w:pBdr>
        <w:bottom w:val="single" w:color="auto" w:sz="6" w:space="1"/>
      </w:pBdr>
    </w:pPr>
    <w:r>
      <w:rPr>
        <w:rFonts w:hint="eastAsia" w:ascii="黑体" w:hAnsi="黑体" w:eastAsia="黑体" w:cs="Times New Roman"/>
        <w:bCs/>
        <w:sz w:val="18"/>
        <w:szCs w:val="18"/>
      </w:rPr>
      <w:t xml:space="preserve">JSZC-320281-JZCG-G2025-0075江阴市城市综合管理局物业管理服务项目                       江阴市政</w:t>
    </w:r>
    <w:r>
      <w:rPr>
        <w:rFonts w:ascii="黑体" w:hAnsi="黑体" w:eastAsia="黑体" w:cs="Times New Roman"/>
        <w:bCs/>
        <w:sz w:val="18"/>
        <w:szCs w:val="18"/>
      </w:rPr>
      <w:t xml:space="preserve">府采购中心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902"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5"/>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35"/>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5"/>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5"/>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5"/>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5"/>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5"/>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5"/>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5"/>
    <w:link w:val="28"/>
    <w:uiPriority w:val="9"/>
    <w:rPr>
      <w:rFonts w:ascii="Arial" w:hAnsi="Arial" w:eastAsia="Arial" w:cs="Arial"/>
      <w:i/>
      <w:iCs/>
      <w:sz w:val="21"/>
      <w:szCs w:val="21"/>
    </w:rPr>
  </w:style>
  <w:style w:type="character" w:styleId="34">
    <w:name w:val="Title Char"/>
    <w:basedOn w:val="735"/>
    <w:link w:val="75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35"/>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5"/>
    <w:link w:val="747"/>
    <w:uiPriority w:val="99"/>
  </w:style>
  <w:style w:type="character" w:styleId="44">
    <w:name w:val="Footer Char"/>
    <w:basedOn w:val="735"/>
    <w:link w:val="746"/>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46"/>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5"/>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5"/>
    <w:uiPriority w:val="99"/>
    <w:semiHidden/>
    <w:unhideWhenUsed/>
    <w:rPr>
      <w:vertAlign w:val="superscript"/>
    </w:r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34"/>
    <w:next w:val="734"/>
    <w:uiPriority w:val="39"/>
    <w:unhideWhenUsed/>
    <w:qFormat/>
    <w:pPr>
      <w:ind w:left="1260"/>
      <w:jc w:val="left"/>
    </w:pPr>
    <w:rPr>
      <w:sz w:val="18"/>
      <w:szCs w:val="18"/>
    </w:rPr>
  </w:style>
  <w:style w:type="paragraph" w:styleId="738">
    <w:name w:val="annotation text"/>
    <w:basedOn w:val="734"/>
    <w:link w:val="765"/>
    <w:uiPriority w:val="99"/>
    <w:semiHidden/>
    <w:unhideWhenUsed/>
    <w:qFormat/>
    <w:pPr>
      <w:jc w:val="left"/>
    </w:pPr>
  </w:style>
  <w:style w:type="paragraph" w:styleId="739">
    <w:name w:val="Body Text"/>
    <w:basedOn w:val="734"/>
    <w:link w:val="768"/>
    <w:uiPriority w:val="0"/>
    <w:qFormat/>
    <w:pPr>
      <w:spacing w:line="360" w:lineRule="auto"/>
    </w:pPr>
    <w:rPr>
      <w:rFonts w:ascii="楷体_GB2312" w:hAnsi="Times New Roman" w:eastAsia="楷体_GB2312" w:cs="Times New Roman"/>
      <w:bCs/>
      <w:sz w:val="28"/>
      <w:szCs w:val="24"/>
    </w:rPr>
  </w:style>
  <w:style w:type="paragraph" w:styleId="740">
    <w:name w:val="Body Text Indent"/>
    <w:basedOn w:val="734"/>
    <w:link w:val="772"/>
    <w:uiPriority w:val="0"/>
    <w:unhideWhenUsed/>
    <w:qFormat/>
    <w:pPr>
      <w:ind w:left="420"/>
      <w:spacing w:after="120"/>
    </w:pPr>
  </w:style>
  <w:style w:type="paragraph" w:styleId="741">
    <w:name w:val="Block Text"/>
    <w:basedOn w:val="734"/>
    <w:uiPriority w:val="0"/>
    <w:qFormat/>
    <w:pPr>
      <w:ind w:left="1440" w:right="1440"/>
      <w:spacing w:after="120"/>
    </w:pPr>
    <w:rPr>
      <w:rFonts w:eastAsia="宋体"/>
    </w:rPr>
  </w:style>
  <w:style w:type="paragraph" w:styleId="742">
    <w:name w:val="toc 5"/>
    <w:basedOn w:val="734"/>
    <w:next w:val="734"/>
    <w:uiPriority w:val="39"/>
    <w:unhideWhenUsed/>
    <w:qFormat/>
    <w:pPr>
      <w:ind w:left="840"/>
      <w:jc w:val="left"/>
    </w:pPr>
    <w:rPr>
      <w:sz w:val="18"/>
      <w:szCs w:val="18"/>
    </w:rPr>
  </w:style>
  <w:style w:type="paragraph" w:styleId="743">
    <w:name w:val="toc 3"/>
    <w:basedOn w:val="734"/>
    <w:next w:val="734"/>
    <w:uiPriority w:val="39"/>
    <w:unhideWhenUsed/>
    <w:qFormat/>
    <w:pPr>
      <w:ind w:left="420"/>
      <w:jc w:val="left"/>
    </w:pPr>
    <w:rPr>
      <w:i/>
      <w:iCs/>
      <w:sz w:val="20"/>
      <w:szCs w:val="20"/>
    </w:rPr>
  </w:style>
  <w:style w:type="paragraph" w:styleId="744">
    <w:name w:val="toc 8"/>
    <w:basedOn w:val="734"/>
    <w:next w:val="734"/>
    <w:uiPriority w:val="39"/>
    <w:unhideWhenUsed/>
    <w:qFormat/>
    <w:pPr>
      <w:ind w:left="1470"/>
      <w:jc w:val="left"/>
    </w:pPr>
    <w:rPr>
      <w:sz w:val="18"/>
      <w:szCs w:val="18"/>
    </w:rPr>
  </w:style>
  <w:style w:type="paragraph" w:styleId="745">
    <w:name w:val="Balloon Text"/>
    <w:basedOn w:val="734"/>
    <w:link w:val="763"/>
    <w:uiPriority w:val="99"/>
    <w:semiHidden/>
    <w:unhideWhenUsed/>
    <w:qFormat/>
    <w:rPr>
      <w:sz w:val="18"/>
      <w:szCs w:val="18"/>
    </w:rPr>
  </w:style>
  <w:style w:type="paragraph" w:styleId="746">
    <w:name w:val="Footer"/>
    <w:basedOn w:val="734"/>
    <w:link w:val="761"/>
    <w:uiPriority w:val="0"/>
    <w:unhideWhenUsed/>
    <w:qFormat/>
    <w:pPr>
      <w:jc w:val="left"/>
      <w:tabs>
        <w:tab w:val="center" w:pos="4153" w:leader="none"/>
        <w:tab w:val="right" w:pos="8306" w:leader="none"/>
      </w:tabs>
    </w:pPr>
    <w:rPr>
      <w:sz w:val="18"/>
      <w:szCs w:val="18"/>
    </w:rPr>
  </w:style>
  <w:style w:type="paragraph" w:styleId="747">
    <w:name w:val="Header"/>
    <w:basedOn w:val="734"/>
    <w:link w:val="76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34"/>
    <w:next w:val="734"/>
    <w:uiPriority w:val="39"/>
    <w:unhideWhenUsed/>
    <w:qFormat/>
    <w:pPr>
      <w:jc w:val="left"/>
      <w:spacing w:before="120" w:after="120"/>
    </w:pPr>
    <w:rPr>
      <w:b/>
      <w:bCs/>
      <w:caps/>
      <w:sz w:val="20"/>
      <w:szCs w:val="20"/>
    </w:rPr>
  </w:style>
  <w:style w:type="paragraph" w:styleId="749">
    <w:name w:val="toc 4"/>
    <w:basedOn w:val="734"/>
    <w:next w:val="734"/>
    <w:uiPriority w:val="39"/>
    <w:unhideWhenUsed/>
    <w:qFormat/>
    <w:pPr>
      <w:ind w:left="630"/>
      <w:jc w:val="left"/>
    </w:pPr>
    <w:rPr>
      <w:sz w:val="18"/>
      <w:szCs w:val="18"/>
    </w:rPr>
  </w:style>
  <w:style w:type="paragraph" w:styleId="750">
    <w:name w:val="toc 6"/>
    <w:basedOn w:val="734"/>
    <w:next w:val="734"/>
    <w:uiPriority w:val="39"/>
    <w:unhideWhenUsed/>
    <w:qFormat/>
    <w:pPr>
      <w:ind w:left="1050"/>
      <w:jc w:val="left"/>
    </w:pPr>
    <w:rPr>
      <w:sz w:val="18"/>
      <w:szCs w:val="18"/>
    </w:rPr>
  </w:style>
  <w:style w:type="paragraph" w:styleId="751">
    <w:name w:val="toc 2"/>
    <w:basedOn w:val="734"/>
    <w:next w:val="734"/>
    <w:uiPriority w:val="39"/>
    <w:unhideWhenUsed/>
    <w:qFormat/>
    <w:pPr>
      <w:ind w:left="210"/>
      <w:jc w:val="left"/>
    </w:pPr>
    <w:rPr>
      <w:smallCaps/>
      <w:sz w:val="20"/>
      <w:szCs w:val="20"/>
    </w:rPr>
  </w:style>
  <w:style w:type="paragraph" w:styleId="752">
    <w:name w:val="toc 9"/>
    <w:basedOn w:val="734"/>
    <w:next w:val="734"/>
    <w:uiPriority w:val="39"/>
    <w:unhideWhenUsed/>
    <w:qFormat/>
    <w:pPr>
      <w:ind w:left="1680"/>
      <w:jc w:val="left"/>
    </w:pPr>
    <w:rPr>
      <w:sz w:val="18"/>
      <w:szCs w:val="18"/>
    </w:rPr>
  </w:style>
  <w:style w:type="paragraph" w:styleId="753">
    <w:name w:val="Title"/>
    <w:basedOn w:val="734"/>
    <w:next w:val="734"/>
    <w:link w:val="759"/>
    <w:uiPriority w:val="10"/>
    <w:qFormat/>
    <w:pPr>
      <w:jc w:val="center"/>
      <w:spacing w:line="400" w:lineRule="exact"/>
      <w:outlineLvl w:val="0"/>
    </w:pPr>
    <w:rPr>
      <w:rFonts w:eastAsia="黑体" w:asciiTheme="majorHAnsi" w:hAnsiTheme="majorHAnsi" w:cstheme="majorBidi"/>
      <w:bCs/>
      <w:sz w:val="30"/>
      <w:szCs w:val="32"/>
    </w:rPr>
  </w:style>
  <w:style w:type="paragraph" w:styleId="754">
    <w:name w:val="annotation subject"/>
    <w:basedOn w:val="738"/>
    <w:next w:val="738"/>
    <w:link w:val="766"/>
    <w:uiPriority w:val="99"/>
    <w:semiHidden/>
    <w:unhideWhenUsed/>
    <w:qFormat/>
    <w:rPr>
      <w:b/>
      <w:bCs/>
    </w:rPr>
  </w:style>
  <w:style w:type="table" w:styleId="755">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page number"/>
    <w:uiPriority w:val="0"/>
    <w:qFormat/>
  </w:style>
  <w:style w:type="character" w:styleId="757">
    <w:name w:val="Hyperlink"/>
    <w:basedOn w:val="735"/>
    <w:uiPriority w:val="99"/>
    <w:unhideWhenUsed/>
    <w:qFormat/>
    <w:rPr>
      <w:color w:val="0000ff" w:themeColor="hyperlink"/>
      <w:u w:val="single"/>
    </w:rPr>
  </w:style>
  <w:style w:type="character" w:styleId="758">
    <w:name w:val="annotation reference"/>
    <w:basedOn w:val="735"/>
    <w:uiPriority w:val="99"/>
    <w:semiHidden/>
    <w:unhideWhenUsed/>
    <w:qFormat/>
    <w:rPr>
      <w:sz w:val="21"/>
      <w:szCs w:val="21"/>
    </w:rPr>
  </w:style>
  <w:style w:type="character" w:styleId="759" w:customStyle="1">
    <w:name w:val="标题 Char"/>
    <w:basedOn w:val="735"/>
    <w:link w:val="753"/>
    <w:uiPriority w:val="10"/>
    <w:qFormat/>
    <w:rPr>
      <w:rFonts w:eastAsia="黑体" w:asciiTheme="majorHAnsi" w:hAnsiTheme="majorHAnsi" w:cstheme="majorBidi"/>
      <w:bCs/>
      <w:sz w:val="30"/>
      <w:szCs w:val="32"/>
    </w:rPr>
  </w:style>
  <w:style w:type="character" w:styleId="760" w:customStyle="1">
    <w:name w:val="页眉 Char"/>
    <w:basedOn w:val="735"/>
    <w:link w:val="747"/>
    <w:uiPriority w:val="0"/>
    <w:qFormat/>
    <w:rPr>
      <w:sz w:val="18"/>
      <w:szCs w:val="18"/>
    </w:rPr>
  </w:style>
  <w:style w:type="character" w:styleId="761" w:customStyle="1">
    <w:name w:val="页脚 Char"/>
    <w:basedOn w:val="735"/>
    <w:link w:val="746"/>
    <w:uiPriority w:val="0"/>
    <w:qFormat/>
    <w:rPr>
      <w:sz w:val="18"/>
      <w:szCs w:val="18"/>
    </w:rPr>
  </w:style>
  <w:style w:type="character" w:styleId="762" w:customStyle="1">
    <w:name w:val="font2800"/>
    <w:basedOn w:val="735"/>
    <w:uiPriority w:val="0"/>
    <w:qFormat/>
  </w:style>
  <w:style w:type="character" w:styleId="763" w:customStyle="1">
    <w:name w:val="批注框文本 Char"/>
    <w:basedOn w:val="735"/>
    <w:link w:val="745"/>
    <w:uiPriority w:val="99"/>
    <w:semiHidden/>
    <w:qFormat/>
    <w:rPr>
      <w:sz w:val="18"/>
      <w:szCs w:val="18"/>
    </w:rPr>
  </w:style>
  <w:style w:type="table" w:styleId="764" w:customStyle="1">
    <w:name w:val="网格型1"/>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customStyle="1">
    <w:name w:val="批注文字 Char"/>
    <w:basedOn w:val="735"/>
    <w:link w:val="738"/>
    <w:uiPriority w:val="99"/>
    <w:semiHidden/>
    <w:qFormat/>
  </w:style>
  <w:style w:type="character" w:styleId="766" w:customStyle="1">
    <w:name w:val="批注主题 Char"/>
    <w:basedOn w:val="765"/>
    <w:link w:val="754"/>
    <w:uiPriority w:val="99"/>
    <w:semiHidden/>
    <w:qFormat/>
    <w:rPr>
      <w:b/>
      <w:bCs/>
    </w:rPr>
  </w:style>
  <w:style w:type="character" w:styleId="767" w:customStyle="1">
    <w:name w:val="正文文本 Char"/>
    <w:basedOn w:val="735"/>
    <w:uiPriority w:val="99"/>
    <w:semiHidden/>
    <w:qFormat/>
  </w:style>
  <w:style w:type="character" w:styleId="768" w:customStyle="1">
    <w:name w:val="正文文本 Char1"/>
    <w:link w:val="739"/>
    <w:uiPriority w:val="0"/>
    <w:qFormat/>
    <w:rPr>
      <w:rFonts w:ascii="楷体_GB2312" w:hAnsi="Times New Roman" w:eastAsia="楷体_GB2312" w:cs="Times New Roman"/>
      <w:bCs/>
      <w:sz w:val="28"/>
      <w:szCs w:val="24"/>
    </w:rPr>
  </w:style>
  <w:style w:type="paragraph" w:styleId="769" w:customStyle="1">
    <w:name w:val="Table Paragraph"/>
    <w:basedOn w:val="734"/>
    <w:uiPriority w:val="1"/>
    <w:qFormat/>
    <w:pPr>
      <w:ind w:firstLine="260"/>
      <w:jc w:val="left"/>
      <w:spacing w:line="360" w:lineRule="auto"/>
    </w:pPr>
    <w:rPr>
      <w:rFonts w:ascii="Calibri" w:hAnsi="Calibri" w:eastAsia="仿宋" w:cs="Times New Roman"/>
      <w:sz w:val="28"/>
      <w:lang w:eastAsia="en-US"/>
    </w:rPr>
  </w:style>
  <w:style w:type="paragraph" w:styleId="770">
    <w:name w:val="No Spacing"/>
    <w:link w:val="771"/>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771" w:customStyle="1">
    <w:name w:val="无间隔 Char"/>
    <w:link w:val="770"/>
    <w:uiPriority w:val="1"/>
    <w:qFormat/>
    <w:rPr>
      <w:rFonts w:ascii="宋体" w:hAnsi="宋体"/>
      <w:sz w:val="24"/>
    </w:rPr>
  </w:style>
  <w:style w:type="character" w:styleId="772" w:customStyle="1">
    <w:name w:val="正文文本缩进 Char"/>
    <w:basedOn w:val="735"/>
    <w:link w:val="740"/>
    <w:uiPriority w:val="0"/>
    <w:qFormat/>
  </w:style>
  <w:style w:type="table" w:styleId="773" w:customStyle="1">
    <w:name w:val="网格型2"/>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74"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775" w:customStyle="1">
    <w:name w:val="网格型3"/>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customStyle="1">
    <w:name w:val="网格型4"/>
    <w:basedOn w:val="7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customStyle="1">
    <w:name w:val="Table Normal"/>
    <w:uiPriority w:val="0"/>
    <w:semiHidden/>
    <w:unhideWhenUsed/>
    <w:qFormat/>
    <w:tblPr>
      <w:tblCellMar>
        <w:left w:w="0" w:type="dxa"/>
        <w:top w:w="0" w:type="dxa"/>
        <w:right w:w="0" w:type="dxa"/>
        <w:bottom w:w="0" w:type="dxa"/>
      </w:tblCellMar>
    </w:tblPr>
  </w:style>
  <w:style w:type="paragraph" w:styleId="778">
    <w:name w:val="List Paragraph"/>
    <w:basedOn w:val="734"/>
    <w:uiPriority w:val="0"/>
    <w:qFormat/>
    <w:pPr>
      <w:ind w:firstLine="200"/>
    </w:pPr>
  </w:style>
  <w:style w:type="paragraph" w:styleId="779" w:customStyle="1">
    <w:name w:val="Table Text"/>
    <w:basedOn w:val="734"/>
    <w:link w:val="780"/>
    <w:uiPriority w:val="0"/>
    <w:qFormat/>
    <w:rPr>
      <w:rFonts w:ascii="Calibri" w:hAnsi="Calibri"/>
      <w:sz w:val="18"/>
    </w:rPr>
  </w:style>
  <w:style w:type="character" w:styleId="780" w:customStyle="1">
    <w:name w:val="Table Text Char1"/>
    <w:link w:val="779"/>
    <w:uiPriority w:val="0"/>
    <w:qFormat/>
    <w:rPr>
      <w:rFonts w:ascii="Calibri" w:hAnsi="Calibri" w:eastAsiaTheme="minorEastAsia" w:cstheme="minorBidi"/>
      <w:sz w:val="18"/>
      <w:szCs w:val="22"/>
    </w:rPr>
  </w:style>
  <w:style w:type="numbering" w:styleId="18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D5088944-7945-40A6-A1DE-6EF4061BDA5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刘亚勇</cp:lastModifiedBy>
  <cp:revision>6</cp:revision>
  <dcterms:created xsi:type="dcterms:W3CDTF">2025-10-27T09:20:00Z</dcterms:created>
  <dcterms:modified xsi:type="dcterms:W3CDTF">2025-10-29T06:04:58Z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2052-12.1.0.23125</vt:lpwstr>
  </property>
  <property fmtid="{D5CDD505-2E9C-101B-9397-08002B2CF9AE}" pid="4" name="ICV">
    <vt:lpwstr>0A8F889B47744E1A9BD85848FB82037C_13</vt:lpwstr>
  </property>
</Properties>
</file>