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4"/>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814"/>
        <w:ind w:firstLine="300"/>
        <w:spacing w:line="360" w:lineRule="auto"/>
        <w:rPr>
          <w:rFonts w:hint="eastAsia" w:ascii="宋体" w:hAnsi="宋体"/>
          <w:sz w:val="60"/>
          <w:szCs w:val="60"/>
        </w:rPr>
      </w:pPr>
      <w:r>
        <w:rPr>
          <w:rFonts w:hint="eastAsia" w:ascii="宋体" w:hAnsi="宋体"/>
          <w:sz w:val="60"/>
          <w:szCs w:val="60"/>
        </w:rPr>
      </w:r>
      <w:r/>
    </w:p>
    <w:p>
      <w:pPr>
        <w:pStyle w:val="814"/>
        <w:jc w:val="center"/>
        <w:rPr>
          <w:rFonts w:hint="eastAsia" w:ascii="宋体" w:hAnsi="宋体"/>
          <w:b/>
          <w:bCs/>
          <w:sz w:val="60"/>
          <w:szCs w:val="60"/>
        </w:rPr>
      </w:pPr>
      <w:r>
        <w:rPr>
          <w:rFonts w:ascii="宋体" w:hAnsi="宋体"/>
          <w:b/>
          <w:bCs/>
          <w:sz w:val="60"/>
          <w:szCs w:val="60"/>
        </w:rPr>
        <w:t xml:space="preserve">常州市政府采购项目</w:t>
      </w:r>
      <w:r>
        <w:rPr>
          <w:rFonts w:hint="eastAsia" w:ascii="宋体" w:hAnsi="宋体"/>
          <w:b/>
          <w:bCs/>
          <w:sz w:val="60"/>
          <w:szCs w:val="60"/>
        </w:rPr>
      </w:r>
      <w:r/>
    </w:p>
    <w:p>
      <w:pPr>
        <w:pStyle w:val="814"/>
        <w:jc w:val="center"/>
        <w:rPr>
          <w:rFonts w:hint="eastAsia"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rPr>
          <w:rFonts w:hint="eastAsia" w:ascii="宋体" w:hAnsi="宋体"/>
          <w:b/>
          <w:bCs/>
          <w:sz w:val="60"/>
          <w:szCs w:val="60"/>
        </w:rPr>
        <w:t xml:space="preserve"> </w:t>
      </w:r>
      <w:r/>
    </w:p>
    <w:p>
      <w:pPr>
        <w:pStyle w:val="814"/>
        <w:jc w:val="center"/>
        <w:rPr>
          <w:rFonts w:hint="eastAsia" w:ascii="宋体" w:hAnsi="宋体"/>
          <w:b/>
          <w:bCs/>
          <w:sz w:val="60"/>
          <w:szCs w:val="60"/>
        </w:rPr>
      </w:pPr>
      <w:r>
        <w:rPr>
          <w:rFonts w:hint="eastAsia" w:ascii="宋体" w:hAnsi="宋体"/>
          <w:b/>
          <w:bCs/>
          <w:sz w:val="60"/>
          <w:szCs w:val="60"/>
        </w:rPr>
      </w:r>
      <w:r/>
    </w:p>
    <w:p>
      <w:pPr>
        <w:pStyle w:val="814"/>
        <w:jc w:val="center"/>
        <w:spacing w:line="360" w:lineRule="auto"/>
        <w:rPr>
          <w:rFonts w:hint="eastAsia" w:ascii="宋体" w:hAnsi="宋体"/>
          <w:sz w:val="60"/>
          <w:szCs w:val="60"/>
        </w:rPr>
      </w:pPr>
      <w:r>
        <w:rPr>
          <w:rFonts w:hint="eastAsia" w:ascii="宋体" w:hAnsi="宋体"/>
          <w:sz w:val="60"/>
          <w:szCs w:val="60"/>
        </w:rPr>
      </w:r>
      <w:r/>
    </w:p>
    <w:p>
      <w:pPr>
        <w:pStyle w:val="814"/>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常州市动物疫病预防控制中心2025年度实验室检测比对试剂采购项目</w:t>
      </w:r>
      <w:r/>
    </w:p>
    <w:p>
      <w:pPr>
        <w:pStyle w:val="814"/>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项目编号：</w:t>
      </w:r>
      <w:r>
        <w:rPr>
          <w:rFonts w:ascii="宋体" w:hAnsi="宋体"/>
          <w:bCs/>
          <w:sz w:val="36"/>
          <w:szCs w:val="36"/>
        </w:rPr>
        <w:t xml:space="preserve">JSZC-320400-STST-G2025-0021</w:t>
      </w:r>
      <w:r>
        <w:rPr>
          <w:rFonts w:hint="eastAsia" w:ascii="宋体" w:hAnsi="宋体"/>
          <w:bCs/>
          <w:sz w:val="36"/>
          <w:szCs w:val="36"/>
        </w:rPr>
      </w:r>
      <w:r/>
    </w:p>
    <w:p>
      <w:pPr>
        <w:pStyle w:val="814"/>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常州市动物疫病预防控制中心</w:t>
      </w:r>
      <w:r/>
    </w:p>
    <w:p>
      <w:pPr>
        <w:pStyle w:val="814"/>
        <w:ind w:left="2833" w:hanging="1901"/>
        <w:jc w:val="left"/>
        <w:spacing w:line="360" w:lineRule="auto"/>
        <w:tabs>
          <w:tab w:val="left" w:pos="3240" w:leader="none"/>
          <w:tab w:val="left" w:pos="3420" w:leader="none"/>
        </w:tabs>
        <w:rPr>
          <w:rFonts w:hint="eastAsia"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江苏尚田工程项目管理有限公司</w:t>
      </w:r>
      <w:r>
        <w:rPr>
          <w:rFonts w:ascii="宋体" w:hAnsi="宋体"/>
          <w:bCs/>
          <w:sz w:val="36"/>
          <w:szCs w:val="36"/>
        </w:rPr>
        <w:t xml:space="preserve"> </w:t>
      </w:r>
      <w:r>
        <w:rPr>
          <w:rFonts w:hint="eastAsia" w:ascii="宋体" w:hAnsi="宋体"/>
          <w:b/>
          <w:sz w:val="72"/>
        </w:rPr>
        <w:br w:type="page" w:clear="all"/>
      </w:r>
      <w:r/>
    </w:p>
    <w:p>
      <w:pPr>
        <w:pStyle w:val="814"/>
        <w:jc w:val="center"/>
        <w:spacing w:line="360" w:lineRule="auto"/>
        <w:rPr>
          <w:rFonts w:hint="eastAsia" w:ascii="宋体" w:hAnsi="宋体"/>
          <w:b/>
          <w:sz w:val="36"/>
          <w:szCs w:val="36"/>
        </w:rPr>
        <w:outlineLvl w:val="0"/>
      </w:pPr>
      <w:r/>
      <w:bookmarkStart w:id="0" w:name="_Toc99301418"/>
      <w:r/>
      <w:bookmarkStart w:id="1" w:name="_Toc174485746"/>
      <w:r>
        <w:rPr>
          <w:rFonts w:ascii="宋体" w:hAnsi="宋体"/>
          <w:b/>
          <w:sz w:val="36"/>
          <w:szCs w:val="36"/>
        </w:rPr>
        <w:t xml:space="preserve">目      录</w:t>
      </w:r>
      <w:bookmarkEnd w:id="0"/>
      <w:r/>
      <w:bookmarkEnd w:id="1"/>
      <w:r>
        <w:rPr>
          <w:rFonts w:hint="eastAsia" w:ascii="宋体" w:hAnsi="宋体"/>
          <w:b/>
          <w:sz w:val="36"/>
          <w:szCs w:val="36"/>
        </w:rPr>
      </w:r>
      <w:r/>
    </w:p>
    <w:p>
      <w:pPr>
        <w:pStyle w:val="814"/>
        <w:rPr>
          <w:rFonts w:hint="eastAsia" w:ascii="宋体" w:hAnsi="宋体"/>
        </w:rPr>
      </w:pPr>
      <w:r>
        <w:rPr>
          <w:rFonts w:hint="eastAsia" w:ascii="宋体" w:hAnsi="宋体"/>
        </w:rPr>
      </w:r>
      <w:r/>
    </w:p>
    <w:p>
      <w:pPr>
        <w:pStyle w:val="870"/>
        <w:tabs>
          <w:tab w:val="right" w:pos="9062" w:leader="dot"/>
        </w:tabs>
        <w:rPr>
          <w:rFonts w:hint="eastAsia" w:ascii="宋体" w:hAnsi="宋体"/>
          <w:szCs w:val="22"/>
        </w:rPr>
      </w:pPr>
      <w:r>
        <w:rPr>
          <w:rFonts w:ascii="宋体" w:hAnsi="宋体"/>
          <w:b/>
        </w:rPr>
        <w:fldChar w:fldCharType="begin"/>
      </w:r>
      <w:r>
        <w:rPr>
          <w:rFonts w:ascii="宋体" w:hAnsi="宋体"/>
        </w:rPr>
        <w:instrText xml:space="preserve"> TOC \o "1-1" \h \z \u </w:instrText>
      </w:r>
      <w:r>
        <w:rPr>
          <w:rFonts w:ascii="宋体" w:hAnsi="宋体"/>
          <w:b/>
        </w:rPr>
        <w:fldChar w:fldCharType="separate"/>
      </w:r>
      <w:r>
        <w:fldChar w:fldCharType="begin"/>
      </w:r>
      <w:r>
        <w:instrText xml:space="preserve">HYPERLINK \l "_Toc174485747" \o "#_Toc174485747"</w:instrText>
      </w:r>
      <w:r>
        <w:fldChar w:fldCharType="separate"/>
      </w:r>
      <w:r>
        <w:rPr>
          <w:rStyle w:val="901"/>
          <w:rFonts w:hint="eastAsia" w:ascii="宋体" w:hAnsi="宋体"/>
          <w:b/>
          <w:color w:val="000000"/>
        </w:rPr>
        <w:t xml:space="preserve">第一章   投标邀请</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_Toc174485747 </w:instrText>
      </w:r>
      <w:r>
        <w:rPr>
          <w:rFonts w:ascii="宋体" w:hAnsi="宋体"/>
        </w:rPr>
        <w:instrText xml:space="preserve">\h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w:t>
      </w:r>
      <w:r>
        <w:rPr>
          <w:rFonts w:hint="eastAsia" w:ascii="宋体" w:hAnsi="宋体"/>
        </w:rPr>
        <w:fldChar w:fldCharType="end"/>
      </w:r>
      <w:r>
        <w:fldChar w:fldCharType="end"/>
      </w:r>
      <w:r>
        <w:rPr>
          <w:rFonts w:hint="eastAsia" w:ascii="宋体" w:hAnsi="宋体"/>
          <w:szCs w:val="22"/>
        </w:rPr>
      </w:r>
      <w:r/>
    </w:p>
    <w:p>
      <w:pPr>
        <w:pStyle w:val="870"/>
        <w:tabs>
          <w:tab w:val="right" w:pos="9062" w:leader="dot"/>
        </w:tabs>
        <w:rPr>
          <w:rFonts w:hint="eastAsia" w:ascii="宋体" w:hAnsi="宋体"/>
          <w:szCs w:val="22"/>
        </w:rPr>
      </w:pPr>
      <w:r>
        <w:fldChar w:fldCharType="begin"/>
      </w:r>
      <w:r>
        <w:instrText xml:space="preserve">HYPERLINK \l "_Toc174485748" \o "#_Toc174485748"</w:instrText>
      </w:r>
      <w:r>
        <w:fldChar w:fldCharType="separate"/>
      </w:r>
      <w:r>
        <w:rPr>
          <w:rStyle w:val="901"/>
          <w:rFonts w:hint="eastAsia" w:ascii="宋体" w:hAnsi="宋体"/>
          <w:b/>
          <w:color w:val="000000"/>
        </w:rPr>
        <w:t xml:space="preserve">第二章   投标人须知</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_Toc174485748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7</w:t>
      </w:r>
      <w:r>
        <w:rPr>
          <w:rFonts w:hint="eastAsia" w:ascii="宋体" w:hAnsi="宋体"/>
        </w:rPr>
        <w:fldChar w:fldCharType="end"/>
      </w:r>
      <w:r>
        <w:fldChar w:fldCharType="end"/>
      </w:r>
      <w:r>
        <w:rPr>
          <w:rFonts w:hint="eastAsia" w:ascii="宋体" w:hAnsi="宋体"/>
          <w:szCs w:val="22"/>
        </w:rPr>
      </w:r>
      <w:r/>
    </w:p>
    <w:p>
      <w:pPr>
        <w:pStyle w:val="870"/>
        <w:tabs>
          <w:tab w:val="right" w:pos="9062" w:leader="dot"/>
        </w:tabs>
        <w:rPr>
          <w:rFonts w:hint="eastAsia" w:ascii="宋体" w:hAnsi="宋体"/>
          <w:szCs w:val="22"/>
        </w:rPr>
      </w:pPr>
      <w:r>
        <w:fldChar w:fldCharType="begin"/>
      </w:r>
      <w:r>
        <w:instrText xml:space="preserve">HYPERLINK \l "_Toc174485749" \o "#_Toc174485749"</w:instrText>
      </w:r>
      <w:r>
        <w:fldChar w:fldCharType="separate"/>
      </w:r>
      <w:r>
        <w:rPr>
          <w:rStyle w:val="901"/>
          <w:rFonts w:hint="eastAsia" w:ascii="宋体" w:hAnsi="宋体"/>
          <w:b/>
          <w:color w:val="000000"/>
        </w:rPr>
        <w:t xml:space="preserve">第三章   资格审查</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_Toc174485749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22</w:t>
      </w:r>
      <w:r>
        <w:rPr>
          <w:rFonts w:hint="eastAsia" w:ascii="宋体" w:hAnsi="宋体"/>
        </w:rPr>
        <w:fldChar w:fldCharType="end"/>
      </w:r>
      <w:r>
        <w:fldChar w:fldCharType="end"/>
      </w:r>
      <w:r>
        <w:rPr>
          <w:rFonts w:hint="eastAsia" w:ascii="宋体" w:hAnsi="宋体"/>
          <w:szCs w:val="22"/>
        </w:rPr>
      </w:r>
      <w:r/>
    </w:p>
    <w:p>
      <w:pPr>
        <w:pStyle w:val="870"/>
        <w:tabs>
          <w:tab w:val="right" w:pos="9062" w:leader="dot"/>
        </w:tabs>
        <w:rPr>
          <w:rFonts w:hint="eastAsia" w:ascii="宋体" w:hAnsi="宋体"/>
          <w:szCs w:val="22"/>
        </w:rPr>
      </w:pPr>
      <w:r>
        <w:fldChar w:fldCharType="begin"/>
      </w:r>
      <w:r>
        <w:instrText xml:space="preserve">HYPERLINK \l "_Toc174485750" \o "#_Toc174485750"</w:instrText>
      </w:r>
      <w:r>
        <w:fldChar w:fldCharType="separate"/>
      </w:r>
      <w:r>
        <w:rPr>
          <w:rStyle w:val="901"/>
          <w:rFonts w:hint="eastAsia" w:ascii="宋体" w:hAnsi="宋体"/>
          <w:b/>
          <w:color w:val="000000"/>
        </w:rPr>
        <w:t xml:space="preserve">第四章   评标程序、评标方法和评标标准</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_Toc174485750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24</w:t>
      </w:r>
      <w:r>
        <w:rPr>
          <w:rFonts w:hint="eastAsia" w:ascii="宋体" w:hAnsi="宋体"/>
        </w:rPr>
        <w:fldChar w:fldCharType="end"/>
      </w:r>
      <w:r>
        <w:fldChar w:fldCharType="end"/>
      </w:r>
      <w:r>
        <w:rPr>
          <w:rFonts w:hint="eastAsia" w:ascii="宋体" w:hAnsi="宋体"/>
          <w:szCs w:val="22"/>
        </w:rPr>
      </w:r>
      <w:r/>
    </w:p>
    <w:p>
      <w:pPr>
        <w:pStyle w:val="870"/>
        <w:tabs>
          <w:tab w:val="right" w:pos="9062" w:leader="dot"/>
        </w:tabs>
        <w:rPr>
          <w:rFonts w:hint="eastAsia" w:ascii="宋体" w:hAnsi="宋体"/>
          <w:szCs w:val="22"/>
        </w:rPr>
      </w:pPr>
      <w:r>
        <w:fldChar w:fldCharType="begin"/>
      </w:r>
      <w:r>
        <w:instrText xml:space="preserve">HYPERLINK \l "_Toc174485751" \o "#_Toc174485751"</w:instrText>
      </w:r>
      <w:r>
        <w:fldChar w:fldCharType="separate"/>
      </w:r>
      <w:r>
        <w:rPr>
          <w:rStyle w:val="901"/>
          <w:rFonts w:hint="eastAsia" w:ascii="宋体" w:hAnsi="宋体"/>
          <w:b/>
          <w:color w:val="000000"/>
        </w:rPr>
        <w:t xml:space="preserve">第五章   采购需求</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_Toc174485751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35</w:t>
      </w:r>
      <w:r>
        <w:rPr>
          <w:rFonts w:hint="eastAsia" w:ascii="宋体" w:hAnsi="宋体"/>
        </w:rPr>
        <w:fldChar w:fldCharType="end"/>
      </w:r>
      <w:r>
        <w:fldChar w:fldCharType="end"/>
      </w:r>
      <w:r>
        <w:rPr>
          <w:rFonts w:hint="eastAsia" w:ascii="宋体" w:hAnsi="宋体"/>
          <w:szCs w:val="22"/>
        </w:rPr>
      </w:r>
      <w:r/>
    </w:p>
    <w:p>
      <w:pPr>
        <w:pStyle w:val="870"/>
        <w:tabs>
          <w:tab w:val="right" w:pos="9062" w:leader="dot"/>
        </w:tabs>
        <w:rPr>
          <w:rFonts w:hint="eastAsia" w:ascii="宋体" w:hAnsi="宋体"/>
          <w:szCs w:val="22"/>
        </w:rPr>
      </w:pPr>
      <w:r>
        <w:fldChar w:fldCharType="begin"/>
      </w:r>
      <w:r>
        <w:instrText xml:space="preserve">HYPERLINK \l "_Toc174485752" \o "#_Toc174485752"</w:instrText>
      </w:r>
      <w:r>
        <w:fldChar w:fldCharType="separate"/>
      </w:r>
      <w:r>
        <w:rPr>
          <w:rStyle w:val="901"/>
          <w:rFonts w:hint="eastAsia" w:ascii="宋体" w:hAnsi="宋体"/>
          <w:b/>
          <w:color w:val="000000"/>
        </w:rPr>
        <w:t xml:space="preserve">第六章   合同草案条款</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_Toc174485752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45</w:t>
      </w:r>
      <w:r>
        <w:rPr>
          <w:rFonts w:hint="eastAsia" w:ascii="宋体" w:hAnsi="宋体"/>
        </w:rPr>
        <w:fldChar w:fldCharType="end"/>
      </w:r>
      <w:r>
        <w:fldChar w:fldCharType="end"/>
      </w:r>
      <w:r>
        <w:rPr>
          <w:rFonts w:hint="eastAsia" w:ascii="宋体" w:hAnsi="宋体"/>
          <w:szCs w:val="22"/>
        </w:rPr>
      </w:r>
      <w:r/>
    </w:p>
    <w:p>
      <w:pPr>
        <w:pStyle w:val="870"/>
        <w:tabs>
          <w:tab w:val="right" w:pos="9062" w:leader="dot"/>
        </w:tabs>
        <w:rPr>
          <w:rFonts w:hint="eastAsia" w:ascii="宋体" w:hAnsi="宋体"/>
          <w:szCs w:val="22"/>
        </w:rPr>
      </w:pPr>
      <w:r>
        <w:fldChar w:fldCharType="begin"/>
      </w:r>
      <w:r>
        <w:instrText xml:space="preserve">HYPERLINK \l "_Toc174</w:instrText>
      </w:r>
      <w:r>
        <w:instrText xml:space="preserve">485753" \o "#_Toc174485753"</w:instrText>
      </w:r>
      <w:r>
        <w:fldChar w:fldCharType="separate"/>
      </w:r>
      <w:r>
        <w:rPr>
          <w:rStyle w:val="901"/>
          <w:rFonts w:hint="eastAsia" w:ascii="宋体" w:hAnsi="宋体"/>
          <w:b/>
          <w:color w:val="000000"/>
        </w:rPr>
        <w:t xml:space="preserve">第七章   投标文件格式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_Toc174485753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50</w:t>
      </w:r>
      <w:r>
        <w:rPr>
          <w:rFonts w:hint="eastAsia" w:ascii="宋体" w:hAnsi="宋体"/>
        </w:rPr>
        <w:fldChar w:fldCharType="end"/>
      </w:r>
      <w:r>
        <w:fldChar w:fldCharType="end"/>
      </w:r>
      <w:r>
        <w:rPr>
          <w:rFonts w:hint="eastAsia" w:ascii="宋体" w:hAnsi="宋体"/>
          <w:szCs w:val="22"/>
        </w:rPr>
      </w:r>
      <w:r/>
    </w:p>
    <w:p>
      <w:pPr>
        <w:pStyle w:val="1059"/>
        <w:spacing w:line="360" w:lineRule="auto"/>
        <w:rPr>
          <w:rFonts w:hint="eastAsia"/>
          <w:b w:val="0"/>
        </w:rPr>
      </w:pPr>
      <w:r>
        <w:rPr>
          <w:b w:val="0"/>
        </w:rPr>
        <w:fldChar w:fldCharType="end"/>
      </w:r>
      <w:r>
        <w:rPr>
          <w:rFonts w:hint="eastAsia"/>
          <w:b w:val="0"/>
        </w:rPr>
      </w:r>
      <w:r/>
    </w:p>
    <w:p>
      <w:pPr>
        <w:pStyle w:val="814"/>
        <w:jc w:val="center"/>
        <w:spacing w:line="360" w:lineRule="auto"/>
        <w:rPr>
          <w:rFonts w:hint="eastAsia" w:ascii="宋体" w:hAnsi="宋体"/>
          <w:b/>
          <w:sz w:val="36"/>
          <w:szCs w:val="36"/>
        </w:rPr>
        <w:outlineLvl w:val="0"/>
      </w:pPr>
      <w:r>
        <w:rPr>
          <w:rFonts w:ascii="宋体" w:hAnsi="宋体"/>
          <w:sz w:val="24"/>
        </w:rPr>
        <w:br w:type="page" w:clear="all"/>
      </w:r>
      <w:bookmarkStart w:id="2" w:name="_Toc174485747"/>
      <w:r>
        <w:rPr>
          <w:rFonts w:ascii="宋体" w:hAnsi="宋体"/>
          <w:b/>
          <w:sz w:val="36"/>
          <w:szCs w:val="36"/>
        </w:rPr>
        <w:t xml:space="preserve">第一章   投标邀请</w:t>
      </w:r>
      <w:bookmarkEnd w:id="2"/>
      <w:r>
        <w:rPr>
          <w:rFonts w:hint="eastAsia" w:ascii="宋体" w:hAnsi="宋体"/>
          <w:b/>
          <w:sz w:val="36"/>
          <w:szCs w:val="36"/>
        </w:rPr>
      </w:r>
      <w:r/>
    </w:p>
    <w:p>
      <w:pPr>
        <w:pStyle w:val="1064"/>
        <w:ind w:left="0" w:firstLine="0"/>
        <w:jc w:val="center"/>
        <w:spacing w:after="0" w:line="360" w:lineRule="auto"/>
        <w:rPr>
          <w:rFonts w:hint="eastAsia" w:ascii="宋体" w:hAnsi="宋体"/>
          <w:b/>
          <w:bCs/>
          <w:szCs w:val="21"/>
        </w:rPr>
      </w:pPr>
      <w:r/>
      <w:bookmarkStart w:id="3" w:name="_Hlk147586847"/>
      <w:r>
        <w:rPr>
          <w:rFonts w:hint="eastAsia" w:ascii="宋体" w:hAnsi="宋体"/>
          <w:b/>
          <w:bCs/>
          <w:sz w:val="32"/>
          <w:szCs w:val="32"/>
        </w:rPr>
        <w:t xml:space="preserve">公开招标公告</w:t>
      </w:r>
      <w:r>
        <w:rPr>
          <w:rFonts w:hint="eastAsia" w:ascii="宋体" w:hAnsi="宋体"/>
          <w:b/>
          <w:bCs/>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9288" w:type="dxa"/>
            <w:vAlign w:val="top"/>
            <w:textDirection w:val="lrTb"/>
            <w:noWrap w:val="false"/>
          </w:tcPr>
          <w:p>
            <w:pPr>
              <w:pStyle w:val="1059"/>
              <w:spacing w:line="360" w:lineRule="auto"/>
              <w:rPr>
                <w:rFonts w:hint="eastAsia"/>
                <w:b w:val="0"/>
                <w:bCs/>
                <w:sz w:val="21"/>
                <w:szCs w:val="21"/>
              </w:rPr>
            </w:pPr>
            <w:r>
              <w:rPr>
                <w:rFonts w:hint="eastAsia"/>
                <w:b w:val="0"/>
                <w:bCs/>
                <w:sz w:val="21"/>
                <w:szCs w:val="21"/>
              </w:rPr>
              <w:t xml:space="preserve">项目概况</w:t>
            </w:r>
            <w:r/>
          </w:p>
          <w:p>
            <w:pPr>
              <w:pStyle w:val="814"/>
              <w:ind w:firstLine="480"/>
              <w:spacing w:line="360" w:lineRule="auto"/>
              <w:rPr>
                <w:rFonts w:hint="eastAsia" w:ascii="宋体" w:hAnsi="宋体"/>
                <w:szCs w:val="21"/>
              </w:rPr>
            </w:pPr>
            <w:r/>
            <w:bookmarkStart w:id="4" w:name="OLE_LINK8"/>
            <w:r>
              <w:rPr>
                <w:rFonts w:hint="eastAsia" w:ascii="宋体" w:hAnsi="宋体"/>
                <w:szCs w:val="21"/>
                <w:u w:val="single"/>
              </w:rPr>
              <w:t xml:space="preserve">常州市动物疫病预防控制中心2025年度实验室检测比对试剂采购项目</w:t>
            </w:r>
            <w:bookmarkEnd w:id="4"/>
            <w:r>
              <w:rPr>
                <w:rFonts w:hint="eastAsia" w:ascii="宋体" w:hAnsi="宋体"/>
                <w:szCs w:val="21"/>
              </w:rPr>
              <w:t xml:space="preserve">的潜在投标人</w:t>
            </w:r>
            <w:r>
              <w:rPr>
                <w:rFonts w:hint="eastAsia" w:ascii="宋体" w:hAnsi="宋体"/>
                <w:bCs/>
                <w:szCs w:val="21"/>
              </w:rPr>
              <w:t xml:space="preserve">应在政府采购一体化平台“苏采云”获取招标文件</w:t>
            </w:r>
            <w:r>
              <w:rPr>
                <w:rFonts w:hint="eastAsia" w:ascii="宋体" w:hAnsi="宋体"/>
                <w:szCs w:val="21"/>
              </w:rPr>
              <w:t xml:space="preserve">，并于</w:t>
            </w:r>
            <w:r>
              <w:rPr>
                <w:rFonts w:hint="eastAsia" w:ascii="宋体" w:hAnsi="宋体"/>
                <w:b/>
                <w:bCs/>
                <w:szCs w:val="21"/>
                <w:u w:val="single"/>
              </w:rPr>
              <w:t xml:space="preserve">2025年</w:t>
            </w:r>
            <w:r>
              <w:rPr>
                <w:rFonts w:hint="eastAsia" w:ascii="宋体" w:hAnsi="宋体"/>
                <w:b/>
                <w:bCs/>
                <w:szCs w:val="21"/>
                <w:u w:val="single"/>
              </w:rPr>
              <w:t xml:space="preserve">7</w:t>
            </w:r>
            <w:r>
              <w:rPr>
                <w:rFonts w:hint="eastAsia" w:ascii="宋体" w:hAnsi="宋体"/>
                <w:b/>
                <w:bCs/>
                <w:szCs w:val="21"/>
                <w:u w:val="single"/>
              </w:rPr>
              <w:t xml:space="preserve">月</w:t>
            </w:r>
            <w:r>
              <w:rPr>
                <w:rFonts w:hint="eastAsia" w:ascii="宋体" w:hAnsi="宋体"/>
                <w:b/>
                <w:bCs/>
                <w:szCs w:val="21"/>
                <w:u w:val="single"/>
              </w:rPr>
              <w:t xml:space="preserve">31</w:t>
            </w:r>
            <w:r>
              <w:rPr>
                <w:rFonts w:hint="eastAsia" w:ascii="宋体" w:hAnsi="宋体"/>
                <w:b/>
                <w:bCs/>
                <w:szCs w:val="21"/>
                <w:u w:val="single"/>
              </w:rPr>
              <w:t xml:space="preserve">日</w:t>
            </w:r>
            <w:r>
              <w:rPr>
                <w:rFonts w:hint="eastAsia" w:ascii="宋体" w:hAnsi="宋体"/>
                <w:b/>
                <w:bCs/>
                <w:szCs w:val="21"/>
                <w:u w:val="single"/>
              </w:rPr>
              <w:t xml:space="preserve">14</w:t>
            </w:r>
            <w:r>
              <w:rPr>
                <w:rFonts w:hint="eastAsia" w:ascii="宋体" w:hAnsi="宋体"/>
                <w:b/>
                <w:bCs/>
                <w:szCs w:val="21"/>
                <w:u w:val="single"/>
              </w:rPr>
              <w:t xml:space="preserve">点</w:t>
            </w:r>
            <w:r>
              <w:rPr>
                <w:rFonts w:hint="eastAsia" w:ascii="宋体" w:hAnsi="宋体"/>
                <w:b/>
                <w:bCs/>
                <w:szCs w:val="21"/>
                <w:u w:val="single"/>
              </w:rPr>
              <w:t xml:space="preserve">00</w:t>
            </w:r>
            <w:r>
              <w:rPr>
                <w:rFonts w:hint="eastAsia" w:ascii="宋体" w:hAnsi="宋体"/>
                <w:b/>
                <w:bCs/>
                <w:szCs w:val="21"/>
                <w:u w:val="single"/>
              </w:rPr>
              <w:t xml:space="preserve">分</w:t>
            </w:r>
            <w:r>
              <w:rPr>
                <w:rFonts w:hint="eastAsia" w:ascii="宋体" w:hAnsi="宋体"/>
                <w:szCs w:val="21"/>
              </w:rPr>
              <w:t xml:space="preserve">（北京时间）前递交投标文件。</w:t>
            </w:r>
            <w:r/>
          </w:p>
        </w:tc>
      </w:tr>
    </w:tbl>
    <w:p>
      <w:pPr>
        <w:pStyle w:val="1129"/>
        <w:spacing w:line="360" w:lineRule="auto"/>
        <w:rPr>
          <w:rFonts w:hint="eastAsia" w:ascii="宋体" w:hAnsi="宋体"/>
          <w:b/>
          <w:bCs/>
          <w:szCs w:val="21"/>
          <w:lang w:eastAsia="zh-CN"/>
        </w:rPr>
      </w:pPr>
      <w:r/>
      <w:bookmarkStart w:id="5" w:name="_Toc35393621"/>
      <w:r/>
      <w:bookmarkStart w:id="6" w:name="_Toc35393790"/>
      <w:r/>
      <w:bookmarkStart w:id="7" w:name="_Toc28359079"/>
      <w:r/>
      <w:bookmarkStart w:id="8" w:name="_Toc28359002"/>
      <w:r/>
      <w:bookmarkStart w:id="9" w:name="_Hlk24379207"/>
      <w:r>
        <w:rPr>
          <w:rFonts w:ascii="宋体" w:hAnsi="宋体"/>
          <w:b/>
          <w:bCs/>
          <w:szCs w:val="21"/>
          <w:lang w:eastAsia="zh-CN"/>
        </w:rPr>
        <w:t xml:space="preserve">一、项目基本情况</w:t>
      </w:r>
      <w:bookmarkEnd w:id="5"/>
      <w:r/>
      <w:bookmarkEnd w:id="6"/>
      <w:r/>
      <w:bookmarkEnd w:id="7"/>
      <w:r/>
      <w:bookmarkEnd w:id="8"/>
      <w:r>
        <w:rPr>
          <w:rFonts w:hint="eastAsia" w:ascii="宋体" w:hAnsi="宋体"/>
          <w:b/>
          <w:bCs/>
          <w:szCs w:val="21"/>
          <w:lang w:eastAsia="zh-CN"/>
        </w:rPr>
      </w:r>
      <w:r/>
    </w:p>
    <w:p>
      <w:pPr>
        <w:pStyle w:val="814"/>
        <w:ind w:firstLine="480"/>
        <w:spacing w:line="360" w:lineRule="auto"/>
        <w:rPr>
          <w:rFonts w:hint="eastAsia" w:ascii="宋体" w:hAnsi="宋体"/>
          <w:szCs w:val="21"/>
        </w:rPr>
      </w:pPr>
      <w:r>
        <w:rPr>
          <w:rFonts w:ascii="宋体" w:hAnsi="宋体"/>
          <w:szCs w:val="21"/>
        </w:rPr>
        <w:t xml:space="preserve">1.项目编号：</w:t>
      </w:r>
      <w:r>
        <w:rPr>
          <w:rFonts w:ascii="宋体" w:hAnsi="宋体"/>
          <w:szCs w:val="21"/>
        </w:rPr>
        <w:t xml:space="preserve">JSZC-320400-STST-G2025-0021</w:t>
      </w:r>
      <w:r>
        <w:rPr>
          <w:rFonts w:ascii="宋体" w:hAnsi="宋体"/>
          <w:szCs w:val="21"/>
        </w:rPr>
        <w:t xml:space="preserve"> </w:t>
      </w:r>
      <w:r>
        <w:rPr>
          <w:rFonts w:hint="eastAsia" w:ascii="宋体" w:hAnsi="宋体"/>
          <w:szCs w:val="21"/>
        </w:rPr>
      </w:r>
      <w:r/>
    </w:p>
    <w:p>
      <w:pPr>
        <w:pStyle w:val="814"/>
        <w:ind w:firstLine="480"/>
        <w:spacing w:line="360" w:lineRule="auto"/>
        <w:rPr>
          <w:rFonts w:hint="eastAsia" w:ascii="宋体" w:hAnsi="宋体"/>
          <w:szCs w:val="21"/>
        </w:rPr>
      </w:pPr>
      <w:r>
        <w:rPr>
          <w:rFonts w:ascii="宋体" w:hAnsi="宋体"/>
          <w:szCs w:val="21"/>
        </w:rPr>
        <w:t xml:space="preserve">2.项目名称：</w:t>
      </w:r>
      <w:r>
        <w:rPr>
          <w:rFonts w:hint="eastAsia" w:ascii="宋体" w:hAnsi="宋体"/>
          <w:szCs w:val="21"/>
        </w:rPr>
        <w:t xml:space="preserve">常州市动物疫病预防控制中心2025年</w:t>
      </w:r>
      <w:r>
        <w:rPr>
          <w:rFonts w:hint="eastAsia" w:ascii="宋体" w:hAnsi="宋体"/>
          <w:szCs w:val="21"/>
        </w:rPr>
        <w:t xml:space="preserve">度实验室检测比对试剂采购项目</w:t>
      </w:r>
      <w:bookmarkEnd w:id="9"/>
      <w:r>
        <w:rPr>
          <w:rFonts w:hint="eastAsia" w:ascii="宋体" w:hAnsi="宋体"/>
          <w:szCs w:val="21"/>
        </w:rPr>
      </w:r>
      <w:r/>
    </w:p>
    <w:p>
      <w:pPr>
        <w:pStyle w:val="814"/>
        <w:ind w:firstLine="420"/>
        <w:spacing w:line="360" w:lineRule="auto"/>
        <w:rPr>
          <w:rFonts w:hint="eastAsia" w:ascii="宋体" w:hAnsi="宋体"/>
          <w:szCs w:val="21"/>
        </w:rPr>
      </w:pPr>
      <w:r>
        <w:rPr>
          <w:rFonts w:ascii="宋体" w:hAnsi="宋体"/>
          <w:szCs w:val="21"/>
        </w:rPr>
        <w:t xml:space="preserve">3.项目预算金额：项目预算金额：</w:t>
      </w:r>
      <w:r>
        <w:rPr>
          <w:rFonts w:hint="eastAsia" w:ascii="宋体" w:hAnsi="宋体"/>
          <w:szCs w:val="21"/>
        </w:rPr>
        <w:t xml:space="preserve">52万元；</w:t>
      </w:r>
      <w:r/>
    </w:p>
    <w:p>
      <w:pPr>
        <w:pStyle w:val="814"/>
        <w:ind w:firstLine="420"/>
        <w:spacing w:line="360" w:lineRule="auto"/>
        <w:rPr>
          <w:rFonts w:hint="eastAsia" w:ascii="宋体" w:hAnsi="宋体" w:cs="仿宋_GB2312"/>
          <w:szCs w:val="21"/>
          <w:u w:val="single"/>
        </w:rPr>
      </w:pPr>
      <w:r>
        <w:rPr>
          <w:rFonts w:ascii="宋体" w:hAnsi="宋体"/>
          <w:szCs w:val="21"/>
        </w:rPr>
        <w:t xml:space="preserve">本项目最高限价：</w:t>
      </w:r>
      <w:r>
        <w:rPr>
          <w:rFonts w:hint="eastAsia" w:ascii="宋体" w:hAnsi="宋体" w:cs="仿宋_GB2312"/>
          <w:szCs w:val="21"/>
        </w:rPr>
        <w:t xml:space="preserve">52万元</w:t>
      </w:r>
      <w:r>
        <w:rPr>
          <w:rFonts w:hint="eastAsia" w:ascii="宋体" w:hAnsi="宋体" w:cs="仿宋_GB2312"/>
          <w:szCs w:val="21"/>
          <w:u w:val="single"/>
        </w:rPr>
      </w:r>
      <w:r/>
    </w:p>
    <w:p>
      <w:pPr>
        <w:pStyle w:val="814"/>
        <w:ind w:firstLine="420"/>
        <w:spacing w:line="360" w:lineRule="auto"/>
        <w:rPr>
          <w:rFonts w:hint="eastAsia" w:ascii="宋体" w:hAnsi="宋体" w:cs="仿宋_GB2312"/>
          <w:szCs w:val="21"/>
          <w:u w:val="single"/>
        </w:rPr>
      </w:pPr>
      <w:r>
        <w:rPr>
          <w:rFonts w:hint="eastAsia" w:ascii="宋体" w:hAnsi="宋体" w:cs="仿宋_GB2312"/>
          <w:szCs w:val="21"/>
          <w:u w:val="single"/>
        </w:rPr>
        <w:t xml:space="preserve">报价以单价优惠下浮率为准，最终按照实际订购数量结算。</w:t>
      </w:r>
      <w:r/>
    </w:p>
    <w:p>
      <w:pPr>
        <w:pStyle w:val="814"/>
        <w:ind w:firstLine="420"/>
        <w:spacing w:line="360" w:lineRule="auto"/>
        <w:rPr>
          <w:rFonts w:hint="eastAsia" w:ascii="宋体" w:hAnsi="宋体"/>
          <w:szCs w:val="21"/>
        </w:rPr>
      </w:pPr>
      <w:r>
        <w:rPr>
          <w:rFonts w:hint="eastAsia" w:ascii="宋体" w:hAnsi="宋体" w:cs="仿宋_GB2312"/>
          <w:szCs w:val="21"/>
          <w:u w:val="single"/>
        </w:rPr>
        <w:t xml:space="preserve">例如：</w:t>
      </w:r>
      <w:r>
        <w:rPr>
          <w:rFonts w:hint="eastAsia" w:ascii="宋体" w:hAnsi="宋体" w:cs="仿宋_GB2312"/>
          <w:b/>
          <w:bCs/>
          <w:szCs w:val="21"/>
          <w:u w:val="single"/>
        </w:rPr>
        <w:t xml:space="preserve">投标供应商的优惠下浮率为10%，则结算价格为“单价*（1-10%）*实际采购数量”，以此类推。</w:t>
      </w:r>
      <w:r>
        <w:rPr>
          <w:rFonts w:hint="eastAsia" w:ascii="宋体" w:hAnsi="宋体"/>
          <w:szCs w:val="21"/>
        </w:rPr>
      </w:r>
      <w:r/>
    </w:p>
    <w:p>
      <w:pPr>
        <w:pStyle w:val="814"/>
        <w:ind w:firstLine="420"/>
        <w:jc w:val="left"/>
        <w:spacing w:line="360" w:lineRule="auto"/>
        <w:rPr>
          <w:rFonts w:hint="eastAsia" w:ascii="宋体" w:hAnsi="宋体"/>
          <w:b/>
          <w:bCs/>
          <w:szCs w:val="21"/>
        </w:rPr>
      </w:pPr>
      <w:r>
        <w:rPr>
          <w:rFonts w:ascii="宋体" w:hAnsi="宋体"/>
          <w:szCs w:val="21"/>
        </w:rPr>
        <w:t xml:space="preserve">4.采购需求：</w:t>
      </w:r>
      <w:r>
        <w:rPr>
          <w:rFonts w:hint="eastAsia" w:ascii="宋体" w:hAnsi="宋体"/>
          <w:szCs w:val="21"/>
        </w:rPr>
        <w:t xml:space="preserve">主要包括兽用诊断试剂、实验室检测比对材料（包括标准血清、WOAH（OIE）推荐试剂、比对试剂盒等）采购。具体详见采购需求。</w:t>
      </w:r>
      <w:r>
        <w:rPr>
          <w:rFonts w:ascii="宋体" w:hAnsi="宋体"/>
          <w:b/>
          <w:bCs/>
          <w:szCs w:val="21"/>
        </w:rPr>
        <w:t xml:space="preserve"> </w:t>
      </w:r>
      <w:r>
        <w:rPr>
          <w:rFonts w:hint="eastAsia" w:ascii="宋体" w:hAnsi="宋体"/>
          <w:b/>
          <w:bCs/>
          <w:szCs w:val="21"/>
        </w:rPr>
      </w:r>
      <w:r/>
    </w:p>
    <w:tbl>
      <w:tblPr>
        <w:tblW w:w="786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42"/>
        <w:gridCol w:w="2621"/>
      </w:tblGrid>
      <w:tr>
        <w:trPr>
          <w:trHeight w:val="424"/>
        </w:trPr>
        <w:tc>
          <w:tcPr>
            <w:tcBorders>
              <w:top w:val="single" w:color="000000" w:sz="4" w:space="0"/>
              <w:left w:val="single" w:color="000000" w:sz="4" w:space="0"/>
              <w:bottom w:val="single" w:color="000000" w:sz="4" w:space="0"/>
              <w:right w:val="single" w:color="000000" w:sz="4" w:space="0"/>
            </w:tcBorders>
            <w:tcW w:w="5242" w:type="dxa"/>
            <w:vAlign w:val="top"/>
            <w:textDirection w:val="lrTb"/>
            <w:noWrap w:val="false"/>
          </w:tcPr>
          <w:p>
            <w:pPr>
              <w:pStyle w:val="814"/>
            </w:pPr>
            <w:r>
              <w:rPr>
                <w:rFonts w:hint="eastAsia"/>
              </w:rPr>
              <w:t xml:space="preserve">采购内容</w:t>
            </w:r>
            <w:r/>
          </w:p>
        </w:tc>
        <w:tc>
          <w:tcPr>
            <w:tcBorders>
              <w:top w:val="single" w:color="000000" w:sz="4" w:space="0"/>
              <w:left w:val="single" w:color="000000" w:sz="4" w:space="0"/>
              <w:bottom w:val="single" w:color="000000" w:sz="4" w:space="0"/>
              <w:right w:val="single" w:color="000000" w:sz="4" w:space="0"/>
            </w:tcBorders>
            <w:tcW w:w="2621" w:type="dxa"/>
            <w:vAlign w:val="top"/>
            <w:textDirection w:val="lrTb"/>
            <w:noWrap w:val="false"/>
          </w:tcPr>
          <w:p>
            <w:pPr>
              <w:pStyle w:val="814"/>
            </w:pPr>
            <w:r>
              <w:rPr>
                <w:rFonts w:hint="eastAsia"/>
              </w:rPr>
              <w:t xml:space="preserve">最高限价（万元）</w:t>
            </w:r>
            <w:r/>
          </w:p>
        </w:tc>
      </w:tr>
      <w:tr>
        <w:trPr>
          <w:trHeight w:val="983"/>
        </w:trPr>
        <w:tc>
          <w:tcPr>
            <w:tcBorders>
              <w:top w:val="single" w:color="000000" w:sz="4" w:space="0"/>
              <w:left w:val="single" w:color="000000" w:sz="4" w:space="0"/>
              <w:bottom w:val="single" w:color="000000" w:sz="4" w:space="0"/>
              <w:right w:val="single" w:color="000000" w:sz="4" w:space="0"/>
            </w:tcBorders>
            <w:tcW w:w="5242" w:type="dxa"/>
            <w:vAlign w:val="center"/>
            <w:textDirection w:val="lrTb"/>
            <w:noWrap w:val="false"/>
          </w:tcPr>
          <w:p>
            <w:pPr>
              <w:pStyle w:val="814"/>
            </w:pPr>
            <w:r>
              <w:t xml:space="preserve">兽用诊断试剂</w:t>
            </w:r>
            <w:r>
              <w:rPr>
                <w:rFonts w:hint="eastAsia"/>
              </w:rPr>
              <w:t xml:space="preserve">、</w:t>
            </w:r>
            <w:r>
              <w:t xml:space="preserve">实验室检测</w:t>
            </w:r>
            <w:r>
              <w:rPr>
                <w:rFonts w:hint="eastAsia"/>
              </w:rPr>
              <w:t xml:space="preserve">比对材料（包括</w:t>
            </w:r>
            <w:r>
              <w:t xml:space="preserve">标准血清、WOAH（OIE）推荐试剂、比对试剂盒</w:t>
            </w:r>
            <w:r>
              <w:rPr>
                <w:rFonts w:hint="eastAsia"/>
              </w:rPr>
              <w:t xml:space="preserve">等）</w:t>
            </w:r>
            <w:r/>
          </w:p>
        </w:tc>
        <w:tc>
          <w:tcPr>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pStyle w:val="814"/>
            </w:pPr>
            <w:r>
              <w:rPr>
                <w:rFonts w:hint="eastAsia"/>
              </w:rPr>
              <w:t xml:space="preserve">52</w:t>
            </w:r>
            <w:r/>
          </w:p>
        </w:tc>
      </w:tr>
    </w:tbl>
    <w:p>
      <w:pPr>
        <w:pStyle w:val="814"/>
        <w:ind w:firstLine="480"/>
        <w:spacing w:line="360" w:lineRule="auto"/>
        <w:rPr>
          <w:rFonts w:hint="eastAsia" w:ascii="宋体" w:hAnsi="宋体"/>
          <w:b/>
          <w:bCs/>
          <w:szCs w:val="21"/>
          <w:u w:val="single"/>
        </w:rPr>
      </w:pPr>
      <w:r>
        <w:rPr>
          <w:rFonts w:ascii="宋体" w:hAnsi="宋体"/>
          <w:szCs w:val="21"/>
        </w:rPr>
        <w:t xml:space="preserve">5.合同履行期限：</w:t>
      </w:r>
      <w:r>
        <w:rPr>
          <w:rFonts w:hint="eastAsia" w:ascii="宋体" w:hAnsi="宋体"/>
          <w:szCs w:val="21"/>
        </w:rPr>
        <w:t xml:space="preserve">自签订合同之日起至</w:t>
      </w:r>
      <w:r>
        <w:rPr>
          <w:rFonts w:hint="eastAsia" w:ascii="宋体" w:hAnsi="宋体"/>
          <w:szCs w:val="21"/>
        </w:rPr>
        <w:t xml:space="preserve">2025</w:t>
      </w:r>
      <w:r>
        <w:rPr>
          <w:rFonts w:hint="eastAsia" w:ascii="宋体" w:hAnsi="宋体"/>
          <w:szCs w:val="21"/>
        </w:rPr>
        <w:t xml:space="preserve">年</w:t>
      </w:r>
      <w:r>
        <w:rPr>
          <w:rFonts w:hint="eastAsia" w:ascii="宋体" w:hAnsi="宋体"/>
          <w:szCs w:val="21"/>
        </w:rPr>
        <w:t xml:space="preserve">12</w:t>
      </w:r>
      <w:r>
        <w:rPr>
          <w:rFonts w:hint="eastAsia" w:ascii="宋体" w:hAnsi="宋体"/>
          <w:szCs w:val="21"/>
        </w:rPr>
        <w:t xml:space="preserve">月</w:t>
      </w:r>
      <w:r>
        <w:rPr>
          <w:rFonts w:hint="eastAsia" w:ascii="宋体" w:hAnsi="宋体"/>
          <w:szCs w:val="21"/>
        </w:rPr>
        <w:t xml:space="preserve">31</w:t>
      </w:r>
      <w:r>
        <w:rPr>
          <w:rFonts w:hint="eastAsia" w:ascii="宋体" w:hAnsi="宋体"/>
          <w:szCs w:val="21"/>
        </w:rPr>
        <w:t xml:space="preserve">日。</w:t>
      </w:r>
      <w:r>
        <w:rPr>
          <w:rFonts w:hint="eastAsia" w:ascii="宋体" w:hAnsi="宋体"/>
          <w:b/>
          <w:bCs/>
          <w:szCs w:val="21"/>
          <w:u w:val="single"/>
        </w:rPr>
      </w:r>
      <w:r/>
    </w:p>
    <w:p>
      <w:pPr>
        <w:pStyle w:val="814"/>
        <w:ind w:firstLine="480"/>
        <w:spacing w:line="360" w:lineRule="auto"/>
        <w:rPr>
          <w:rFonts w:hint="eastAsia" w:ascii="宋体" w:hAnsi="宋体"/>
          <w:szCs w:val="21"/>
        </w:rPr>
      </w:pPr>
      <w:r>
        <w:rPr>
          <w:rFonts w:ascii="宋体" w:hAnsi="宋体"/>
          <w:szCs w:val="21"/>
        </w:rPr>
        <w:t xml:space="preserve">6.本项目是否接受联合体投标：□是  </w:t>
      </w:r>
      <w:r>
        <w:rPr>
          <w:rFonts w:hint="eastAsia" w:ascii="宋体" w:hAnsi="宋体" w:cs="Segoe UI Symbol"/>
          <w:szCs w:val="21"/>
        </w:rPr>
        <w:t xml:space="preserve">√</w:t>
      </w:r>
      <w:r>
        <w:rPr>
          <w:rFonts w:ascii="宋体" w:hAnsi="宋体"/>
          <w:szCs w:val="21"/>
        </w:rPr>
        <w:t xml:space="preserve">否。</w:t>
      </w:r>
      <w:r>
        <w:rPr>
          <w:rFonts w:hint="eastAsia" w:ascii="宋体" w:hAnsi="宋体"/>
          <w:szCs w:val="21"/>
        </w:rPr>
      </w:r>
      <w:r/>
    </w:p>
    <w:p>
      <w:pPr>
        <w:pStyle w:val="814"/>
        <w:ind w:firstLine="480"/>
        <w:spacing w:line="360" w:lineRule="auto"/>
        <w:rPr>
          <w:rFonts w:hint="eastAsia" w:ascii="宋体" w:hAnsi="宋体"/>
          <w:szCs w:val="21"/>
        </w:rPr>
      </w:pPr>
      <w:r>
        <w:rPr>
          <w:rFonts w:hint="eastAsia" w:ascii="宋体" w:hAnsi="宋体"/>
          <w:szCs w:val="21"/>
        </w:rPr>
        <w:t xml:space="preserve">7.</w:t>
      </w:r>
      <w:r>
        <w:rPr>
          <w:rFonts w:ascii="宋体" w:hAnsi="宋体"/>
          <w:szCs w:val="21"/>
        </w:rPr>
        <w:t xml:space="preserve">本项目是否接受</w:t>
      </w:r>
      <w:r>
        <w:rPr>
          <w:rFonts w:hint="eastAsia" w:ascii="宋体" w:hAnsi="宋体"/>
          <w:szCs w:val="21"/>
        </w:rPr>
        <w:t xml:space="preserve">进口产品</w:t>
      </w:r>
      <w:r>
        <w:rPr>
          <w:rFonts w:ascii="宋体" w:hAnsi="宋体"/>
          <w:szCs w:val="21"/>
        </w:rPr>
        <w:t xml:space="preserve">投标：接受</w:t>
      </w:r>
      <w:r>
        <w:rPr>
          <w:rFonts w:hint="eastAsia" w:ascii="宋体" w:hAnsi="宋体"/>
          <w:szCs w:val="21"/>
        </w:rPr>
        <w:t xml:space="preserve">进口产品投标。</w:t>
      </w:r>
      <w:r/>
    </w:p>
    <w:p>
      <w:pPr>
        <w:pStyle w:val="1129"/>
        <w:spacing w:line="360" w:lineRule="auto"/>
        <w:rPr>
          <w:rFonts w:hint="eastAsia" w:ascii="宋体" w:hAnsi="宋体"/>
          <w:b/>
          <w:bCs/>
          <w:szCs w:val="21"/>
          <w:lang w:eastAsia="zh-CN"/>
        </w:rPr>
      </w:pPr>
      <w:r/>
      <w:bookmarkStart w:id="10" w:name="_Toc28359003"/>
      <w:r/>
      <w:bookmarkStart w:id="11" w:name="_Toc35393791"/>
      <w:r/>
      <w:bookmarkStart w:id="12" w:name="_Toc28359080"/>
      <w:r/>
      <w:bookmarkStart w:id="13" w:name="_Toc35393622"/>
      <w:r>
        <w:rPr>
          <w:rFonts w:ascii="宋体" w:hAnsi="宋体"/>
          <w:b/>
          <w:bCs/>
          <w:szCs w:val="21"/>
          <w:lang w:eastAsia="zh-CN"/>
        </w:rPr>
        <w:t xml:space="preserve">二、申请人的资格要求（须同时满足）</w:t>
      </w:r>
      <w:bookmarkEnd w:id="10"/>
      <w:r/>
      <w:bookmarkEnd w:id="11"/>
      <w:r/>
      <w:bookmarkEnd w:id="12"/>
      <w:r/>
      <w:bookmarkEnd w:id="13"/>
      <w:r>
        <w:rPr>
          <w:rFonts w:hint="eastAsia" w:ascii="宋体" w:hAnsi="宋体"/>
          <w:b/>
          <w:bCs/>
          <w:szCs w:val="21"/>
          <w:lang w:eastAsia="zh-CN"/>
        </w:rPr>
      </w:r>
      <w:r/>
    </w:p>
    <w:p>
      <w:pPr>
        <w:pStyle w:val="814"/>
        <w:ind w:firstLine="480"/>
        <w:spacing w:line="360" w:lineRule="auto"/>
        <w:rPr>
          <w:rFonts w:hint="eastAsia" w:ascii="宋体" w:hAnsi="宋体"/>
          <w:szCs w:val="21"/>
        </w:rPr>
      </w:pPr>
      <w:r>
        <w:rPr>
          <w:rFonts w:ascii="宋体" w:hAnsi="宋体"/>
          <w:szCs w:val="21"/>
        </w:rPr>
        <w:t xml:space="preserve">1.满足《中华人民共和国政府采购法》第二十二条规定</w:t>
      </w:r>
      <w:r>
        <w:rPr>
          <w:rFonts w:hint="eastAsia" w:ascii="宋体" w:hAnsi="宋体"/>
          <w:szCs w:val="21"/>
        </w:rPr>
        <w:t xml:space="preserve">以及下列情形：</w:t>
      </w:r>
      <w:r/>
    </w:p>
    <w:p>
      <w:pPr>
        <w:pStyle w:val="814"/>
        <w:ind w:firstLine="480"/>
        <w:spacing w:line="360" w:lineRule="auto"/>
        <w:rPr>
          <w:rFonts w:hint="eastAsia" w:ascii="宋体" w:hAnsi="宋体"/>
          <w:szCs w:val="21"/>
        </w:rPr>
      </w:pPr>
      <w:r>
        <w:rPr>
          <w:rFonts w:hint="eastAsia" w:ascii="宋体" w:hAnsi="宋体"/>
          <w:szCs w:val="21"/>
        </w:rPr>
        <w:t xml:space="preserve">1.1未被“信用中国”网站（WWW.credit</w:t>
      </w:r>
      <w:r>
        <w:rPr>
          <w:rFonts w:hint="eastAsia" w:ascii="宋体" w:hAnsi="宋体"/>
          <w:szCs w:val="21"/>
        </w:rPr>
        <w:t xml:space="preserve">china.gov.cn）或“中国政府采购网”网站（www.ccgp.gov.cn）列入失信被执行人、重大税收违法失信主体名单、政府采购严重失信行为记录名单；</w:t>
      </w:r>
      <w:r/>
    </w:p>
    <w:p>
      <w:pPr>
        <w:pStyle w:val="814"/>
        <w:ind w:firstLine="480"/>
        <w:spacing w:line="360" w:lineRule="auto"/>
        <w:rPr>
          <w:rFonts w:hint="eastAsia" w:ascii="宋体" w:hAnsi="宋体"/>
          <w:szCs w:val="21"/>
        </w:rPr>
      </w:pPr>
      <w:r>
        <w:rPr>
          <w:rFonts w:hint="eastAsia" w:ascii="宋体" w:hAnsi="宋体"/>
          <w:szCs w:val="21"/>
        </w:rPr>
        <w:t xml:space="preserve">1.2单位负责人</w:t>
      </w:r>
      <w:r>
        <w:rPr>
          <w:rFonts w:hint="eastAsia" w:ascii="宋体" w:hAnsi="宋体"/>
          <w:szCs w:val="21"/>
        </w:rPr>
        <w:t xml:space="preserve">为同一人或者存在直接控股、管理关系的不同投标人（包含法定代表人为同一个人的两个及两个以上法人，母公司、全资子公司及其控股公司），不得参加同一合同项下的政府采购活动。</w:t>
      </w:r>
      <w:r/>
    </w:p>
    <w:p>
      <w:pPr>
        <w:pStyle w:val="814"/>
        <w:ind w:firstLine="480"/>
        <w:spacing w:line="360" w:lineRule="auto"/>
        <w:rPr>
          <w:rFonts w:hint="eastAsia" w:ascii="宋体" w:hAnsi="宋体"/>
          <w:szCs w:val="21"/>
        </w:rPr>
      </w:pPr>
      <w:r/>
      <w:bookmarkStart w:id="14" w:name="_Toc28359004"/>
      <w:r/>
      <w:bookmarkStart w:id="15" w:name="_Toc28359081"/>
      <w:r>
        <w:rPr>
          <w:rFonts w:ascii="宋体" w:hAnsi="宋体"/>
          <w:szCs w:val="21"/>
        </w:rPr>
        <w:t xml:space="preserve">2.落实政府采购政策需满足的资格要求：</w:t>
      </w:r>
      <w:r>
        <w:rPr>
          <w:rFonts w:hint="eastAsia" w:ascii="宋体" w:hAnsi="宋体"/>
          <w:szCs w:val="21"/>
        </w:rPr>
      </w:r>
      <w:r/>
    </w:p>
    <w:p>
      <w:pPr>
        <w:pStyle w:val="814"/>
        <w:ind w:firstLine="480"/>
        <w:spacing w:line="360" w:lineRule="auto"/>
        <w:rPr>
          <w:rFonts w:hint="eastAsia" w:ascii="宋体" w:hAnsi="宋体"/>
          <w:szCs w:val="21"/>
        </w:rPr>
      </w:pPr>
      <w:r>
        <w:rPr>
          <w:rFonts w:ascii="宋体" w:hAnsi="宋体"/>
          <w:szCs w:val="21"/>
        </w:rPr>
        <w:t xml:space="preserve">2.1 中小企业政策</w:t>
      </w:r>
      <w:r>
        <w:rPr>
          <w:rFonts w:hint="eastAsia" w:ascii="宋体" w:hAnsi="宋体"/>
          <w:szCs w:val="21"/>
        </w:rPr>
        <w:t xml:space="preserve">（说明：中小企业包含中型、小型、微型企业，小微企业包含小型、微型企业）</w:t>
      </w:r>
      <w:r/>
    </w:p>
    <w:p>
      <w:pPr>
        <w:pStyle w:val="814"/>
        <w:ind w:firstLine="480"/>
        <w:spacing w:line="360" w:lineRule="auto"/>
        <w:rPr>
          <w:rFonts w:hint="eastAsia" w:ascii="宋体" w:hAnsi="宋体"/>
          <w:szCs w:val="21"/>
        </w:rPr>
      </w:pPr>
      <w:r>
        <w:rPr>
          <w:rFonts w:hint="eastAsia" w:ascii="宋体" w:hAnsi="宋体" w:cs="Segoe UI Symbol"/>
          <w:szCs w:val="21"/>
        </w:rPr>
        <w:t xml:space="preserve">√</w:t>
      </w:r>
      <w:r>
        <w:rPr>
          <w:rFonts w:ascii="宋体" w:hAnsi="宋体"/>
          <w:szCs w:val="21"/>
        </w:rPr>
        <w:t xml:space="preserve">本项目不专门面向中小企业预留采购份额。</w:t>
      </w:r>
      <w:r>
        <w:rPr>
          <w:rFonts w:hint="eastAsia" w:ascii="宋体" w:hAnsi="宋体"/>
          <w:szCs w:val="21"/>
        </w:rPr>
      </w:r>
      <w:r/>
    </w:p>
    <w:p>
      <w:pPr>
        <w:pStyle w:val="814"/>
        <w:ind w:firstLine="480"/>
        <w:spacing w:line="360" w:lineRule="auto"/>
        <w:rPr>
          <w:rFonts w:hint="eastAsia" w:ascii="宋体" w:hAnsi="宋体"/>
          <w:szCs w:val="21"/>
        </w:rPr>
      </w:pPr>
      <w:r>
        <w:rPr>
          <w:rFonts w:ascii="宋体" w:hAnsi="宋体"/>
          <w:szCs w:val="21"/>
        </w:rPr>
        <w:t xml:space="preserve">□本项目专门面向  □中小 □小微企业  采购。即：提供的货物全部由符合政策要求的中小/小微企业制造、服务全部由符合政策要求的中小/小微企业承接。</w:t>
      </w:r>
      <w:r>
        <w:rPr>
          <w:rFonts w:hint="eastAsia" w:ascii="宋体" w:hAnsi="宋体"/>
          <w:szCs w:val="21"/>
        </w:rPr>
      </w:r>
      <w:r/>
    </w:p>
    <w:p>
      <w:pPr>
        <w:pStyle w:val="814"/>
        <w:ind w:firstLine="480"/>
        <w:spacing w:line="360" w:lineRule="auto"/>
        <w:rPr>
          <w:rFonts w:hint="eastAsia" w:ascii="宋体" w:hAnsi="宋体"/>
          <w:szCs w:val="21"/>
        </w:rPr>
      </w:pPr>
      <w:r>
        <w:rPr>
          <w:rFonts w:ascii="宋体" w:hAnsi="宋体"/>
          <w:szCs w:val="21"/>
        </w:rPr>
        <w:t xml:space="preserve">□本项目预留部分采购项目预算专门</w:t>
      </w:r>
      <w:r>
        <w:rPr>
          <w:rFonts w:ascii="宋体" w:hAnsi="宋体"/>
          <w:szCs w:val="21"/>
        </w:rPr>
        <w:t xml:space="preserve">面向中小企业采购。对于预留份额，提供的货物由符合政策要求的中小企业制造、服务由符合政策要求的中小企业承接。预留份额通过以下措施进行：</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p>
    <w:p>
      <w:pPr>
        <w:pStyle w:val="814"/>
        <w:ind w:firstLine="480"/>
        <w:spacing w:line="360" w:lineRule="auto"/>
        <w:rPr>
          <w:rFonts w:hint="eastAsia" w:ascii="宋体" w:hAnsi="宋体"/>
          <w:szCs w:val="21"/>
        </w:rPr>
      </w:pPr>
      <w:r>
        <w:rPr>
          <w:rFonts w:ascii="宋体" w:hAnsi="宋体"/>
          <w:szCs w:val="21"/>
        </w:rPr>
        <w:t xml:space="preserve">2.2 其它落实政府采购政策的资格要求（如有）：</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p>
    <w:p>
      <w:pPr>
        <w:pStyle w:val="814"/>
        <w:ind w:firstLine="480"/>
        <w:spacing w:line="360" w:lineRule="auto"/>
        <w:rPr>
          <w:rFonts w:hint="eastAsia" w:ascii="宋体" w:hAnsi="宋体"/>
          <w:i/>
          <w:iCs/>
          <w:szCs w:val="21"/>
          <w:u w:val="single"/>
        </w:rPr>
      </w:pPr>
      <w:r>
        <w:rPr>
          <w:rFonts w:ascii="宋体" w:hAnsi="宋体"/>
          <w:szCs w:val="21"/>
        </w:rPr>
        <w:t xml:space="preserve">3.本项目的特定资格要求：</w:t>
      </w:r>
      <w:r>
        <w:rPr>
          <w:rFonts w:hint="eastAsia" w:ascii="宋体" w:hAnsi="宋体"/>
          <w:i/>
          <w:iCs/>
          <w:szCs w:val="21"/>
          <w:u w:val="single"/>
        </w:rPr>
      </w:r>
      <w:r/>
    </w:p>
    <w:p>
      <w:pPr>
        <w:pStyle w:val="814"/>
        <w:ind w:firstLine="480"/>
        <w:spacing w:line="360" w:lineRule="auto"/>
        <w:tabs>
          <w:tab w:val="left" w:pos="900" w:leader="none"/>
          <w:tab w:val="left" w:pos="1134" w:leader="none"/>
          <w:tab w:val="left" w:pos="1589" w:leader="none"/>
          <w:tab w:val="left" w:pos="5521" w:leader="none"/>
        </w:tabs>
        <w:rPr>
          <w:rFonts w:hint="eastAsia" w:ascii="宋体" w:hAnsi="宋体"/>
          <w:szCs w:val="21"/>
        </w:rPr>
      </w:pPr>
      <w:r>
        <w:rPr>
          <w:rFonts w:ascii="宋体" w:hAnsi="宋体"/>
          <w:szCs w:val="21"/>
        </w:rPr>
        <w:t xml:space="preserve">3.1本项目是否接受分支机构参与投标：□是   </w:t>
      </w:r>
      <w:r>
        <w:rPr>
          <w:rFonts w:hint="eastAsia" w:ascii="宋体" w:hAnsi="宋体" w:cs="Segoe UI Symbol"/>
          <w:szCs w:val="21"/>
        </w:rPr>
        <w:t xml:space="preserve">√</w:t>
      </w:r>
      <w:r>
        <w:rPr>
          <w:rFonts w:ascii="宋体" w:hAnsi="宋体"/>
          <w:szCs w:val="21"/>
        </w:rPr>
        <w:t xml:space="preserve">否； </w:t>
      </w:r>
      <w:r>
        <w:rPr>
          <w:rFonts w:hint="eastAsia" w:ascii="宋体" w:hAnsi="宋体"/>
          <w:szCs w:val="21"/>
        </w:rPr>
      </w:r>
      <w:r/>
    </w:p>
    <w:p>
      <w:pPr>
        <w:pStyle w:val="814"/>
        <w:ind w:firstLine="480"/>
        <w:spacing w:line="360" w:lineRule="auto"/>
        <w:tabs>
          <w:tab w:val="left" w:pos="900" w:leader="none"/>
          <w:tab w:val="left" w:pos="1134" w:leader="none"/>
          <w:tab w:val="left" w:pos="1589" w:leader="none"/>
          <w:tab w:val="left" w:pos="5521" w:leader="none"/>
        </w:tabs>
        <w:rPr>
          <w:rFonts w:hint="eastAsia" w:ascii="宋体" w:hAnsi="宋体"/>
          <w:szCs w:val="21"/>
        </w:rPr>
      </w:pPr>
      <w:r>
        <w:rPr>
          <w:rFonts w:ascii="宋体" w:hAnsi="宋体"/>
          <w:szCs w:val="21"/>
        </w:rPr>
        <w:t xml:space="preserve">3.2本项目是否属于政府购</w:t>
      </w:r>
      <w:r>
        <w:rPr>
          <w:rFonts w:ascii="宋体" w:hAnsi="宋体"/>
          <w:szCs w:val="21"/>
        </w:rPr>
        <w:t xml:space="preserve">买服务：</w:t>
      </w:r>
      <w:r>
        <w:rPr>
          <w:rFonts w:hint="eastAsia" w:ascii="宋体" w:hAnsi="宋体"/>
          <w:szCs w:val="21"/>
        </w:rPr>
      </w:r>
      <w:r/>
    </w:p>
    <w:p>
      <w:pPr>
        <w:pStyle w:val="814"/>
        <w:ind w:left="991" w:firstLine="2"/>
        <w:spacing w:line="360" w:lineRule="auto"/>
        <w:tabs>
          <w:tab w:val="left" w:pos="900" w:leader="none"/>
          <w:tab w:val="left" w:pos="1134" w:leader="none"/>
          <w:tab w:val="left" w:pos="1589" w:leader="none"/>
          <w:tab w:val="left" w:pos="5521" w:leader="none"/>
        </w:tabs>
        <w:rPr>
          <w:rFonts w:hint="eastAsia" w:ascii="宋体" w:hAnsi="宋体"/>
          <w:szCs w:val="21"/>
        </w:rPr>
      </w:pPr>
      <w:r>
        <w:rPr>
          <w:rFonts w:hint="eastAsia" w:ascii="宋体" w:hAnsi="宋体" w:cs="Segoe UI Symbol"/>
          <w:szCs w:val="21"/>
        </w:rPr>
        <w:t xml:space="preserve">√</w:t>
      </w:r>
      <w:r>
        <w:rPr>
          <w:rFonts w:ascii="宋体" w:hAnsi="宋体"/>
          <w:szCs w:val="21"/>
        </w:rPr>
        <w:t xml:space="preserve">否</w:t>
      </w:r>
      <w:r>
        <w:rPr>
          <w:rFonts w:hint="eastAsia" w:ascii="宋体" w:hAnsi="宋体"/>
          <w:szCs w:val="21"/>
        </w:rPr>
      </w:r>
      <w:r/>
    </w:p>
    <w:p>
      <w:pPr>
        <w:pStyle w:val="814"/>
        <w:ind w:left="991" w:firstLine="2"/>
        <w:spacing w:line="360" w:lineRule="auto"/>
        <w:tabs>
          <w:tab w:val="left" w:pos="900" w:leader="none"/>
          <w:tab w:val="left" w:pos="1134" w:leader="none"/>
          <w:tab w:val="left" w:pos="1589" w:leader="none"/>
          <w:tab w:val="left" w:pos="5521" w:leader="none"/>
        </w:tabs>
        <w:rPr>
          <w:rFonts w:hint="eastAsia" w:ascii="宋体" w:hAnsi="宋体"/>
          <w:szCs w:val="21"/>
        </w:rPr>
      </w:pPr>
      <w:r>
        <w:rPr>
          <w:rFonts w:ascii="宋体" w:hAnsi="宋体"/>
          <w:szCs w:val="21"/>
        </w:rPr>
        <w:t xml:space="preserve">□是，公益一类事业单位、使用事业编制且由财政拨款保障的群团组织，不得作为承接主体；</w:t>
      </w:r>
      <w:r>
        <w:rPr>
          <w:rFonts w:hint="eastAsia" w:ascii="宋体" w:hAnsi="宋体"/>
          <w:szCs w:val="21"/>
        </w:rPr>
      </w:r>
      <w:r/>
    </w:p>
    <w:p>
      <w:pPr>
        <w:pStyle w:val="814"/>
        <w:ind w:firstLine="480"/>
        <w:spacing w:line="360" w:lineRule="auto"/>
        <w:tabs>
          <w:tab w:val="left" w:pos="900" w:leader="none"/>
          <w:tab w:val="left" w:pos="1134" w:leader="none"/>
          <w:tab w:val="left" w:pos="1589" w:leader="none"/>
          <w:tab w:val="left" w:pos="5521" w:leader="none"/>
        </w:tabs>
        <w:rPr>
          <w:rFonts w:ascii="宋体" w:hAnsi="宋体"/>
          <w:szCs w:val="21"/>
        </w:rPr>
      </w:pPr>
      <w:r>
        <w:rPr>
          <w:rFonts w:ascii="宋体" w:hAnsi="宋体"/>
          <w:szCs w:val="21"/>
        </w:rPr>
        <w:t xml:space="preserve">3.3其他特定资格要求：</w:t>
      </w:r>
      <w:r/>
    </w:p>
    <w:p>
      <w:pPr>
        <w:pStyle w:val="814"/>
        <w:ind w:firstLine="480"/>
        <w:spacing w:line="360" w:lineRule="auto"/>
        <w:tabs>
          <w:tab w:val="left" w:pos="900" w:leader="none"/>
          <w:tab w:val="left" w:pos="1134" w:leader="none"/>
          <w:tab w:val="left" w:pos="1589" w:leader="none"/>
          <w:tab w:val="left" w:pos="5521" w:leader="none"/>
        </w:tabs>
        <w:rPr>
          <w:rFonts w:ascii="宋体" w:hAnsi="宋体"/>
          <w:szCs w:val="21"/>
          <w:u w:val="single"/>
        </w:rPr>
      </w:pPr>
      <w:r>
        <w:rPr>
          <w:rFonts w:ascii="宋体" w:hAnsi="宋体"/>
          <w:szCs w:val="21"/>
          <w:u w:val="single"/>
        </w:rPr>
        <w:t xml:space="preserve">投标人是生产企业须提供</w:t>
      </w:r>
      <w:r>
        <w:rPr>
          <w:rFonts w:hint="eastAsia" w:ascii="宋体" w:hAnsi="宋体"/>
          <w:szCs w:val="21"/>
          <w:u w:val="single"/>
        </w:rPr>
        <w:t xml:space="preserve">生产企业有效期内的</w:t>
      </w:r>
      <w:r>
        <w:rPr>
          <w:rFonts w:hint="eastAsia" w:ascii="宋体" w:hAnsi="宋体"/>
          <w:b/>
          <w:bCs/>
          <w:szCs w:val="21"/>
          <w:u w:val="single"/>
        </w:rPr>
        <w:t xml:space="preserve">兽药</w:t>
      </w:r>
      <w:r>
        <w:rPr>
          <w:rFonts w:hint="eastAsia" w:ascii="宋体" w:hAnsi="宋体"/>
          <w:b/>
          <w:bCs/>
          <w:szCs w:val="21"/>
          <w:u w:val="single"/>
        </w:rPr>
        <w:t xml:space="preserve">生产许可证和</w:t>
      </w:r>
      <w:r>
        <w:rPr>
          <w:rFonts w:ascii="宋体" w:hAnsi="宋体"/>
          <w:b/>
          <w:bCs/>
          <w:szCs w:val="21"/>
          <w:u w:val="single"/>
        </w:rPr>
        <w:t xml:space="preserve">兽药 GMP 证书</w:t>
      </w:r>
      <w:r>
        <w:rPr>
          <w:rFonts w:hint="eastAsia" w:ascii="宋体" w:hAnsi="宋体"/>
          <w:szCs w:val="21"/>
          <w:u w:val="single"/>
        </w:rPr>
        <w:t xml:space="preserve">；</w:t>
      </w:r>
      <w:r>
        <w:rPr>
          <w:rFonts w:ascii="宋体" w:hAnsi="宋体"/>
          <w:szCs w:val="21"/>
          <w:u w:val="single"/>
        </w:rPr>
      </w:r>
      <w:r/>
    </w:p>
    <w:p>
      <w:pPr>
        <w:pStyle w:val="814"/>
        <w:ind w:firstLine="480"/>
        <w:spacing w:line="360" w:lineRule="auto"/>
        <w:tabs>
          <w:tab w:val="left" w:pos="900" w:leader="none"/>
          <w:tab w:val="left" w:pos="1134" w:leader="none"/>
          <w:tab w:val="left" w:pos="1589" w:leader="none"/>
          <w:tab w:val="left" w:pos="5521" w:leader="none"/>
        </w:tabs>
        <w:rPr>
          <w:rFonts w:hint="eastAsia" w:ascii="宋体" w:hAnsi="宋体"/>
          <w:szCs w:val="21"/>
        </w:rPr>
      </w:pPr>
      <w:r>
        <w:rPr>
          <w:rFonts w:ascii="宋体" w:hAnsi="宋体"/>
          <w:szCs w:val="21"/>
          <w:u w:val="single"/>
        </w:rPr>
        <w:t xml:space="preserve">投标人是非生产企业</w:t>
      </w:r>
      <w:r>
        <w:rPr>
          <w:rFonts w:hint="eastAsia" w:ascii="宋体" w:hAnsi="宋体"/>
          <w:szCs w:val="21"/>
          <w:u w:val="single"/>
        </w:rPr>
        <w:t xml:space="preserve">须提供</w:t>
      </w:r>
      <w:r>
        <w:rPr>
          <w:rFonts w:hint="eastAsia" w:ascii="宋体" w:hAnsi="宋体"/>
          <w:b/>
          <w:bCs/>
          <w:szCs w:val="21"/>
          <w:u w:val="single"/>
        </w:rPr>
        <w:t xml:space="preserve">兽药经营许可证以及所投相关产品生产企业有效期内的兽药生产许可证、兽药GMP证书</w:t>
      </w:r>
      <w:r>
        <w:rPr>
          <w:rFonts w:hint="eastAsia" w:ascii="宋体" w:hAnsi="宋体"/>
          <w:szCs w:val="21"/>
          <w:u w:val="single"/>
        </w:rPr>
        <w:t xml:space="preserve">。</w:t>
      </w:r>
      <w:r>
        <w:rPr>
          <w:rFonts w:hint="eastAsia" w:ascii="宋体" w:hAnsi="宋体"/>
          <w:szCs w:val="21"/>
        </w:rPr>
      </w:r>
      <w:r/>
    </w:p>
    <w:p>
      <w:pPr>
        <w:pStyle w:val="1129"/>
        <w:spacing w:line="360" w:lineRule="auto"/>
        <w:rPr>
          <w:rFonts w:hint="eastAsia" w:ascii="宋体" w:hAnsi="宋体"/>
          <w:b/>
          <w:bCs/>
          <w:szCs w:val="21"/>
          <w:lang w:eastAsia="zh-CN"/>
        </w:rPr>
      </w:pPr>
      <w:r/>
      <w:bookmarkEnd w:id="14"/>
      <w:r/>
      <w:bookmarkEnd w:id="15"/>
      <w:r/>
      <w:bookmarkStart w:id="16" w:name="_Toc35393792"/>
      <w:r/>
      <w:bookmarkStart w:id="17" w:name="_Toc35393623"/>
      <w:r>
        <w:rPr>
          <w:rFonts w:ascii="宋体" w:hAnsi="宋体"/>
          <w:b/>
          <w:bCs/>
          <w:szCs w:val="21"/>
          <w:lang w:eastAsia="zh-CN"/>
        </w:rPr>
        <w:t xml:space="preserve">三、获取招标文件</w:t>
      </w:r>
      <w:bookmarkEnd w:id="16"/>
      <w:r/>
      <w:bookmarkEnd w:id="17"/>
      <w:r>
        <w:rPr>
          <w:rFonts w:hint="eastAsia" w:ascii="宋体" w:hAnsi="宋体"/>
          <w:b/>
          <w:bCs/>
          <w:szCs w:val="21"/>
          <w:lang w:eastAsia="zh-CN"/>
        </w:rPr>
      </w:r>
      <w:r/>
    </w:p>
    <w:p>
      <w:pPr>
        <w:pStyle w:val="814"/>
        <w:ind w:firstLine="480"/>
        <w:spacing w:line="360" w:lineRule="auto"/>
        <w:rPr>
          <w:rFonts w:hint="eastAsia" w:ascii="宋体" w:hAnsi="宋体"/>
          <w:szCs w:val="21"/>
        </w:rPr>
      </w:pPr>
      <w:r>
        <w:rPr>
          <w:rFonts w:ascii="宋体" w:hAnsi="宋体"/>
          <w:szCs w:val="21"/>
        </w:rPr>
        <w:t xml:space="preserve">1.时间：</w:t>
      </w:r>
      <w:r>
        <w:rPr>
          <w:rFonts w:hint="eastAsia" w:ascii="宋体" w:hAnsi="宋体"/>
          <w:b/>
          <w:bCs/>
          <w:szCs w:val="21"/>
          <w:u w:val="single"/>
        </w:rPr>
        <w:t xml:space="preserve">2025年</w:t>
      </w:r>
      <w:r>
        <w:rPr>
          <w:rFonts w:hint="eastAsia" w:ascii="宋体" w:hAnsi="宋体"/>
          <w:b/>
          <w:bCs/>
          <w:szCs w:val="21"/>
          <w:u w:val="single"/>
        </w:rPr>
        <w:t xml:space="preserve">7</w:t>
      </w:r>
      <w:r>
        <w:rPr>
          <w:rFonts w:hint="eastAsia" w:ascii="宋体" w:hAnsi="宋体"/>
          <w:b/>
          <w:bCs/>
          <w:szCs w:val="21"/>
          <w:u w:val="single"/>
        </w:rPr>
        <w:t xml:space="preserve">月</w:t>
      </w:r>
      <w:r>
        <w:rPr>
          <w:rFonts w:hint="eastAsia" w:ascii="宋体" w:hAnsi="宋体"/>
          <w:b/>
          <w:bCs/>
          <w:szCs w:val="21"/>
          <w:u w:val="single"/>
        </w:rPr>
        <w:t xml:space="preserve">10</w:t>
      </w:r>
      <w:r>
        <w:rPr>
          <w:rFonts w:hint="eastAsia" w:ascii="宋体" w:hAnsi="宋体"/>
          <w:b/>
          <w:bCs/>
          <w:szCs w:val="21"/>
          <w:u w:val="single"/>
        </w:rPr>
        <w:t xml:space="preserve">日至2025年</w:t>
      </w:r>
      <w:r>
        <w:rPr>
          <w:rFonts w:hint="eastAsia" w:ascii="宋体" w:hAnsi="宋体"/>
          <w:b/>
          <w:bCs/>
          <w:szCs w:val="21"/>
          <w:u w:val="single"/>
        </w:rPr>
        <w:t xml:space="preserve">7</w:t>
      </w:r>
      <w:r>
        <w:rPr>
          <w:rFonts w:hint="eastAsia" w:ascii="宋体" w:hAnsi="宋体"/>
          <w:b/>
          <w:bCs/>
          <w:szCs w:val="21"/>
          <w:u w:val="single"/>
        </w:rPr>
        <w:t xml:space="preserve">月</w:t>
      </w:r>
      <w:r>
        <w:rPr>
          <w:rFonts w:hint="eastAsia" w:ascii="宋体" w:hAnsi="宋体"/>
          <w:b/>
          <w:bCs/>
          <w:szCs w:val="21"/>
          <w:u w:val="single"/>
        </w:rPr>
        <w:t xml:space="preserve">17</w:t>
      </w:r>
      <w:r>
        <w:rPr>
          <w:rFonts w:hint="eastAsia" w:ascii="宋体" w:hAnsi="宋体"/>
          <w:b/>
          <w:bCs/>
          <w:szCs w:val="21"/>
          <w:u w:val="single"/>
        </w:rPr>
        <w:t xml:space="preserve">日</w:t>
      </w:r>
      <w:r>
        <w:rPr>
          <w:rFonts w:hint="eastAsia" w:ascii="宋体" w:hAnsi="宋体"/>
          <w:szCs w:val="21"/>
        </w:rPr>
        <w:t xml:space="preserve">，每天上午00:00-12:00，下午12:00-23:59（北京时间，</w:t>
      </w:r>
      <w:r>
        <w:rPr>
          <w:rFonts w:ascii="宋体" w:hAnsi="宋体"/>
          <w:szCs w:val="21"/>
        </w:rPr>
        <w:t xml:space="preserve">法定节假日</w:t>
      </w:r>
      <w:r>
        <w:rPr>
          <w:rFonts w:hint="eastAsia" w:ascii="宋体" w:hAnsi="宋体"/>
          <w:szCs w:val="21"/>
        </w:rPr>
        <w:t xml:space="preserve">除外）</w:t>
      </w:r>
      <w:r/>
    </w:p>
    <w:p>
      <w:pPr>
        <w:pStyle w:val="814"/>
        <w:ind w:firstLine="420"/>
        <w:jc w:val="left"/>
        <w:spacing w:line="360" w:lineRule="auto"/>
        <w:rPr>
          <w:rFonts w:hint="eastAsia" w:ascii="宋体" w:hAnsi="宋体"/>
          <w:szCs w:val="21"/>
        </w:rPr>
      </w:pPr>
      <w:r/>
      <w:bookmarkStart w:id="18" w:name="_Toc28359005"/>
      <w:r/>
      <w:bookmarkStart w:id="19" w:name="_Toc28359082"/>
      <w:r/>
      <w:bookmarkStart w:id="20" w:name="_Toc35393624"/>
      <w:r/>
      <w:bookmarkStart w:id="21" w:name="_Toc35393793"/>
      <w:r>
        <w:rPr>
          <w:rFonts w:ascii="宋体" w:hAnsi="宋体"/>
          <w:szCs w:val="21"/>
        </w:rPr>
        <w:t xml:space="preserve">2.地点：</w:t>
      </w:r>
      <w:r>
        <w:rPr>
          <w:rFonts w:hint="eastAsia" w:ascii="宋体" w:hAnsi="宋体"/>
          <w:szCs w:val="21"/>
        </w:rPr>
        <w:t xml:space="preserve">投标人完成注册并办理CA证书后登录“苏采云”政府采购一体化平台 （网址:http://jszfcg.jsczt.cn/jszc/login），下载本项目电子版招标文件。</w:t>
      </w:r>
      <w:r/>
    </w:p>
    <w:p>
      <w:pPr>
        <w:pStyle w:val="814"/>
        <w:ind w:firstLine="420"/>
        <w:jc w:val="left"/>
        <w:spacing w:line="360" w:lineRule="auto"/>
        <w:widowControl/>
        <w:rPr>
          <w:rFonts w:hint="eastAsia" w:ascii="宋体" w:hAnsi="宋体"/>
          <w:szCs w:val="21"/>
        </w:rPr>
      </w:pPr>
      <w:r>
        <w:rPr>
          <w:rFonts w:ascii="宋体" w:hAnsi="宋体"/>
          <w:szCs w:val="21"/>
        </w:rPr>
        <w:t xml:space="preserve">3.方式：</w:t>
      </w:r>
      <w:r>
        <w:rPr>
          <w:rFonts w:hint="eastAsia" w:ascii="宋体" w:hAnsi="宋体"/>
          <w:szCs w:val="21"/>
        </w:rPr>
        <w:t xml:space="preserve">投标人持CA数字认证证书登录“苏采云”政</w:t>
      </w:r>
      <w:r>
        <w:rPr>
          <w:rFonts w:hint="eastAsia" w:ascii="宋体" w:hAnsi="宋体"/>
          <w:szCs w:val="21"/>
        </w:rPr>
        <w:t xml:space="preserve">府采购一体化平台（http://jszfcg.jsczt.cn/jszc/login）获取电子版招标文件</w:t>
      </w:r>
      <w:r>
        <w:rPr>
          <w:rFonts w:ascii="宋体" w:hAnsi="宋体"/>
          <w:szCs w:val="21"/>
        </w:rPr>
        <w:t xml:space="preserve">。</w:t>
      </w:r>
      <w:r>
        <w:rPr>
          <w:rFonts w:hint="eastAsia" w:ascii="宋体" w:hAnsi="宋体"/>
          <w:szCs w:val="21"/>
        </w:rPr>
      </w:r>
      <w:r/>
    </w:p>
    <w:p>
      <w:pPr>
        <w:pStyle w:val="814"/>
        <w:ind w:firstLine="420"/>
        <w:jc w:val="left"/>
        <w:spacing w:line="360" w:lineRule="auto"/>
        <w:widowControl/>
        <w:rPr>
          <w:rFonts w:hint="eastAsia" w:ascii="宋体" w:hAnsi="宋体"/>
          <w:szCs w:val="21"/>
        </w:rPr>
      </w:pPr>
      <w:r>
        <w:rPr>
          <w:rFonts w:ascii="宋体" w:hAnsi="宋体"/>
          <w:szCs w:val="21"/>
        </w:rPr>
        <w:t xml:space="preserve">4.售价：0元。</w:t>
      </w:r>
      <w:r>
        <w:rPr>
          <w:rFonts w:hint="eastAsia" w:ascii="宋体" w:hAnsi="宋体"/>
          <w:szCs w:val="21"/>
        </w:rPr>
      </w:r>
      <w:r/>
    </w:p>
    <w:p>
      <w:pPr>
        <w:pStyle w:val="1129"/>
        <w:spacing w:line="360" w:lineRule="auto"/>
        <w:rPr>
          <w:rFonts w:hint="eastAsia" w:ascii="宋体" w:hAnsi="宋体"/>
          <w:b/>
          <w:bCs/>
          <w:szCs w:val="21"/>
          <w:lang w:eastAsia="zh-CN"/>
        </w:rPr>
      </w:pPr>
      <w:r>
        <w:rPr>
          <w:rFonts w:ascii="宋体" w:hAnsi="宋体"/>
          <w:b/>
          <w:bCs/>
          <w:szCs w:val="21"/>
          <w:lang w:eastAsia="zh-CN"/>
        </w:rPr>
        <w:t xml:space="preserve">四、提交投标文件</w:t>
      </w:r>
      <w:bookmarkEnd w:id="18"/>
      <w:r/>
      <w:bookmarkEnd w:id="19"/>
      <w:r>
        <w:rPr>
          <w:rFonts w:ascii="宋体" w:hAnsi="宋体"/>
          <w:b/>
          <w:bCs/>
          <w:szCs w:val="21"/>
          <w:lang w:eastAsia="zh-CN"/>
        </w:rPr>
        <w:t xml:space="preserve">截止时间、开标时间和地点</w:t>
      </w:r>
      <w:bookmarkEnd w:id="20"/>
      <w:r/>
      <w:bookmarkEnd w:id="21"/>
      <w:r>
        <w:rPr>
          <w:rFonts w:hint="eastAsia" w:ascii="宋体" w:hAnsi="宋体"/>
          <w:b/>
          <w:bCs/>
          <w:szCs w:val="21"/>
          <w:lang w:eastAsia="zh-CN"/>
        </w:rPr>
      </w:r>
      <w:r/>
    </w:p>
    <w:p>
      <w:pPr>
        <w:pStyle w:val="814"/>
        <w:ind w:firstLine="480"/>
        <w:spacing w:line="360" w:lineRule="auto"/>
        <w:rPr>
          <w:rFonts w:hint="eastAsia" w:ascii="宋体" w:hAnsi="宋体"/>
          <w:bCs/>
          <w:szCs w:val="21"/>
          <w:u w:val="single"/>
        </w:rPr>
      </w:pPr>
      <w:r>
        <w:rPr>
          <w:rFonts w:ascii="宋体" w:hAnsi="宋体"/>
          <w:szCs w:val="21"/>
        </w:rPr>
        <w:t xml:space="preserve">投标截止时间、开标时间：</w:t>
      </w:r>
      <w:r>
        <w:rPr>
          <w:rFonts w:hint="eastAsia" w:ascii="宋体" w:hAnsi="宋体"/>
          <w:b/>
          <w:bCs/>
          <w:szCs w:val="21"/>
          <w:u w:val="single"/>
        </w:rPr>
        <w:t xml:space="preserve">2025年</w:t>
      </w:r>
      <w:r>
        <w:rPr>
          <w:rFonts w:hint="eastAsia" w:ascii="宋体" w:hAnsi="宋体"/>
          <w:b/>
          <w:bCs/>
          <w:szCs w:val="21"/>
          <w:u w:val="single"/>
        </w:rPr>
        <w:t xml:space="preserve">7</w:t>
      </w:r>
      <w:r>
        <w:rPr>
          <w:rFonts w:hint="eastAsia" w:ascii="宋体" w:hAnsi="宋体"/>
          <w:b/>
          <w:bCs/>
          <w:szCs w:val="21"/>
          <w:u w:val="single"/>
        </w:rPr>
        <w:t xml:space="preserve">月</w:t>
      </w:r>
      <w:r>
        <w:rPr>
          <w:rFonts w:hint="eastAsia" w:ascii="宋体" w:hAnsi="宋体"/>
          <w:b/>
          <w:bCs/>
          <w:szCs w:val="21"/>
          <w:u w:val="single"/>
        </w:rPr>
        <w:t xml:space="preserve">31</w:t>
      </w:r>
      <w:r>
        <w:rPr>
          <w:rFonts w:hint="eastAsia" w:ascii="宋体" w:hAnsi="宋体"/>
          <w:b/>
          <w:bCs/>
          <w:szCs w:val="21"/>
          <w:u w:val="single"/>
        </w:rPr>
        <w:t xml:space="preserve">日</w:t>
      </w:r>
      <w:r>
        <w:rPr>
          <w:rFonts w:hint="eastAsia" w:ascii="宋体" w:hAnsi="宋体"/>
          <w:b/>
          <w:bCs/>
          <w:szCs w:val="21"/>
          <w:u w:val="single"/>
        </w:rPr>
        <w:t xml:space="preserve">14</w:t>
      </w:r>
      <w:r>
        <w:rPr>
          <w:rFonts w:hint="eastAsia" w:ascii="宋体" w:hAnsi="宋体"/>
          <w:b/>
          <w:bCs/>
          <w:szCs w:val="21"/>
          <w:u w:val="single"/>
        </w:rPr>
        <w:t xml:space="preserve">点</w:t>
      </w:r>
      <w:r>
        <w:rPr>
          <w:rFonts w:hint="eastAsia" w:ascii="宋体" w:hAnsi="宋体"/>
          <w:b/>
          <w:bCs/>
          <w:szCs w:val="21"/>
          <w:u w:val="single"/>
        </w:rPr>
        <w:t xml:space="preserve">00</w:t>
      </w:r>
      <w:r>
        <w:rPr>
          <w:rFonts w:hint="eastAsia" w:ascii="宋体" w:hAnsi="宋体"/>
          <w:b/>
          <w:bCs/>
          <w:szCs w:val="21"/>
          <w:u w:val="single"/>
        </w:rPr>
        <w:t xml:space="preserve">分</w:t>
      </w:r>
      <w:r>
        <w:rPr>
          <w:rFonts w:hint="eastAsia" w:ascii="宋体" w:hAnsi="宋体"/>
          <w:szCs w:val="21"/>
        </w:rPr>
        <w:t xml:space="preserve">（</w:t>
      </w:r>
      <w:r>
        <w:rPr>
          <w:rFonts w:ascii="宋体" w:hAnsi="宋体"/>
          <w:bCs/>
          <w:szCs w:val="21"/>
        </w:rPr>
        <w:t xml:space="preserve">北京时间）</w:t>
      </w:r>
      <w:r>
        <w:rPr>
          <w:rFonts w:ascii="宋体" w:hAnsi="宋体"/>
          <w:iCs/>
          <w:szCs w:val="21"/>
        </w:rPr>
        <w:t xml:space="preserve">。</w:t>
      </w:r>
      <w:r>
        <w:rPr>
          <w:rFonts w:hint="eastAsia" w:ascii="宋体" w:hAnsi="宋体"/>
          <w:bCs/>
          <w:szCs w:val="21"/>
          <w:u w:val="single"/>
        </w:rPr>
      </w:r>
      <w:r/>
    </w:p>
    <w:p>
      <w:pPr>
        <w:pStyle w:val="814"/>
        <w:ind w:firstLine="420"/>
        <w:spacing w:line="360" w:lineRule="auto"/>
        <w:rPr>
          <w:rFonts w:hint="eastAsia" w:ascii="宋体" w:hAnsi="宋体"/>
          <w:szCs w:val="21"/>
        </w:rPr>
      </w:pPr>
      <w:r/>
      <w:bookmarkStart w:id="22" w:name="_Toc35393625"/>
      <w:r/>
      <w:bookmarkStart w:id="23" w:name="_Toc28359007"/>
      <w:r/>
      <w:bookmarkStart w:id="24" w:name="_Toc35393794"/>
      <w:r/>
      <w:bookmarkStart w:id="25" w:name="_Toc28359084"/>
      <w:r>
        <w:rPr>
          <w:rFonts w:ascii="宋体" w:hAnsi="宋体"/>
          <w:szCs w:val="21"/>
        </w:rPr>
        <w:t xml:space="preserve">地点：</w:t>
      </w:r>
      <w:r>
        <w:rPr>
          <w:rFonts w:hint="eastAsia" w:ascii="宋体" w:hAnsi="宋体"/>
          <w:szCs w:val="21"/>
          <w:u w:val="single"/>
        </w:rPr>
        <w:t xml:space="preserve">本项目采用不见面交易方式，无需到现场提交，投标人登录“苏采云”政府采购一体化平台投标人端，通过系统在线提交电子投标文件</w:t>
      </w:r>
      <w:r>
        <w:rPr>
          <w:rFonts w:ascii="宋体" w:hAnsi="宋体"/>
          <w:szCs w:val="21"/>
          <w:lang w:val="zh-TW"/>
        </w:rPr>
        <w:t xml:space="preserve">。</w:t>
      </w:r>
      <w:r>
        <w:rPr>
          <w:rFonts w:hint="eastAsia" w:ascii="宋体" w:hAnsi="宋体"/>
          <w:szCs w:val="21"/>
        </w:rPr>
        <w:t xml:space="preserve"> </w:t>
      </w:r>
      <w:r/>
    </w:p>
    <w:p>
      <w:pPr>
        <w:pStyle w:val="1129"/>
        <w:spacing w:line="360" w:lineRule="auto"/>
        <w:rPr>
          <w:rFonts w:hint="eastAsia" w:ascii="宋体" w:hAnsi="宋体"/>
          <w:b/>
          <w:bCs/>
          <w:szCs w:val="21"/>
          <w:lang w:eastAsia="zh-CN"/>
        </w:rPr>
      </w:pPr>
      <w:r>
        <w:rPr>
          <w:rFonts w:ascii="宋体" w:hAnsi="宋体"/>
          <w:b/>
          <w:bCs/>
          <w:szCs w:val="21"/>
          <w:lang w:eastAsia="zh-CN"/>
        </w:rPr>
        <w:t xml:space="preserve">五、公告期限</w:t>
      </w:r>
      <w:bookmarkEnd w:id="22"/>
      <w:r/>
      <w:bookmarkEnd w:id="23"/>
      <w:r/>
      <w:bookmarkEnd w:id="24"/>
      <w:r/>
      <w:bookmarkEnd w:id="25"/>
      <w:r>
        <w:rPr>
          <w:rFonts w:hint="eastAsia" w:ascii="宋体" w:hAnsi="宋体"/>
          <w:b/>
          <w:bCs/>
          <w:szCs w:val="21"/>
          <w:lang w:eastAsia="zh-CN"/>
        </w:rPr>
      </w:r>
      <w:r/>
    </w:p>
    <w:p>
      <w:pPr>
        <w:pStyle w:val="814"/>
        <w:ind w:firstLine="480"/>
        <w:spacing w:line="360" w:lineRule="auto"/>
        <w:rPr>
          <w:rFonts w:hint="eastAsia" w:ascii="宋体" w:hAnsi="宋体"/>
          <w:szCs w:val="21"/>
        </w:rPr>
      </w:pPr>
      <w:r>
        <w:rPr>
          <w:rFonts w:ascii="宋体" w:hAnsi="宋体"/>
          <w:szCs w:val="21"/>
        </w:rPr>
        <w:t xml:space="preserve">自本公告发布之日起5个工作日。</w:t>
      </w:r>
      <w:r>
        <w:rPr>
          <w:rFonts w:hint="eastAsia" w:ascii="宋体" w:hAnsi="宋体"/>
          <w:szCs w:val="21"/>
        </w:rPr>
      </w:r>
      <w:r/>
    </w:p>
    <w:p>
      <w:pPr>
        <w:pStyle w:val="1129"/>
        <w:spacing w:line="360" w:lineRule="auto"/>
        <w:rPr>
          <w:rFonts w:hint="eastAsia" w:ascii="宋体" w:hAnsi="宋体"/>
          <w:b/>
          <w:bCs/>
          <w:szCs w:val="21"/>
          <w:lang w:eastAsia="zh-CN"/>
        </w:rPr>
      </w:pPr>
      <w:r/>
      <w:bookmarkStart w:id="26" w:name="_Toc35393795"/>
      <w:r/>
      <w:bookmarkStart w:id="27" w:name="_Toc35393626"/>
      <w:r>
        <w:rPr>
          <w:rFonts w:ascii="宋体" w:hAnsi="宋体"/>
          <w:b/>
          <w:bCs/>
          <w:szCs w:val="21"/>
          <w:lang w:eastAsia="zh-CN"/>
        </w:rPr>
        <w:t xml:space="preserve">六、其他补充事宜</w:t>
      </w:r>
      <w:bookmarkEnd w:id="26"/>
      <w:r/>
      <w:bookmarkEnd w:id="27"/>
      <w:r>
        <w:rPr>
          <w:rFonts w:hint="eastAsia" w:ascii="宋体" w:hAnsi="宋体"/>
          <w:b/>
          <w:bCs/>
          <w:szCs w:val="21"/>
          <w:lang w:eastAsia="zh-CN"/>
        </w:rPr>
      </w:r>
      <w:r/>
    </w:p>
    <w:p>
      <w:pPr>
        <w:pStyle w:val="814"/>
        <w:ind w:firstLine="480"/>
        <w:spacing w:line="360" w:lineRule="auto"/>
        <w:rPr>
          <w:rFonts w:hint="eastAsia" w:ascii="宋体" w:hAnsi="宋体"/>
          <w:szCs w:val="21"/>
        </w:rPr>
      </w:pPr>
      <w:r/>
      <w:bookmarkStart w:id="28" w:name="_Toc35393796"/>
      <w:r/>
      <w:bookmarkStart w:id="29" w:name="_Toc28359085"/>
      <w:r/>
      <w:bookmarkStart w:id="30" w:name="_Toc35393627"/>
      <w:r/>
      <w:bookmarkStart w:id="31" w:name="_Toc28359008"/>
      <w:r>
        <w:rPr>
          <w:rFonts w:ascii="宋体" w:hAnsi="宋体"/>
          <w:szCs w:val="21"/>
        </w:rPr>
        <w:t xml:space="preserve">1.本项目需要落实的政府采购政策：</w:t>
      </w:r>
      <w:r>
        <w:rPr>
          <w:rFonts w:hint="eastAsia" w:ascii="宋体" w:hAnsi="宋体"/>
          <w:szCs w:val="21"/>
          <w:u w:val="single"/>
        </w:rPr>
        <w:t xml:space="preserve"> / </w:t>
      </w:r>
      <w:r>
        <w:rPr>
          <w:rFonts w:ascii="宋体" w:hAnsi="宋体"/>
          <w:szCs w:val="21"/>
        </w:rPr>
        <w:t xml:space="preserve">。</w:t>
      </w:r>
      <w:r>
        <w:rPr>
          <w:rFonts w:hint="eastAsia" w:ascii="宋体" w:hAnsi="宋体"/>
          <w:szCs w:val="21"/>
        </w:rPr>
      </w:r>
      <w:r/>
    </w:p>
    <w:p>
      <w:pPr>
        <w:pStyle w:val="814"/>
        <w:ind w:firstLine="420"/>
        <w:spacing w:line="360" w:lineRule="auto"/>
        <w:rPr>
          <w:rFonts w:hint="eastAsia" w:ascii="宋体" w:hAnsi="宋体"/>
          <w:szCs w:val="21"/>
        </w:rPr>
      </w:pPr>
      <w:r>
        <w:rPr>
          <w:rFonts w:hint="eastAsia" w:ascii="宋体" w:hAnsi="宋体"/>
          <w:szCs w:val="21"/>
        </w:rPr>
        <w:t xml:space="preserve">2. 本项目采用全流程电子化</w:t>
      </w:r>
      <w:r>
        <w:rPr>
          <w:rFonts w:hint="eastAsia" w:ascii="宋体" w:hAnsi="宋体"/>
          <w:szCs w:val="21"/>
        </w:rPr>
        <w:t xml:space="preserve">采购方式，请投标人认真学习常州市政府采购网发布的相关操作手册，办理江苏省电子政务证书认证中心CA认证证书、进行“苏采云”政府采购一体化平台注册绑定，并认真核实数字认证证书情况确认是否符合本项目电子化采购流程要求。</w:t>
      </w:r>
      <w:r/>
    </w:p>
    <w:p>
      <w:pPr>
        <w:pStyle w:val="814"/>
        <w:ind w:firstLine="420"/>
        <w:spacing w:line="360" w:lineRule="auto"/>
        <w:rPr>
          <w:rFonts w:hint="eastAsia" w:ascii="宋体" w:hAnsi="宋体"/>
          <w:szCs w:val="21"/>
        </w:rPr>
      </w:pPr>
      <w:r>
        <w:rPr>
          <w:rFonts w:hint="eastAsia" w:ascii="宋体" w:hAnsi="宋体"/>
          <w:szCs w:val="21"/>
        </w:rPr>
        <w:t xml:space="preserve">技术支持服务热线   0519-85588210</w:t>
      </w:r>
      <w:r/>
    </w:p>
    <w:p>
      <w:pPr>
        <w:pStyle w:val="814"/>
        <w:ind w:firstLine="420"/>
        <w:spacing w:line="360" w:lineRule="auto"/>
        <w:rPr>
          <w:rFonts w:hint="eastAsia" w:ascii="宋体" w:hAnsi="宋体"/>
          <w:szCs w:val="21"/>
        </w:rPr>
      </w:pPr>
      <w:r>
        <w:rPr>
          <w:rFonts w:hint="eastAsia" w:ascii="宋体" w:hAnsi="宋体"/>
          <w:szCs w:val="21"/>
        </w:rPr>
        <w:t xml:space="preserve">CA认证证书办理联系电话  0519-85588120</w:t>
      </w:r>
      <w:r/>
    </w:p>
    <w:p>
      <w:pPr>
        <w:pStyle w:val="814"/>
        <w:ind w:firstLine="420"/>
        <w:spacing w:line="360" w:lineRule="auto"/>
        <w:rPr>
          <w:rFonts w:hint="eastAsia" w:ascii="宋体" w:hAnsi="宋体"/>
          <w:szCs w:val="21"/>
        </w:rPr>
      </w:pPr>
      <w:r>
        <w:rPr>
          <w:rFonts w:hint="eastAsia" w:ascii="宋体" w:hAnsi="宋体"/>
          <w:szCs w:val="21"/>
        </w:rPr>
        <w:t xml:space="preserve">2.1办理CA认证证书</w:t>
      </w:r>
      <w:r/>
    </w:p>
    <w:p>
      <w:pPr>
        <w:pStyle w:val="814"/>
        <w:ind w:firstLine="420"/>
        <w:spacing w:line="360" w:lineRule="auto"/>
        <w:rPr>
          <w:rFonts w:hint="eastAsia" w:ascii="宋体" w:hAnsi="宋体"/>
          <w:szCs w:val="21"/>
        </w:rPr>
      </w:pPr>
      <w:r>
        <w:rPr>
          <w:rFonts w:hint="eastAsia" w:ascii="宋体" w:hAnsi="宋体"/>
          <w:szCs w:val="21"/>
        </w:rPr>
        <w:t xml:space="preserve">投标人登录常州市政府采购网“下载中心”下载并查阅“江苏省政府采购数字证书CA及电子签章办理指南”，按照程序要求办理。</w:t>
      </w:r>
      <w:r/>
    </w:p>
    <w:p>
      <w:pPr>
        <w:pStyle w:val="814"/>
        <w:ind w:firstLine="420"/>
        <w:spacing w:line="360" w:lineRule="auto"/>
        <w:rPr>
          <w:rFonts w:hint="eastAsia" w:ascii="宋体" w:hAnsi="宋体"/>
          <w:szCs w:val="21"/>
        </w:rPr>
      </w:pPr>
      <w:r>
        <w:rPr>
          <w:rFonts w:hint="eastAsia" w:ascii="宋体" w:hAnsi="宋体"/>
          <w:szCs w:val="21"/>
        </w:rPr>
        <w:t xml:space="preserve">2.2注册</w:t>
      </w:r>
      <w:r/>
    </w:p>
    <w:p>
      <w:pPr>
        <w:pStyle w:val="814"/>
        <w:ind w:firstLine="420"/>
        <w:spacing w:line="360" w:lineRule="auto"/>
        <w:rPr>
          <w:rFonts w:hint="eastAsia" w:ascii="宋体" w:hAnsi="宋体"/>
          <w:szCs w:val="21"/>
        </w:rPr>
      </w:pPr>
      <w:r>
        <w:rPr>
          <w:rFonts w:hint="eastAsia" w:ascii="宋体" w:hAnsi="宋体"/>
          <w:szCs w:val="21"/>
        </w:rPr>
        <w:t xml:space="preserve">投标人登录常州市政府采购网“下载中心”-““苏采</w:t>
      </w:r>
      <w:r>
        <w:rPr>
          <w:rFonts w:hint="eastAsia" w:ascii="宋体" w:hAnsi="宋体"/>
          <w:szCs w:val="21"/>
        </w:rPr>
        <w:t xml:space="preserve">云”系统投标人操作手册”下载相关操作手册、操作视频等，查阅后进行自助注册。</w:t>
      </w:r>
      <w:r/>
    </w:p>
    <w:p>
      <w:pPr>
        <w:pStyle w:val="814"/>
        <w:ind w:firstLine="420"/>
        <w:spacing w:line="360" w:lineRule="auto"/>
        <w:rPr>
          <w:rFonts w:hint="eastAsia" w:ascii="宋体" w:hAnsi="宋体"/>
          <w:szCs w:val="21"/>
        </w:rPr>
      </w:pPr>
      <w:r>
        <w:rPr>
          <w:rFonts w:hint="eastAsia" w:ascii="宋体" w:hAnsi="宋体"/>
          <w:szCs w:val="21"/>
        </w:rPr>
        <w:t xml:space="preserve">2.3控件、客户端下载</w:t>
      </w:r>
      <w:r/>
    </w:p>
    <w:p>
      <w:pPr>
        <w:pStyle w:val="814"/>
        <w:ind w:firstLine="420"/>
        <w:spacing w:line="360" w:lineRule="auto"/>
        <w:rPr>
          <w:rFonts w:hint="eastAsia" w:ascii="宋体" w:hAnsi="宋体"/>
          <w:szCs w:val="21"/>
        </w:rPr>
      </w:pPr>
      <w:r>
        <w:rPr>
          <w:rFonts w:hint="eastAsia" w:ascii="宋体" w:hAnsi="宋体"/>
          <w:szCs w:val="21"/>
        </w:rPr>
        <w:t xml:space="preserve">投标人登录常州市政府采购网“下载中心”-“政府采购管理交易系统（苏采云）CA及签章控件驱动”下载相关控件和</w:t>
      </w:r>
      <w:r>
        <w:rPr>
          <w:rFonts w:hint="eastAsia" w:ascii="宋体" w:hAnsi="宋体"/>
          <w:szCs w:val="21"/>
        </w:rPr>
        <w:t xml:space="preserve">客户端。</w:t>
      </w:r>
      <w:r/>
    </w:p>
    <w:p>
      <w:pPr>
        <w:pStyle w:val="814"/>
        <w:ind w:firstLine="420"/>
        <w:spacing w:line="360" w:lineRule="auto"/>
        <w:rPr>
          <w:rFonts w:hint="eastAsia" w:ascii="宋体" w:hAnsi="宋体"/>
          <w:szCs w:val="21"/>
        </w:rPr>
      </w:pPr>
      <w:r>
        <w:rPr>
          <w:rFonts w:hint="eastAsia" w:ascii="宋体" w:hAnsi="宋体"/>
          <w:szCs w:val="21"/>
        </w:rPr>
        <w:t xml:space="preserve">2.4获取电子招标文件</w:t>
      </w:r>
      <w:r/>
    </w:p>
    <w:p>
      <w:pPr>
        <w:pStyle w:val="814"/>
        <w:ind w:firstLine="420"/>
        <w:spacing w:line="360" w:lineRule="auto"/>
        <w:rPr>
          <w:rFonts w:hint="eastAsia" w:ascii="宋体" w:hAnsi="宋体"/>
          <w:szCs w:val="21"/>
        </w:rPr>
      </w:pPr>
      <w:r>
        <w:rPr>
          <w:rFonts w:hint="eastAsia" w:ascii="宋体" w:hAnsi="宋体"/>
          <w:szCs w:val="21"/>
        </w:rPr>
        <w:t xml:space="preserve">投标人持CA数字认证证书登录“苏采云”政府采购一体化平台获取电子招标文件。未在规定期限内通过“苏采云”政府采购一体化平台获取招标文件的响应无效。</w:t>
      </w:r>
      <w:r/>
    </w:p>
    <w:p>
      <w:pPr>
        <w:pStyle w:val="814"/>
        <w:ind w:firstLine="420"/>
        <w:spacing w:line="360" w:lineRule="auto"/>
        <w:rPr>
          <w:rFonts w:hint="eastAsia" w:ascii="宋体" w:hAnsi="宋体"/>
          <w:szCs w:val="21"/>
        </w:rPr>
      </w:pPr>
      <w:r>
        <w:rPr>
          <w:rFonts w:hint="eastAsia" w:ascii="宋体" w:hAnsi="宋体"/>
          <w:szCs w:val="21"/>
        </w:rPr>
        <w:t xml:space="preserve">2.5编制电子投标文件</w:t>
      </w:r>
      <w:r/>
    </w:p>
    <w:p>
      <w:pPr>
        <w:pStyle w:val="814"/>
        <w:ind w:firstLine="420"/>
        <w:spacing w:line="360" w:lineRule="auto"/>
        <w:rPr>
          <w:rFonts w:hint="eastAsia" w:ascii="宋体" w:hAnsi="宋体"/>
          <w:szCs w:val="21"/>
        </w:rPr>
      </w:pPr>
      <w:r>
        <w:rPr>
          <w:rFonts w:hint="eastAsia" w:ascii="宋体" w:hAnsi="宋体"/>
          <w:szCs w:val="21"/>
        </w:rPr>
        <w:t xml:space="preserve">投标人应使用电子投标文件制作客户端编制电子投标文件并进行线上投标，投标人电子投标文件需要加密并加盖电子签章，如无法按照要求在电子投标文件中加盖电子签章和加密</w:t>
      </w:r>
      <w:r>
        <w:rPr>
          <w:rFonts w:hint="eastAsia" w:ascii="宋体" w:hAnsi="宋体"/>
          <w:szCs w:val="21"/>
        </w:rPr>
        <w:t xml:space="preserve">，请及时通过技术支持服务热线联系技术人员。</w:t>
      </w:r>
      <w:r/>
    </w:p>
    <w:p>
      <w:pPr>
        <w:pStyle w:val="814"/>
        <w:ind w:firstLine="420"/>
        <w:spacing w:line="360" w:lineRule="auto"/>
        <w:rPr>
          <w:rFonts w:hint="eastAsia" w:ascii="宋体" w:hAnsi="宋体"/>
          <w:szCs w:val="21"/>
        </w:rPr>
      </w:pPr>
      <w:r>
        <w:rPr>
          <w:rFonts w:hint="eastAsia" w:ascii="宋体" w:hAnsi="宋体"/>
          <w:szCs w:val="21"/>
        </w:rPr>
        <w:t xml:space="preserve">2.6提交电子投标文件</w:t>
      </w:r>
      <w:r/>
    </w:p>
    <w:p>
      <w:pPr>
        <w:pStyle w:val="814"/>
        <w:ind w:firstLine="420"/>
        <w:spacing w:line="360" w:lineRule="auto"/>
        <w:rPr>
          <w:rFonts w:hint="eastAsia" w:ascii="宋体" w:hAnsi="宋体"/>
          <w:szCs w:val="21"/>
        </w:rPr>
      </w:pPr>
      <w:r>
        <w:rPr>
          <w:rFonts w:hint="eastAsia" w:ascii="宋体" w:hAnsi="宋体"/>
          <w:szCs w:val="21"/>
        </w:rPr>
        <w:t xml:space="preserve">投标人应于投标截止时间前在“苏采云”政府采购一体化平台提交电子投标文件，上传电子投标文件过程中请保持与互联网的连接畅通。</w:t>
      </w:r>
      <w:r/>
    </w:p>
    <w:p>
      <w:pPr>
        <w:pStyle w:val="814"/>
        <w:ind w:firstLine="420"/>
        <w:spacing w:line="360" w:lineRule="auto"/>
        <w:rPr>
          <w:rFonts w:hint="eastAsia" w:ascii="宋体" w:hAnsi="宋体"/>
          <w:szCs w:val="21"/>
        </w:rPr>
      </w:pPr>
      <w:r>
        <w:rPr>
          <w:rFonts w:hint="eastAsia" w:ascii="宋体" w:hAnsi="宋体"/>
          <w:szCs w:val="21"/>
        </w:rPr>
        <w:t xml:space="preserve">2.7电子开标</w:t>
      </w:r>
      <w:r/>
    </w:p>
    <w:p>
      <w:pPr>
        <w:pStyle w:val="814"/>
        <w:ind w:firstLine="420"/>
        <w:spacing w:line="360" w:lineRule="auto"/>
        <w:rPr>
          <w:rFonts w:hint="eastAsia" w:ascii="宋体" w:hAnsi="宋体"/>
          <w:szCs w:val="21"/>
        </w:rPr>
      </w:pPr>
      <w:r>
        <w:rPr>
          <w:rFonts w:hint="eastAsia" w:ascii="宋体" w:hAnsi="宋体"/>
          <w:szCs w:val="21"/>
        </w:rPr>
        <w:t xml:space="preserve">投标人使用CA认证证书登录“苏采云”政府采购一体化平台进行电子化不见面开标。</w:t>
      </w:r>
      <w:r/>
    </w:p>
    <w:p>
      <w:pPr>
        <w:pStyle w:val="814"/>
        <w:ind w:firstLine="420"/>
        <w:spacing w:line="360" w:lineRule="auto"/>
        <w:rPr>
          <w:rFonts w:hint="eastAsia" w:ascii="宋体" w:hAnsi="宋体"/>
          <w:szCs w:val="21"/>
        </w:rPr>
      </w:pPr>
      <w:r>
        <w:rPr>
          <w:rFonts w:hint="eastAsia" w:ascii="宋体" w:hAnsi="宋体"/>
          <w:szCs w:val="21"/>
        </w:rPr>
        <w:t xml:space="preserve">2.8注意事项</w:t>
      </w:r>
      <w:r/>
    </w:p>
    <w:p>
      <w:pPr>
        <w:pStyle w:val="814"/>
        <w:ind w:firstLine="420"/>
        <w:spacing w:line="360" w:lineRule="auto"/>
        <w:rPr>
          <w:rFonts w:hint="eastAsia" w:ascii="宋体" w:hAnsi="宋体"/>
          <w:szCs w:val="21"/>
        </w:rPr>
      </w:pPr>
      <w:r>
        <w:rPr>
          <w:rFonts w:hint="eastAsia" w:ascii="宋体" w:hAnsi="宋体"/>
          <w:szCs w:val="21"/>
        </w:rPr>
        <w:t xml:space="preserve">投标人在开标前应当使用“验证CA”功能验证本地计算机的控件环境是否正常，并且在开标、评审过程中不可随意更换计算机，必须使用验证成功的计算机进行操作，否则造成相应后果由投标人自行承担。</w:t>
      </w:r>
      <w:r/>
    </w:p>
    <w:p>
      <w:pPr>
        <w:pStyle w:val="814"/>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.关于常州市中小企业政府采购信用融资：</w:t>
      </w:r>
      <w:r/>
    </w:p>
    <w:p>
      <w:pPr>
        <w:pStyle w:val="814"/>
        <w:ind w:firstLine="420"/>
        <w:jc w:val="left"/>
        <w:spacing w:line="360" w:lineRule="auto"/>
        <w:widowControl/>
        <w:rPr>
          <w:rFonts w:hint="eastAsia" w:ascii="宋体" w:hAnsi="宋体"/>
          <w:szCs w:val="21"/>
        </w:rPr>
      </w:pPr>
      <w:r>
        <w:rPr>
          <w:rFonts w:hint="eastAsia" w:ascii="宋体" w:hAnsi="宋体"/>
          <w:szCs w:val="21"/>
          <w:lang w:val="zh-TW"/>
        </w:rPr>
        <w:t xml:space="preserve">根据《常州市财政局 中国人民银行常州市中心支行关于进一步推进政府采购信用融资工作的通知》（常财购〔2021〕13号）等有关文件精神，我市实</w:t>
      </w:r>
      <w:r>
        <w:rPr>
          <w:rFonts w:hint="eastAsia" w:ascii="宋体" w:hAnsi="宋体"/>
          <w:szCs w:val="21"/>
          <w:lang w:val="zh-TW"/>
        </w:rPr>
        <w:t xml:space="preserve">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hint="eastAsia" w:ascii="宋体" w:hAnsi="宋体"/>
          <w:szCs w:val="21"/>
        </w:rPr>
      </w:r>
      <w:r/>
    </w:p>
    <w:p>
      <w:pPr>
        <w:pStyle w:val="1129"/>
        <w:spacing w:line="360" w:lineRule="auto"/>
        <w:rPr>
          <w:rFonts w:hint="eastAsia" w:ascii="宋体" w:hAnsi="宋体"/>
          <w:b/>
          <w:bCs/>
          <w:szCs w:val="21"/>
          <w:lang w:eastAsia="zh-CN"/>
        </w:rPr>
      </w:pPr>
      <w:r>
        <w:rPr>
          <w:rFonts w:ascii="宋体" w:hAnsi="宋体"/>
          <w:b/>
          <w:bCs/>
          <w:szCs w:val="21"/>
          <w:lang w:eastAsia="zh-CN"/>
        </w:rPr>
        <w:t xml:space="preserve">七、对本次招标提出询问，请按以下方式联系。</w:t>
      </w:r>
      <w:bookmarkEnd w:id="3"/>
      <w:r/>
      <w:bookmarkEnd w:id="28"/>
      <w:r/>
      <w:bookmarkEnd w:id="29"/>
      <w:r/>
      <w:bookmarkEnd w:id="30"/>
      <w:r/>
      <w:bookmarkEnd w:id="31"/>
      <w:r>
        <w:rPr>
          <w:rFonts w:hint="eastAsia" w:ascii="宋体" w:hAnsi="宋体"/>
          <w:b/>
          <w:bCs/>
          <w:szCs w:val="21"/>
          <w:lang w:eastAsia="zh-CN"/>
        </w:rPr>
      </w:r>
      <w:r/>
    </w:p>
    <w:p>
      <w:pPr>
        <w:pStyle w:val="814"/>
        <w:ind w:firstLine="422"/>
        <w:jc w:val="left"/>
        <w:spacing w:line="360" w:lineRule="auto"/>
        <w:widowControl/>
        <w:rPr>
          <w:rFonts w:hint="eastAsia" w:ascii="宋体" w:hAnsi="宋体"/>
          <w:b/>
          <w:szCs w:val="21"/>
        </w:rPr>
      </w:pPr>
      <w:r>
        <w:rPr>
          <w:rFonts w:ascii="宋体" w:hAnsi="宋体"/>
          <w:b/>
          <w:szCs w:val="21"/>
        </w:rPr>
        <w:t xml:space="preserve">1.采购人信息</w:t>
      </w:r>
      <w:r>
        <w:rPr>
          <w:rFonts w:hint="eastAsia" w:ascii="宋体" w:hAnsi="宋体"/>
          <w:b/>
          <w:szCs w:val="21"/>
        </w:rPr>
      </w:r>
      <w:r/>
    </w:p>
    <w:p>
      <w:pPr>
        <w:pStyle w:val="814"/>
        <w:ind w:firstLine="420"/>
        <w:jc w:val="left"/>
        <w:spacing w:line="360" w:lineRule="auto"/>
        <w:rPr>
          <w:rFonts w:hint="eastAsia" w:ascii="宋体" w:hAnsi="宋体"/>
          <w:szCs w:val="21"/>
        </w:rPr>
      </w:pPr>
      <w:r/>
      <w:bookmarkStart w:id="32" w:name="_Toc28359009"/>
      <w:r/>
      <w:bookmarkStart w:id="33" w:name="_Toc28359086"/>
      <w:r>
        <w:rPr>
          <w:rFonts w:hint="eastAsia" w:ascii="宋体" w:hAnsi="宋体"/>
          <w:szCs w:val="21"/>
        </w:rPr>
        <w:t xml:space="preserve">名    称：常州市动物疫病预防控制中心 </w:t>
      </w:r>
      <w:r/>
    </w:p>
    <w:p>
      <w:pPr>
        <w:pStyle w:val="814"/>
        <w:ind w:firstLine="420"/>
        <w:jc w:val="left"/>
        <w:spacing w:line="360" w:lineRule="auto"/>
        <w:rPr>
          <w:rFonts w:hint="eastAsia" w:ascii="宋体" w:hAnsi="宋体"/>
          <w:szCs w:val="21"/>
        </w:rPr>
      </w:pPr>
      <w:r>
        <w:rPr>
          <w:rFonts w:hint="eastAsia" w:ascii="宋体" w:hAnsi="宋体"/>
          <w:szCs w:val="21"/>
        </w:rPr>
        <w:t xml:space="preserve">地    址：常州市钟楼区长江中路289-1 </w:t>
      </w:r>
      <w:r/>
    </w:p>
    <w:p>
      <w:pPr>
        <w:pStyle w:val="814"/>
        <w:ind w:firstLine="420"/>
        <w:jc w:val="left"/>
        <w:spacing w:line="360" w:lineRule="auto"/>
        <w:rPr>
          <w:rFonts w:hint="eastAsia" w:ascii="宋体" w:hAnsi="宋体"/>
          <w:szCs w:val="21"/>
        </w:rPr>
      </w:pPr>
      <w:r>
        <w:rPr>
          <w:rFonts w:hint="eastAsia" w:ascii="宋体" w:hAnsi="宋体"/>
          <w:szCs w:val="21"/>
        </w:rPr>
        <w:t xml:space="preserve">联系方式：</w:t>
      </w:r>
      <w:r>
        <w:rPr>
          <w:rFonts w:ascii="宋体" w:hAnsi="宋体"/>
          <w:szCs w:val="21"/>
        </w:rPr>
        <w:t xml:space="preserve">0519-81668015</w:t>
      </w:r>
      <w:r>
        <w:rPr>
          <w:rFonts w:hint="eastAsia" w:ascii="宋体" w:hAnsi="宋体"/>
          <w:szCs w:val="21"/>
        </w:rPr>
      </w:r>
      <w:r/>
    </w:p>
    <w:p>
      <w:pPr>
        <w:pStyle w:val="814"/>
        <w:ind w:firstLine="422"/>
        <w:jc w:val="left"/>
        <w:spacing w:line="360" w:lineRule="auto"/>
        <w:rPr>
          <w:rFonts w:hint="eastAsia" w:ascii="宋体" w:hAnsi="宋体"/>
          <w:b/>
          <w:szCs w:val="21"/>
        </w:rPr>
      </w:pPr>
      <w:r>
        <w:rPr>
          <w:rFonts w:ascii="宋体" w:hAnsi="宋体"/>
          <w:b/>
          <w:szCs w:val="21"/>
        </w:rPr>
        <w:t xml:space="preserve">2.采购代理机构信息</w:t>
      </w:r>
      <w:bookmarkEnd w:id="32"/>
      <w:r/>
      <w:bookmarkEnd w:id="33"/>
      <w:r>
        <w:rPr>
          <w:rFonts w:hint="eastAsia" w:ascii="宋体" w:hAnsi="宋体"/>
          <w:b/>
          <w:szCs w:val="21"/>
        </w:rPr>
      </w:r>
      <w:r/>
    </w:p>
    <w:p>
      <w:pPr>
        <w:pStyle w:val="814"/>
        <w:ind w:firstLine="420"/>
        <w:jc w:val="left"/>
        <w:spacing w:line="360" w:lineRule="auto"/>
        <w:rPr>
          <w:rFonts w:hint="eastAsia" w:ascii="宋体" w:hAnsi="宋体"/>
          <w:szCs w:val="21"/>
          <w:u w:val="single"/>
        </w:rPr>
      </w:pPr>
      <w:r/>
      <w:bookmarkStart w:id="34" w:name="_Toc28359087"/>
      <w:r/>
      <w:bookmarkStart w:id="35" w:name="_Toc28359010"/>
      <w:r>
        <w:rPr>
          <w:rFonts w:hint="eastAsia" w:ascii="宋体" w:hAnsi="宋体"/>
          <w:szCs w:val="21"/>
        </w:rPr>
        <w:t xml:space="preserve">名    称：江苏尚田工程项目管理有限公司</w:t>
      </w:r>
      <w:r>
        <w:rPr>
          <w:rFonts w:hint="eastAsia" w:ascii="宋体" w:hAnsi="宋体"/>
          <w:szCs w:val="21"/>
          <w:u w:val="single"/>
        </w:rPr>
      </w:r>
      <w:r/>
    </w:p>
    <w:p>
      <w:pPr>
        <w:pStyle w:val="814"/>
        <w:ind w:firstLine="420"/>
        <w:jc w:val="left"/>
        <w:spacing w:line="360" w:lineRule="auto"/>
        <w:rPr>
          <w:rFonts w:hint="eastAsia" w:ascii="宋体" w:hAnsi="宋体"/>
          <w:szCs w:val="21"/>
          <w:u w:val="single"/>
        </w:rPr>
      </w:pPr>
      <w:r>
        <w:rPr>
          <w:rFonts w:hint="eastAsia" w:ascii="宋体" w:hAnsi="宋体"/>
          <w:szCs w:val="21"/>
        </w:rPr>
        <w:t xml:space="preserve">地　　址：常州市新北区通江中路396号中创大厦17楼</w:t>
      </w:r>
      <w:r>
        <w:rPr>
          <w:rFonts w:hint="eastAsia" w:ascii="宋体" w:hAnsi="宋体"/>
          <w:szCs w:val="21"/>
          <w:u w:val="single"/>
        </w:rPr>
      </w:r>
      <w:r/>
    </w:p>
    <w:p>
      <w:pPr>
        <w:pStyle w:val="814"/>
        <w:ind w:firstLine="420"/>
        <w:jc w:val="left"/>
        <w:spacing w:line="360" w:lineRule="auto"/>
        <w:rPr>
          <w:rFonts w:hint="eastAsia" w:ascii="宋体" w:hAnsi="宋体"/>
          <w:szCs w:val="21"/>
        </w:rPr>
      </w:pPr>
      <w:r>
        <w:rPr>
          <w:rFonts w:hint="eastAsia" w:ascii="宋体" w:hAnsi="宋体"/>
          <w:szCs w:val="21"/>
        </w:rPr>
        <w:t xml:space="preserve">联系方式：</w:t>
      </w:r>
      <w:r>
        <w:rPr>
          <w:rFonts w:ascii="宋体" w:hAnsi="宋体"/>
          <w:szCs w:val="21"/>
        </w:rPr>
        <w:t xml:space="preserve">0519-86639697</w:t>
      </w:r>
      <w:r>
        <w:rPr>
          <w:rFonts w:hint="eastAsia" w:ascii="宋体" w:hAnsi="宋体"/>
          <w:szCs w:val="21"/>
        </w:rPr>
      </w:r>
      <w:r/>
    </w:p>
    <w:p>
      <w:pPr>
        <w:pStyle w:val="814"/>
        <w:ind w:firstLine="422"/>
        <w:spacing w:line="360" w:lineRule="auto"/>
        <w:rPr>
          <w:rFonts w:hint="eastAsia" w:ascii="宋体" w:hAnsi="宋体"/>
          <w:b/>
          <w:szCs w:val="21"/>
          <w:u w:val="single"/>
        </w:rPr>
      </w:pPr>
      <w:r>
        <w:rPr>
          <w:rFonts w:ascii="宋体" w:hAnsi="宋体"/>
          <w:b/>
          <w:szCs w:val="21"/>
        </w:rPr>
        <w:t xml:space="preserve">3.项目联系方式</w:t>
      </w:r>
      <w:bookmarkEnd w:id="34"/>
      <w:r/>
      <w:bookmarkEnd w:id="35"/>
      <w:r>
        <w:rPr>
          <w:rFonts w:hint="eastAsia" w:ascii="宋体" w:hAnsi="宋体"/>
          <w:b/>
          <w:szCs w:val="21"/>
          <w:u w:val="single"/>
        </w:rPr>
      </w:r>
      <w:r/>
    </w:p>
    <w:p>
      <w:pPr>
        <w:pStyle w:val="1088"/>
        <w:ind w:firstLine="420"/>
        <w:spacing w:line="360" w:lineRule="auto"/>
        <w:rPr>
          <w:rFonts w:hint="eastAsia" w:hAnsi="宋体"/>
          <w:szCs w:val="21"/>
          <w:u w:val="single"/>
        </w:rPr>
      </w:pPr>
      <w:r>
        <w:rPr>
          <w:rFonts w:hAnsi="宋体"/>
          <w:szCs w:val="21"/>
        </w:rPr>
        <w:t xml:space="preserve">项目联系人：张业成</w:t>
      </w:r>
      <w:r>
        <w:rPr>
          <w:rFonts w:hint="eastAsia" w:hAnsi="宋体"/>
          <w:szCs w:val="21"/>
          <w:u w:val="single"/>
        </w:rPr>
      </w:r>
      <w:r/>
    </w:p>
    <w:p>
      <w:pPr>
        <w:pStyle w:val="1088"/>
        <w:ind w:firstLine="420"/>
        <w:spacing w:line="360" w:lineRule="auto"/>
        <w:rPr>
          <w:rFonts w:hint="eastAsia" w:hAnsi="宋体"/>
          <w:szCs w:val="21"/>
        </w:rPr>
      </w:pPr>
      <w:r>
        <w:rPr>
          <w:rFonts w:hAnsi="宋体"/>
          <w:szCs w:val="21"/>
        </w:rPr>
        <w:t xml:space="preserve">电      话：15295131192</w:t>
      </w:r>
      <w:r>
        <w:rPr>
          <w:rFonts w:hint="eastAsia" w:hAnsi="宋体"/>
          <w:szCs w:val="21"/>
        </w:rPr>
      </w:r>
      <w:r/>
    </w:p>
    <w:p>
      <w:pPr>
        <w:pStyle w:val="814"/>
        <w:jc w:val="left"/>
        <w:spacing w:line="360" w:lineRule="auto"/>
        <w:widowControl/>
        <w:rPr>
          <w:rFonts w:hint="eastAsia" w:ascii="宋体" w:hAnsi="宋体"/>
          <w:szCs w:val="21"/>
        </w:rPr>
      </w:pPr>
      <w:r>
        <w:rPr>
          <w:rFonts w:hint="eastAsia" w:ascii="宋体" w:hAnsi="宋体"/>
          <w:szCs w:val="21"/>
        </w:rPr>
      </w:r>
      <w:r/>
    </w:p>
    <w:p>
      <w:pPr>
        <w:pStyle w:val="814"/>
        <w:ind w:firstLine="5880"/>
        <w:jc w:val="right"/>
        <w:spacing w:line="360" w:lineRule="auto"/>
        <w:rPr>
          <w:rFonts w:hint="eastAsia" w:ascii="宋体" w:hAnsi="宋体"/>
          <w:szCs w:val="21"/>
        </w:rPr>
      </w:pPr>
      <w:r>
        <w:rPr>
          <w:rFonts w:hint="eastAsia" w:ascii="宋体" w:hAnsi="宋体"/>
          <w:szCs w:val="21"/>
        </w:rPr>
      </w:r>
      <w:r/>
    </w:p>
    <w:p>
      <w:pPr>
        <w:pStyle w:val="814"/>
        <w:jc w:val="center"/>
        <w:spacing w:line="360" w:lineRule="auto"/>
        <w:rPr>
          <w:rFonts w:hint="eastAsia" w:ascii="宋体" w:hAnsi="宋体"/>
          <w:b/>
          <w:sz w:val="32"/>
          <w:szCs w:val="32"/>
        </w:rPr>
        <w:outlineLvl w:val="0"/>
      </w:pPr>
      <w:r>
        <w:rPr>
          <w:rFonts w:ascii="宋体" w:hAnsi="宋体"/>
          <w:szCs w:val="21"/>
        </w:rPr>
        <w:br w:type="page" w:clear="all"/>
      </w:r>
      <w:bookmarkStart w:id="36" w:name="_Toc127151777"/>
      <w:r/>
      <w:bookmarkStart w:id="37" w:name="_Toc264969275"/>
      <w:r/>
      <w:bookmarkStart w:id="38" w:name="_Toc353873938"/>
      <w:r/>
      <w:bookmarkStart w:id="39" w:name="_Toc305158928"/>
      <w:r/>
      <w:bookmarkStart w:id="40" w:name="_Toc150774783"/>
      <w:r/>
      <w:bookmarkStart w:id="41" w:name="_Toc353825548"/>
      <w:r/>
      <w:bookmarkStart w:id="42" w:name="_Toc195842950"/>
      <w:r/>
      <w:bookmarkStart w:id="43" w:name="_Toc305158854"/>
      <w:r/>
      <w:bookmarkStart w:id="44" w:name="_Toc265228423"/>
      <w:r/>
      <w:bookmarkStart w:id="45" w:name="_Toc174485748"/>
      <w:r/>
      <w:bookmarkStart w:id="46" w:name="_Toc127161488"/>
      <w:r/>
      <w:bookmarkStart w:id="47" w:name="_Toc226965856"/>
      <w:r/>
      <w:bookmarkStart w:id="48" w:name="_Toc512937850"/>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hint="eastAsia" w:ascii="宋体" w:hAnsi="宋体"/>
          <w:b/>
          <w:sz w:val="32"/>
          <w:szCs w:val="32"/>
        </w:rPr>
      </w:r>
      <w:r/>
    </w:p>
    <w:p>
      <w:pPr>
        <w:pStyle w:val="816"/>
        <w:spacing w:before="0" w:line="360" w:lineRule="auto"/>
        <w:tabs>
          <w:tab w:val="center" w:pos="4592" w:leader="none"/>
          <w:tab w:val="left" w:pos="7860" w:leader="none"/>
        </w:tabs>
        <w:rPr>
          <w:rFonts w:hint="eastAsia" w:ascii="宋体" w:hAnsi="宋体" w:eastAsia="宋体"/>
          <w:sz w:val="28"/>
        </w:rPr>
      </w:pPr>
      <w:r/>
      <w:bookmarkStart w:id="49" w:name="_Toc150480757"/>
      <w:r/>
      <w:bookmarkStart w:id="50" w:name="_Toc195842884"/>
      <w:r/>
      <w:bookmarkStart w:id="51" w:name="_Toc226965792"/>
      <w:r/>
      <w:bookmarkStart w:id="52" w:name="_Toc151193617"/>
      <w:r/>
      <w:bookmarkStart w:id="53" w:name="_Toc164351613"/>
      <w:r/>
      <w:bookmarkStart w:id="54" w:name="_Toc150774724"/>
      <w:r/>
      <w:bookmarkStart w:id="55" w:name="_Toc226965709"/>
      <w:r/>
      <w:bookmarkStart w:id="56" w:name="_Toc149720812"/>
      <w:r/>
      <w:bookmarkStart w:id="57" w:name="_Toc164229360"/>
      <w:r/>
      <w:bookmarkStart w:id="58" w:name="_Toc226309763"/>
      <w:r/>
      <w:bookmarkStart w:id="59" w:name="_Toc127151720"/>
      <w:r/>
      <w:bookmarkStart w:id="60" w:name="_Toc150509270"/>
      <w:r/>
      <w:bookmarkStart w:id="61" w:name="_Toc164229214"/>
      <w:r/>
      <w:bookmarkStart w:id="62" w:name="_Toc164608788"/>
      <w:r/>
      <w:bookmarkStart w:id="63" w:name="_Toc151193907"/>
      <w:r/>
      <w:bookmarkStart w:id="64" w:name="_Toc151193833"/>
      <w:r/>
      <w:bookmarkStart w:id="65" w:name="_Toc151193761"/>
      <w:r/>
      <w:bookmarkStart w:id="66" w:name="_Toc226337215"/>
      <w:r/>
      <w:bookmarkStart w:id="67" w:name="_Toc151193689"/>
      <w:r/>
      <w:bookmarkStart w:id="68" w:name="_Toc164608633"/>
      <w:r/>
      <w:bookmarkStart w:id="69" w:name="_Toc127161433"/>
      <w:r/>
      <w:bookmarkStart w:id="70" w:name="_Toc520356144"/>
      <w:r/>
      <w:bookmarkStart w:id="71" w:name="_Toc127151519"/>
      <w:r/>
      <w:bookmarkStart w:id="72" w:name="_Toc142311021"/>
      <w:r/>
      <w:bookmarkStart w:id="73" w:name="_Toc150774619"/>
      <w:r/>
      <w:bookmarkStart w:id="74" w:name="_Toc151190146"/>
      <w:r>
        <w:rPr>
          <w:rFonts w:ascii="宋体" w:hAnsi="宋体" w:eastAsia="宋体"/>
          <w:sz w:val="28"/>
        </w:rPr>
        <w:t xml:space="preserve">投标人须知资料表</w:t>
      </w:r>
      <w:r>
        <w:rPr>
          <w:rFonts w:hint="eastAsia" w:ascii="宋体" w:hAnsi="宋体" w:eastAsia="宋体"/>
          <w:sz w:val="28"/>
        </w:rPr>
      </w:r>
      <w:r/>
    </w:p>
    <w:p>
      <w:pPr>
        <w:pStyle w:val="814"/>
        <w:jc w:val="center"/>
        <w:rPr>
          <w:rFonts w:hint="eastAsia" w:ascii="宋体" w:hAnsi="宋体"/>
          <w:b/>
          <w:sz w:val="28"/>
          <w:szCs w:val="28"/>
        </w:rPr>
      </w:pPr>
      <w:r>
        <w:rPr>
          <w:rFonts w:hint="eastAsia" w:ascii="宋体" w:hAnsi="宋体"/>
          <w:b/>
          <w:sz w:val="28"/>
          <w:szCs w:val="28"/>
        </w:rPr>
      </w:r>
      <w:r/>
    </w:p>
    <w:p>
      <w:pPr>
        <w:pStyle w:val="814"/>
        <w:ind w:firstLine="480"/>
        <w:spacing w:line="360" w:lineRule="auto"/>
        <w:rPr>
          <w:rFonts w:hint="eastAsia" w:ascii="宋体" w:hAnsi="宋体"/>
          <w:sz w:val="24"/>
        </w:rPr>
      </w:pPr>
      <w:r>
        <w:rPr>
          <w:rFonts w:ascii="宋体" w:hAnsi="宋体"/>
          <w:sz w:val="24"/>
        </w:rPr>
        <w:t xml:space="preserve">本表是对投标人须知的具体补充和修改，如有矛盾，均以本资料表为准。</w:t>
      </w:r>
      <w:r>
        <w:rPr>
          <w:rFonts w:hint="eastAsia" w:ascii="宋体" w:hAnsi="宋体"/>
          <w:sz w:val="24"/>
        </w:rPr>
      </w:r>
      <w:r/>
    </w:p>
    <w:p>
      <w:pPr>
        <w:pStyle w:val="814"/>
        <w:ind w:firstLine="480"/>
        <w:spacing w:line="360" w:lineRule="auto"/>
        <w:rPr>
          <w:rFonts w:hint="eastAsia" w:ascii="宋体" w:hAnsi="宋体"/>
          <w:sz w:val="24"/>
        </w:rPr>
      </w:pPr>
      <w:r>
        <w:rPr>
          <w:rFonts w:ascii="宋体" w:hAnsi="宋体"/>
          <w:sz w:val="24"/>
        </w:rPr>
        <w:t xml:space="preserve">标记“</w:t>
      </w:r>
      <w:r>
        <w:rPr>
          <w:rFonts w:ascii="宋体" w:hAnsi="宋体"/>
          <w:b/>
          <w:sz w:val="24"/>
        </w:rPr>
        <w:t xml:space="preserve">■</w:t>
      </w:r>
      <w:r>
        <w:rPr>
          <w:rFonts w:ascii="宋体" w:hAnsi="宋体"/>
          <w:sz w:val="24"/>
        </w:rPr>
        <w:t xml:space="preserve">”的选项意为适用于本项目，标记“□”的选项意为不适用于本项目。</w:t>
      </w:r>
      <w:r>
        <w:rPr>
          <w:rFonts w:hint="eastAsia" w:ascii="宋体" w:hAnsi="宋体"/>
          <w:sz w:val="24"/>
        </w:rPr>
      </w:r>
      <w:r/>
    </w:p>
    <w:tbl>
      <w:tblPr>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633"/>
      </w:tblGrid>
      <w:tr>
        <w:trPr>
          <w:trHeight w:val="594"/>
          <w:tblHeader/>
        </w:trPr>
        <w:tc>
          <w:tcPr>
            <w:tcW w:w="988" w:type="dxa"/>
            <w:vAlign w:val="center"/>
            <w:textDirection w:val="lrTb"/>
            <w:noWrap w:val="false"/>
          </w:tcPr>
          <w:p>
            <w:pPr>
              <w:pStyle w:val="814"/>
              <w:jc w:val="center"/>
              <w:rPr>
                <w:rFonts w:hint="eastAsia" w:ascii="宋体" w:hAnsi="宋体"/>
                <w:b/>
                <w:bCs/>
                <w:sz w:val="24"/>
              </w:rPr>
            </w:pPr>
            <w:r>
              <w:rPr>
                <w:rFonts w:ascii="宋体" w:hAnsi="宋体"/>
                <w:b/>
                <w:sz w:val="24"/>
              </w:rPr>
              <w:t xml:space="preserve">条款号</w:t>
            </w:r>
            <w:r>
              <w:rPr>
                <w:rFonts w:hint="eastAsia" w:ascii="宋体" w:hAnsi="宋体"/>
                <w:b/>
                <w:bCs/>
                <w:sz w:val="24"/>
              </w:rPr>
            </w:r>
            <w:r/>
          </w:p>
        </w:tc>
        <w:tc>
          <w:tcPr>
            <w:tcW w:w="1701" w:type="dxa"/>
            <w:vAlign w:val="center"/>
            <w:textDirection w:val="lrTb"/>
            <w:noWrap w:val="false"/>
          </w:tcPr>
          <w:p>
            <w:pPr>
              <w:pStyle w:val="814"/>
              <w:jc w:val="center"/>
              <w:rPr>
                <w:rFonts w:hint="eastAsia" w:ascii="宋体" w:hAnsi="宋体"/>
                <w:b/>
                <w:bCs/>
                <w:sz w:val="24"/>
              </w:rPr>
            </w:pPr>
            <w:r>
              <w:rPr>
                <w:rFonts w:ascii="宋体" w:hAnsi="宋体"/>
                <w:b/>
                <w:bCs/>
                <w:sz w:val="24"/>
              </w:rPr>
              <w:t xml:space="preserve">条目</w:t>
            </w:r>
            <w:r>
              <w:rPr>
                <w:rFonts w:hint="eastAsia" w:ascii="宋体" w:hAnsi="宋体"/>
                <w:b/>
                <w:bCs/>
                <w:sz w:val="24"/>
              </w:rPr>
            </w:r>
            <w:r/>
          </w:p>
        </w:tc>
        <w:tc>
          <w:tcPr>
            <w:tcW w:w="6633" w:type="dxa"/>
            <w:vAlign w:val="center"/>
            <w:textDirection w:val="lrTb"/>
            <w:noWrap w:val="false"/>
          </w:tcPr>
          <w:p>
            <w:pPr>
              <w:pStyle w:val="814"/>
              <w:jc w:val="center"/>
              <w:rPr>
                <w:rFonts w:hint="eastAsia" w:ascii="宋体" w:hAnsi="宋体"/>
                <w:b/>
                <w:bCs/>
                <w:sz w:val="24"/>
              </w:rPr>
            </w:pPr>
            <w:r>
              <w:rPr>
                <w:rFonts w:ascii="宋体" w:hAnsi="宋体"/>
                <w:b/>
                <w:bCs/>
                <w:sz w:val="24"/>
              </w:rPr>
              <w:t xml:space="preserve">内容</w:t>
            </w:r>
            <w:r>
              <w:rPr>
                <w:rFonts w:hint="eastAsia" w:ascii="宋体" w:hAnsi="宋体"/>
                <w:b/>
                <w:bCs/>
                <w:sz w:val="24"/>
              </w:rPr>
            </w:r>
            <w:r/>
          </w:p>
        </w:tc>
      </w:tr>
      <w:tr>
        <w:trPr>
          <w:trHeight w:val="20"/>
        </w:trPr>
        <w:tc>
          <w:tcPr>
            <w:tcW w:w="988" w:type="dxa"/>
            <w:vAlign w:val="center"/>
            <w:textDirection w:val="lrTb"/>
            <w:noWrap w:val="false"/>
          </w:tcPr>
          <w:p>
            <w:pPr>
              <w:pStyle w:val="855"/>
              <w:jc w:val="center"/>
              <w:rPr>
                <w:rFonts w:hAnsi="宋体"/>
                <w:sz w:val="24"/>
                <w:szCs w:val="24"/>
              </w:rPr>
            </w:pPr>
            <w:r>
              <w:rPr>
                <w:rFonts w:hAnsi="宋体"/>
                <w:sz w:val="24"/>
                <w:szCs w:val="24"/>
              </w:rPr>
              <w:t xml:space="preserve">2.2</w:t>
            </w:r>
            <w:r/>
          </w:p>
        </w:tc>
        <w:tc>
          <w:tcPr>
            <w:tcW w:w="1701" w:type="dxa"/>
            <w:vAlign w:val="center"/>
            <w:textDirection w:val="lrTb"/>
            <w:noWrap w:val="false"/>
          </w:tcPr>
          <w:p>
            <w:pPr>
              <w:pStyle w:val="814"/>
              <w:jc w:val="center"/>
              <w:rPr>
                <w:rFonts w:hint="eastAsia" w:ascii="宋体" w:hAnsi="宋体"/>
                <w:sz w:val="24"/>
              </w:rPr>
            </w:pPr>
            <w:r>
              <w:rPr>
                <w:rFonts w:ascii="宋体" w:hAnsi="宋体"/>
                <w:sz w:val="24"/>
              </w:rPr>
              <w:t xml:space="preserve">项目属性</w:t>
            </w:r>
            <w:r>
              <w:rPr>
                <w:rFonts w:hint="eastAsia" w:ascii="宋体" w:hAnsi="宋体"/>
                <w:sz w:val="24"/>
              </w:rPr>
            </w:r>
            <w:r/>
          </w:p>
        </w:tc>
        <w:tc>
          <w:tcPr>
            <w:tcW w:w="6633" w:type="dxa"/>
            <w:vAlign w:val="center"/>
            <w:textDirection w:val="lrTb"/>
            <w:noWrap w:val="false"/>
          </w:tcPr>
          <w:p>
            <w:pPr>
              <w:pStyle w:val="814"/>
              <w:jc w:val="left"/>
              <w:rPr>
                <w:rFonts w:hint="eastAsia" w:ascii="宋体" w:hAnsi="宋体"/>
                <w:sz w:val="24"/>
              </w:rPr>
            </w:pPr>
            <w:r>
              <w:rPr>
                <w:rFonts w:ascii="宋体" w:hAnsi="宋体"/>
                <w:sz w:val="24"/>
              </w:rPr>
              <w:t xml:space="preserve">项目属性：</w:t>
            </w:r>
            <w:r>
              <w:rPr>
                <w:rFonts w:hint="eastAsia" w:ascii="宋体" w:hAnsi="宋体"/>
                <w:sz w:val="24"/>
              </w:rPr>
            </w:r>
            <w:r/>
          </w:p>
          <w:p>
            <w:pPr>
              <w:pStyle w:val="814"/>
              <w:jc w:val="left"/>
              <w:rPr>
                <w:rFonts w:hint="eastAsia" w:ascii="宋体" w:hAnsi="宋体"/>
                <w:sz w:val="24"/>
              </w:rPr>
            </w:pPr>
            <w:r>
              <w:rPr>
                <w:rFonts w:ascii="宋体" w:hAnsi="宋体"/>
                <w:sz w:val="24"/>
              </w:rPr>
              <w:t xml:space="preserve">□服务</w:t>
            </w:r>
            <w:r>
              <w:rPr>
                <w:rFonts w:hint="eastAsia" w:ascii="宋体" w:hAnsi="宋体"/>
                <w:sz w:val="24"/>
              </w:rPr>
            </w:r>
            <w:r/>
          </w:p>
          <w:p>
            <w:pPr>
              <w:pStyle w:val="814"/>
              <w:jc w:val="left"/>
              <w:rPr>
                <w:rFonts w:hint="eastAsia" w:ascii="宋体" w:hAnsi="宋体"/>
                <w:sz w:val="24"/>
                <w:u w:val="single"/>
              </w:rPr>
            </w:pPr>
            <w:r>
              <w:rPr>
                <w:rFonts w:ascii="宋体" w:hAnsi="宋体"/>
                <w:b/>
                <w:sz w:val="24"/>
              </w:rPr>
              <w:t xml:space="preserve">■</w:t>
            </w:r>
            <w:r>
              <w:rPr>
                <w:rFonts w:ascii="宋体" w:hAnsi="宋体"/>
                <w:sz w:val="24"/>
              </w:rPr>
              <w:t xml:space="preserve">货物</w:t>
            </w:r>
            <w:r>
              <w:rPr>
                <w:rFonts w:hint="eastAsia" w:ascii="宋体" w:hAnsi="宋体"/>
                <w:sz w:val="24"/>
                <w:u w:val="single"/>
              </w:rPr>
            </w:r>
            <w:r/>
          </w:p>
        </w:tc>
      </w:tr>
      <w:tr>
        <w:trPr>
          <w:trHeight w:val="20"/>
        </w:trPr>
        <w:tc>
          <w:tcPr>
            <w:tcW w:w="988" w:type="dxa"/>
            <w:vAlign w:val="center"/>
            <w:textDirection w:val="lrTb"/>
            <w:noWrap w:val="false"/>
          </w:tcPr>
          <w:p>
            <w:pPr>
              <w:pStyle w:val="855"/>
              <w:jc w:val="center"/>
              <w:rPr>
                <w:rFonts w:hAnsi="宋体"/>
                <w:sz w:val="24"/>
                <w:szCs w:val="24"/>
              </w:rPr>
            </w:pPr>
            <w:r>
              <w:rPr>
                <w:rFonts w:hAnsi="宋体"/>
                <w:sz w:val="24"/>
                <w:szCs w:val="24"/>
              </w:rPr>
              <w:t xml:space="preserve">2.3</w:t>
            </w:r>
            <w:r/>
          </w:p>
        </w:tc>
        <w:tc>
          <w:tcPr>
            <w:tcW w:w="1701" w:type="dxa"/>
            <w:vAlign w:val="center"/>
            <w:textDirection w:val="lrTb"/>
            <w:noWrap w:val="false"/>
          </w:tcPr>
          <w:p>
            <w:pPr>
              <w:pStyle w:val="814"/>
              <w:jc w:val="center"/>
              <w:rPr>
                <w:rFonts w:hint="eastAsia" w:ascii="宋体" w:hAnsi="宋体"/>
                <w:sz w:val="24"/>
              </w:rPr>
            </w:pPr>
            <w:r>
              <w:rPr>
                <w:rFonts w:ascii="宋体" w:hAnsi="宋体"/>
                <w:sz w:val="24"/>
              </w:rPr>
              <w:t xml:space="preserve">科研仪器设备</w:t>
            </w:r>
            <w:r>
              <w:rPr>
                <w:rFonts w:hint="eastAsia" w:ascii="宋体" w:hAnsi="宋体"/>
                <w:sz w:val="24"/>
              </w:rPr>
            </w:r>
            <w:r/>
          </w:p>
        </w:tc>
        <w:tc>
          <w:tcPr>
            <w:tcW w:w="6633" w:type="dxa"/>
            <w:vAlign w:val="center"/>
            <w:textDirection w:val="lrTb"/>
            <w:noWrap w:val="false"/>
          </w:tcPr>
          <w:p>
            <w:pPr>
              <w:pStyle w:val="814"/>
              <w:jc w:val="left"/>
              <w:rPr>
                <w:rFonts w:hint="eastAsia" w:ascii="宋体" w:hAnsi="宋体"/>
                <w:sz w:val="24"/>
              </w:rPr>
            </w:pPr>
            <w:r>
              <w:rPr>
                <w:rFonts w:ascii="宋体" w:hAnsi="宋体"/>
                <w:sz w:val="24"/>
              </w:rPr>
              <w:t xml:space="preserve">是否属于科研仪器设备采购项目：</w:t>
            </w:r>
            <w:r>
              <w:rPr>
                <w:rFonts w:hint="eastAsia" w:ascii="宋体" w:hAnsi="宋体"/>
                <w:sz w:val="24"/>
              </w:rPr>
            </w:r>
            <w:r/>
          </w:p>
          <w:p>
            <w:pPr>
              <w:pStyle w:val="814"/>
              <w:jc w:val="left"/>
              <w:rPr>
                <w:rFonts w:hint="eastAsia" w:ascii="宋体" w:hAnsi="宋体"/>
                <w:sz w:val="24"/>
              </w:rPr>
            </w:pPr>
            <w:r>
              <w:rPr>
                <w:rFonts w:ascii="宋体" w:hAnsi="宋体"/>
                <w:sz w:val="24"/>
              </w:rPr>
              <w:t xml:space="preserve">□是</w:t>
            </w:r>
            <w:r>
              <w:rPr>
                <w:rFonts w:hint="eastAsia" w:ascii="宋体" w:hAnsi="宋体"/>
                <w:sz w:val="24"/>
              </w:rPr>
            </w:r>
            <w:r/>
          </w:p>
          <w:p>
            <w:pPr>
              <w:pStyle w:val="814"/>
              <w:jc w:val="left"/>
              <w:rPr>
                <w:rFonts w:hint="eastAsia" w:ascii="宋体" w:hAnsi="宋体"/>
                <w:sz w:val="24"/>
              </w:rPr>
            </w:pPr>
            <w:r>
              <w:rPr>
                <w:rFonts w:ascii="宋体" w:hAnsi="宋体"/>
                <w:b/>
                <w:sz w:val="24"/>
              </w:rPr>
              <w:t xml:space="preserve">■</w:t>
            </w:r>
            <w:r>
              <w:rPr>
                <w:rFonts w:ascii="宋体" w:hAnsi="宋体"/>
                <w:sz w:val="24"/>
              </w:rPr>
              <w:t xml:space="preserve">否</w:t>
            </w:r>
            <w:r>
              <w:rPr>
                <w:rFonts w:hint="eastAsia" w:ascii="宋体" w:hAnsi="宋体"/>
                <w:sz w:val="24"/>
              </w:rPr>
            </w:r>
            <w:r/>
          </w:p>
        </w:tc>
      </w:tr>
      <w:tr>
        <w:trPr>
          <w:trHeight w:val="20"/>
        </w:trPr>
        <w:tc>
          <w:tcPr>
            <w:tcW w:w="988" w:type="dxa"/>
            <w:vAlign w:val="center"/>
            <w:textDirection w:val="lrTb"/>
            <w:noWrap w:val="false"/>
          </w:tcPr>
          <w:p>
            <w:pPr>
              <w:pStyle w:val="855"/>
              <w:jc w:val="center"/>
              <w:rPr>
                <w:rFonts w:hAnsi="宋体"/>
                <w:sz w:val="24"/>
                <w:szCs w:val="24"/>
              </w:rPr>
            </w:pPr>
            <w:r>
              <w:rPr>
                <w:rFonts w:hAnsi="宋体"/>
                <w:sz w:val="24"/>
                <w:szCs w:val="24"/>
              </w:rPr>
              <w:t xml:space="preserve">2.4</w:t>
            </w:r>
            <w:r/>
          </w:p>
        </w:tc>
        <w:tc>
          <w:tcPr>
            <w:tcW w:w="1701" w:type="dxa"/>
            <w:vAlign w:val="center"/>
            <w:textDirection w:val="lrTb"/>
            <w:noWrap w:val="false"/>
          </w:tcPr>
          <w:p>
            <w:pPr>
              <w:pStyle w:val="814"/>
              <w:jc w:val="center"/>
              <w:rPr>
                <w:rFonts w:hint="eastAsia" w:ascii="宋体" w:hAnsi="宋体"/>
                <w:sz w:val="24"/>
              </w:rPr>
            </w:pPr>
            <w:r>
              <w:rPr>
                <w:rFonts w:ascii="宋体" w:hAnsi="宋体"/>
                <w:sz w:val="24"/>
              </w:rPr>
              <w:t xml:space="preserve">核</w:t>
            </w:r>
            <w:r>
              <w:rPr>
                <w:rFonts w:ascii="宋体" w:hAnsi="宋体"/>
                <w:sz w:val="24"/>
              </w:rPr>
              <w:t xml:space="preserve">心产品</w:t>
            </w:r>
            <w:r>
              <w:rPr>
                <w:rFonts w:hint="eastAsia" w:ascii="宋体" w:hAnsi="宋体"/>
                <w:sz w:val="24"/>
              </w:rPr>
            </w:r>
            <w:r/>
          </w:p>
        </w:tc>
        <w:tc>
          <w:tcPr>
            <w:tcW w:w="6633" w:type="dxa"/>
            <w:vAlign w:val="center"/>
            <w:textDirection w:val="lrTb"/>
            <w:noWrap w:val="false"/>
          </w:tcPr>
          <w:p>
            <w:pPr>
              <w:pStyle w:val="855"/>
              <w:rPr>
                <w:rFonts w:hAnsi="宋体"/>
                <w:sz w:val="24"/>
                <w:szCs w:val="24"/>
              </w:rPr>
            </w:pPr>
            <w:r>
              <w:rPr>
                <w:rFonts w:hAnsi="宋体"/>
                <w:sz w:val="24"/>
                <w:szCs w:val="24"/>
              </w:rPr>
              <w:t xml:space="preserve">□关于核心产品本项目__包不适用。</w:t>
            </w:r>
            <w:r/>
          </w:p>
          <w:p>
            <w:pPr>
              <w:pStyle w:val="855"/>
              <w:rPr>
                <w:rFonts w:hAnsi="宋体"/>
                <w:sz w:val="24"/>
                <w:szCs w:val="24"/>
              </w:rPr>
            </w:pPr>
            <w:r>
              <w:rPr>
                <w:rFonts w:hAnsi="宋体"/>
                <w:sz w:val="24"/>
                <w:szCs w:val="24"/>
              </w:rPr>
              <w:t xml:space="preserve">□本项目__包为单一产品采购项目。</w:t>
            </w:r>
            <w:r/>
          </w:p>
          <w:p>
            <w:pPr>
              <w:pStyle w:val="814"/>
              <w:jc w:val="left"/>
              <w:rPr>
                <w:rFonts w:hint="eastAsia" w:ascii="宋体" w:hAnsi="宋体"/>
                <w:szCs w:val="21"/>
              </w:rPr>
            </w:pPr>
            <w:r>
              <w:rPr>
                <w:rFonts w:ascii="宋体" w:hAnsi="宋体"/>
                <w:sz w:val="24"/>
              </w:rPr>
              <w:t xml:space="preserve">■本项目为非单一产品采购项目，核心产品为：</w:t>
            </w:r>
            <w:r>
              <w:rPr>
                <w:rFonts w:hint="eastAsia" w:ascii="宋体" w:hAnsi="宋体"/>
                <w:b/>
                <w:bCs/>
                <w:sz w:val="24"/>
              </w:rPr>
              <w:t xml:space="preserve">禽流感通用型荧光定量PCR试剂盒</w:t>
            </w:r>
            <w:r>
              <w:rPr>
                <w:rFonts w:hint="eastAsia" w:ascii="宋体" w:hAnsi="宋体"/>
                <w:szCs w:val="21"/>
              </w:rPr>
            </w:r>
            <w:r/>
          </w:p>
        </w:tc>
      </w:tr>
      <w:tr>
        <w:trPr>
          <w:cantSplit/>
          <w:trHeight w:val="20"/>
        </w:trPr>
        <w:tc>
          <w:tcPr>
            <w:tcW w:w="988" w:type="dxa"/>
            <w:vAlign w:val="center"/>
            <w:vMerge w:val="restart"/>
            <w:textDirection w:val="lrTb"/>
            <w:noWrap w:val="false"/>
          </w:tcPr>
          <w:p>
            <w:pPr>
              <w:pStyle w:val="855"/>
              <w:jc w:val="center"/>
              <w:rPr>
                <w:rFonts w:hAnsi="宋体"/>
                <w:sz w:val="24"/>
                <w:szCs w:val="24"/>
              </w:rPr>
            </w:pPr>
            <w:r>
              <w:rPr>
                <w:rFonts w:hAnsi="宋体"/>
                <w:sz w:val="24"/>
                <w:szCs w:val="24"/>
              </w:rPr>
              <w:t xml:space="preserve">3.1</w:t>
            </w:r>
            <w:r/>
          </w:p>
        </w:tc>
        <w:tc>
          <w:tcPr>
            <w:tcW w:w="1701" w:type="dxa"/>
            <w:vAlign w:val="center"/>
            <w:textDirection w:val="lrTb"/>
            <w:noWrap w:val="false"/>
          </w:tcPr>
          <w:p>
            <w:pPr>
              <w:pStyle w:val="814"/>
              <w:jc w:val="center"/>
              <w:rPr>
                <w:rFonts w:hint="eastAsia" w:ascii="宋体" w:hAnsi="宋体"/>
                <w:sz w:val="24"/>
              </w:rPr>
            </w:pPr>
            <w:r>
              <w:rPr>
                <w:rFonts w:ascii="宋体" w:hAnsi="宋体"/>
                <w:sz w:val="24"/>
              </w:rPr>
              <w:t xml:space="preserve">现场考察</w:t>
            </w:r>
            <w:r>
              <w:rPr>
                <w:rFonts w:hint="eastAsia" w:ascii="宋体" w:hAnsi="宋体"/>
                <w:sz w:val="24"/>
              </w:rPr>
            </w:r>
            <w:r/>
          </w:p>
        </w:tc>
        <w:tc>
          <w:tcPr>
            <w:tcW w:w="6633" w:type="dxa"/>
            <w:vAlign w:val="center"/>
            <w:textDirection w:val="lrTb"/>
            <w:noWrap w:val="false"/>
          </w:tcPr>
          <w:p>
            <w:pPr>
              <w:pStyle w:val="814"/>
              <w:jc w:val="left"/>
              <w:rPr>
                <w:rFonts w:hint="eastAsia" w:ascii="宋体" w:hAnsi="宋体"/>
                <w:b/>
                <w:bCs/>
                <w:sz w:val="24"/>
              </w:rPr>
            </w:pPr>
            <w:r>
              <w:rPr>
                <w:rFonts w:ascii="宋体" w:hAnsi="宋体"/>
                <w:b/>
                <w:sz w:val="24"/>
              </w:rPr>
              <w:t xml:space="preserve">■</w:t>
            </w:r>
            <w:r>
              <w:rPr>
                <w:rFonts w:ascii="宋体" w:hAnsi="宋体"/>
                <w:sz w:val="24"/>
              </w:rPr>
              <w:t xml:space="preserve">不组织</w:t>
            </w:r>
            <w:r>
              <w:rPr>
                <w:rFonts w:hint="eastAsia" w:ascii="宋体" w:hAnsi="宋体"/>
                <w:sz w:val="24"/>
              </w:rPr>
              <w:t xml:space="preserve"> </w:t>
            </w:r>
            <w:r>
              <w:rPr>
                <w:rFonts w:hint="eastAsia" w:ascii="宋体" w:hAnsi="宋体"/>
                <w:b/>
                <w:bCs/>
                <w:sz w:val="24"/>
              </w:rPr>
            </w:r>
            <w:r/>
          </w:p>
          <w:p>
            <w:pPr>
              <w:pStyle w:val="814"/>
              <w:jc w:val="left"/>
              <w:rPr>
                <w:rFonts w:hint="eastAsia" w:ascii="宋体" w:hAnsi="宋体"/>
                <w:bCs/>
                <w:sz w:val="24"/>
              </w:rPr>
            </w:pPr>
            <w:r>
              <w:rPr>
                <w:rFonts w:ascii="宋体" w:hAnsi="宋体"/>
                <w:sz w:val="24"/>
              </w:rPr>
              <w:t xml:space="preserve">□组织，考察时间：__ 年_ 月_日_</w:t>
            </w:r>
            <w:r>
              <w:rPr>
                <w:rFonts w:ascii="宋体" w:hAnsi="宋体"/>
                <w:bCs/>
                <w:sz w:val="24"/>
              </w:rPr>
              <w:t xml:space="preserve">点</w:t>
            </w:r>
            <w:r>
              <w:rPr>
                <w:rFonts w:ascii="宋体" w:hAnsi="宋体"/>
                <w:sz w:val="24"/>
              </w:rPr>
              <w:t xml:space="preserve">_</w:t>
            </w:r>
            <w:r>
              <w:rPr>
                <w:rFonts w:ascii="宋体" w:hAnsi="宋体"/>
                <w:bCs/>
                <w:sz w:val="24"/>
              </w:rPr>
              <w:t xml:space="preserve">分</w:t>
            </w:r>
            <w:r>
              <w:rPr>
                <w:rFonts w:hint="eastAsia" w:ascii="宋体" w:hAnsi="宋体"/>
                <w:bCs/>
                <w:sz w:val="24"/>
              </w:rPr>
            </w:r>
            <w:r/>
          </w:p>
          <w:p>
            <w:pPr>
              <w:pStyle w:val="855"/>
              <w:rPr>
                <w:rFonts w:hAnsi="宋体"/>
                <w:sz w:val="24"/>
                <w:szCs w:val="24"/>
              </w:rPr>
            </w:pPr>
            <w:r>
              <w:rPr>
                <w:rFonts w:hAnsi="宋体"/>
                <w:sz w:val="24"/>
              </w:rPr>
              <w:t xml:space="preserve">考察地点：____________。</w:t>
            </w:r>
            <w:r>
              <w:rPr>
                <w:rFonts w:hAnsi="宋体"/>
                <w:sz w:val="24"/>
                <w:szCs w:val="24"/>
              </w:rPr>
            </w:r>
            <w:r/>
          </w:p>
        </w:tc>
      </w:tr>
      <w:tr>
        <w:trPr>
          <w:cantSplit/>
          <w:trHeight w:val="20"/>
        </w:trPr>
        <w:tc>
          <w:tcPr>
            <w:tcW w:w="988" w:type="dxa"/>
            <w:vAlign w:val="center"/>
            <w:vMerge w:val="continue"/>
            <w:textDirection w:val="lrTb"/>
            <w:noWrap w:val="false"/>
          </w:tcPr>
          <w:p>
            <w:pPr>
              <w:pStyle w:val="855"/>
              <w:jc w:val="center"/>
              <w:rPr>
                <w:rFonts w:hAnsi="宋体"/>
                <w:sz w:val="24"/>
                <w:szCs w:val="24"/>
              </w:rPr>
            </w:pPr>
            <w:r>
              <w:rPr>
                <w:rFonts w:hAnsi="宋体"/>
                <w:sz w:val="24"/>
                <w:szCs w:val="24"/>
              </w:rPr>
            </w:r>
            <w:r/>
          </w:p>
        </w:tc>
        <w:tc>
          <w:tcPr>
            <w:tcW w:w="1701" w:type="dxa"/>
            <w:vAlign w:val="center"/>
            <w:textDirection w:val="lrTb"/>
            <w:noWrap w:val="false"/>
          </w:tcPr>
          <w:p>
            <w:pPr>
              <w:pStyle w:val="814"/>
              <w:jc w:val="center"/>
              <w:rPr>
                <w:rFonts w:hint="eastAsia" w:ascii="宋体" w:hAnsi="宋体"/>
                <w:sz w:val="24"/>
              </w:rPr>
            </w:pPr>
            <w:r>
              <w:rPr>
                <w:rFonts w:ascii="宋体" w:hAnsi="宋体"/>
                <w:sz w:val="24"/>
              </w:rPr>
              <w:t xml:space="preserve">开标前答疑会</w:t>
            </w:r>
            <w:r>
              <w:rPr>
                <w:rFonts w:hint="eastAsia" w:ascii="宋体" w:hAnsi="宋体"/>
                <w:sz w:val="24"/>
              </w:rPr>
            </w:r>
            <w:r/>
          </w:p>
        </w:tc>
        <w:tc>
          <w:tcPr>
            <w:tcW w:w="6633" w:type="dxa"/>
            <w:vAlign w:val="center"/>
            <w:textDirection w:val="lrTb"/>
            <w:noWrap w:val="false"/>
          </w:tcPr>
          <w:p>
            <w:pPr>
              <w:pStyle w:val="814"/>
              <w:jc w:val="left"/>
              <w:rPr>
                <w:rFonts w:hint="eastAsia" w:ascii="宋体" w:hAnsi="宋体"/>
                <w:sz w:val="24"/>
              </w:rPr>
            </w:pPr>
            <w:r>
              <w:rPr>
                <w:rFonts w:ascii="宋体" w:hAnsi="宋体"/>
                <w:b/>
                <w:sz w:val="24"/>
              </w:rPr>
              <w:t xml:space="preserve">■</w:t>
            </w:r>
            <w:r>
              <w:rPr>
                <w:rFonts w:ascii="宋体" w:hAnsi="宋体"/>
                <w:sz w:val="24"/>
              </w:rPr>
              <w:t xml:space="preserve">不召开</w:t>
            </w:r>
            <w:r>
              <w:rPr>
                <w:rFonts w:hint="eastAsia" w:ascii="宋体" w:hAnsi="宋体"/>
                <w:sz w:val="24"/>
              </w:rPr>
            </w:r>
            <w:r/>
          </w:p>
          <w:p>
            <w:pPr>
              <w:pStyle w:val="814"/>
              <w:jc w:val="left"/>
              <w:rPr>
                <w:rFonts w:hint="eastAsia" w:ascii="宋体" w:hAnsi="宋体"/>
                <w:sz w:val="24"/>
              </w:rPr>
            </w:pPr>
            <w:r>
              <w:rPr>
                <w:rFonts w:ascii="宋体" w:hAnsi="宋体"/>
                <w:sz w:val="24"/>
              </w:rPr>
              <w:t xml:space="preserve">□召开，召开时间：__年_月_日_</w:t>
            </w:r>
            <w:r>
              <w:rPr>
                <w:rFonts w:ascii="宋体" w:hAnsi="宋体"/>
                <w:bCs/>
                <w:sz w:val="24"/>
              </w:rPr>
              <w:t xml:space="preserve">点</w:t>
            </w:r>
            <w:r>
              <w:rPr>
                <w:rFonts w:ascii="宋体" w:hAnsi="宋体"/>
                <w:sz w:val="24"/>
              </w:rPr>
              <w:t xml:space="preserve">_</w:t>
            </w:r>
            <w:r>
              <w:rPr>
                <w:rFonts w:ascii="宋体" w:hAnsi="宋体"/>
                <w:bCs/>
                <w:sz w:val="24"/>
              </w:rPr>
              <w:t xml:space="preserve">分</w:t>
            </w:r>
            <w:r>
              <w:rPr>
                <w:rFonts w:hint="eastAsia" w:ascii="宋体" w:hAnsi="宋体"/>
                <w:sz w:val="24"/>
              </w:rPr>
            </w:r>
            <w:r/>
          </w:p>
          <w:p>
            <w:pPr>
              <w:pStyle w:val="814"/>
              <w:jc w:val="left"/>
              <w:rPr>
                <w:rFonts w:hint="eastAsia" w:ascii="宋体" w:hAnsi="宋体"/>
                <w:sz w:val="24"/>
              </w:rPr>
            </w:pPr>
            <w:r>
              <w:rPr>
                <w:rFonts w:ascii="宋体" w:hAnsi="宋体"/>
                <w:sz w:val="24"/>
              </w:rPr>
              <w:t xml:space="preserve">召开地点：____________</w:t>
            </w:r>
            <w:r>
              <w:rPr>
                <w:rFonts w:hint="eastAsia" w:ascii="宋体" w:hAnsi="宋体"/>
                <w:sz w:val="24"/>
              </w:rPr>
              <w:t xml:space="preserve">。</w:t>
            </w:r>
            <w:r/>
          </w:p>
        </w:tc>
      </w:tr>
      <w:tr>
        <w:trPr>
          <w:trHeight w:val="20"/>
        </w:trPr>
        <w:tc>
          <w:tcPr>
            <w:tcW w:w="988" w:type="dxa"/>
            <w:vAlign w:val="center"/>
            <w:textDirection w:val="lrTb"/>
            <w:noWrap w:val="false"/>
          </w:tcPr>
          <w:p>
            <w:pPr>
              <w:pStyle w:val="855"/>
              <w:jc w:val="center"/>
              <w:rPr>
                <w:rFonts w:hAnsi="宋体"/>
                <w:sz w:val="24"/>
                <w:szCs w:val="24"/>
              </w:rPr>
            </w:pPr>
            <w:r>
              <w:rPr>
                <w:rFonts w:hAnsi="宋体"/>
                <w:sz w:val="24"/>
                <w:szCs w:val="24"/>
              </w:rPr>
              <w:t xml:space="preserve">4.1</w:t>
            </w:r>
            <w:r/>
          </w:p>
        </w:tc>
        <w:tc>
          <w:tcPr>
            <w:tcW w:w="1701" w:type="dxa"/>
            <w:vAlign w:val="center"/>
            <w:textDirection w:val="lrTb"/>
            <w:noWrap w:val="false"/>
          </w:tcPr>
          <w:p>
            <w:pPr>
              <w:pStyle w:val="814"/>
              <w:jc w:val="center"/>
              <w:rPr>
                <w:rFonts w:hint="eastAsia" w:ascii="宋体" w:hAnsi="宋体"/>
                <w:sz w:val="24"/>
              </w:rPr>
            </w:pPr>
            <w:r>
              <w:rPr>
                <w:rFonts w:ascii="宋体" w:hAnsi="宋体"/>
                <w:sz w:val="24"/>
              </w:rPr>
              <w:t xml:space="preserve">样品</w:t>
            </w:r>
            <w:r>
              <w:rPr>
                <w:rFonts w:hint="eastAsia" w:ascii="宋体" w:hAnsi="宋体"/>
                <w:sz w:val="24"/>
              </w:rPr>
            </w:r>
            <w:r/>
          </w:p>
        </w:tc>
        <w:tc>
          <w:tcPr>
            <w:tcW w:w="6633" w:type="dxa"/>
            <w:vAlign w:val="center"/>
            <w:textDirection w:val="lrTb"/>
            <w:noWrap w:val="false"/>
          </w:tcPr>
          <w:p>
            <w:pPr>
              <w:pStyle w:val="814"/>
              <w:jc w:val="left"/>
              <w:rPr>
                <w:rFonts w:hint="eastAsia" w:ascii="宋体" w:hAnsi="宋体"/>
                <w:sz w:val="24"/>
              </w:rPr>
            </w:pPr>
            <w:r>
              <w:rPr>
                <w:rFonts w:ascii="宋体" w:hAnsi="宋体"/>
                <w:sz w:val="24"/>
              </w:rPr>
              <w:t xml:space="preserve">投标样品递交：</w:t>
            </w:r>
            <w:r>
              <w:rPr>
                <w:rFonts w:hint="eastAsia" w:ascii="宋体" w:hAnsi="宋体"/>
                <w:sz w:val="24"/>
              </w:rPr>
            </w:r>
            <w:r/>
          </w:p>
          <w:p>
            <w:pPr>
              <w:pStyle w:val="814"/>
              <w:jc w:val="left"/>
              <w:rPr>
                <w:rFonts w:hint="eastAsia" w:ascii="宋体" w:hAnsi="宋体"/>
                <w:sz w:val="24"/>
              </w:rPr>
            </w:pPr>
            <w:r>
              <w:rPr>
                <w:rFonts w:ascii="宋体" w:hAnsi="宋体"/>
                <w:b/>
                <w:sz w:val="24"/>
              </w:rPr>
              <w:t xml:space="preserve">■</w:t>
            </w:r>
            <w:r>
              <w:rPr>
                <w:rFonts w:ascii="宋体" w:hAnsi="宋体"/>
                <w:sz w:val="24"/>
              </w:rPr>
              <w:t xml:space="preserve">不需要</w:t>
            </w:r>
            <w:r>
              <w:rPr>
                <w:rFonts w:hint="eastAsia" w:ascii="宋体" w:hAnsi="宋体"/>
                <w:sz w:val="24"/>
              </w:rPr>
            </w:r>
            <w:r/>
          </w:p>
          <w:p>
            <w:pPr>
              <w:pStyle w:val="814"/>
              <w:jc w:val="left"/>
              <w:rPr>
                <w:rFonts w:hint="eastAsia" w:ascii="宋体" w:hAnsi="宋体"/>
                <w:sz w:val="24"/>
              </w:rPr>
            </w:pPr>
            <w:r>
              <w:rPr>
                <w:rFonts w:ascii="宋体" w:hAnsi="宋体"/>
                <w:sz w:val="24"/>
              </w:rPr>
              <w:t xml:space="preserve">□需要，具体要求如下：</w:t>
            </w:r>
            <w:r>
              <w:rPr>
                <w:rFonts w:hint="eastAsia" w:ascii="宋体" w:hAnsi="宋体"/>
                <w:sz w:val="24"/>
              </w:rPr>
            </w:r>
            <w:r/>
          </w:p>
          <w:p>
            <w:pPr>
              <w:pStyle w:val="814"/>
              <w:jc w:val="left"/>
              <w:rPr>
                <w:rFonts w:hint="eastAsia" w:ascii="宋体" w:hAnsi="宋体"/>
                <w:sz w:val="24"/>
                <w:u w:val="single"/>
              </w:rPr>
            </w:pPr>
            <w:r>
              <w:rPr>
                <w:rFonts w:ascii="宋体" w:hAnsi="宋体"/>
                <w:sz w:val="24"/>
              </w:rPr>
              <w:t xml:space="preserve">（1）样品制作的标准和要求：_________；</w:t>
            </w:r>
            <w:r>
              <w:rPr>
                <w:rFonts w:hint="eastAsia" w:ascii="宋体" w:hAnsi="宋体"/>
                <w:sz w:val="24"/>
                <w:u w:val="single"/>
              </w:rPr>
            </w:r>
            <w:r/>
          </w:p>
          <w:p>
            <w:pPr>
              <w:pStyle w:val="814"/>
              <w:jc w:val="left"/>
              <w:rPr>
                <w:rFonts w:hint="eastAsia" w:ascii="宋体" w:hAnsi="宋体"/>
                <w:sz w:val="24"/>
              </w:rPr>
            </w:pPr>
            <w:r>
              <w:rPr>
                <w:rFonts w:ascii="宋体" w:hAnsi="宋体"/>
                <w:sz w:val="24"/>
              </w:rPr>
              <w:t xml:space="preserve">（2）是否需要随样品提交相关检测报告：</w:t>
            </w:r>
            <w:r>
              <w:rPr>
                <w:rFonts w:hint="eastAsia" w:ascii="宋体" w:hAnsi="宋体"/>
                <w:sz w:val="24"/>
              </w:rPr>
            </w:r>
            <w:r/>
          </w:p>
          <w:p>
            <w:pPr>
              <w:pStyle w:val="814"/>
              <w:ind w:firstLine="600"/>
              <w:jc w:val="left"/>
              <w:rPr>
                <w:rFonts w:hint="eastAsia" w:ascii="宋体" w:hAnsi="宋体"/>
                <w:sz w:val="24"/>
              </w:rPr>
            </w:pPr>
            <w:r>
              <w:rPr>
                <w:rFonts w:ascii="宋体" w:hAnsi="宋体"/>
                <w:sz w:val="24"/>
              </w:rPr>
              <w:t xml:space="preserve">□不需要</w:t>
            </w:r>
            <w:r>
              <w:rPr>
                <w:rFonts w:hint="eastAsia" w:ascii="宋体" w:hAnsi="宋体"/>
                <w:sz w:val="24"/>
              </w:rPr>
            </w:r>
            <w:r/>
          </w:p>
          <w:p>
            <w:pPr>
              <w:pStyle w:val="814"/>
              <w:ind w:firstLine="600"/>
              <w:jc w:val="left"/>
              <w:rPr>
                <w:rFonts w:hint="eastAsia" w:ascii="宋体" w:hAnsi="宋体"/>
                <w:sz w:val="24"/>
              </w:rPr>
            </w:pPr>
            <w:r>
              <w:rPr>
                <w:rFonts w:ascii="宋体" w:hAnsi="宋体"/>
                <w:sz w:val="24"/>
              </w:rPr>
              <w:t xml:space="preserve">□需要</w:t>
            </w:r>
            <w:r>
              <w:rPr>
                <w:rFonts w:hint="eastAsia" w:ascii="宋体" w:hAnsi="宋体"/>
                <w:sz w:val="24"/>
              </w:rPr>
            </w:r>
            <w:r/>
          </w:p>
          <w:p>
            <w:pPr>
              <w:pStyle w:val="814"/>
              <w:jc w:val="left"/>
              <w:rPr>
                <w:rFonts w:hint="eastAsia" w:ascii="宋体" w:hAnsi="宋体"/>
                <w:sz w:val="24"/>
              </w:rPr>
            </w:pPr>
            <w:r>
              <w:rPr>
                <w:rFonts w:ascii="宋体" w:hAnsi="宋体"/>
                <w:sz w:val="24"/>
              </w:rPr>
              <w:t xml:space="preserve">（3）样品递交要求：_________；</w:t>
            </w:r>
            <w:r>
              <w:rPr>
                <w:rFonts w:hint="eastAsia" w:ascii="宋体" w:hAnsi="宋体"/>
                <w:sz w:val="24"/>
              </w:rPr>
            </w:r>
            <w:r/>
          </w:p>
          <w:p>
            <w:pPr>
              <w:pStyle w:val="814"/>
              <w:jc w:val="left"/>
              <w:rPr>
                <w:rFonts w:hint="eastAsia" w:ascii="宋体" w:hAnsi="宋体"/>
                <w:sz w:val="24"/>
              </w:rPr>
            </w:pPr>
            <w:r>
              <w:rPr>
                <w:rFonts w:ascii="宋体" w:hAnsi="宋体"/>
                <w:sz w:val="24"/>
              </w:rPr>
              <w:t xml:space="preserve">（4）未中标人样品退还：_________；</w:t>
            </w:r>
            <w:r>
              <w:rPr>
                <w:rFonts w:hint="eastAsia" w:ascii="宋体" w:hAnsi="宋体"/>
                <w:sz w:val="24"/>
              </w:rPr>
            </w:r>
            <w:r/>
          </w:p>
          <w:p>
            <w:pPr>
              <w:pStyle w:val="814"/>
              <w:jc w:val="left"/>
              <w:rPr>
                <w:rFonts w:hint="eastAsia" w:ascii="宋体" w:hAnsi="宋体"/>
                <w:sz w:val="24"/>
                <w:u w:val="single"/>
              </w:rPr>
            </w:pPr>
            <w:r>
              <w:rPr>
                <w:rFonts w:ascii="宋体" w:hAnsi="宋体"/>
                <w:sz w:val="24"/>
              </w:rPr>
              <w:t xml:space="preserve">（5）中标人样品保管、封存及退还：_________；</w:t>
            </w:r>
            <w:r>
              <w:rPr>
                <w:rFonts w:hint="eastAsia" w:ascii="宋体" w:hAnsi="宋体"/>
                <w:sz w:val="24"/>
                <w:u w:val="single"/>
              </w:rPr>
            </w:r>
            <w:r/>
          </w:p>
          <w:p>
            <w:pPr>
              <w:pStyle w:val="814"/>
              <w:jc w:val="left"/>
              <w:rPr>
                <w:rFonts w:hint="eastAsia" w:ascii="宋体" w:hAnsi="宋体"/>
                <w:sz w:val="24"/>
              </w:rPr>
            </w:pPr>
            <w:r>
              <w:rPr>
                <w:rFonts w:ascii="宋体" w:hAnsi="宋体"/>
                <w:sz w:val="24"/>
              </w:rPr>
              <w:t xml:space="preserve">（6）其他要求（如有）：_________。</w:t>
            </w:r>
            <w:r>
              <w:rPr>
                <w:rFonts w:hint="eastAsia" w:ascii="宋体" w:hAnsi="宋体"/>
                <w:sz w:val="24"/>
              </w:rPr>
            </w:r>
            <w:r/>
          </w:p>
        </w:tc>
      </w:tr>
      <w:tr>
        <w:trPr>
          <w:trHeight w:val="948"/>
        </w:trPr>
        <w:tc>
          <w:tcPr>
            <w:tcW w:w="988" w:type="dxa"/>
            <w:vAlign w:val="center"/>
            <w:textDirection w:val="lrTb"/>
            <w:noWrap w:val="false"/>
          </w:tcPr>
          <w:p>
            <w:pPr>
              <w:pStyle w:val="855"/>
              <w:jc w:val="center"/>
              <w:rPr>
                <w:rFonts w:hAnsi="宋体"/>
                <w:sz w:val="24"/>
                <w:szCs w:val="24"/>
              </w:rPr>
            </w:pPr>
            <w:r>
              <w:rPr>
                <w:rFonts w:hAnsi="宋体"/>
                <w:sz w:val="24"/>
                <w:szCs w:val="24"/>
              </w:rPr>
              <w:t xml:space="preserve">5.2.5</w:t>
            </w:r>
            <w:r/>
          </w:p>
        </w:tc>
        <w:tc>
          <w:tcPr>
            <w:tcW w:w="1701" w:type="dxa"/>
            <w:vAlign w:val="center"/>
            <w:textDirection w:val="lrTb"/>
            <w:noWrap w:val="false"/>
          </w:tcPr>
          <w:p>
            <w:pPr>
              <w:pStyle w:val="814"/>
              <w:jc w:val="center"/>
              <w:rPr>
                <w:rFonts w:hint="eastAsia" w:ascii="宋体" w:hAnsi="宋体"/>
                <w:sz w:val="24"/>
              </w:rPr>
            </w:pPr>
            <w:r>
              <w:rPr>
                <w:rFonts w:ascii="宋体" w:hAnsi="宋体"/>
                <w:sz w:val="24"/>
              </w:rPr>
              <w:t xml:space="preserve">标的所属行业</w:t>
            </w:r>
            <w:r>
              <w:rPr>
                <w:rFonts w:hint="eastAsia" w:ascii="宋体" w:hAnsi="宋体"/>
                <w:sz w:val="24"/>
              </w:rPr>
            </w:r>
            <w:r/>
          </w:p>
        </w:tc>
        <w:tc>
          <w:tcPr>
            <w:tcW w:w="6633" w:type="dxa"/>
            <w:vAlign w:val="center"/>
            <w:textDirection w:val="lrTb"/>
            <w:noWrap w:val="false"/>
          </w:tcPr>
          <w:p>
            <w:pPr>
              <w:pStyle w:val="814"/>
              <w:jc w:val="left"/>
              <w:rPr>
                <w:rFonts w:hint="eastAsia" w:ascii="宋体" w:hAnsi="宋体"/>
                <w:sz w:val="24"/>
              </w:rPr>
            </w:pPr>
            <w:r>
              <w:rPr>
                <w:rFonts w:ascii="宋体" w:hAnsi="宋体"/>
                <w:sz w:val="24"/>
              </w:rPr>
              <w:t xml:space="preserve">本项目采购标的对应的中小企业划分标准所属行业</w:t>
            </w:r>
            <w:r>
              <w:rPr>
                <w:rFonts w:ascii="宋体" w:hAnsi="宋体"/>
                <w:sz w:val="24"/>
              </w:rPr>
              <w:t xml:space="preserve">：</w:t>
            </w:r>
            <w:r>
              <w:rPr>
                <w:rFonts w:hint="eastAsia" w:ascii="宋体" w:hAnsi="宋体"/>
                <w:b/>
                <w:bCs/>
                <w:sz w:val="24"/>
                <w:u w:val="single"/>
              </w:rPr>
              <w:t xml:space="preserve">批发和零售业</w:t>
            </w:r>
            <w:r>
              <w:rPr>
                <w:rFonts w:hint="eastAsia" w:ascii="宋体" w:hAnsi="宋体"/>
                <w:sz w:val="24"/>
              </w:rPr>
            </w:r>
            <w:r/>
          </w:p>
        </w:tc>
      </w:tr>
      <w:tr>
        <w:trPr>
          <w:trHeight w:val="841"/>
        </w:trPr>
        <w:tc>
          <w:tcPr>
            <w:tcW w:w="988" w:type="dxa"/>
            <w:vAlign w:val="center"/>
            <w:textDirection w:val="lrTb"/>
            <w:noWrap w:val="false"/>
          </w:tcPr>
          <w:p>
            <w:pPr>
              <w:pStyle w:val="855"/>
              <w:jc w:val="center"/>
              <w:rPr>
                <w:rFonts w:hAnsi="宋体"/>
                <w:sz w:val="24"/>
                <w:szCs w:val="24"/>
              </w:rPr>
            </w:pPr>
            <w:r>
              <w:rPr>
                <w:rFonts w:hAnsi="宋体"/>
              </w:rPr>
              <w:br w:type="page" w:clear="all"/>
            </w:r>
            <w:r>
              <w:rPr>
                <w:rFonts w:hAnsi="宋体"/>
                <w:sz w:val="24"/>
                <w:szCs w:val="24"/>
              </w:rPr>
              <w:t xml:space="preserve">11.2</w:t>
            </w:r>
            <w:r/>
          </w:p>
        </w:tc>
        <w:tc>
          <w:tcPr>
            <w:tcW w:w="1701" w:type="dxa"/>
            <w:vAlign w:val="center"/>
            <w:textDirection w:val="lrTb"/>
            <w:noWrap w:val="false"/>
          </w:tcPr>
          <w:p>
            <w:pPr>
              <w:pStyle w:val="814"/>
              <w:jc w:val="center"/>
              <w:rPr>
                <w:rFonts w:hint="eastAsia" w:ascii="宋体" w:hAnsi="宋体"/>
                <w:sz w:val="24"/>
              </w:rPr>
            </w:pPr>
            <w:r>
              <w:rPr>
                <w:rFonts w:hint="eastAsia" w:ascii="宋体" w:hAnsi="宋体"/>
                <w:sz w:val="24"/>
              </w:rPr>
              <w:t xml:space="preserve">投标报价</w:t>
            </w:r>
            <w:r/>
          </w:p>
        </w:tc>
        <w:tc>
          <w:tcPr>
            <w:tcW w:w="6633" w:type="dxa"/>
            <w:vAlign w:val="center"/>
            <w:textDirection w:val="lrTb"/>
            <w:noWrap w:val="false"/>
          </w:tcPr>
          <w:p>
            <w:pPr>
              <w:pStyle w:val="814"/>
              <w:jc w:val="left"/>
              <w:rPr>
                <w:rFonts w:hint="eastAsia" w:ascii="宋体" w:hAnsi="宋体"/>
                <w:sz w:val="24"/>
              </w:rPr>
            </w:pPr>
            <w:r>
              <w:rPr>
                <w:rFonts w:hint="eastAsia" w:ascii="宋体" w:hAnsi="宋体"/>
                <w:sz w:val="24"/>
              </w:rPr>
              <w:t xml:space="preserve">投标报价的特殊规定：</w:t>
            </w:r>
            <w:r/>
          </w:p>
          <w:p>
            <w:pPr>
              <w:pStyle w:val="814"/>
              <w:jc w:val="left"/>
              <w:rPr>
                <w:rFonts w:hint="eastAsia" w:ascii="宋体" w:hAnsi="宋体"/>
                <w:sz w:val="24"/>
              </w:rPr>
            </w:pPr>
            <w:r>
              <w:rPr>
                <w:rFonts w:ascii="宋体" w:hAnsi="宋体"/>
                <w:b/>
                <w:sz w:val="24"/>
              </w:rPr>
              <w:t xml:space="preserve">■</w:t>
            </w:r>
            <w:r>
              <w:rPr>
                <w:rFonts w:ascii="宋体" w:hAnsi="宋体"/>
                <w:sz w:val="24"/>
              </w:rPr>
              <w:t xml:space="preserve">无</w:t>
            </w:r>
            <w:r>
              <w:rPr>
                <w:rFonts w:hint="eastAsia" w:ascii="宋体" w:hAnsi="宋体"/>
                <w:sz w:val="24"/>
              </w:rPr>
            </w:r>
            <w:r/>
          </w:p>
          <w:p>
            <w:pPr>
              <w:pStyle w:val="814"/>
              <w:jc w:val="left"/>
              <w:rPr>
                <w:rFonts w:hint="eastAsia" w:ascii="宋体" w:hAnsi="宋体"/>
                <w:sz w:val="24"/>
              </w:rPr>
            </w:pPr>
            <w:r>
              <w:rPr>
                <w:rFonts w:ascii="宋体" w:hAnsi="宋体"/>
                <w:sz w:val="24"/>
              </w:rPr>
              <w:t xml:space="preserve">□有，具体情形：_____。</w:t>
            </w:r>
            <w:r>
              <w:rPr>
                <w:rFonts w:hint="eastAsia" w:ascii="宋体" w:hAnsi="宋体"/>
                <w:sz w:val="24"/>
              </w:rPr>
            </w:r>
            <w:r/>
          </w:p>
        </w:tc>
      </w:tr>
      <w:tr>
        <w:trPr>
          <w:trHeight w:val="512"/>
        </w:trPr>
        <w:tc>
          <w:tcPr>
            <w:tcW w:w="988" w:type="dxa"/>
            <w:vAlign w:val="center"/>
            <w:textDirection w:val="lrTb"/>
            <w:noWrap w:val="false"/>
          </w:tcPr>
          <w:p>
            <w:pPr>
              <w:pStyle w:val="855"/>
              <w:jc w:val="center"/>
              <w:rPr>
                <w:rFonts w:hAnsi="宋体"/>
                <w:sz w:val="24"/>
                <w:szCs w:val="24"/>
              </w:rPr>
            </w:pPr>
            <w:r>
              <w:rPr>
                <w:rFonts w:hAnsi="宋体"/>
                <w:sz w:val="24"/>
                <w:szCs w:val="24"/>
              </w:rPr>
              <w:t xml:space="preserve">12</w:t>
            </w:r>
            <w:r/>
          </w:p>
        </w:tc>
        <w:tc>
          <w:tcPr>
            <w:tcW w:w="1701" w:type="dxa"/>
            <w:vAlign w:val="center"/>
            <w:textDirection w:val="lrTb"/>
            <w:noWrap w:val="false"/>
          </w:tcPr>
          <w:p>
            <w:pPr>
              <w:pStyle w:val="814"/>
              <w:jc w:val="center"/>
              <w:rPr>
                <w:rFonts w:hint="eastAsia" w:ascii="宋体" w:hAnsi="宋体"/>
                <w:sz w:val="24"/>
              </w:rPr>
            </w:pPr>
            <w:r>
              <w:rPr>
                <w:rFonts w:hint="eastAsia" w:ascii="宋体" w:hAnsi="宋体"/>
                <w:sz w:val="24"/>
              </w:rPr>
              <w:t xml:space="preserve">投标保证金</w:t>
            </w:r>
            <w:r/>
          </w:p>
        </w:tc>
        <w:tc>
          <w:tcPr>
            <w:tcW w:w="6633" w:type="dxa"/>
            <w:vAlign w:val="center"/>
            <w:textDirection w:val="lrTb"/>
            <w:noWrap w:val="false"/>
          </w:tcPr>
          <w:p>
            <w:pPr>
              <w:pStyle w:val="814"/>
              <w:jc w:val="left"/>
              <w:rPr>
                <w:rFonts w:hint="eastAsia" w:ascii="宋体" w:hAnsi="宋体"/>
                <w:sz w:val="24"/>
              </w:rPr>
            </w:pPr>
            <w:r>
              <w:rPr>
                <w:rFonts w:hint="eastAsia" w:ascii="宋体" w:hAnsi="宋体"/>
                <w:sz w:val="24"/>
              </w:rPr>
              <w:t xml:space="preserve">免收</w:t>
            </w:r>
            <w:r/>
          </w:p>
        </w:tc>
      </w:tr>
      <w:tr>
        <w:trPr>
          <w:trHeight w:val="473"/>
        </w:trPr>
        <w:tc>
          <w:tcPr>
            <w:tcW w:w="988" w:type="dxa"/>
            <w:vAlign w:val="center"/>
            <w:textDirection w:val="lrTb"/>
            <w:noWrap w:val="false"/>
          </w:tcPr>
          <w:p>
            <w:pPr>
              <w:pStyle w:val="855"/>
              <w:jc w:val="center"/>
              <w:rPr>
                <w:rFonts w:hAnsi="宋体"/>
                <w:sz w:val="24"/>
                <w:szCs w:val="24"/>
              </w:rPr>
            </w:pPr>
            <w:r>
              <w:rPr>
                <w:rFonts w:hAnsi="宋体"/>
                <w:sz w:val="24"/>
                <w:szCs w:val="24"/>
              </w:rPr>
              <w:t xml:space="preserve">13.1</w:t>
            </w:r>
            <w:r/>
          </w:p>
        </w:tc>
        <w:tc>
          <w:tcPr>
            <w:tcW w:w="1701" w:type="dxa"/>
            <w:vAlign w:val="center"/>
            <w:textDirection w:val="lrTb"/>
            <w:noWrap w:val="false"/>
          </w:tcPr>
          <w:p>
            <w:pPr>
              <w:pStyle w:val="814"/>
              <w:jc w:val="center"/>
              <w:rPr>
                <w:rFonts w:hint="eastAsia" w:ascii="宋体" w:hAnsi="宋体"/>
                <w:sz w:val="24"/>
              </w:rPr>
            </w:pPr>
            <w:r>
              <w:rPr>
                <w:rFonts w:ascii="宋体" w:hAnsi="宋体"/>
                <w:sz w:val="24"/>
              </w:rPr>
              <w:t xml:space="preserve">投标有效期</w:t>
            </w:r>
            <w:r>
              <w:rPr>
                <w:rFonts w:hint="eastAsia" w:ascii="宋体" w:hAnsi="宋体"/>
                <w:sz w:val="24"/>
              </w:rPr>
            </w:r>
            <w:r/>
          </w:p>
        </w:tc>
        <w:tc>
          <w:tcPr>
            <w:tcW w:w="6633" w:type="dxa"/>
            <w:vAlign w:val="center"/>
            <w:textDirection w:val="lrTb"/>
            <w:noWrap w:val="false"/>
          </w:tcPr>
          <w:p>
            <w:pPr>
              <w:pStyle w:val="814"/>
              <w:jc w:val="left"/>
              <w:rPr>
                <w:rFonts w:hint="eastAsia" w:ascii="宋体" w:hAnsi="宋体"/>
                <w:sz w:val="24"/>
              </w:rPr>
            </w:pPr>
            <w:r>
              <w:rPr>
                <w:rFonts w:ascii="宋体" w:hAnsi="宋体"/>
                <w:sz w:val="24"/>
              </w:rPr>
              <w:t xml:space="preserve">自提交投标文件的截止之日起算</w:t>
            </w:r>
            <w:r>
              <w:rPr>
                <w:rFonts w:ascii="宋体" w:hAnsi="宋体"/>
                <w:sz w:val="24"/>
                <w:u w:val="single"/>
              </w:rPr>
              <w:t xml:space="preserve">_60</w:t>
            </w:r>
            <w:r>
              <w:rPr>
                <w:rFonts w:ascii="宋体" w:hAnsi="宋体"/>
                <w:sz w:val="24"/>
              </w:rPr>
              <w:t xml:space="preserve">_日历天。</w:t>
            </w:r>
            <w:r>
              <w:rPr>
                <w:rFonts w:hint="eastAsia" w:ascii="宋体" w:hAnsi="宋体"/>
                <w:sz w:val="24"/>
              </w:rPr>
            </w:r>
            <w:r/>
          </w:p>
        </w:tc>
      </w:tr>
      <w:tr>
        <w:trPr>
          <w:trHeight w:val="2135"/>
        </w:trPr>
        <w:tc>
          <w:tcPr>
            <w:tcW w:w="988" w:type="dxa"/>
            <w:vAlign w:val="center"/>
            <w:textDirection w:val="lrTb"/>
            <w:noWrap w:val="false"/>
          </w:tcPr>
          <w:p>
            <w:pPr>
              <w:pStyle w:val="855"/>
              <w:jc w:val="center"/>
              <w:rPr>
                <w:rFonts w:hAnsi="宋体"/>
                <w:sz w:val="24"/>
                <w:szCs w:val="24"/>
              </w:rPr>
            </w:pPr>
            <w:r>
              <w:rPr>
                <w:rFonts w:hAnsi="宋体"/>
                <w:sz w:val="24"/>
                <w:szCs w:val="24"/>
              </w:rPr>
              <w:t xml:space="preserve">25.5</w:t>
            </w:r>
            <w:r/>
          </w:p>
        </w:tc>
        <w:tc>
          <w:tcPr>
            <w:tcW w:w="1701" w:type="dxa"/>
            <w:vAlign w:val="center"/>
            <w:textDirection w:val="lrTb"/>
            <w:noWrap w:val="false"/>
          </w:tcPr>
          <w:p>
            <w:pPr>
              <w:pStyle w:val="814"/>
              <w:jc w:val="center"/>
              <w:rPr>
                <w:rFonts w:hint="eastAsia" w:ascii="宋体" w:hAnsi="宋体"/>
                <w:sz w:val="24"/>
              </w:rPr>
            </w:pPr>
            <w:r>
              <w:rPr>
                <w:rFonts w:ascii="宋体" w:hAnsi="宋体"/>
                <w:sz w:val="24"/>
              </w:rPr>
              <w:t xml:space="preserve">分</w:t>
            </w:r>
            <w:r>
              <w:rPr>
                <w:rFonts w:ascii="宋体" w:hAnsi="宋体"/>
                <w:sz w:val="24"/>
              </w:rPr>
              <w:t xml:space="preserve">包</w:t>
            </w:r>
            <w:r>
              <w:rPr>
                <w:rFonts w:hint="eastAsia" w:ascii="宋体" w:hAnsi="宋体"/>
                <w:sz w:val="24"/>
              </w:rPr>
            </w:r>
            <w:r/>
          </w:p>
        </w:tc>
        <w:tc>
          <w:tcPr>
            <w:tcW w:w="6633" w:type="dxa"/>
            <w:vAlign w:val="center"/>
            <w:textDirection w:val="lrTb"/>
            <w:noWrap w:val="false"/>
          </w:tcPr>
          <w:p>
            <w:pPr>
              <w:pStyle w:val="814"/>
              <w:jc w:val="left"/>
              <w:rPr>
                <w:rFonts w:hint="eastAsia" w:ascii="宋体" w:hAnsi="宋体"/>
                <w:sz w:val="24"/>
              </w:rPr>
            </w:pPr>
            <w:r>
              <w:rPr>
                <w:rFonts w:ascii="宋体" w:hAnsi="宋体"/>
                <w:sz w:val="24"/>
              </w:rPr>
              <w:t xml:space="preserve">本项目的非主体、非关键性工作是否允许分包： </w:t>
            </w:r>
            <w:r>
              <w:rPr>
                <w:rFonts w:hint="eastAsia" w:ascii="宋体" w:hAnsi="宋体"/>
                <w:sz w:val="24"/>
              </w:rPr>
            </w:r>
            <w:r/>
          </w:p>
          <w:p>
            <w:pPr>
              <w:pStyle w:val="814"/>
              <w:jc w:val="left"/>
              <w:rPr>
                <w:rFonts w:hint="eastAsia" w:ascii="宋体" w:hAnsi="宋体"/>
                <w:sz w:val="24"/>
              </w:rPr>
            </w:pPr>
            <w:r>
              <w:rPr>
                <w:rFonts w:ascii="宋体" w:hAnsi="宋体"/>
                <w:b/>
                <w:sz w:val="24"/>
              </w:rPr>
              <w:t xml:space="preserve">■</w:t>
            </w:r>
            <w:r>
              <w:rPr>
                <w:rFonts w:ascii="宋体" w:hAnsi="宋体"/>
                <w:sz w:val="24"/>
              </w:rPr>
              <w:t xml:space="preserve">不允许</w:t>
            </w:r>
            <w:r>
              <w:rPr>
                <w:rFonts w:hint="eastAsia" w:ascii="宋体" w:hAnsi="宋体"/>
                <w:sz w:val="24"/>
              </w:rPr>
            </w:r>
            <w:r/>
          </w:p>
          <w:p>
            <w:pPr>
              <w:pStyle w:val="814"/>
              <w:jc w:val="left"/>
              <w:rPr>
                <w:rFonts w:hint="eastAsia" w:ascii="宋体" w:hAnsi="宋体"/>
                <w:sz w:val="24"/>
              </w:rPr>
            </w:pPr>
            <w:r>
              <w:rPr>
                <w:rFonts w:ascii="宋体" w:hAnsi="宋体"/>
                <w:sz w:val="24"/>
              </w:rPr>
              <w:t xml:space="preserve">□允许，具体要求：</w:t>
            </w:r>
            <w:r>
              <w:rPr>
                <w:rFonts w:hint="eastAsia" w:ascii="宋体" w:hAnsi="宋体"/>
                <w:sz w:val="24"/>
              </w:rPr>
            </w:r>
            <w:r/>
          </w:p>
          <w:p>
            <w:pPr>
              <w:pStyle w:val="814"/>
              <w:jc w:val="left"/>
              <w:rPr>
                <w:rFonts w:hint="eastAsia" w:ascii="宋体" w:hAnsi="宋体"/>
                <w:sz w:val="24"/>
              </w:rPr>
            </w:pPr>
            <w:r>
              <w:rPr>
                <w:rFonts w:ascii="宋体" w:hAnsi="宋体"/>
                <w:sz w:val="24"/>
              </w:rPr>
              <w:t xml:space="preserve">（1）可以分包履行的具体内容：_____；</w:t>
            </w:r>
            <w:r>
              <w:rPr>
                <w:rFonts w:hint="eastAsia" w:ascii="宋体" w:hAnsi="宋体"/>
                <w:sz w:val="24"/>
              </w:rPr>
            </w:r>
            <w:r/>
          </w:p>
          <w:p>
            <w:pPr>
              <w:pStyle w:val="814"/>
              <w:jc w:val="left"/>
              <w:rPr>
                <w:rFonts w:hint="eastAsia" w:ascii="宋体" w:hAnsi="宋体"/>
                <w:sz w:val="24"/>
              </w:rPr>
            </w:pPr>
            <w:r>
              <w:rPr>
                <w:rFonts w:ascii="宋体" w:hAnsi="宋体"/>
                <w:sz w:val="24"/>
              </w:rPr>
              <w:t xml:space="preserve">（2）允许分包的金额或者比例：_____；</w:t>
            </w:r>
            <w:r>
              <w:rPr>
                <w:rFonts w:hint="eastAsia" w:ascii="宋体" w:hAnsi="宋体"/>
                <w:sz w:val="24"/>
              </w:rPr>
            </w:r>
            <w:r/>
          </w:p>
          <w:p>
            <w:pPr>
              <w:pStyle w:val="814"/>
              <w:jc w:val="left"/>
              <w:rPr>
                <w:rFonts w:hint="eastAsia" w:ascii="宋体" w:hAnsi="宋体"/>
                <w:sz w:val="24"/>
                <w:u w:val="single"/>
              </w:rPr>
            </w:pPr>
            <w:r>
              <w:rPr>
                <w:rFonts w:ascii="宋体" w:hAnsi="宋体"/>
                <w:sz w:val="24"/>
              </w:rPr>
              <w:t xml:space="preserve">（3）其他要求：_____。</w:t>
            </w:r>
            <w:r>
              <w:rPr>
                <w:rFonts w:hint="eastAsia" w:ascii="宋体" w:hAnsi="宋体"/>
                <w:sz w:val="24"/>
                <w:u w:val="single"/>
              </w:rPr>
            </w:r>
            <w:r/>
          </w:p>
        </w:tc>
      </w:tr>
      <w:tr>
        <w:trPr>
          <w:trHeight w:val="1809"/>
        </w:trPr>
        <w:tc>
          <w:tcPr>
            <w:tcW w:w="988" w:type="dxa"/>
            <w:vAlign w:val="center"/>
            <w:textDirection w:val="lrTb"/>
            <w:noWrap w:val="false"/>
          </w:tcPr>
          <w:p>
            <w:pPr>
              <w:pStyle w:val="855"/>
              <w:jc w:val="center"/>
              <w:rPr>
                <w:rFonts w:hAnsi="宋体"/>
                <w:sz w:val="24"/>
                <w:szCs w:val="24"/>
              </w:rPr>
            </w:pPr>
            <w:r>
              <w:rPr>
                <w:rFonts w:hAnsi="宋体"/>
                <w:sz w:val="24"/>
                <w:szCs w:val="24"/>
              </w:rPr>
              <w:t xml:space="preserve">26.1.1</w:t>
            </w:r>
            <w:r/>
          </w:p>
        </w:tc>
        <w:tc>
          <w:tcPr>
            <w:tcW w:w="1701" w:type="dxa"/>
            <w:vAlign w:val="center"/>
            <w:textDirection w:val="lrTb"/>
            <w:noWrap w:val="false"/>
          </w:tcPr>
          <w:p>
            <w:pPr>
              <w:pStyle w:val="814"/>
              <w:jc w:val="center"/>
              <w:rPr>
                <w:rFonts w:hint="eastAsia" w:ascii="宋体" w:hAnsi="宋体"/>
                <w:sz w:val="24"/>
              </w:rPr>
            </w:pPr>
            <w:r>
              <w:rPr>
                <w:rFonts w:ascii="宋体" w:hAnsi="宋体"/>
                <w:sz w:val="24"/>
              </w:rPr>
              <w:t xml:space="preserve">询问</w:t>
            </w:r>
            <w:r>
              <w:rPr>
                <w:rFonts w:hint="eastAsia" w:ascii="宋体" w:hAnsi="宋体"/>
                <w:sz w:val="24"/>
              </w:rPr>
            </w:r>
            <w:r/>
          </w:p>
        </w:tc>
        <w:tc>
          <w:tcPr>
            <w:tcW w:w="6633" w:type="dxa"/>
            <w:vAlign w:val="center"/>
            <w:textDirection w:val="lrTb"/>
            <w:noWrap w:val="false"/>
          </w:tcPr>
          <w:p>
            <w:pPr>
              <w:pStyle w:val="814"/>
              <w:jc w:val="left"/>
              <w:rPr>
                <w:rFonts w:hint="eastAsia" w:ascii="宋体" w:hAnsi="宋体"/>
                <w:sz w:val="24"/>
              </w:rPr>
            </w:pPr>
            <w:r>
              <w:rPr>
                <w:rFonts w:ascii="宋体" w:hAnsi="宋体"/>
                <w:sz w:val="24"/>
              </w:rPr>
              <w:t xml:space="preserve">询问送达形式：</w:t>
            </w:r>
            <w:r>
              <w:rPr>
                <w:rFonts w:hint="eastAsia" w:ascii="宋体" w:hAnsi="宋体"/>
                <w:sz w:val="24"/>
                <w:u w:val="single"/>
              </w:rPr>
              <w:t xml:space="preserve">投标人在收到招标文件后，如有疑问需要澄清，须在</w:t>
            </w:r>
            <w:r>
              <w:rPr>
                <w:rFonts w:hint="eastAsia" w:ascii="宋体" w:hAnsi="宋体"/>
                <w:b/>
                <w:bCs/>
                <w:sz w:val="24"/>
                <w:u w:val="single"/>
              </w:rPr>
              <w:t xml:space="preserve">2025年</w:t>
            </w:r>
            <w:r>
              <w:rPr>
                <w:rFonts w:hint="eastAsia" w:ascii="宋体" w:hAnsi="宋体"/>
                <w:b/>
                <w:bCs/>
                <w:sz w:val="24"/>
                <w:u w:val="single"/>
              </w:rPr>
              <w:t xml:space="preserve">7</w:t>
            </w:r>
            <w:r>
              <w:rPr>
                <w:rFonts w:hint="eastAsia" w:ascii="宋体" w:hAnsi="宋体"/>
                <w:b/>
                <w:bCs/>
                <w:sz w:val="24"/>
                <w:u w:val="single"/>
              </w:rPr>
              <w:t xml:space="preserve">月</w:t>
            </w:r>
            <w:r>
              <w:rPr>
                <w:rFonts w:hint="eastAsia" w:ascii="宋体" w:hAnsi="宋体"/>
                <w:b/>
                <w:bCs/>
                <w:sz w:val="24"/>
                <w:u w:val="single"/>
              </w:rPr>
              <w:t xml:space="preserve">18</w:t>
            </w:r>
            <w:r>
              <w:rPr>
                <w:rFonts w:hint="eastAsia" w:ascii="宋体" w:hAnsi="宋体"/>
                <w:b/>
                <w:bCs/>
                <w:sz w:val="24"/>
                <w:u w:val="single"/>
              </w:rPr>
              <w:t xml:space="preserve">日11点30分</w:t>
            </w:r>
            <w:r>
              <w:rPr>
                <w:rFonts w:hint="eastAsia" w:ascii="宋体" w:hAnsi="宋体"/>
                <w:sz w:val="24"/>
                <w:u w:val="single"/>
              </w:rPr>
              <w:t xml:space="preserve">（北京时间）前以书面形式加盖公章递交至采购人或代理机构，如无疑问,视作投标人完全响应招标文件的条款和要求。代理机构作出的澄清或修改将以更正公告形式通知所有投标人。</w:t>
            </w:r>
            <w:r>
              <w:rPr>
                <w:rFonts w:hint="eastAsia" w:ascii="宋体" w:hAnsi="宋体"/>
                <w:sz w:val="24"/>
              </w:rPr>
            </w:r>
            <w:r/>
          </w:p>
        </w:tc>
      </w:tr>
      <w:tr>
        <w:trPr>
          <w:trHeight w:val="1423"/>
        </w:trPr>
        <w:tc>
          <w:tcPr>
            <w:tcW w:w="988" w:type="dxa"/>
            <w:vAlign w:val="center"/>
            <w:textDirection w:val="lrTb"/>
            <w:noWrap w:val="false"/>
          </w:tcPr>
          <w:p>
            <w:pPr>
              <w:pStyle w:val="855"/>
              <w:jc w:val="center"/>
              <w:rPr>
                <w:rFonts w:hAnsi="宋体"/>
                <w:sz w:val="24"/>
                <w:szCs w:val="24"/>
              </w:rPr>
            </w:pPr>
            <w:r>
              <w:rPr>
                <w:rFonts w:hAnsi="宋体"/>
                <w:sz w:val="24"/>
                <w:szCs w:val="24"/>
              </w:rPr>
              <w:t xml:space="preserve">26.3</w:t>
            </w:r>
            <w:r/>
          </w:p>
        </w:tc>
        <w:tc>
          <w:tcPr>
            <w:tcW w:w="1701" w:type="dxa"/>
            <w:vAlign w:val="center"/>
            <w:textDirection w:val="lrTb"/>
            <w:noWrap w:val="false"/>
          </w:tcPr>
          <w:p>
            <w:pPr>
              <w:pStyle w:val="814"/>
              <w:jc w:val="center"/>
              <w:rPr>
                <w:rFonts w:hint="eastAsia" w:ascii="宋体" w:hAnsi="宋体"/>
                <w:sz w:val="24"/>
              </w:rPr>
            </w:pPr>
            <w:r>
              <w:rPr>
                <w:rFonts w:ascii="宋体" w:hAnsi="宋体"/>
                <w:sz w:val="24"/>
              </w:rPr>
              <w:t xml:space="preserve">联系方式</w:t>
            </w:r>
            <w:r>
              <w:rPr>
                <w:rFonts w:hint="eastAsia" w:ascii="宋体" w:hAnsi="宋体"/>
                <w:sz w:val="24"/>
              </w:rPr>
            </w:r>
            <w:r/>
          </w:p>
        </w:tc>
        <w:tc>
          <w:tcPr>
            <w:tcW w:w="6633" w:type="dxa"/>
            <w:vAlign w:val="center"/>
            <w:textDirection w:val="lrTb"/>
            <w:noWrap w:val="false"/>
          </w:tcPr>
          <w:p>
            <w:pPr>
              <w:pStyle w:val="814"/>
              <w:jc w:val="left"/>
              <w:rPr>
                <w:rFonts w:hint="eastAsia" w:ascii="宋体" w:hAnsi="宋体"/>
                <w:sz w:val="24"/>
              </w:rPr>
            </w:pPr>
            <w:r>
              <w:rPr>
                <w:rFonts w:ascii="宋体" w:hAnsi="宋体"/>
                <w:sz w:val="24"/>
              </w:rPr>
              <w:t xml:space="preserve">接收询问和质疑的联系方式</w:t>
            </w:r>
            <w:r>
              <w:rPr>
                <w:rFonts w:hint="eastAsia" w:ascii="宋体" w:hAnsi="宋体"/>
                <w:sz w:val="24"/>
              </w:rPr>
            </w:r>
            <w:r/>
          </w:p>
          <w:p>
            <w:pPr>
              <w:pStyle w:val="814"/>
              <w:jc w:val="left"/>
              <w:rPr>
                <w:rFonts w:hint="eastAsia" w:ascii="宋体" w:hAnsi="宋体"/>
                <w:sz w:val="24"/>
              </w:rPr>
            </w:pPr>
            <w:r>
              <w:rPr>
                <w:rFonts w:ascii="宋体" w:hAnsi="宋体"/>
                <w:sz w:val="24"/>
              </w:rPr>
              <w:t xml:space="preserve">联系部门：</w:t>
            </w:r>
            <w:r>
              <w:rPr>
                <w:rFonts w:hint="eastAsia" w:ascii="宋体" w:hAnsi="宋体"/>
                <w:sz w:val="24"/>
                <w:u w:val="single"/>
              </w:rPr>
              <w:t xml:space="preserve">江苏尚田工程项目管理有限公司</w:t>
            </w:r>
            <w:r>
              <w:rPr>
                <w:rFonts w:ascii="宋体" w:hAnsi="宋体"/>
                <w:sz w:val="24"/>
              </w:rPr>
              <w:t xml:space="preserve">；</w:t>
            </w:r>
            <w:r>
              <w:rPr>
                <w:rFonts w:hint="eastAsia" w:ascii="宋体" w:hAnsi="宋体"/>
                <w:sz w:val="24"/>
              </w:rPr>
            </w:r>
            <w:r/>
          </w:p>
          <w:p>
            <w:pPr>
              <w:pStyle w:val="814"/>
              <w:jc w:val="left"/>
              <w:rPr>
                <w:rFonts w:hint="eastAsia" w:ascii="宋体" w:hAnsi="宋体"/>
                <w:sz w:val="24"/>
              </w:rPr>
            </w:pPr>
            <w:r>
              <w:rPr>
                <w:rFonts w:ascii="宋体" w:hAnsi="宋体"/>
                <w:sz w:val="24"/>
              </w:rPr>
              <w:t xml:space="preserve">联系电话：</w:t>
            </w:r>
            <w:r>
              <w:rPr>
                <w:rFonts w:ascii="宋体" w:hAnsi="宋体"/>
                <w:sz w:val="24"/>
                <w:u w:val="single"/>
              </w:rPr>
              <w:t xml:space="preserve">15295131192</w:t>
            </w:r>
            <w:r>
              <w:rPr>
                <w:rFonts w:ascii="宋体" w:hAnsi="宋体"/>
                <w:sz w:val="24"/>
              </w:rPr>
              <w:t xml:space="preserve">；</w:t>
            </w:r>
            <w:r>
              <w:rPr>
                <w:rFonts w:hint="eastAsia" w:ascii="宋体" w:hAnsi="宋体"/>
                <w:sz w:val="24"/>
              </w:rPr>
            </w:r>
            <w:r/>
          </w:p>
          <w:p>
            <w:pPr>
              <w:pStyle w:val="814"/>
              <w:jc w:val="left"/>
              <w:rPr>
                <w:rFonts w:hint="eastAsia" w:ascii="宋体" w:hAnsi="宋体"/>
                <w:sz w:val="24"/>
              </w:rPr>
            </w:pPr>
            <w:r>
              <w:rPr>
                <w:rFonts w:ascii="宋体" w:hAnsi="宋体"/>
                <w:sz w:val="24"/>
              </w:rPr>
              <w:t xml:space="preserve">通讯地址：</w:t>
            </w:r>
            <w:r>
              <w:rPr>
                <w:rFonts w:hint="eastAsia" w:ascii="宋体" w:hAnsi="宋体"/>
                <w:sz w:val="24"/>
                <w:u w:val="single"/>
              </w:rPr>
              <w:t xml:space="preserve">常州市新北区通江中路396号中创大厦1</w:t>
            </w:r>
            <w:r>
              <w:rPr>
                <w:rFonts w:ascii="宋体" w:hAnsi="宋体"/>
                <w:sz w:val="24"/>
                <w:u w:val="single"/>
              </w:rPr>
              <w:t xml:space="preserve">7</w:t>
            </w:r>
            <w:r>
              <w:rPr>
                <w:rFonts w:hint="eastAsia" w:ascii="宋体" w:hAnsi="宋体"/>
                <w:sz w:val="24"/>
                <w:u w:val="single"/>
              </w:rPr>
              <w:t xml:space="preserve">楼</w:t>
            </w:r>
            <w:r>
              <w:rPr>
                <w:rFonts w:ascii="宋体" w:hAnsi="宋体"/>
                <w:sz w:val="24"/>
              </w:rPr>
              <w:t xml:space="preserve">。</w:t>
            </w:r>
            <w:r>
              <w:rPr>
                <w:rFonts w:hint="eastAsia" w:ascii="宋体" w:hAnsi="宋体"/>
                <w:sz w:val="24"/>
              </w:rPr>
            </w:r>
            <w:r/>
          </w:p>
        </w:tc>
      </w:tr>
      <w:tr>
        <w:trPr>
          <w:trHeight w:val="380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55"/>
              <w:jc w:val="center"/>
              <w:rPr>
                <w:rFonts w:hAnsi="宋体"/>
                <w:sz w:val="24"/>
                <w:szCs w:val="24"/>
              </w:rPr>
            </w:pPr>
            <w:r>
              <w:rPr>
                <w:rFonts w:hAnsi="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14"/>
              <w:jc w:val="center"/>
              <w:rPr>
                <w:rFonts w:hint="eastAsia" w:ascii="宋体" w:hAnsi="宋体"/>
                <w:sz w:val="24"/>
              </w:rPr>
            </w:pPr>
            <w:r>
              <w:rPr>
                <w:rFonts w:ascii="宋体" w:hAnsi="宋体"/>
                <w:sz w:val="24"/>
              </w:rPr>
              <w:t xml:space="preserve">代理费</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6633" w:type="dxa"/>
            <w:vAlign w:val="center"/>
            <w:textDirection w:val="lrTb"/>
            <w:noWrap w:val="false"/>
          </w:tcPr>
          <w:p>
            <w:pPr>
              <w:pStyle w:val="814"/>
              <w:jc w:val="left"/>
              <w:rPr>
                <w:rFonts w:hint="eastAsia" w:ascii="宋体" w:hAnsi="宋体"/>
                <w:sz w:val="24"/>
              </w:rPr>
            </w:pPr>
            <w:r>
              <w:rPr>
                <w:rFonts w:ascii="宋体" w:hAnsi="宋体"/>
                <w:sz w:val="24"/>
              </w:rPr>
              <w:t xml:space="preserve">收费对象：</w:t>
            </w:r>
            <w:r>
              <w:rPr>
                <w:rFonts w:hint="eastAsia" w:ascii="宋体" w:hAnsi="宋体"/>
                <w:sz w:val="24"/>
              </w:rPr>
            </w:r>
            <w:r/>
          </w:p>
          <w:p>
            <w:pPr>
              <w:pStyle w:val="814"/>
              <w:jc w:val="left"/>
              <w:rPr>
                <w:rFonts w:hint="eastAsia" w:ascii="宋体" w:hAnsi="宋体"/>
                <w:sz w:val="24"/>
              </w:rPr>
            </w:pPr>
            <w:r>
              <w:rPr>
                <w:rFonts w:ascii="宋体" w:hAnsi="宋体"/>
                <w:sz w:val="24"/>
              </w:rPr>
              <w:t xml:space="preserve">□采购人</w:t>
            </w:r>
            <w:r>
              <w:rPr>
                <w:rFonts w:hint="eastAsia" w:ascii="宋体" w:hAnsi="宋体"/>
                <w:sz w:val="24"/>
              </w:rPr>
            </w:r>
            <w:r/>
          </w:p>
          <w:p>
            <w:pPr>
              <w:pStyle w:val="814"/>
              <w:jc w:val="left"/>
              <w:rPr>
                <w:rFonts w:hint="eastAsia" w:ascii="宋体" w:hAnsi="宋体"/>
                <w:sz w:val="24"/>
              </w:rPr>
            </w:pPr>
            <w:r>
              <w:rPr>
                <w:rFonts w:ascii="宋体" w:hAnsi="宋体"/>
                <w:b/>
                <w:sz w:val="24"/>
              </w:rPr>
              <w:t xml:space="preserve">■</w:t>
            </w:r>
            <w:r>
              <w:rPr>
                <w:rFonts w:ascii="宋体" w:hAnsi="宋体"/>
                <w:sz w:val="24"/>
              </w:rPr>
              <w:t xml:space="preserve">中标人</w:t>
            </w:r>
            <w:r>
              <w:rPr>
                <w:rFonts w:hint="eastAsia" w:ascii="宋体" w:hAnsi="宋体"/>
                <w:sz w:val="24"/>
              </w:rPr>
            </w:r>
            <w:r/>
          </w:p>
          <w:p>
            <w:pPr>
              <w:pStyle w:val="814"/>
              <w:ind w:firstLine="240"/>
              <w:jc w:val="left"/>
              <w:rPr>
                <w:rFonts w:hint="eastAsia" w:ascii="宋体" w:hAnsi="宋体"/>
                <w:sz w:val="24"/>
              </w:rPr>
            </w:pPr>
            <w:r>
              <w:rPr>
                <w:rFonts w:ascii="宋体" w:hAnsi="宋体"/>
                <w:sz w:val="24"/>
              </w:rPr>
              <w:t xml:space="preserve">收费标准：</w:t>
            </w:r>
            <w:r>
              <w:rPr>
                <w:rFonts w:hint="eastAsia" w:ascii="宋体" w:hAnsi="宋体" w:cs="宋体"/>
                <w:sz w:val="24"/>
                <w:u w:val="single"/>
              </w:rPr>
              <w:t xml:space="preserve">成交投标人须按各标段成交金额的 1.5 %计算并支付成交服务费，上述各标段计算方法不足人民币 3000 元的，按人民币 3000元/标段收取。</w:t>
            </w:r>
            <w:r>
              <w:rPr>
                <w:rFonts w:hint="eastAsia" w:ascii="宋体" w:hAnsi="宋体"/>
                <w:sz w:val="24"/>
              </w:rPr>
            </w:r>
            <w:r/>
          </w:p>
          <w:p>
            <w:pPr>
              <w:pStyle w:val="814"/>
              <w:jc w:val="left"/>
              <w:rPr>
                <w:rFonts w:hint="eastAsia" w:ascii="宋体" w:hAnsi="宋体"/>
                <w:sz w:val="24"/>
              </w:rPr>
            </w:pPr>
            <w:r>
              <w:rPr>
                <w:rFonts w:ascii="宋体" w:hAnsi="宋体"/>
                <w:sz w:val="24"/>
              </w:rPr>
              <w:t xml:space="preserve">缴纳时间：</w:t>
            </w:r>
            <w:r>
              <w:rPr>
                <w:rFonts w:hint="eastAsia" w:ascii="宋体" w:hAnsi="宋体"/>
                <w:sz w:val="24"/>
                <w:u w:val="single"/>
              </w:rPr>
              <w:t xml:space="preserve">该费用应在领取中标（成交）通知书时由成交投标人支付至江苏尚田工程项目管理有限公司账户。公司名称: 江苏尚田工程项目管理有限公司；开户银行：中国农业银行股份</w:t>
            </w:r>
            <w:r>
              <w:rPr>
                <w:rFonts w:hint="eastAsia" w:ascii="宋体" w:hAnsi="宋体"/>
                <w:sz w:val="24"/>
                <w:u w:val="single"/>
              </w:rPr>
              <w:t xml:space="preserve">有限公司常州三井支行；银行帐号：10613901040009225</w:t>
            </w:r>
            <w:r>
              <w:rPr>
                <w:rFonts w:ascii="宋体" w:hAnsi="宋体"/>
                <w:sz w:val="24"/>
              </w:rPr>
              <w:t xml:space="preserve">。</w:t>
            </w:r>
            <w:r>
              <w:rPr>
                <w:rFonts w:hint="eastAsia" w:ascii="宋体" w:hAnsi="宋体"/>
                <w:sz w:val="24"/>
              </w:rPr>
            </w:r>
            <w:r/>
          </w:p>
        </w:tc>
      </w:tr>
    </w:tbl>
    <w:p>
      <w:pPr>
        <w:pStyle w:val="814"/>
        <w:spacing w:line="360" w:lineRule="auto"/>
        <w:tabs>
          <w:tab w:val="left" w:pos="5580" w:leader="none"/>
        </w:tabs>
        <w:rPr>
          <w:rFonts w:hint="eastAsia" w:ascii="宋体" w:hAnsi="宋体"/>
          <w:sz w:val="24"/>
        </w:rPr>
      </w:pPr>
      <w:r>
        <w:rPr>
          <w:rFonts w:hint="eastAsia" w:ascii="宋体" w:hAnsi="宋体"/>
          <w:sz w:val="24"/>
        </w:rPr>
      </w:r>
      <w:r/>
    </w:p>
    <w:p>
      <w:pPr>
        <w:pStyle w:val="814"/>
        <w:spacing w:line="360" w:lineRule="auto"/>
        <w:tabs>
          <w:tab w:val="left" w:pos="1272" w:leader="none"/>
        </w:tabs>
        <w:rPr>
          <w:rFonts w:hint="eastAsia" w:ascii="宋体" w:hAnsi="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ascii="宋体" w:hAnsi="宋体"/>
          <w:sz w:val="24"/>
        </w:rPr>
        <w:tab/>
      </w:r>
      <w:r>
        <w:rPr>
          <w:rFonts w:hint="eastAsia" w:ascii="宋体" w:hAnsi="宋体"/>
          <w:sz w:val="24"/>
        </w:rPr>
        <w:br w:type="page" w:clear="all"/>
      </w:r>
      <w:r/>
    </w:p>
    <w:p>
      <w:pPr>
        <w:pStyle w:val="814"/>
        <w:jc w:val="center"/>
        <w:spacing w:before="240" w:after="240"/>
        <w:rPr>
          <w:rFonts w:hint="eastAsia" w:ascii="宋体" w:hAnsi="宋体"/>
          <w:b/>
          <w:sz w:val="28"/>
          <w:szCs w:val="28"/>
        </w:rPr>
      </w:pPr>
      <w:r/>
      <w:bookmarkStart w:id="75" w:name="_Toc226337213"/>
      <w:r/>
      <w:bookmarkStart w:id="76" w:name="_Toc305158785"/>
      <w:r/>
      <w:bookmarkStart w:id="77" w:name="_Toc195842882"/>
      <w:r/>
      <w:bookmarkStart w:id="78" w:name="_Toc264969207"/>
      <w:r/>
      <w:bookmarkStart w:id="79" w:name="_Toc127151517"/>
      <w:r/>
      <w:bookmarkStart w:id="80" w:name="_Toc150774722"/>
      <w:r/>
      <w:bookmarkStart w:id="81" w:name="_Toc150480755"/>
      <w:r/>
      <w:bookmarkStart w:id="82" w:name="_Toc142311019"/>
      <w:r/>
      <w:bookmarkStart w:id="83" w:name="_Toc353825542"/>
      <w:r/>
      <w:bookmarkStart w:id="84" w:name="_Toc305158859"/>
      <w:r/>
      <w:bookmarkStart w:id="85" w:name="_Toc353873662"/>
      <w:r/>
      <w:bookmarkStart w:id="86" w:name="_Toc226965790"/>
      <w:r/>
      <w:bookmarkStart w:id="87" w:name="_Toc353873932"/>
      <w:r/>
      <w:bookmarkStart w:id="88" w:name="_Toc265228355"/>
      <w:r>
        <w:rPr>
          <w:rFonts w:ascii="宋体" w:hAnsi="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b/>
          <w:sz w:val="28"/>
          <w:szCs w:val="28"/>
        </w:rPr>
      </w:r>
      <w:r/>
    </w:p>
    <w:p>
      <w:pPr>
        <w:pStyle w:val="816"/>
        <w:jc w:val="left"/>
        <w:spacing w:before="0" w:line="360" w:lineRule="auto"/>
        <w:tabs>
          <w:tab w:val="center" w:pos="4592" w:leader="none"/>
          <w:tab w:val="left" w:pos="7860" w:leader="none"/>
        </w:tabs>
        <w:rPr>
          <w:rFonts w:hint="eastAsia" w:ascii="宋体" w:hAnsi="宋体" w:eastAsia="宋体"/>
          <w:sz w:val="28"/>
        </w:rPr>
      </w:pPr>
      <w:r/>
      <w:bookmarkStart w:id="89" w:name="_Toc520356143"/>
      <w:r/>
      <w:bookmarkStart w:id="90" w:name="_Toc127151518"/>
      <w:r>
        <w:rPr>
          <w:rFonts w:ascii="宋体" w:hAnsi="宋体" w:eastAsia="宋体"/>
          <w:sz w:val="28"/>
        </w:rPr>
        <w:tab/>
      </w:r>
      <w:bookmarkStart w:id="91" w:name="_Toc226965708"/>
      <w:r/>
      <w:bookmarkStart w:id="92" w:name="_Toc150774618"/>
      <w:r/>
      <w:bookmarkStart w:id="93" w:name="_Toc150509269"/>
      <w:r/>
      <w:bookmarkStart w:id="94" w:name="_Toc226965791"/>
      <w:r/>
      <w:bookmarkStart w:id="95" w:name="_Toc265228356"/>
      <w:r/>
      <w:bookmarkStart w:id="96" w:name="_Toc226309762"/>
      <w:r/>
      <w:bookmarkStart w:id="97" w:name="_Toc151193832"/>
      <w:r/>
      <w:bookmarkStart w:id="98" w:name="_Toc305158786"/>
      <w:r/>
      <w:bookmarkStart w:id="99" w:name="_Toc151193760"/>
      <w:r/>
      <w:bookmarkStart w:id="100" w:name="_Toc264969208"/>
      <w:r/>
      <w:bookmarkStart w:id="101" w:name="_Toc142311020"/>
      <w:r/>
      <w:bookmarkStart w:id="102" w:name="_Toc151193688"/>
      <w:r/>
      <w:bookmarkStart w:id="103" w:name="_Toc195842883"/>
      <w:r/>
      <w:bookmarkStart w:id="104" w:name="_Toc150774723"/>
      <w:r/>
      <w:bookmarkStart w:id="105" w:name="_Toc151193616"/>
      <w:r/>
      <w:bookmarkStart w:id="106" w:name="_Toc226337214"/>
      <w:r/>
      <w:bookmarkStart w:id="107" w:name="_Toc151190145"/>
      <w:r/>
      <w:bookmarkStart w:id="108" w:name="_Toc151193906"/>
      <w:r/>
      <w:bookmarkStart w:id="109" w:name="_Toc150480756"/>
      <w:r/>
      <w:bookmarkStart w:id="110" w:name="_Toc305158860"/>
      <w:r>
        <w:rPr>
          <w:rFonts w:ascii="宋体" w:hAnsi="宋体" w:eastAsia="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宋体" w:hAnsi="宋体" w:eastAsia="宋体"/>
          <w:sz w:val="28"/>
        </w:rPr>
        <w:tab/>
      </w:r>
      <w:r>
        <w:rPr>
          <w:rFonts w:hint="eastAsia" w:ascii="宋体" w:hAnsi="宋体" w:eastAsia="宋体"/>
          <w:sz w:val="28"/>
        </w:rPr>
      </w:r>
      <w:r/>
    </w:p>
    <w:p>
      <w:pPr>
        <w:pStyle w:val="814"/>
        <w:numPr>
          <w:ilvl w:val="0"/>
          <w:numId w:val="8"/>
        </w:numPr>
        <w:ind w:left="357" w:hanging="357"/>
        <w:spacing w:line="360" w:lineRule="auto"/>
        <w:tabs>
          <w:tab w:val="left" w:pos="360" w:leader="none"/>
          <w:tab w:val="clear" w:pos="900" w:leader="none"/>
        </w:tabs>
        <w:rPr>
          <w:rFonts w:hint="eastAsia" w:ascii="宋体" w:hAnsi="宋体"/>
          <w:sz w:val="24"/>
        </w:rPr>
        <w:outlineLvl w:val="1"/>
      </w:pPr>
      <w:r/>
      <w:bookmarkStart w:id="111" w:name="_Toc264969209"/>
      <w:r/>
      <w:bookmarkStart w:id="112" w:name="_Toc305158861"/>
      <w:r/>
      <w:bookmarkStart w:id="113" w:name="_Toc265228357"/>
      <w:r/>
      <w:bookmarkStart w:id="114" w:name="_Toc305158787"/>
      <w:r>
        <w:rPr>
          <w:rFonts w:ascii="宋体" w:hAnsi="宋体"/>
          <w:sz w:val="24"/>
        </w:rPr>
        <w:t xml:space="preserve">采购人、采购代理机构、投标人</w:t>
      </w:r>
      <w:bookmarkEnd w:id="111"/>
      <w:r/>
      <w:bookmarkEnd w:id="112"/>
      <w:r/>
      <w:bookmarkEnd w:id="113"/>
      <w:r/>
      <w:bookmarkEnd w:id="114"/>
      <w:r>
        <w:rPr>
          <w:rFonts w:hint="eastAsia" w:ascii="宋体" w:hAnsi="宋体"/>
          <w:sz w:val="24"/>
        </w:rPr>
        <w:t xml:space="preserve">、联合体</w:t>
      </w:r>
      <w:r/>
    </w:p>
    <w:p>
      <w:pPr>
        <w:pStyle w:val="814"/>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sz w:val="24"/>
        </w:rPr>
      </w:pPr>
      <w:r>
        <w:rPr>
          <w:rFonts w:ascii="宋体" w:hAnsi="宋体"/>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sz w:val="24"/>
        </w:rPr>
      </w:r>
      <w:r/>
    </w:p>
    <w:p>
      <w:pPr>
        <w:pStyle w:val="814"/>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sz w:val="24"/>
        </w:rPr>
      </w:pPr>
      <w:r>
        <w:rPr>
          <w:rFonts w:ascii="宋体" w:hAnsi="宋体"/>
          <w:sz w:val="24"/>
        </w:rPr>
        <w:t xml:space="preserve">投标人（也称</w:t>
      </w:r>
      <w:r>
        <w:rPr>
          <w:rFonts w:hint="eastAsia" w:ascii="宋体" w:hAnsi="宋体"/>
          <w:sz w:val="24"/>
        </w:rPr>
        <w:t xml:space="preserve">“投标人”、“</w:t>
      </w:r>
      <w:r>
        <w:rPr>
          <w:rFonts w:ascii="宋体" w:hAnsi="宋体"/>
          <w:sz w:val="24"/>
        </w:rPr>
        <w:t xml:space="preserve">申请人</w:t>
      </w:r>
      <w:r>
        <w:rPr>
          <w:rFonts w:hint="eastAsia" w:ascii="宋体" w:hAnsi="宋体"/>
          <w:sz w:val="24"/>
        </w:rPr>
        <w:t xml:space="preserve">”</w:t>
      </w:r>
      <w:r>
        <w:rPr>
          <w:rFonts w:ascii="宋体" w:hAnsi="宋体"/>
          <w:sz w:val="24"/>
        </w:rPr>
        <w:t xml:space="preserve">）：指向采购人提供货物、工程或者服务的法人、其他组织或者自然人。</w:t>
      </w:r>
      <w:r>
        <w:rPr>
          <w:rFonts w:hint="eastAsia" w:ascii="宋体" w:hAnsi="宋体"/>
          <w:sz w:val="24"/>
        </w:rPr>
      </w:r>
      <w:r/>
    </w:p>
    <w:p>
      <w:pPr>
        <w:pStyle w:val="814"/>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sz w:val="24"/>
        </w:rPr>
      </w:pPr>
      <w:r>
        <w:rPr>
          <w:rFonts w:hint="eastAsia" w:ascii="宋体" w:hAnsi="宋体"/>
          <w:sz w:val="24"/>
        </w:rPr>
        <w:t xml:space="preserve">联合体：指两个以上的自然人、法人或者其他组织组成一个联合体，以一个投标人的身份共同参加政府采购。</w:t>
      </w:r>
      <w:r/>
    </w:p>
    <w:p>
      <w:pPr>
        <w:pStyle w:val="814"/>
        <w:numPr>
          <w:ilvl w:val="0"/>
          <w:numId w:val="8"/>
        </w:numPr>
        <w:ind w:left="357" w:hanging="357"/>
        <w:spacing w:line="360" w:lineRule="auto"/>
        <w:tabs>
          <w:tab w:val="left" w:pos="360" w:leader="none"/>
          <w:tab w:val="clear" w:pos="900" w:leader="none"/>
        </w:tabs>
        <w:rPr>
          <w:rFonts w:hint="eastAsia" w:ascii="宋体" w:hAnsi="宋体"/>
          <w:sz w:val="24"/>
        </w:rPr>
        <w:outlineLvl w:val="1"/>
      </w:pPr>
      <w:r/>
      <w:bookmarkStart w:id="115" w:name="_Toc150509271"/>
      <w:r/>
      <w:bookmarkStart w:id="116" w:name="_Toc164229215"/>
      <w:r/>
      <w:bookmarkStart w:id="117" w:name="_Toc151193762"/>
      <w:r/>
      <w:bookmarkStart w:id="118" w:name="_Toc305158862"/>
      <w:r/>
      <w:bookmarkStart w:id="119" w:name="_Toc151193908"/>
      <w:r/>
      <w:bookmarkStart w:id="120" w:name="_Toc151193690"/>
      <w:r/>
      <w:bookmarkStart w:id="121" w:name="_Toc150774620"/>
      <w:r/>
      <w:bookmarkStart w:id="122" w:name="_Toc264969210"/>
      <w:r/>
      <w:bookmarkStart w:id="123" w:name="_Toc150480758"/>
      <w:r/>
      <w:bookmarkStart w:id="124" w:name="_Toc151193834"/>
      <w:r/>
      <w:bookmarkStart w:id="125" w:name="_Toc164608789"/>
      <w:r/>
      <w:bookmarkStart w:id="126" w:name="_Toc150774725"/>
      <w:r/>
      <w:bookmarkStart w:id="127" w:name="_Toc127151520"/>
      <w:r/>
      <w:bookmarkStart w:id="128" w:name="_Toc265228358"/>
      <w:r/>
      <w:bookmarkStart w:id="129" w:name="_Toc195842885"/>
      <w:r/>
      <w:bookmarkStart w:id="130" w:name="_Toc164229361"/>
      <w:r/>
      <w:bookmarkStart w:id="131" w:name="_Toc127151721"/>
      <w:r/>
      <w:bookmarkStart w:id="132" w:name="_Toc127161434"/>
      <w:r/>
      <w:bookmarkStart w:id="133" w:name="_Toc149720813"/>
      <w:r/>
      <w:bookmarkStart w:id="134" w:name="_Toc164608634"/>
      <w:r/>
      <w:bookmarkStart w:id="135" w:name="_Toc151190147"/>
      <w:r/>
      <w:bookmarkStart w:id="136" w:name="_Toc226337216"/>
      <w:r/>
      <w:bookmarkStart w:id="137" w:name="_Toc164351614"/>
      <w:r/>
      <w:bookmarkStart w:id="138" w:name="_Toc226309764"/>
      <w:r/>
      <w:bookmarkStart w:id="139" w:name="_Toc305158788"/>
      <w:r/>
      <w:bookmarkStart w:id="140" w:name="_Toc151193618"/>
      <w:r/>
      <w:bookmarkStart w:id="141" w:name="_Toc226965793"/>
      <w:r/>
      <w:bookmarkStart w:id="142" w:name="_Toc226965710"/>
      <w:r/>
      <w:bookmarkStart w:id="143" w:name="_Toc142311022"/>
      <w:r>
        <w:rPr>
          <w:rFonts w:ascii="宋体" w:hAnsi="宋体"/>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ascii="宋体" w:hAnsi="宋体"/>
          <w:sz w:val="24"/>
        </w:rPr>
        <w:t xml:space="preserve">、项目属性、科研仪器设备采购、核心产品</w:t>
      </w:r>
      <w:r>
        <w:rPr>
          <w:rFonts w:hint="eastAsia" w:ascii="宋体" w:hAnsi="宋体"/>
          <w:sz w:val="24"/>
        </w:rPr>
      </w:r>
      <w:r/>
    </w:p>
    <w:p>
      <w:pPr>
        <w:pStyle w:val="814"/>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资金来源为财政性资金和/或本项目采购中无法与财政性资金分割的非财政性资金。</w:t>
      </w:r>
      <w:r>
        <w:rPr>
          <w:rFonts w:hint="eastAsia" w:ascii="宋体" w:hAnsi="宋体"/>
          <w:sz w:val="24"/>
        </w:rPr>
      </w:r>
      <w:r/>
    </w:p>
    <w:p>
      <w:pPr>
        <w:pStyle w:val="814"/>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项目属性见《投标人须知资料表》。</w:t>
      </w:r>
      <w:r>
        <w:rPr>
          <w:rFonts w:hint="eastAsia" w:ascii="宋体" w:hAnsi="宋体"/>
          <w:sz w:val="24"/>
        </w:rPr>
      </w:r>
      <w:r/>
    </w:p>
    <w:p>
      <w:pPr>
        <w:pStyle w:val="814"/>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是否属于科研仪器设备采购见《投标人须知资料表》。</w:t>
      </w:r>
      <w:r>
        <w:rPr>
          <w:rFonts w:hint="eastAsia" w:ascii="宋体" w:hAnsi="宋体"/>
          <w:sz w:val="24"/>
        </w:rPr>
      </w:r>
      <w:r/>
    </w:p>
    <w:p>
      <w:pPr>
        <w:pStyle w:val="814"/>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sz w:val="24"/>
        </w:rPr>
      </w:pPr>
      <w:r>
        <w:rPr>
          <w:rFonts w:ascii="宋体" w:hAnsi="宋体"/>
          <w:sz w:val="24"/>
        </w:rPr>
        <w:t xml:space="preserve">核心产品见《投标人须知资料表》。</w:t>
      </w:r>
      <w:r>
        <w:rPr>
          <w:rFonts w:hint="eastAsia" w:ascii="宋体" w:hAnsi="宋体"/>
          <w:sz w:val="24"/>
        </w:rPr>
      </w:r>
      <w:r/>
    </w:p>
    <w:p>
      <w:pPr>
        <w:pStyle w:val="814"/>
        <w:numPr>
          <w:ilvl w:val="0"/>
          <w:numId w:val="8"/>
        </w:numPr>
        <w:ind w:left="357" w:hanging="357"/>
        <w:spacing w:line="360" w:lineRule="auto"/>
        <w:tabs>
          <w:tab w:val="left" w:pos="360" w:leader="none"/>
          <w:tab w:val="left" w:pos="900" w:leader="none"/>
        </w:tabs>
        <w:rPr>
          <w:rFonts w:hint="eastAsia" w:ascii="宋体" w:hAnsi="宋体"/>
          <w:sz w:val="24"/>
        </w:rPr>
        <w:outlineLvl w:val="1"/>
      </w:pPr>
      <w:r>
        <w:rPr>
          <w:rFonts w:ascii="宋体" w:hAnsi="宋体"/>
          <w:sz w:val="24"/>
        </w:rPr>
        <w:t xml:space="preserve">现场考察、开标前答疑会</w:t>
      </w:r>
      <w:r>
        <w:rPr>
          <w:rFonts w:hint="eastAsia" w:ascii="宋体" w:hAnsi="宋体"/>
          <w:sz w:val="24"/>
        </w:rPr>
      </w:r>
      <w:r/>
    </w:p>
    <w:p>
      <w:pPr>
        <w:pStyle w:val="814"/>
        <w:numPr>
          <w:ilvl w:val="1"/>
          <w:numId w:val="8"/>
        </w:numPr>
        <w:ind w:left="1080" w:hanging="720"/>
        <w:spacing w:line="360" w:lineRule="auto"/>
        <w:tabs>
          <w:tab w:val="left" w:pos="1080" w:leader="none"/>
          <w:tab w:val="left" w:pos="1589" w:leader="none"/>
          <w:tab w:val="left" w:pos="2014" w:leader="none"/>
        </w:tabs>
        <w:rPr>
          <w:rFonts w:hint="eastAsia" w:ascii="宋体" w:hAnsi="宋体"/>
          <w:sz w:val="28"/>
        </w:rPr>
      </w:pPr>
      <w:r>
        <w:rPr>
          <w:rFonts w:ascii="宋体" w:hAnsi="宋体"/>
          <w:sz w:val="24"/>
        </w:rPr>
        <w:t xml:space="preserve">若《投标人须知资料表》中规定了组织现场考察、召开开标前答疑会，则投标</w:t>
      </w:r>
      <w:r>
        <w:rPr>
          <w:rFonts w:ascii="宋体" w:hAnsi="宋体"/>
          <w:sz w:val="24"/>
        </w:rPr>
        <w:t xml:space="preserve">人应按要求在规定的时间和地点参加。</w:t>
      </w:r>
      <w:bookmarkStart w:id="144" w:name="_Toc195842887"/>
      <w:r/>
      <w:bookmarkStart w:id="145" w:name="_Toc264969212"/>
      <w:r/>
      <w:bookmarkStart w:id="146" w:name="_Toc305158790"/>
      <w:r/>
      <w:bookmarkStart w:id="147" w:name="_Toc142311024"/>
      <w:r/>
      <w:bookmarkStart w:id="148" w:name="_Toc150509273"/>
      <w:r/>
      <w:bookmarkStart w:id="149" w:name="_Toc265228360"/>
      <w:r/>
      <w:bookmarkStart w:id="150" w:name="_Toc226309766"/>
      <w:r/>
      <w:bookmarkStart w:id="151" w:name="_Toc520356146"/>
      <w:r/>
      <w:bookmarkStart w:id="152" w:name="_Toc226337218"/>
      <w:r/>
      <w:bookmarkStart w:id="153" w:name="_Toc127151522"/>
      <w:r/>
      <w:bookmarkStart w:id="154" w:name="_Toc151190149"/>
      <w:r/>
      <w:bookmarkStart w:id="155" w:name="_Toc226965712"/>
      <w:r/>
      <w:bookmarkStart w:id="156" w:name="_Toc151193692"/>
      <w:r/>
      <w:bookmarkStart w:id="157" w:name="_Toc151193620"/>
      <w:r/>
      <w:bookmarkStart w:id="158" w:name="_Toc151193910"/>
      <w:r/>
      <w:bookmarkStart w:id="159" w:name="_Toc151193836"/>
      <w:r/>
      <w:bookmarkStart w:id="160" w:name="_Toc151193764"/>
      <w:r/>
      <w:bookmarkStart w:id="161" w:name="_Toc226965795"/>
      <w:r/>
      <w:bookmarkStart w:id="162" w:name="_Toc150480760"/>
      <w:r/>
      <w:bookmarkStart w:id="163" w:name="_Toc150774727"/>
      <w:r/>
      <w:bookmarkStart w:id="164" w:name="_Toc150774622"/>
      <w:r/>
      <w:bookmarkStart w:id="165" w:name="_Toc305158864"/>
      <w:r>
        <w:rPr>
          <w:rFonts w:hint="eastAsia" w:ascii="宋体" w:hAnsi="宋体"/>
          <w:sz w:val="28"/>
        </w:rPr>
      </w:r>
      <w:r/>
    </w:p>
    <w:p>
      <w:pPr>
        <w:pStyle w:val="814"/>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sz w:val="24"/>
        </w:rPr>
      </w:r>
      <w:r/>
    </w:p>
    <w:p>
      <w:pPr>
        <w:pStyle w:val="814"/>
        <w:numPr>
          <w:ilvl w:val="0"/>
          <w:numId w:val="8"/>
        </w:numPr>
        <w:ind w:left="357" w:hanging="357"/>
        <w:spacing w:line="360" w:lineRule="auto"/>
        <w:tabs>
          <w:tab w:val="left" w:pos="360" w:leader="none"/>
          <w:tab w:val="left" w:pos="900" w:leader="none"/>
        </w:tabs>
        <w:rPr>
          <w:rFonts w:hint="eastAsia" w:ascii="宋体" w:hAnsi="宋体"/>
          <w:sz w:val="24"/>
        </w:rPr>
        <w:outlineLvl w:val="1"/>
      </w:pPr>
      <w:r>
        <w:rPr>
          <w:rFonts w:ascii="宋体" w:hAnsi="宋体"/>
          <w:sz w:val="24"/>
        </w:rPr>
        <w:t xml:space="preserve">样品</w:t>
      </w:r>
      <w:r>
        <w:rPr>
          <w:rFonts w:hint="eastAsia" w:ascii="宋体" w:hAnsi="宋体"/>
          <w:sz w:val="24"/>
        </w:rPr>
      </w:r>
      <w:r/>
    </w:p>
    <w:p>
      <w:pPr>
        <w:pStyle w:val="814"/>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sz w:val="24"/>
        </w:rPr>
        <w:t xml:space="preserve">。</w:t>
      </w:r>
      <w:r/>
    </w:p>
    <w:p>
      <w:pPr>
        <w:pStyle w:val="814"/>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样品的评审方法以及评审标准等内容见第四章《评标方法和评标标准》。</w:t>
      </w:r>
      <w:r>
        <w:rPr>
          <w:rFonts w:hint="eastAsia" w:ascii="宋体" w:hAnsi="宋体"/>
          <w:sz w:val="24"/>
        </w:rPr>
      </w:r>
      <w:r/>
    </w:p>
    <w:p>
      <w:pPr>
        <w:pStyle w:val="814"/>
        <w:numPr>
          <w:ilvl w:val="0"/>
          <w:numId w:val="8"/>
        </w:numPr>
        <w:ind w:left="357" w:hanging="357"/>
        <w:spacing w:line="360" w:lineRule="auto"/>
        <w:tabs>
          <w:tab w:val="left" w:pos="360" w:leader="none"/>
          <w:tab w:val="clear" w:pos="900" w:leader="none"/>
        </w:tabs>
        <w:rPr>
          <w:rFonts w:hint="eastAsia" w:ascii="宋体" w:hAnsi="宋体"/>
          <w:sz w:val="24"/>
        </w:rPr>
        <w:outlineLvl w:val="1"/>
      </w:pPr>
      <w:r>
        <w:rPr>
          <w:rFonts w:ascii="宋体" w:hAnsi="宋体"/>
          <w:sz w:val="24"/>
        </w:rPr>
        <w:t xml:space="preserve">政府采购政策（包括但不限于下列具体政策要求）</w:t>
      </w:r>
      <w:r>
        <w:rPr>
          <w:rFonts w:hint="eastAsia" w:ascii="宋体" w:hAnsi="宋体"/>
          <w:sz w:val="24"/>
        </w:rPr>
      </w:r>
      <w:r/>
    </w:p>
    <w:p>
      <w:pPr>
        <w:pStyle w:val="814"/>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进口产品</w:t>
      </w:r>
      <w:r>
        <w:rPr>
          <w:rFonts w:hint="eastAsia" w:ascii="宋体" w:hAnsi="宋体"/>
          <w:sz w:val="24"/>
        </w:rPr>
      </w:r>
      <w:r/>
    </w:p>
    <w:p>
      <w:pPr>
        <w:pStyle w:val="814"/>
        <w:numPr>
          <w:ilvl w:val="2"/>
          <w:numId w:val="8"/>
        </w:numPr>
        <w:spacing w:line="360" w:lineRule="auto"/>
        <w:tabs>
          <w:tab w:val="left" w:pos="1980" w:leader="none"/>
          <w:tab w:val="left" w:pos="2014" w:leader="none"/>
        </w:tabs>
        <w:rPr>
          <w:rFonts w:hint="eastAsia" w:ascii="宋体" w:hAnsi="宋体"/>
          <w:sz w:val="24"/>
        </w:rPr>
      </w:pPr>
      <w:r>
        <w:rPr>
          <w:rFonts w:ascii="宋体" w:hAnsi="宋体"/>
          <w:sz w:val="24"/>
        </w:rPr>
        <w:t xml:space="preserve">指通过中国海关报关验放进入中国境内且产自关境外的</w:t>
      </w:r>
      <w:r>
        <w:rPr>
          <w:rFonts w:ascii="宋体" w:hAnsi="宋体"/>
          <w:sz w:val="24"/>
        </w:rPr>
        <w:t xml:space="preserve">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sz w:val="24"/>
        </w:rPr>
      </w:r>
      <w:r/>
    </w:p>
    <w:p>
      <w:pPr>
        <w:pStyle w:val="814"/>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中小企业、监狱企业及残疾人福利性单位</w:t>
      </w:r>
      <w:r>
        <w:rPr>
          <w:rFonts w:hint="eastAsia" w:ascii="宋体" w:hAnsi="宋体"/>
          <w:sz w:val="24"/>
        </w:rPr>
      </w:r>
      <w:r/>
    </w:p>
    <w:p>
      <w:pPr>
        <w:pStyle w:val="814"/>
        <w:numPr>
          <w:ilvl w:val="2"/>
          <w:numId w:val="8"/>
        </w:numPr>
        <w:spacing w:line="360" w:lineRule="auto"/>
        <w:tabs>
          <w:tab w:val="left" w:pos="1980" w:leader="none"/>
        </w:tabs>
        <w:rPr>
          <w:rFonts w:hint="eastAsia" w:ascii="宋体" w:hAnsi="宋体"/>
          <w:sz w:val="24"/>
        </w:rPr>
      </w:pPr>
      <w:r>
        <w:rPr>
          <w:rFonts w:ascii="宋体" w:hAnsi="宋体"/>
          <w:sz w:val="24"/>
        </w:rPr>
        <w:t xml:space="preserve">中小企业定义：</w:t>
      </w:r>
      <w:r>
        <w:rPr>
          <w:rFonts w:hint="eastAsia" w:ascii="宋体" w:hAnsi="宋体"/>
          <w:sz w:val="24"/>
        </w:rPr>
      </w:r>
      <w:r/>
    </w:p>
    <w:p>
      <w:pPr>
        <w:pStyle w:val="814"/>
        <w:ind w:left="1890"/>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5.2.2.1</w:t>
      </w:r>
      <w:r>
        <w:rPr>
          <w:rFonts w:ascii="宋体" w:hAnsi="宋体"/>
          <w:sz w:val="24"/>
        </w:rPr>
        <w:t xml:space="preserve">中小企业是指在中华人民共和国境内依法设立，依据国务院</w:t>
      </w:r>
      <w:r>
        <w:rPr>
          <w:rFonts w:hint="eastAsia" w:ascii="宋体" w:hAnsi="宋体"/>
          <w:sz w:val="24"/>
        </w:rPr>
        <w:t xml:space="preserve">  </w:t>
      </w:r>
      <w:r>
        <w:rPr>
          <w:rFonts w:ascii="宋体" w:hAnsi="宋体"/>
          <w:sz w:val="24"/>
        </w:rPr>
        <w:t xml:space="preserve">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w:t>
      </w:r>
      <w:r>
        <w:rPr>
          <w:rFonts w:ascii="宋体" w:hAnsi="宋体"/>
          <w:sz w:val="24"/>
        </w:rPr>
        <w:t xml:space="preserve">发中小企业划型标准规定的通知》（工信部联企业〔2011〕300 号）</w:t>
      </w:r>
      <w:r>
        <w:rPr>
          <w:rFonts w:ascii="宋体" w:hAnsi="宋体"/>
          <w:sz w:val="24"/>
        </w:rPr>
        <w:t xml:space="preserve">、《国务院关于进一步促进中小企业发展的若干意见》（国发〔2009〕36 号）。</w:t>
      </w:r>
      <w:r>
        <w:rPr>
          <w:rFonts w:hint="eastAsia" w:ascii="宋体" w:hAnsi="宋体"/>
          <w:sz w:val="24"/>
        </w:rPr>
      </w:r>
      <w:r/>
    </w:p>
    <w:p>
      <w:pPr>
        <w:pStyle w:val="814"/>
        <w:ind w:left="1890"/>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5.2.1.2</w:t>
      </w:r>
      <w:r>
        <w:rPr>
          <w:rFonts w:ascii="宋体" w:hAnsi="宋体"/>
          <w:sz w:val="24"/>
        </w:rPr>
        <w:t xml:space="preserve">投标人提供的货物、工程或者服务符合下列情形的，享受中</w:t>
      </w:r>
      <w:r>
        <w:rPr>
          <w:rFonts w:hint="eastAsia" w:ascii="宋体" w:hAnsi="宋体"/>
          <w:sz w:val="24"/>
        </w:rPr>
        <w:t xml:space="preserve">  </w:t>
      </w:r>
      <w:r>
        <w:rPr>
          <w:rFonts w:ascii="宋体" w:hAnsi="宋体"/>
          <w:sz w:val="24"/>
        </w:rPr>
        <w:t xml:space="preserve">小企业扶持政策：</w:t>
      </w:r>
      <w:r>
        <w:rPr>
          <w:rFonts w:hint="eastAsia" w:ascii="宋体" w:hAnsi="宋体"/>
          <w:sz w:val="24"/>
        </w:rPr>
      </w:r>
      <w:r/>
    </w:p>
    <w:p>
      <w:pPr>
        <w:pStyle w:val="814"/>
        <w:ind w:left="1920" w:hanging="240"/>
        <w:spacing w:line="360" w:lineRule="auto"/>
        <w:tabs>
          <w:tab w:val="left" w:pos="1980" w:leader="none"/>
        </w:tabs>
        <w:rPr>
          <w:rFonts w:hint="eastAsia" w:ascii="宋体" w:hAnsi="宋体"/>
          <w:sz w:val="24"/>
        </w:rPr>
      </w:pPr>
      <w:r>
        <w:rPr>
          <w:rFonts w:ascii="宋体" w:hAnsi="宋体"/>
          <w:sz w:val="24"/>
        </w:rPr>
        <w:t xml:space="preserve">（1）在货物采购项目中，货物由中小企业制造，即货物由中小企业</w:t>
      </w:r>
      <w:r>
        <w:rPr>
          <w:rFonts w:hint="eastAsia" w:ascii="宋体" w:hAnsi="宋体"/>
          <w:sz w:val="24"/>
        </w:rPr>
        <w:t xml:space="preserve"> </w:t>
      </w:r>
      <w:r>
        <w:rPr>
          <w:rFonts w:ascii="宋体" w:hAnsi="宋体"/>
          <w:sz w:val="24"/>
        </w:rPr>
        <w:t xml:space="preserve">生产且使用该中小企业商号或者注册商标；</w:t>
      </w:r>
      <w:r>
        <w:rPr>
          <w:rFonts w:hint="eastAsia" w:ascii="宋体" w:hAnsi="宋体"/>
          <w:sz w:val="24"/>
        </w:rPr>
      </w:r>
      <w:r/>
    </w:p>
    <w:p>
      <w:pPr>
        <w:pStyle w:val="814"/>
        <w:ind w:left="1680"/>
        <w:spacing w:line="360" w:lineRule="auto"/>
        <w:tabs>
          <w:tab w:val="left" w:pos="1980" w:leader="none"/>
        </w:tabs>
        <w:rPr>
          <w:rFonts w:hint="eastAsia" w:ascii="宋体" w:hAnsi="宋体"/>
          <w:sz w:val="24"/>
        </w:rPr>
      </w:pPr>
      <w:r>
        <w:rPr>
          <w:rFonts w:ascii="宋体" w:hAnsi="宋体"/>
          <w:sz w:val="24"/>
        </w:rPr>
        <w:t xml:space="preserve">（2）在工程采购项目中，</w:t>
      </w:r>
      <w:r>
        <w:rPr>
          <w:rFonts w:ascii="宋体" w:hAnsi="宋体"/>
          <w:sz w:val="24"/>
        </w:rPr>
        <w:t xml:space="preserve">工程由中小企业承建，即工程施工单位为中</w:t>
      </w:r>
      <w:r>
        <w:rPr>
          <w:rFonts w:hint="eastAsia" w:ascii="宋体" w:hAnsi="宋体"/>
          <w:sz w:val="24"/>
        </w:rPr>
        <w:t xml:space="preserve"> </w:t>
      </w:r>
      <w:r>
        <w:rPr>
          <w:rFonts w:ascii="宋体" w:hAnsi="宋体"/>
          <w:sz w:val="24"/>
        </w:rPr>
        <w:t xml:space="preserve">小企业；</w:t>
      </w:r>
      <w:r>
        <w:rPr>
          <w:rFonts w:hint="eastAsia" w:ascii="宋体" w:hAnsi="宋体"/>
          <w:sz w:val="24"/>
        </w:rPr>
      </w:r>
      <w:r/>
    </w:p>
    <w:p>
      <w:pPr>
        <w:pStyle w:val="814"/>
        <w:ind w:left="1920" w:hanging="240"/>
        <w:spacing w:line="360" w:lineRule="auto"/>
        <w:tabs>
          <w:tab w:val="left" w:pos="1980" w:leader="none"/>
        </w:tabs>
        <w:rPr>
          <w:rFonts w:hint="eastAsia" w:ascii="宋体" w:hAnsi="宋体"/>
          <w:sz w:val="24"/>
        </w:rPr>
      </w:pPr>
      <w:r>
        <w:rPr>
          <w:rFonts w:ascii="宋体" w:hAnsi="宋体"/>
          <w:sz w:val="24"/>
        </w:rPr>
        <w:t xml:space="preserve">（3）在服务采购项目中，服务由中小企业承接，即提供服务的人员为</w:t>
      </w:r>
      <w:r>
        <w:rPr>
          <w:rFonts w:hint="eastAsia" w:ascii="宋体" w:hAnsi="宋体"/>
          <w:sz w:val="24"/>
        </w:rPr>
        <w:t xml:space="preserve"> </w:t>
      </w:r>
      <w:r>
        <w:rPr>
          <w:rFonts w:ascii="宋体" w:hAnsi="宋体"/>
          <w:sz w:val="24"/>
        </w:rPr>
        <w:t xml:space="preserve">中小企业依照《中华人民共和国劳动</w:t>
      </w:r>
      <w:r>
        <w:rPr>
          <w:rFonts w:hint="eastAsia" w:ascii="宋体" w:hAnsi="宋体"/>
          <w:sz w:val="24"/>
        </w:rPr>
        <w:t xml:space="preserve">合同法</w:t>
      </w:r>
      <w:r>
        <w:rPr>
          <w:rFonts w:ascii="宋体" w:hAnsi="宋体"/>
          <w:sz w:val="24"/>
        </w:rPr>
        <w:t xml:space="preserve">》订立劳动合同的从业人员。</w:t>
      </w:r>
      <w:r>
        <w:rPr>
          <w:rFonts w:hint="eastAsia" w:ascii="宋体" w:hAnsi="宋体"/>
          <w:sz w:val="24"/>
        </w:rPr>
      </w:r>
      <w:r/>
    </w:p>
    <w:p>
      <w:pPr>
        <w:pStyle w:val="814"/>
        <w:ind w:left="1890"/>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5.2.1.3</w:t>
      </w:r>
      <w:r>
        <w:rPr>
          <w:rFonts w:ascii="宋体" w:hAnsi="宋体"/>
          <w:sz w:val="24"/>
        </w:rPr>
        <w:t xml:space="preserve">在货物采购项目中，投标人提供的货物既有中小企业制造货</w:t>
      </w:r>
      <w:r>
        <w:rPr>
          <w:rFonts w:hint="eastAsia" w:ascii="宋体" w:hAnsi="宋体"/>
          <w:sz w:val="24"/>
        </w:rPr>
        <w:t xml:space="preserve"> </w:t>
      </w:r>
      <w:r>
        <w:rPr>
          <w:rFonts w:ascii="宋体" w:hAnsi="宋体"/>
          <w:sz w:val="24"/>
        </w:rPr>
        <w:t xml:space="preserve">物，也有大型企业制造货物的，不享受中小企业扶持政策。</w:t>
      </w:r>
      <w:r>
        <w:rPr>
          <w:rFonts w:hint="eastAsia" w:ascii="宋体" w:hAnsi="宋体"/>
          <w:sz w:val="24"/>
        </w:rPr>
      </w:r>
      <w:r/>
    </w:p>
    <w:p>
      <w:pPr>
        <w:pStyle w:val="814"/>
        <w:ind w:left="1890"/>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5.2.1.4</w:t>
      </w:r>
      <w:r>
        <w:rPr>
          <w:rFonts w:ascii="宋体" w:hAnsi="宋体"/>
          <w:sz w:val="24"/>
        </w:rPr>
        <w:t xml:space="preserve">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814"/>
        <w:numPr>
          <w:ilvl w:val="2"/>
          <w:numId w:val="8"/>
        </w:numPr>
        <w:spacing w:line="360" w:lineRule="auto"/>
        <w:tabs>
          <w:tab w:val="left" w:pos="1980" w:leader="none"/>
        </w:tabs>
        <w:rPr>
          <w:rFonts w:hint="eastAsia" w:ascii="宋体" w:hAnsi="宋体"/>
          <w:sz w:val="24"/>
        </w:rPr>
      </w:pPr>
      <w:r>
        <w:rPr>
          <w:rFonts w:ascii="宋体" w:hAnsi="宋体"/>
          <w:sz w:val="24"/>
        </w:rPr>
        <w:t xml:space="preserve">监狱企业定义：是指由司法部认定的为罪犯、戒毒人员提供生产项目和劳动对象，且全部产权属于司法部监狱管理局、戒毒</w:t>
      </w:r>
      <w:r>
        <w:rPr>
          <w:rFonts w:ascii="宋体" w:hAnsi="宋体"/>
          <w:sz w:val="24"/>
        </w:rPr>
        <w:t xml:space="preserve">管理局、直属煤矿管理局，各省、自治区、直辖市监狱管理局、戒毒管理局，各地（设区的市）监狱、强制隔离戒毒所、戒毒康复所，以及新疆生产建设兵团监狱管理局、戒毒管理局的企业。</w:t>
      </w:r>
      <w:r>
        <w:rPr>
          <w:rFonts w:hint="eastAsia" w:ascii="宋体" w:hAnsi="宋体"/>
          <w:sz w:val="24"/>
        </w:rPr>
      </w:r>
      <w:r/>
    </w:p>
    <w:p>
      <w:pPr>
        <w:pStyle w:val="814"/>
        <w:numPr>
          <w:ilvl w:val="2"/>
          <w:numId w:val="8"/>
        </w:numPr>
        <w:spacing w:line="360" w:lineRule="auto"/>
        <w:tabs>
          <w:tab w:val="left" w:pos="1980" w:leader="none"/>
        </w:tabs>
        <w:rPr>
          <w:rFonts w:hint="eastAsia" w:ascii="宋体" w:hAnsi="宋体"/>
          <w:sz w:val="24"/>
        </w:rPr>
      </w:pPr>
      <w:r>
        <w:rPr>
          <w:rFonts w:ascii="宋体" w:hAnsi="宋体"/>
          <w:sz w:val="24"/>
        </w:rPr>
        <w:t xml:space="preserve">残疾人</w:t>
      </w:r>
      <w:r>
        <w:rPr>
          <w:rFonts w:ascii="宋体" w:hAnsi="宋体"/>
          <w:sz w:val="24"/>
        </w:rPr>
        <w:t xml:space="preserve">福利单位定义：享受政府采购支持政策的残疾人福利性单位应当同时满足以下条件：</w:t>
      </w:r>
      <w:r>
        <w:rPr>
          <w:rFonts w:hint="eastAsia" w:ascii="宋体" w:hAnsi="宋体"/>
          <w:sz w:val="24"/>
        </w:rPr>
      </w:r>
      <w:r/>
    </w:p>
    <w:p>
      <w:pPr>
        <w:pStyle w:val="814"/>
        <w:ind w:left="1882"/>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5.2.3.1</w:t>
      </w:r>
      <w:r>
        <w:rPr>
          <w:rFonts w:ascii="宋体" w:hAnsi="宋体"/>
          <w:sz w:val="24"/>
        </w:rPr>
        <w:t xml:space="preserve">安置的残疾人占本单位在职职工人数的比例不低于25%（含25%），并且安置的残疾人人数不少于10 人（含10 人）；</w:t>
      </w:r>
      <w:r>
        <w:rPr>
          <w:rFonts w:hint="eastAsia" w:ascii="宋体" w:hAnsi="宋体"/>
          <w:sz w:val="24"/>
        </w:rPr>
      </w:r>
      <w:r/>
    </w:p>
    <w:p>
      <w:pPr>
        <w:pStyle w:val="814"/>
        <w:ind w:left="1890"/>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5.2.3.2</w:t>
      </w:r>
      <w:r>
        <w:rPr>
          <w:rFonts w:ascii="宋体" w:hAnsi="宋体"/>
          <w:sz w:val="24"/>
        </w:rPr>
        <w:t xml:space="preserve">依法与安置的每位残疾人签订了一年以上（含一年）的劳动</w:t>
      </w:r>
      <w:r>
        <w:rPr>
          <w:rFonts w:hint="eastAsia" w:ascii="宋体" w:hAnsi="宋体"/>
          <w:sz w:val="24"/>
        </w:rPr>
        <w:t xml:space="preserve">  </w:t>
      </w:r>
      <w:r>
        <w:rPr>
          <w:rFonts w:ascii="宋体" w:hAnsi="宋体"/>
          <w:sz w:val="24"/>
        </w:rPr>
        <w:t xml:space="preserve">合同或服务协</w:t>
      </w:r>
      <w:r>
        <w:rPr>
          <w:rFonts w:ascii="宋体" w:hAnsi="宋体"/>
          <w:sz w:val="24"/>
        </w:rPr>
        <w:t xml:space="preserve">议；</w:t>
      </w:r>
      <w:r>
        <w:rPr>
          <w:rFonts w:hint="eastAsia" w:ascii="宋体" w:hAnsi="宋体"/>
          <w:sz w:val="24"/>
        </w:rPr>
      </w:r>
      <w:r/>
    </w:p>
    <w:p>
      <w:pPr>
        <w:pStyle w:val="814"/>
        <w:ind w:left="1890"/>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5.2.3.3</w:t>
      </w:r>
      <w:r>
        <w:rPr>
          <w:rFonts w:ascii="宋体" w:hAnsi="宋体"/>
          <w:sz w:val="24"/>
        </w:rPr>
        <w:t xml:space="preserve">为安置的每位残疾人按月足额缴纳了基本养老保险、基本医</w:t>
      </w:r>
      <w:r>
        <w:rPr>
          <w:rFonts w:hint="eastAsia" w:ascii="宋体" w:hAnsi="宋体"/>
          <w:sz w:val="24"/>
        </w:rPr>
        <w:t xml:space="preserve">  </w:t>
      </w:r>
      <w:r>
        <w:rPr>
          <w:rFonts w:ascii="宋体" w:hAnsi="宋体"/>
          <w:sz w:val="24"/>
        </w:rPr>
        <w:t xml:space="preserve">疗保险、失业保险、工伤保险和生育保险等社会保险费；</w:t>
      </w:r>
      <w:r>
        <w:rPr>
          <w:rFonts w:hint="eastAsia" w:ascii="宋体" w:hAnsi="宋体"/>
          <w:sz w:val="24"/>
        </w:rPr>
      </w:r>
      <w:r/>
    </w:p>
    <w:p>
      <w:pPr>
        <w:pStyle w:val="814"/>
        <w:ind w:left="1890"/>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5.2.3.4</w:t>
      </w:r>
      <w:r>
        <w:rPr>
          <w:rFonts w:ascii="宋体" w:hAnsi="宋体"/>
          <w:sz w:val="24"/>
        </w:rPr>
        <w:t xml:space="preserve">通过银行等金融机构向安置的每位残疾人，按月支付了不低</w:t>
      </w:r>
      <w:r>
        <w:rPr>
          <w:rFonts w:hint="eastAsia" w:ascii="宋体" w:hAnsi="宋体"/>
          <w:sz w:val="24"/>
        </w:rPr>
        <w:t xml:space="preserve">  </w:t>
      </w:r>
      <w:r>
        <w:rPr>
          <w:rFonts w:ascii="宋体" w:hAnsi="宋体"/>
          <w:sz w:val="24"/>
        </w:rPr>
        <w:t xml:space="preserve">于单位所在区县适用的经省级人民政府批准的月最低工资标准的工资；</w:t>
      </w:r>
      <w:r>
        <w:rPr>
          <w:rFonts w:hint="eastAsia" w:ascii="宋体" w:hAnsi="宋体"/>
          <w:sz w:val="24"/>
        </w:rPr>
      </w:r>
      <w:r/>
    </w:p>
    <w:p>
      <w:pPr>
        <w:pStyle w:val="814"/>
        <w:ind w:left="1890"/>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5.2.3.5</w:t>
      </w:r>
      <w:r>
        <w:rPr>
          <w:rFonts w:ascii="宋体" w:hAnsi="宋体"/>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sz w:val="24"/>
        </w:rPr>
      </w:r>
      <w:r/>
    </w:p>
    <w:p>
      <w:pPr>
        <w:pStyle w:val="814"/>
        <w:ind w:left="1890"/>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5.2.3.6</w:t>
      </w:r>
      <w:r>
        <w:rPr>
          <w:rFonts w:ascii="宋体" w:hAnsi="宋体"/>
          <w:sz w:val="24"/>
        </w:rPr>
        <w:t xml:space="preserve">前款所称残疾人是指法定劳动年龄内，持有《中华人民共和</w:t>
      </w:r>
      <w:r>
        <w:rPr>
          <w:rFonts w:hint="eastAsia" w:ascii="宋体" w:hAnsi="宋体"/>
          <w:sz w:val="24"/>
        </w:rPr>
        <w:t xml:space="preserve">  </w:t>
      </w:r>
      <w:r>
        <w:rPr>
          <w:rFonts w:ascii="宋体" w:hAnsi="宋体"/>
          <w:sz w:val="24"/>
        </w:rPr>
        <w:t xml:space="preserve">国残疾人证》或者《中华人民共</w:t>
      </w:r>
      <w:r>
        <w:rPr>
          <w:rFonts w:ascii="宋体" w:hAnsi="宋体"/>
          <w:sz w:val="24"/>
        </w:rPr>
        <w:t xml:space="preserve">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sz w:val="24"/>
        </w:rPr>
      </w:r>
      <w:r/>
    </w:p>
    <w:p>
      <w:pPr>
        <w:pStyle w:val="814"/>
        <w:numPr>
          <w:ilvl w:val="2"/>
          <w:numId w:val="8"/>
        </w:numPr>
        <w:spacing w:line="360" w:lineRule="auto"/>
        <w:tabs>
          <w:tab w:val="left" w:pos="1980" w:leader="none"/>
        </w:tabs>
        <w:rPr>
          <w:rFonts w:hint="eastAsia" w:ascii="宋体" w:hAnsi="宋体"/>
          <w:sz w:val="24"/>
        </w:rPr>
      </w:pPr>
      <w:r>
        <w:rPr>
          <w:rFonts w:ascii="宋体" w:hAnsi="宋体"/>
          <w:sz w:val="24"/>
        </w:rPr>
        <w:t xml:space="preserve">本项目是否专门面向中小企业预留采购份额见第一章</w:t>
      </w:r>
      <w:r>
        <w:rPr>
          <w:rFonts w:ascii="宋体" w:hAnsi="宋体"/>
          <w:sz w:val="24"/>
        </w:rPr>
        <w:t xml:space="preserve">《投标邀请》。</w:t>
      </w:r>
      <w:r>
        <w:rPr>
          <w:rFonts w:hint="eastAsia" w:ascii="宋体" w:hAnsi="宋体"/>
          <w:sz w:val="24"/>
        </w:rPr>
      </w:r>
      <w:r/>
    </w:p>
    <w:p>
      <w:pPr>
        <w:pStyle w:val="814"/>
        <w:numPr>
          <w:ilvl w:val="2"/>
          <w:numId w:val="8"/>
        </w:numPr>
        <w:spacing w:line="360" w:lineRule="auto"/>
        <w:tabs>
          <w:tab w:val="left" w:pos="1980" w:leader="none"/>
        </w:tabs>
        <w:rPr>
          <w:rFonts w:hint="eastAsia" w:ascii="宋体" w:hAnsi="宋体"/>
          <w:sz w:val="24"/>
        </w:rPr>
      </w:pPr>
      <w:r>
        <w:rPr>
          <w:rFonts w:ascii="宋体" w:hAnsi="宋体"/>
          <w:sz w:val="24"/>
        </w:rPr>
        <w:t xml:space="preserve">采购标的对应的中小企业划分标准所属行业见《投标人须知资料表》。</w:t>
      </w:r>
      <w:r>
        <w:rPr>
          <w:rFonts w:hint="eastAsia" w:ascii="宋体" w:hAnsi="宋体"/>
          <w:sz w:val="24"/>
        </w:rPr>
      </w:r>
      <w:r/>
    </w:p>
    <w:p>
      <w:pPr>
        <w:pStyle w:val="814"/>
        <w:numPr>
          <w:ilvl w:val="2"/>
          <w:numId w:val="8"/>
        </w:numPr>
        <w:spacing w:line="360" w:lineRule="auto"/>
        <w:tabs>
          <w:tab w:val="left" w:pos="1980" w:leader="none"/>
        </w:tabs>
        <w:rPr>
          <w:rFonts w:hint="eastAsia" w:ascii="宋体" w:hAnsi="宋体"/>
          <w:sz w:val="24"/>
        </w:rPr>
      </w:pPr>
      <w:r>
        <w:rPr>
          <w:rFonts w:ascii="宋体" w:hAnsi="宋体"/>
          <w:sz w:val="24"/>
        </w:rPr>
        <w:t xml:space="preserve">小微企业价格评审优惠的政策调整：见第四章《评标方法和评标标准》。</w:t>
      </w:r>
      <w:r>
        <w:rPr>
          <w:rFonts w:hint="eastAsia" w:ascii="宋体" w:hAnsi="宋体"/>
          <w:sz w:val="24"/>
        </w:rPr>
      </w:r>
      <w:r/>
    </w:p>
    <w:p>
      <w:pPr>
        <w:pStyle w:val="814"/>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政府采购节能产品、环境标志产品</w:t>
      </w:r>
      <w:r>
        <w:rPr>
          <w:rFonts w:hint="eastAsia" w:ascii="宋体" w:hAnsi="宋体"/>
          <w:sz w:val="24"/>
        </w:rPr>
      </w:r>
      <w:r/>
    </w:p>
    <w:p>
      <w:pPr>
        <w:pStyle w:val="814"/>
        <w:numPr>
          <w:ilvl w:val="2"/>
          <w:numId w:val="8"/>
        </w:numPr>
        <w:spacing w:line="360" w:lineRule="auto"/>
        <w:tabs>
          <w:tab w:val="left" w:pos="1980" w:leader="none"/>
        </w:tabs>
        <w:rPr>
          <w:rFonts w:hint="eastAsia" w:ascii="宋体" w:hAnsi="宋体"/>
          <w:sz w:val="24"/>
        </w:rPr>
      </w:pPr>
      <w:r>
        <w:rPr>
          <w:rFonts w:ascii="宋体" w:hAnsi="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w:t>
      </w:r>
      <w:r>
        <w:rPr>
          <w:rFonts w:ascii="宋体" w:hAnsi="宋体"/>
          <w:sz w:val="24"/>
        </w:rPr>
        <w:t xml:space="preserve">单的形式发布并适时调整。依据品目清单和认证证书实施政府优先采购和强制采购。</w:t>
      </w:r>
      <w:r>
        <w:rPr>
          <w:rFonts w:hint="eastAsia" w:ascii="宋体" w:hAnsi="宋体"/>
          <w:sz w:val="24"/>
        </w:rPr>
      </w:r>
      <w:r/>
    </w:p>
    <w:p>
      <w:pPr>
        <w:pStyle w:val="814"/>
        <w:numPr>
          <w:ilvl w:val="2"/>
          <w:numId w:val="8"/>
        </w:numPr>
        <w:spacing w:line="360" w:lineRule="auto"/>
        <w:tabs>
          <w:tab w:val="left" w:pos="1980" w:leader="none"/>
        </w:tabs>
        <w:rPr>
          <w:rFonts w:hint="eastAsia" w:ascii="宋体" w:hAnsi="宋体"/>
          <w:sz w:val="24"/>
        </w:rPr>
      </w:pPr>
      <w:r>
        <w:rPr>
          <w:rFonts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sz w:val="24"/>
        </w:rPr>
      </w:r>
      <w:r/>
    </w:p>
    <w:p>
      <w:pPr>
        <w:pStyle w:val="814"/>
        <w:numPr>
          <w:ilvl w:val="2"/>
          <w:numId w:val="8"/>
        </w:numPr>
        <w:spacing w:line="360" w:lineRule="auto"/>
        <w:tabs>
          <w:tab w:val="left" w:pos="1980" w:leader="none"/>
        </w:tabs>
        <w:rPr>
          <w:rFonts w:hint="eastAsia" w:ascii="宋体" w:hAnsi="宋体"/>
          <w:sz w:val="24"/>
        </w:rPr>
      </w:pPr>
      <w:r>
        <w:rPr>
          <w:rFonts w:ascii="宋体" w:hAnsi="宋体"/>
          <w:sz w:val="24"/>
        </w:rPr>
        <w:t xml:space="preserve">如本项目采购</w:t>
      </w:r>
      <w:r>
        <w:rPr>
          <w:rFonts w:ascii="宋体" w:hAnsi="宋体"/>
          <w:sz w:val="24"/>
        </w:rPr>
        <w:t xml:space="preserve">产品属于实施政府强制采购品目清单范围的节能产品，则投标人所报产品必须获得国家确定的认证机构出具的、处于有效期之内的节能产品认证证书，否则</w:t>
      </w:r>
      <w:r>
        <w:rPr>
          <w:rFonts w:ascii="宋体" w:hAnsi="宋体"/>
          <w:b/>
          <w:sz w:val="24"/>
        </w:rPr>
        <w:t xml:space="preserve">投标无效</w:t>
      </w:r>
      <w:r>
        <w:rPr>
          <w:rFonts w:ascii="宋体" w:hAnsi="宋体"/>
          <w:sz w:val="24"/>
        </w:rPr>
        <w:t xml:space="preserve">；</w:t>
      </w:r>
      <w:r>
        <w:rPr>
          <w:rFonts w:hint="eastAsia" w:ascii="宋体" w:hAnsi="宋体"/>
          <w:sz w:val="24"/>
        </w:rPr>
      </w:r>
      <w:r/>
    </w:p>
    <w:p>
      <w:pPr>
        <w:pStyle w:val="814"/>
        <w:numPr>
          <w:ilvl w:val="2"/>
          <w:numId w:val="8"/>
        </w:numPr>
        <w:spacing w:line="360" w:lineRule="auto"/>
        <w:tabs>
          <w:tab w:val="left" w:pos="1980" w:leader="none"/>
        </w:tabs>
        <w:rPr>
          <w:rFonts w:hint="eastAsia" w:ascii="宋体" w:hAnsi="宋体"/>
          <w:sz w:val="24"/>
        </w:rPr>
      </w:pPr>
      <w:r>
        <w:rPr>
          <w:rFonts w:ascii="宋体" w:hAnsi="宋体"/>
          <w:sz w:val="24"/>
        </w:rPr>
        <w:t xml:space="preserve">非政府强制采购的节能产品或环境标志产品，依据品目清单和认证证书实施政府优先采</w:t>
      </w:r>
      <w:r>
        <w:rPr>
          <w:rFonts w:ascii="宋体" w:hAnsi="宋体"/>
          <w:sz w:val="24"/>
        </w:rPr>
        <w:t xml:space="preserve">购。优先采购的具体规定见第四章《评标方法和评标标准》（如涉及）。</w:t>
      </w:r>
      <w:r>
        <w:rPr>
          <w:rFonts w:hint="eastAsia" w:ascii="宋体" w:hAnsi="宋体"/>
          <w:sz w:val="24"/>
        </w:rPr>
      </w:r>
      <w:r/>
    </w:p>
    <w:p>
      <w:pPr>
        <w:pStyle w:val="814"/>
        <w:numPr>
          <w:ilvl w:val="2"/>
          <w:numId w:val="8"/>
        </w:numPr>
        <w:spacing w:line="360" w:lineRule="auto"/>
        <w:tabs>
          <w:tab w:val="left" w:pos="1980" w:leader="none"/>
          <w:tab w:val="left" w:pos="2014" w:leader="none"/>
        </w:tabs>
        <w:rPr>
          <w:rFonts w:hint="eastAsia" w:ascii="宋体" w:hAnsi="宋体"/>
          <w:sz w:val="24"/>
        </w:rPr>
      </w:pPr>
      <w:r>
        <w:rPr>
          <w:rFonts w:hint="eastAsia" w:ascii="宋体" w:hAnsi="宋体"/>
          <w:sz w:val="24"/>
        </w:rPr>
        <w:t xml:space="preserve">依据</w:t>
      </w:r>
      <w:r>
        <w:rPr>
          <w:rFonts w:ascii="宋体" w:hAnsi="宋体"/>
          <w:sz w:val="24"/>
        </w:rPr>
        <w:t xml:space="preserve">《关于印发〈商品包装政府采购需求标准（试行）〉、〈快递包装政府采购需求标准（试行）〉的通知》（财办库〔2020〕123号）</w:t>
      </w:r>
      <w:r>
        <w:rPr>
          <w:rFonts w:hint="eastAsia" w:ascii="宋体" w:hAnsi="宋体"/>
          <w:sz w:val="24"/>
        </w:rPr>
        <w:t xml:space="preserve">文件</w:t>
      </w:r>
      <w:r>
        <w:rPr>
          <w:rFonts w:ascii="宋体" w:hAnsi="宋体"/>
          <w:sz w:val="24"/>
        </w:rPr>
        <w:t xml:space="preserve">精神</w:t>
      </w:r>
      <w:r>
        <w:rPr>
          <w:rFonts w:hint="eastAsia" w:ascii="宋体" w:hAnsi="宋体"/>
          <w:sz w:val="24"/>
        </w:rPr>
        <w:t xml:space="preserve">，采购人在采购文件中明确政府采购投标人提供产品及相关快递服务的具体包装要求的，在政府采购合同中载明对政府采购投标人提供产品及相关快递服务的具体包装要求和履约验收相关</w:t>
      </w:r>
      <w:r>
        <w:rPr>
          <w:rFonts w:hint="eastAsia" w:ascii="宋体" w:hAnsi="宋体"/>
          <w:sz w:val="24"/>
        </w:rPr>
        <w:t xml:space="preserve">条款的，中标成交投标人必须严格执行，必要时应按照要求在履约验收环节出具检测报告。</w:t>
      </w:r>
      <w:r/>
    </w:p>
    <w:p>
      <w:pPr>
        <w:pStyle w:val="814"/>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支持乡村产业振兴管理</w:t>
      </w:r>
      <w:r>
        <w:rPr>
          <w:rFonts w:hint="eastAsia" w:ascii="宋体" w:hAnsi="宋体"/>
          <w:sz w:val="24"/>
        </w:rPr>
      </w:r>
      <w:r/>
    </w:p>
    <w:p>
      <w:pPr>
        <w:pStyle w:val="814"/>
        <w:numPr>
          <w:ilvl w:val="2"/>
          <w:numId w:val="8"/>
        </w:numPr>
        <w:spacing w:line="360" w:lineRule="auto"/>
        <w:tabs>
          <w:tab w:val="left" w:pos="1980" w:leader="none"/>
          <w:tab w:val="left" w:pos="2014" w:leader="none"/>
        </w:tabs>
        <w:rPr>
          <w:rFonts w:hint="eastAsia" w:ascii="宋体" w:hAnsi="宋体"/>
          <w:sz w:val="24"/>
        </w:rPr>
      </w:pPr>
      <w:r>
        <w:rPr>
          <w:rFonts w:ascii="宋体" w:hAnsi="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sz w:val="24"/>
        </w:rPr>
      </w:r>
      <w:r/>
    </w:p>
    <w:p>
      <w:pPr>
        <w:pStyle w:val="814"/>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正版软件</w:t>
      </w:r>
      <w:r>
        <w:rPr>
          <w:rFonts w:hint="eastAsia" w:ascii="宋体" w:hAnsi="宋体"/>
          <w:sz w:val="24"/>
        </w:rPr>
      </w:r>
      <w:r/>
    </w:p>
    <w:p>
      <w:pPr>
        <w:pStyle w:val="814"/>
        <w:numPr>
          <w:ilvl w:val="2"/>
          <w:numId w:val="8"/>
        </w:numPr>
        <w:spacing w:line="360" w:lineRule="auto"/>
        <w:tabs>
          <w:tab w:val="left" w:pos="1980" w:leader="none"/>
        </w:tabs>
        <w:rPr>
          <w:rFonts w:hint="eastAsia" w:ascii="宋体" w:hAnsi="宋体"/>
          <w:sz w:val="24"/>
        </w:rPr>
      </w:pPr>
      <w:r>
        <w:rPr>
          <w:rFonts w:ascii="宋体" w:hAnsi="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w:t>
      </w:r>
      <w:r>
        <w:rPr>
          <w:rFonts w:ascii="宋体" w:hAnsi="宋体"/>
          <w:sz w:val="24"/>
        </w:rPr>
        <w:t xml:space="preserve">5629.11/1102）并通过国家产品认证的产品。其中，国家有特殊信息安全要求的项目必须采购认证产品，</w:t>
      </w:r>
      <w:r>
        <w:rPr>
          <w:rFonts w:ascii="宋体" w:hAnsi="宋体"/>
          <w:sz w:val="24"/>
        </w:rPr>
        <w:t xml:space="preserve">否则</w:t>
      </w:r>
      <w:r>
        <w:rPr>
          <w:rFonts w:ascii="宋体" w:hAnsi="宋体"/>
          <w:b/>
          <w:sz w:val="24"/>
        </w:rPr>
        <w:t xml:space="preserve">投标无效</w:t>
      </w:r>
      <w:r>
        <w:rPr>
          <w:rFonts w:ascii="宋体" w:hAnsi="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sz w:val="24"/>
        </w:rPr>
      </w:r>
      <w:r/>
    </w:p>
    <w:p>
      <w:pPr>
        <w:pStyle w:val="814"/>
        <w:numPr>
          <w:ilvl w:val="2"/>
          <w:numId w:val="8"/>
        </w:numPr>
        <w:spacing w:line="360" w:lineRule="auto"/>
        <w:tabs>
          <w:tab w:val="left" w:pos="1980" w:leader="none"/>
        </w:tabs>
        <w:rPr>
          <w:rFonts w:hint="eastAsia" w:ascii="宋体" w:hAnsi="宋体"/>
          <w:sz w:val="24"/>
        </w:rPr>
      </w:pPr>
      <w:r>
        <w:rPr>
          <w:rFonts w:ascii="宋体" w:hAnsi="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sz w:val="24"/>
        </w:rPr>
      </w:r>
      <w:r/>
    </w:p>
    <w:p>
      <w:pPr>
        <w:pStyle w:val="814"/>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政府采购创新产品政策</w:t>
      </w:r>
      <w:r/>
    </w:p>
    <w:p>
      <w:pPr>
        <w:pStyle w:val="814"/>
        <w:numPr>
          <w:ilvl w:val="2"/>
          <w:numId w:val="8"/>
        </w:numPr>
        <w:spacing w:line="360" w:lineRule="auto"/>
        <w:tabs>
          <w:tab w:val="left" w:pos="1980" w:leader="none"/>
          <w:tab w:val="left" w:pos="2014" w:leader="none"/>
        </w:tabs>
        <w:rPr>
          <w:rFonts w:hint="eastAsia" w:ascii="宋体" w:hAnsi="宋体"/>
          <w:sz w:val="24"/>
        </w:rPr>
      </w:pPr>
      <w:r>
        <w:rPr>
          <w:rFonts w:hint="eastAsia" w:ascii="宋体" w:hAnsi="宋体"/>
          <w:sz w:val="24"/>
        </w:rPr>
        <w:t xml:space="preserve">采购人要将创新要</w:t>
      </w:r>
      <w:r>
        <w:rPr>
          <w:rFonts w:hint="eastAsia" w:ascii="宋体" w:hAnsi="宋体"/>
          <w:sz w:val="24"/>
        </w:rPr>
        <w:t xml:space="preserve">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w:t>
      </w:r>
      <w:r>
        <w:rPr>
          <w:rFonts w:hint="eastAsia" w:ascii="宋体" w:hAnsi="宋体"/>
          <w:sz w:val="24"/>
        </w:rPr>
        <w:t xml:space="preserve">购活动时业绩分值为满分</w:t>
      </w:r>
      <w:r>
        <w:rPr>
          <w:rFonts w:ascii="宋体" w:hAnsi="宋体"/>
          <w:sz w:val="24"/>
        </w:rPr>
        <w:t xml:space="preserve">。</w:t>
      </w:r>
      <w:r>
        <w:rPr>
          <w:rFonts w:hint="eastAsia" w:ascii="宋体" w:hAnsi="宋体"/>
          <w:sz w:val="24"/>
        </w:rPr>
      </w:r>
      <w:r/>
    </w:p>
    <w:p>
      <w:pPr>
        <w:pStyle w:val="814"/>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绿色采购政策</w:t>
      </w:r>
      <w:r/>
    </w:p>
    <w:p>
      <w:pPr>
        <w:pStyle w:val="814"/>
        <w:numPr>
          <w:ilvl w:val="2"/>
          <w:numId w:val="8"/>
        </w:numPr>
        <w:spacing w:line="360" w:lineRule="auto"/>
        <w:tabs>
          <w:tab w:val="left" w:pos="1980" w:leader="none"/>
          <w:tab w:val="left" w:pos="2014" w:leader="none"/>
        </w:tabs>
        <w:rPr>
          <w:rFonts w:hint="eastAsia" w:ascii="宋体" w:hAnsi="宋体"/>
          <w:sz w:val="24"/>
        </w:rPr>
      </w:pPr>
      <w:r>
        <w:rPr>
          <w:rFonts w:hint="eastAsia" w:ascii="宋体" w:hAnsi="宋体"/>
          <w:b/>
          <w:sz w:val="24"/>
        </w:rPr>
        <w:t xml:space="preserve">绿色数据中心政策</w:t>
      </w:r>
      <w:r>
        <w:rPr>
          <w:rFonts w:hint="eastAsia" w:ascii="宋体" w:hAnsi="宋体"/>
          <w:sz w:val="24"/>
        </w:rPr>
      </w:r>
      <w:r/>
    </w:p>
    <w:p>
      <w:pPr>
        <w:pStyle w:val="814"/>
        <w:ind w:left="1980"/>
        <w:spacing w:line="360" w:lineRule="auto"/>
        <w:tabs>
          <w:tab w:val="left" w:pos="1980" w:leader="none"/>
          <w:tab w:val="left" w:pos="2014" w:leader="none"/>
        </w:tabs>
        <w:rPr>
          <w:rFonts w:hint="eastAsia" w:ascii="宋体" w:hAnsi="宋体"/>
          <w:sz w:val="24"/>
        </w:rPr>
      </w:pPr>
      <w:r>
        <w:rPr>
          <w:rFonts w:hint="eastAsia" w:ascii="宋体" w:hAnsi="宋体"/>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w:t>
      </w:r>
      <w:r>
        <w:rPr>
          <w:rFonts w:hint="eastAsia" w:ascii="宋体" w:hAnsi="宋体"/>
          <w:sz w:val="24"/>
        </w:rPr>
        <w:t xml:space="preserve">构对其进行检测、认证。因检测、认证涉及生产过程或检测时间长等原因，不能在验收过程中开展检测、认证的，可要求投标人在验收阶段提供相关检测报告、认证报告。</w:t>
      </w:r>
      <w:r/>
    </w:p>
    <w:p>
      <w:pPr>
        <w:pStyle w:val="814"/>
        <w:ind w:firstLine="1200"/>
        <w:spacing w:line="480" w:lineRule="exact"/>
        <w:rPr>
          <w:rFonts w:hint="eastAsia" w:ascii="宋体" w:hAnsi="宋体"/>
          <w:sz w:val="24"/>
        </w:rPr>
      </w:pPr>
      <w:r>
        <w:rPr>
          <w:rFonts w:hint="eastAsia" w:ascii="宋体" w:hAnsi="宋体"/>
          <w:sz w:val="24"/>
        </w:rPr>
        <w:t xml:space="preserve">5.7.2 推广应用绿色建材</w:t>
      </w:r>
      <w:r/>
    </w:p>
    <w:p>
      <w:pPr>
        <w:pStyle w:val="814"/>
        <w:ind w:left="1890"/>
        <w:spacing w:line="480" w:lineRule="exact"/>
        <w:rPr>
          <w:rFonts w:hint="eastAsia" w:ascii="宋体" w:hAnsi="宋体"/>
          <w:sz w:val="24"/>
        </w:rPr>
      </w:pPr>
      <w:r>
        <w:rPr>
          <w:rFonts w:hint="eastAsia" w:ascii="宋体" w:hAnsi="宋体"/>
          <w:sz w:val="24"/>
        </w:rPr>
        <w:t xml:space="preserve">采购人实施政府采购工程项目，要按照《常州市政府采购支持绿色建 </w:t>
      </w:r>
      <w:r>
        <w:rPr>
          <w:rFonts w:ascii="宋体" w:hAnsi="宋体"/>
          <w:sz w:val="24"/>
        </w:rPr>
        <w:t xml:space="preserve"> </w:t>
      </w:r>
      <w:r>
        <w:rPr>
          <w:rFonts w:hint="eastAsia" w:ascii="宋体" w:hAnsi="宋体"/>
          <w:sz w:val="24"/>
        </w:rPr>
        <w:t xml:space="preserve">材促进建筑品质提升试点工作方案》（常财购</w:t>
      </w:r>
      <w:r>
        <w:rPr>
          <w:rFonts w:ascii="宋体" w:hAnsi="宋体"/>
          <w:sz w:val="24"/>
        </w:rPr>
        <w:t xml:space="preserve">〔2</w:t>
      </w:r>
      <w:r>
        <w:rPr>
          <w:rFonts w:ascii="宋体" w:hAnsi="宋体"/>
          <w:sz w:val="24"/>
        </w:rPr>
        <w:t xml:space="preserve">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w:t>
      </w:r>
      <w:r>
        <w:rPr>
          <w:rFonts w:hint="eastAsia" w:ascii="宋体" w:hAnsi="宋体"/>
          <w:sz w:val="24"/>
        </w:rPr>
        <w:t xml:space="preserve">和采购合同中载明具体需求、履约验收条款和违约责任。</w:t>
      </w:r>
      <w:r/>
    </w:p>
    <w:p>
      <w:pPr>
        <w:pStyle w:val="814"/>
        <w:ind w:firstLine="1080"/>
        <w:spacing w:line="480" w:lineRule="exact"/>
        <w:rPr>
          <w:rFonts w:hint="eastAsia" w:ascii="宋体" w:hAnsi="宋体"/>
          <w:sz w:val="24"/>
        </w:rPr>
      </w:pPr>
      <w:r>
        <w:rPr>
          <w:rFonts w:hint="eastAsia" w:ascii="宋体" w:hAnsi="宋体"/>
          <w:sz w:val="24"/>
        </w:rPr>
        <w:t xml:space="preserve">5.7.3 优先使用低挥发性有机化合物产品</w:t>
      </w:r>
      <w:r/>
    </w:p>
    <w:p>
      <w:pPr>
        <w:pStyle w:val="814"/>
        <w:ind w:left="1785"/>
        <w:spacing w:line="480" w:lineRule="exact"/>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814"/>
        <w:numPr>
          <w:ilvl w:val="0"/>
          <w:numId w:val="8"/>
        </w:numPr>
        <w:ind w:left="357" w:hanging="357"/>
        <w:spacing w:line="360" w:lineRule="auto"/>
        <w:tabs>
          <w:tab w:val="left" w:pos="360" w:leader="none"/>
          <w:tab w:val="left" w:pos="900" w:leader="none"/>
        </w:tabs>
        <w:rPr>
          <w:rFonts w:hint="eastAsia" w:ascii="宋体" w:hAnsi="宋体"/>
          <w:sz w:val="24"/>
        </w:rPr>
        <w:outlineLvl w:val="1"/>
      </w:pPr>
      <w:r>
        <w:rPr>
          <w:rFonts w:ascii="宋体" w:hAnsi="宋体"/>
          <w:sz w:val="24"/>
        </w:rPr>
        <w:t xml:space="preserve">投标费用</w:t>
      </w:r>
      <w:r>
        <w:rPr>
          <w:rFonts w:hint="eastAsia" w:ascii="宋体" w:hAnsi="宋体"/>
          <w:sz w:val="24"/>
        </w:rPr>
      </w:r>
      <w:r/>
    </w:p>
    <w:p>
      <w:pPr>
        <w:pStyle w:val="814"/>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投标人应自行承担所有与准备和参加投标有关的费用，无论投标的结果如何，采购人或采购代理机构在任何情况下均无承担这些费用的义务和责任。</w:t>
      </w:r>
      <w:r>
        <w:rPr>
          <w:rFonts w:hint="eastAsia" w:ascii="宋体" w:hAnsi="宋体"/>
          <w:sz w:val="24"/>
        </w:rPr>
      </w:r>
      <w:r/>
    </w:p>
    <w:p>
      <w:pPr>
        <w:pStyle w:val="814"/>
        <w:ind w:left="1080"/>
        <w:spacing w:line="360" w:lineRule="auto"/>
        <w:tabs>
          <w:tab w:val="left" w:pos="1080" w:leader="none"/>
        </w:tabs>
        <w:rPr>
          <w:rFonts w:hint="eastAsia" w:ascii="宋体" w:hAnsi="宋体"/>
          <w:sz w:val="28"/>
        </w:rPr>
      </w:pPr>
      <w:r/>
      <w:bookmarkStart w:id="166" w:name="_1.8_计量单位"/>
      <w:r/>
      <w:bookmarkEnd w:id="166"/>
      <w:r>
        <w:rPr>
          <w:rFonts w:hint="eastAsia" w:ascii="宋体" w:hAnsi="宋体"/>
          <w:sz w:val="28"/>
        </w:rPr>
      </w:r>
      <w:r/>
    </w:p>
    <w:p>
      <w:pPr>
        <w:pStyle w:val="816"/>
        <w:spacing w:before="0" w:line="360" w:lineRule="auto"/>
        <w:rPr>
          <w:rFonts w:hint="eastAsia" w:ascii="宋体" w:hAnsi="宋体" w:eastAsia="宋体"/>
          <w:sz w:val="28"/>
        </w:rPr>
      </w:pPr>
      <w:r>
        <w:rPr>
          <w:rFonts w:ascii="宋体" w:hAnsi="宋体" w:eastAsia="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sz w:val="28"/>
        </w:rPr>
      </w:r>
      <w:r/>
    </w:p>
    <w:p>
      <w:pPr>
        <w:pStyle w:val="814"/>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Start w:id="167" w:name="_Toc305158865"/>
      <w:r/>
      <w:bookmarkStart w:id="168" w:name="_Toc226309767"/>
      <w:r/>
      <w:bookmarkStart w:id="169" w:name="_Toc164608792"/>
      <w:r/>
      <w:bookmarkStart w:id="170" w:name="_Toc127161437"/>
      <w:r/>
      <w:bookmarkStart w:id="171" w:name="_Toc164229218"/>
      <w:r/>
      <w:bookmarkStart w:id="172" w:name="_Toc151193693"/>
      <w:r/>
      <w:bookmarkStart w:id="173" w:name="_Toc151190150"/>
      <w:r/>
      <w:bookmarkStart w:id="174" w:name="_Toc150774623"/>
      <w:r/>
      <w:bookmarkStart w:id="175" w:name="_Toc151193837"/>
      <w:r/>
      <w:bookmarkStart w:id="176" w:name="_Toc226965796"/>
      <w:r/>
      <w:bookmarkStart w:id="177" w:name="_Toc150774728"/>
      <w:r/>
      <w:bookmarkStart w:id="178" w:name="_Toc264969213"/>
      <w:r/>
      <w:bookmarkStart w:id="179" w:name="_Toc127151523"/>
      <w:r/>
      <w:bookmarkStart w:id="180" w:name="_Toc195842888"/>
      <w:r/>
      <w:bookmarkStart w:id="181" w:name="_Toc151193621"/>
      <w:r/>
      <w:bookmarkStart w:id="182" w:name="_Toc305158791"/>
      <w:r/>
      <w:bookmarkStart w:id="183" w:name="_Toc226965713"/>
      <w:r/>
      <w:bookmarkStart w:id="184" w:name="_Toc164351617"/>
      <w:r/>
      <w:bookmarkStart w:id="185" w:name="_Toc142311025"/>
      <w:r/>
      <w:bookmarkStart w:id="186" w:name="_Toc150480761"/>
      <w:r/>
      <w:bookmarkStart w:id="187" w:name="_Toc164229364"/>
      <w:r/>
      <w:bookmarkStart w:id="188" w:name="_Toc164608637"/>
      <w:r/>
      <w:bookmarkStart w:id="189" w:name="_Toc265228361"/>
      <w:r/>
      <w:bookmarkStart w:id="190" w:name="_Toc150509274"/>
      <w:r/>
      <w:bookmarkStart w:id="191" w:name="_Toc226337219"/>
      <w:r/>
      <w:bookmarkStart w:id="192" w:name="_Toc520356147"/>
      <w:r/>
      <w:bookmarkStart w:id="193" w:name="_Toc127151724"/>
      <w:r/>
      <w:bookmarkStart w:id="194" w:name="_Toc151193765"/>
      <w:r/>
      <w:bookmarkStart w:id="195" w:name="_Toc151193911"/>
      <w:r/>
      <w:bookmarkStart w:id="196" w:name="_Toc149720816"/>
      <w:r>
        <w:rPr>
          <w:rFonts w:ascii="宋体" w:hAnsi="宋体"/>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ascii="宋体" w:hAnsi="宋体"/>
          <w:sz w:val="24"/>
        </w:rPr>
        <w:t xml:space="preserve">成</w:t>
      </w:r>
      <w:r>
        <w:rPr>
          <w:rFonts w:hint="eastAsia" w:ascii="宋体" w:hAnsi="宋体"/>
          <w:sz w:val="24"/>
        </w:rPr>
      </w:r>
      <w:r/>
    </w:p>
    <w:p>
      <w:pPr>
        <w:pStyle w:val="814"/>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招标文件包括以下部分：</w:t>
      </w:r>
      <w:r>
        <w:rPr>
          <w:rFonts w:hint="eastAsia" w:ascii="宋体" w:hAnsi="宋体"/>
          <w:sz w:val="24"/>
        </w:rPr>
      </w:r>
      <w:r/>
    </w:p>
    <w:p>
      <w:pPr>
        <w:pStyle w:val="814"/>
        <w:numPr>
          <w:ilvl w:val="0"/>
          <w:numId w:val="9"/>
        </w:numPr>
        <w:ind w:left="1440" w:firstLine="5"/>
        <w:spacing w:line="360" w:lineRule="auto"/>
        <w:tabs>
          <w:tab w:val="left" w:pos="1980" w:leader="none"/>
          <w:tab w:val="left" w:pos="2520" w:leader="none"/>
          <w:tab w:val="left" w:pos="4941" w:leader="none"/>
        </w:tabs>
        <w:rPr>
          <w:rFonts w:hint="eastAsia" w:ascii="宋体" w:hAnsi="宋体"/>
          <w:sz w:val="24"/>
        </w:rPr>
      </w:pPr>
      <w:r>
        <w:rPr>
          <w:rFonts w:ascii="宋体" w:hAnsi="宋体"/>
          <w:sz w:val="24"/>
        </w:rPr>
        <w:t xml:space="preserve">投标邀请</w:t>
      </w:r>
      <w:r>
        <w:rPr>
          <w:rFonts w:hint="eastAsia" w:ascii="宋体" w:hAnsi="宋体"/>
          <w:sz w:val="24"/>
        </w:rPr>
      </w:r>
      <w:r/>
    </w:p>
    <w:p>
      <w:pPr>
        <w:pStyle w:val="814"/>
        <w:numPr>
          <w:ilvl w:val="0"/>
          <w:numId w:val="9"/>
        </w:numPr>
        <w:ind w:left="1440" w:firstLine="5"/>
        <w:spacing w:line="360" w:lineRule="auto"/>
        <w:tabs>
          <w:tab w:val="left" w:pos="1980" w:leader="none"/>
          <w:tab w:val="left" w:pos="2520" w:leader="none"/>
          <w:tab w:val="left" w:pos="4941" w:leader="none"/>
        </w:tabs>
        <w:rPr>
          <w:rFonts w:hint="eastAsia" w:ascii="宋体" w:hAnsi="宋体"/>
          <w:sz w:val="24"/>
        </w:rPr>
      </w:pPr>
      <w:r>
        <w:rPr>
          <w:rFonts w:ascii="宋体" w:hAnsi="宋体"/>
          <w:sz w:val="24"/>
        </w:rPr>
        <w:t xml:space="preserve">投标人须知</w:t>
      </w:r>
      <w:r>
        <w:rPr>
          <w:rFonts w:hint="eastAsia" w:ascii="宋体" w:hAnsi="宋体"/>
          <w:sz w:val="24"/>
        </w:rPr>
      </w:r>
      <w:r/>
    </w:p>
    <w:p>
      <w:pPr>
        <w:pStyle w:val="814"/>
        <w:numPr>
          <w:ilvl w:val="0"/>
          <w:numId w:val="9"/>
        </w:numPr>
        <w:ind w:left="1440" w:firstLine="5"/>
        <w:spacing w:line="360" w:lineRule="auto"/>
        <w:tabs>
          <w:tab w:val="left" w:pos="1980" w:leader="none"/>
          <w:tab w:val="left" w:pos="2520" w:leader="none"/>
          <w:tab w:val="left" w:pos="4941" w:leader="none"/>
        </w:tabs>
        <w:rPr>
          <w:rFonts w:hint="eastAsia" w:ascii="宋体" w:hAnsi="宋体"/>
          <w:sz w:val="24"/>
        </w:rPr>
      </w:pPr>
      <w:r>
        <w:rPr>
          <w:rFonts w:ascii="宋体" w:hAnsi="宋体"/>
          <w:sz w:val="24"/>
        </w:rPr>
        <w:t xml:space="preserve">资格审查</w:t>
      </w:r>
      <w:r>
        <w:rPr>
          <w:rFonts w:hint="eastAsia" w:ascii="宋体" w:hAnsi="宋体"/>
          <w:sz w:val="24"/>
        </w:rPr>
      </w:r>
      <w:r/>
    </w:p>
    <w:p>
      <w:pPr>
        <w:pStyle w:val="814"/>
        <w:numPr>
          <w:ilvl w:val="0"/>
          <w:numId w:val="9"/>
        </w:numPr>
        <w:ind w:left="1440" w:firstLine="5"/>
        <w:spacing w:line="360" w:lineRule="auto"/>
        <w:tabs>
          <w:tab w:val="left" w:pos="1980" w:leader="none"/>
          <w:tab w:val="left" w:pos="2520" w:leader="none"/>
          <w:tab w:val="left" w:pos="4941" w:leader="none"/>
        </w:tabs>
        <w:rPr>
          <w:rFonts w:hint="eastAsia" w:ascii="宋体" w:hAnsi="宋体"/>
          <w:sz w:val="24"/>
        </w:rPr>
      </w:pPr>
      <w:r>
        <w:rPr>
          <w:rFonts w:ascii="宋体" w:hAnsi="宋体"/>
          <w:sz w:val="24"/>
        </w:rPr>
        <w:t xml:space="preserve">评标程序、评标方法和评标标准</w:t>
      </w:r>
      <w:r>
        <w:rPr>
          <w:rFonts w:hint="eastAsia" w:ascii="宋体" w:hAnsi="宋体"/>
          <w:sz w:val="24"/>
        </w:rPr>
      </w:r>
      <w:r/>
    </w:p>
    <w:p>
      <w:pPr>
        <w:pStyle w:val="814"/>
        <w:numPr>
          <w:ilvl w:val="0"/>
          <w:numId w:val="9"/>
        </w:numPr>
        <w:ind w:left="1440" w:firstLine="5"/>
        <w:spacing w:line="360" w:lineRule="auto"/>
        <w:tabs>
          <w:tab w:val="left" w:pos="1980" w:leader="none"/>
          <w:tab w:val="left" w:pos="2520" w:leader="none"/>
          <w:tab w:val="left" w:pos="4941" w:leader="none"/>
        </w:tabs>
        <w:rPr>
          <w:rFonts w:hint="eastAsia" w:ascii="宋体" w:hAnsi="宋体"/>
          <w:sz w:val="24"/>
        </w:rPr>
      </w:pPr>
      <w:r>
        <w:rPr>
          <w:rFonts w:ascii="宋体" w:hAnsi="宋体"/>
          <w:sz w:val="24"/>
        </w:rPr>
        <w:t xml:space="preserve">采购需求</w:t>
      </w:r>
      <w:r>
        <w:rPr>
          <w:rFonts w:hint="eastAsia" w:ascii="宋体" w:hAnsi="宋体"/>
          <w:sz w:val="24"/>
        </w:rPr>
      </w:r>
      <w:r/>
    </w:p>
    <w:p>
      <w:pPr>
        <w:pStyle w:val="814"/>
        <w:numPr>
          <w:ilvl w:val="0"/>
          <w:numId w:val="9"/>
        </w:numPr>
        <w:ind w:left="1440" w:firstLine="5"/>
        <w:spacing w:line="360" w:lineRule="auto"/>
        <w:tabs>
          <w:tab w:val="left" w:pos="1980" w:leader="none"/>
          <w:tab w:val="left" w:pos="2520" w:leader="none"/>
          <w:tab w:val="left" w:pos="4941" w:leader="none"/>
        </w:tabs>
        <w:rPr>
          <w:rFonts w:hint="eastAsia" w:ascii="宋体" w:hAnsi="宋体"/>
          <w:sz w:val="24"/>
        </w:rPr>
      </w:pPr>
      <w:r>
        <w:rPr>
          <w:rFonts w:ascii="宋体" w:hAnsi="宋体"/>
          <w:sz w:val="24"/>
        </w:rPr>
        <w:t xml:space="preserve">拟签订的合同文本</w:t>
      </w:r>
      <w:r>
        <w:rPr>
          <w:rFonts w:hint="eastAsia" w:ascii="宋体" w:hAnsi="宋体"/>
          <w:sz w:val="24"/>
        </w:rPr>
      </w:r>
      <w:r/>
    </w:p>
    <w:p>
      <w:pPr>
        <w:pStyle w:val="814"/>
        <w:numPr>
          <w:ilvl w:val="0"/>
          <w:numId w:val="9"/>
        </w:numPr>
        <w:ind w:left="1440" w:firstLine="5"/>
        <w:spacing w:line="360" w:lineRule="auto"/>
        <w:tabs>
          <w:tab w:val="left" w:pos="1980" w:leader="none"/>
          <w:tab w:val="left" w:pos="2520" w:leader="none"/>
          <w:tab w:val="left" w:pos="4941" w:leader="none"/>
        </w:tabs>
        <w:rPr>
          <w:rFonts w:hint="eastAsia" w:ascii="宋体" w:hAnsi="宋体"/>
          <w:sz w:val="24"/>
        </w:rPr>
      </w:pPr>
      <w:r>
        <w:rPr>
          <w:rFonts w:ascii="宋体" w:hAnsi="宋体"/>
          <w:sz w:val="24"/>
        </w:rPr>
        <w:t xml:space="preserve">投标文件格式</w:t>
      </w:r>
      <w:r>
        <w:rPr>
          <w:rFonts w:hint="eastAsia" w:ascii="宋体" w:hAnsi="宋体"/>
          <w:sz w:val="24"/>
        </w:rPr>
      </w:r>
      <w:r/>
    </w:p>
    <w:p>
      <w:pPr>
        <w:pStyle w:val="814"/>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投标人应认真阅读招标文件的全部内容。投标人应按照招标文件要求提交投标文件并保证所提供的全部资料的真实性，并对招标文件做出实质性响应，否则</w:t>
      </w:r>
      <w:r>
        <w:rPr>
          <w:rFonts w:ascii="宋体" w:hAnsi="宋体"/>
          <w:b/>
          <w:sz w:val="24"/>
        </w:rPr>
        <w:t xml:space="preserve">投标无效</w:t>
      </w:r>
      <w:r>
        <w:rPr>
          <w:rFonts w:ascii="宋体" w:hAnsi="宋体"/>
          <w:sz w:val="24"/>
        </w:rPr>
        <w:t xml:space="preserve">。</w:t>
      </w:r>
      <w:r>
        <w:rPr>
          <w:rFonts w:hint="eastAsia" w:ascii="宋体" w:hAnsi="宋体"/>
          <w:sz w:val="24"/>
        </w:rPr>
      </w:r>
      <w:r/>
    </w:p>
    <w:p>
      <w:pPr>
        <w:pStyle w:val="814"/>
        <w:numPr>
          <w:ilvl w:val="0"/>
          <w:numId w:val="8"/>
        </w:numPr>
        <w:ind w:left="357" w:hanging="357"/>
        <w:spacing w:line="360" w:lineRule="auto"/>
        <w:tabs>
          <w:tab w:val="left" w:pos="900" w:leader="none"/>
          <w:tab w:val="left" w:pos="1080" w:leader="none"/>
          <w:tab w:val="left" w:pos="2014" w:leader="none"/>
        </w:tabs>
        <w:rPr>
          <w:rFonts w:hint="eastAsia" w:ascii="宋体" w:hAnsi="宋体"/>
          <w:sz w:val="24"/>
        </w:rPr>
        <w:outlineLvl w:val="1"/>
      </w:pPr>
      <w:r>
        <w:rPr>
          <w:rFonts w:ascii="宋体" w:hAnsi="宋体"/>
          <w:sz w:val="24"/>
        </w:rPr>
        <w:t xml:space="preserve">对招标文件的澄清或修改</w:t>
      </w:r>
      <w:r>
        <w:rPr>
          <w:rFonts w:hint="eastAsia" w:ascii="宋体" w:hAnsi="宋体"/>
          <w:sz w:val="24"/>
        </w:rPr>
      </w:r>
      <w:r/>
    </w:p>
    <w:p>
      <w:pPr>
        <w:pStyle w:val="814"/>
        <w:numPr>
          <w:ilvl w:val="1"/>
          <w:numId w:val="8"/>
        </w:numPr>
        <w:ind w:left="1080" w:hanging="720"/>
        <w:spacing w:line="360" w:lineRule="auto"/>
        <w:tabs>
          <w:tab w:val="left" w:pos="1080" w:leader="none"/>
          <w:tab w:val="left" w:pos="1561" w:leader="none"/>
          <w:tab w:val="left" w:pos="1589" w:leader="none"/>
          <w:tab w:val="left" w:pos="2014" w:leader="none"/>
        </w:tabs>
        <w:rPr>
          <w:rFonts w:hint="eastAsia" w:ascii="宋体" w:hAnsi="宋体"/>
          <w:sz w:val="24"/>
        </w:rPr>
      </w:pPr>
      <w:r>
        <w:rPr>
          <w:rFonts w:ascii="宋体" w:hAnsi="宋体"/>
          <w:sz w:val="24"/>
        </w:rPr>
        <w:t xml:space="preserve">采购人或采购代理机构对已发出的招标文件进行必要澄清或者修改的，将在原公告发布媒体上以</w:t>
      </w:r>
      <w:r>
        <w:rPr>
          <w:rFonts w:hint="eastAsia" w:ascii="宋体" w:hAnsi="宋体"/>
          <w:sz w:val="24"/>
        </w:rPr>
        <w:t xml:space="preserve">发布</w:t>
      </w:r>
      <w:r>
        <w:rPr>
          <w:rFonts w:ascii="宋体" w:hAnsi="宋体"/>
          <w:sz w:val="24"/>
        </w:rPr>
        <w:t xml:space="preserve">更正公告</w:t>
      </w:r>
      <w:r>
        <w:rPr>
          <w:rFonts w:hint="eastAsia" w:ascii="宋体" w:hAnsi="宋体"/>
          <w:sz w:val="24"/>
        </w:rPr>
        <w:t xml:space="preserve">的</w:t>
      </w:r>
      <w:r>
        <w:rPr>
          <w:rFonts w:ascii="宋体" w:hAnsi="宋体"/>
          <w:sz w:val="24"/>
        </w:rPr>
        <w:t xml:space="preserve">形式通知所有获取招标文件的潜在投标人。</w:t>
      </w:r>
      <w:r>
        <w:rPr>
          <w:rFonts w:hint="eastAsia" w:ascii="宋体" w:hAnsi="宋体"/>
          <w:sz w:val="24"/>
        </w:rPr>
      </w:r>
      <w:r/>
    </w:p>
    <w:p>
      <w:pPr>
        <w:pStyle w:val="814"/>
        <w:numPr>
          <w:ilvl w:val="1"/>
          <w:numId w:val="8"/>
        </w:numPr>
        <w:ind w:left="1080" w:hanging="720"/>
        <w:spacing w:line="360" w:lineRule="auto"/>
        <w:tabs>
          <w:tab w:val="left" w:pos="1080" w:leader="none"/>
          <w:tab w:val="left" w:pos="1561" w:leader="none"/>
          <w:tab w:val="left" w:pos="1589" w:leader="none"/>
          <w:tab w:val="left" w:pos="2014" w:leader="none"/>
        </w:tabs>
        <w:rPr>
          <w:rFonts w:hint="eastAsia" w:ascii="宋体" w:hAnsi="宋体"/>
          <w:sz w:val="24"/>
        </w:rPr>
      </w:pPr>
      <w:r>
        <w:rPr>
          <w:rFonts w:ascii="宋体" w:hAnsi="宋体"/>
          <w:sz w:val="24"/>
        </w:rPr>
        <w:t xml:space="preserve">澄清或者修改的内容为招标文件的</w:t>
      </w:r>
      <w:r>
        <w:rPr>
          <w:rFonts w:ascii="宋体" w:hAnsi="宋体"/>
          <w:sz w:val="24"/>
        </w:rPr>
        <w:t xml:space="preserve">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sz w:val="24"/>
        </w:rPr>
      </w:r>
      <w:r/>
    </w:p>
    <w:p>
      <w:pPr>
        <w:pStyle w:val="814"/>
        <w:ind w:left="1080"/>
        <w:spacing w:line="360" w:lineRule="auto"/>
        <w:tabs>
          <w:tab w:val="left" w:pos="1080" w:leader="none"/>
          <w:tab w:val="left" w:pos="1561" w:leader="none"/>
        </w:tabs>
        <w:rPr>
          <w:rFonts w:hint="eastAsia" w:ascii="宋体" w:hAnsi="宋体"/>
          <w:sz w:val="28"/>
        </w:rPr>
      </w:pPr>
      <w:r/>
      <w:bookmarkStart w:id="197" w:name="_Toc142311028"/>
      <w:r/>
      <w:bookmarkStart w:id="198" w:name="_Toc151193840"/>
      <w:r/>
      <w:bookmarkStart w:id="199" w:name="_Toc151193696"/>
      <w:r/>
      <w:bookmarkStart w:id="200" w:name="_Toc226965799"/>
      <w:r/>
      <w:bookmarkStart w:id="201" w:name="_Toc151190153"/>
      <w:r/>
      <w:bookmarkStart w:id="202" w:name="_Toc226309770"/>
      <w:r/>
      <w:bookmarkStart w:id="203" w:name="_Toc127151526"/>
      <w:r/>
      <w:bookmarkStart w:id="204" w:name="_Toc150774731"/>
      <w:r/>
      <w:bookmarkStart w:id="205" w:name="_Toc150774626"/>
      <w:r/>
      <w:bookmarkStart w:id="206" w:name="_Toc150480764"/>
      <w:r/>
      <w:bookmarkStart w:id="207" w:name="_Toc264969216"/>
      <w:r/>
      <w:bookmarkStart w:id="208" w:name="_Toc151193914"/>
      <w:r/>
      <w:bookmarkStart w:id="209" w:name="_Toc151193624"/>
      <w:r/>
      <w:bookmarkStart w:id="210" w:name="_Toc151193768"/>
      <w:r/>
      <w:bookmarkStart w:id="211" w:name="_Toc195842891"/>
      <w:r/>
      <w:bookmarkStart w:id="212" w:name="_Toc150509277"/>
      <w:r/>
      <w:bookmarkStart w:id="213" w:name="_Toc226965716"/>
      <w:r/>
      <w:bookmarkStart w:id="214" w:name="_Toc516367020"/>
      <w:r/>
      <w:bookmarkStart w:id="215" w:name="_Toc265228364"/>
      <w:r/>
      <w:bookmarkStart w:id="216" w:name="_Toc520356150"/>
      <w:r/>
      <w:bookmarkStart w:id="217" w:name="_Toc305158868"/>
      <w:r/>
      <w:bookmarkStart w:id="218" w:name="_Toc226337222"/>
      <w:r/>
      <w:bookmarkStart w:id="219" w:name="_Toc305158794"/>
      <w:r>
        <w:rPr>
          <w:rFonts w:hint="eastAsia" w:ascii="宋体" w:hAnsi="宋体"/>
          <w:sz w:val="28"/>
        </w:rPr>
      </w:r>
      <w:r/>
    </w:p>
    <w:p>
      <w:pPr>
        <w:pStyle w:val="816"/>
        <w:spacing w:before="0" w:line="360" w:lineRule="auto"/>
        <w:rPr>
          <w:rFonts w:hint="eastAsia" w:ascii="宋体" w:hAnsi="宋体" w:eastAsia="宋体"/>
          <w:sz w:val="28"/>
        </w:rPr>
      </w:pPr>
      <w:r>
        <w:rPr>
          <w:rFonts w:ascii="宋体" w:hAnsi="宋体" w:eastAsia="宋体"/>
          <w:sz w:val="28"/>
        </w:rPr>
        <w:t xml:space="preserve">三   投标文件</w:t>
      </w:r>
      <w:bookmarkEnd w:id="214"/>
      <w:r>
        <w:rPr>
          <w:rFonts w:ascii="宋体" w:hAnsi="宋体" w:eastAsia="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5"/>
      <w:r/>
      <w:bookmarkEnd w:id="216"/>
      <w:r/>
      <w:bookmarkEnd w:id="217"/>
      <w:r/>
      <w:bookmarkEnd w:id="218"/>
      <w:r/>
      <w:bookmarkEnd w:id="219"/>
      <w:r>
        <w:rPr>
          <w:rFonts w:hint="eastAsia" w:ascii="宋体" w:hAnsi="宋体" w:eastAsia="宋体"/>
          <w:sz w:val="28"/>
        </w:rPr>
      </w:r>
      <w:r/>
    </w:p>
    <w:p>
      <w:pPr>
        <w:pStyle w:val="814"/>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Start w:id="220" w:name="_Toc150774627"/>
      <w:r/>
      <w:bookmarkStart w:id="221" w:name="_Toc226309771"/>
      <w:r/>
      <w:bookmarkStart w:id="222" w:name="_Toc151193697"/>
      <w:r/>
      <w:bookmarkStart w:id="223" w:name="_Toc265228365"/>
      <w:r/>
      <w:bookmarkStart w:id="224" w:name="_Toc151190154"/>
      <w:r/>
      <w:bookmarkStart w:id="225" w:name="_Toc164229222"/>
      <w:r/>
      <w:bookmarkStart w:id="226" w:name="_Toc164229368"/>
      <w:r/>
      <w:bookmarkStart w:id="227" w:name="_Toc164608641"/>
      <w:r/>
      <w:bookmarkStart w:id="228" w:name="_Toc150480765"/>
      <w:r/>
      <w:bookmarkStart w:id="229" w:name="_Toc151193625"/>
      <w:r/>
      <w:bookmarkStart w:id="230" w:name="_Toc127151728"/>
      <w:r/>
      <w:bookmarkStart w:id="231" w:name="_Toc305158869"/>
      <w:r/>
      <w:bookmarkStart w:id="232" w:name="_Toc164608796"/>
      <w:r/>
      <w:bookmarkStart w:id="233" w:name="_Toc164351621"/>
      <w:r/>
      <w:bookmarkStart w:id="234" w:name="_Toc520356151"/>
      <w:r/>
      <w:bookmarkStart w:id="235" w:name="_Toc151193841"/>
      <w:r/>
      <w:bookmarkStart w:id="236" w:name="_Toc127151527"/>
      <w:r/>
      <w:bookmarkStart w:id="237" w:name="_Toc305158795"/>
      <w:r/>
      <w:bookmarkStart w:id="238" w:name="_Toc149720820"/>
      <w:r/>
      <w:bookmarkStart w:id="239" w:name="_Toc226965800"/>
      <w:r/>
      <w:bookmarkStart w:id="240" w:name="_Toc151193769"/>
      <w:r/>
      <w:bookmarkStart w:id="241" w:name="_Toc150509278"/>
      <w:r/>
      <w:bookmarkStart w:id="242" w:name="_Toc150774732"/>
      <w:r/>
      <w:bookmarkStart w:id="243" w:name="_Toc516367021"/>
      <w:r/>
      <w:bookmarkStart w:id="244" w:name="_Toc127161441"/>
      <w:r/>
      <w:bookmarkStart w:id="245" w:name="_Toc264969217"/>
      <w:r/>
      <w:bookmarkStart w:id="246" w:name="_Toc151193915"/>
      <w:r/>
      <w:bookmarkStart w:id="247" w:name="_Toc195842892"/>
      <w:r/>
      <w:bookmarkStart w:id="248" w:name="_Toc226965717"/>
      <w:r/>
      <w:bookmarkStart w:id="249" w:name="_Toc142311029"/>
      <w:r/>
      <w:bookmarkStart w:id="250" w:name="_Toc226337223"/>
      <w:r>
        <w:rPr>
          <w:rFonts w:ascii="宋体" w:hAnsi="宋体"/>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ascii="宋体" w:hAnsi="宋体"/>
          <w:sz w:val="24"/>
        </w:rPr>
        <w:t xml:space="preserve">及投标语言</w:t>
      </w:r>
      <w:r>
        <w:rPr>
          <w:rFonts w:hint="eastAsia" w:ascii="宋体" w:hAnsi="宋体"/>
          <w:sz w:val="24"/>
        </w:rPr>
      </w:r>
      <w:r/>
    </w:p>
    <w:p>
      <w:pPr>
        <w:pStyle w:val="814"/>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sz w:val="24"/>
        </w:rPr>
        <w:t xml:space="preserve">无效投标</w:t>
      </w:r>
      <w:r>
        <w:rPr>
          <w:rFonts w:ascii="宋体" w:hAnsi="宋体"/>
          <w:sz w:val="24"/>
        </w:rPr>
        <w:t xml:space="preserve">。</w:t>
      </w:r>
      <w:r>
        <w:rPr>
          <w:rFonts w:hint="eastAsia" w:ascii="宋体" w:hAnsi="宋体"/>
          <w:sz w:val="24"/>
        </w:rPr>
      </w:r>
      <w:r/>
    </w:p>
    <w:p>
      <w:pPr>
        <w:pStyle w:val="814"/>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除招标文件有特殊要求外，本项目投标所使用的计量单位，应采用中华人民共和国法定计量单位。</w:t>
      </w:r>
      <w:r>
        <w:rPr>
          <w:rFonts w:hint="eastAsia" w:ascii="宋体" w:hAnsi="宋体"/>
          <w:sz w:val="24"/>
        </w:rPr>
      </w:r>
      <w:r/>
    </w:p>
    <w:p>
      <w:pPr>
        <w:pStyle w:val="814"/>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sz w:val="24"/>
        </w:rPr>
      </w:r>
      <w:r/>
    </w:p>
    <w:p>
      <w:pPr>
        <w:pStyle w:val="814"/>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Start w:id="251" w:name="_Toc150480766"/>
      <w:r/>
      <w:bookmarkStart w:id="252" w:name="_Toc164229369"/>
      <w:r/>
      <w:bookmarkStart w:id="253" w:name="_Toc226309772"/>
      <w:r/>
      <w:bookmarkStart w:id="254" w:name="_Toc127151729"/>
      <w:r/>
      <w:bookmarkStart w:id="255" w:name="_Toc151193770"/>
      <w:r/>
      <w:bookmarkStart w:id="256" w:name="_Toc264969218"/>
      <w:r/>
      <w:bookmarkStart w:id="257" w:name="_Toc164351622"/>
      <w:r/>
      <w:bookmarkStart w:id="258" w:name="_Toc151193698"/>
      <w:r/>
      <w:bookmarkStart w:id="259" w:name="_Toc265228366"/>
      <w:r/>
      <w:bookmarkStart w:id="260" w:name="_Toc150509279"/>
      <w:r/>
      <w:bookmarkStart w:id="261" w:name="_Toc226965718"/>
      <w:r/>
      <w:bookmarkStart w:id="262" w:name="_Toc164608642"/>
      <w:r/>
      <w:bookmarkStart w:id="263" w:name="_Toc151193916"/>
      <w:r/>
      <w:bookmarkStart w:id="264" w:name="_Toc151193626"/>
      <w:r/>
      <w:bookmarkStart w:id="265" w:name="_Toc150774628"/>
      <w:r/>
      <w:bookmarkStart w:id="266" w:name="_Toc195842893"/>
      <w:r/>
      <w:bookmarkStart w:id="267" w:name="_Toc150774733"/>
      <w:r/>
      <w:bookmarkStart w:id="268" w:name="_Toc142311030"/>
      <w:r/>
      <w:bookmarkStart w:id="269" w:name="_Toc305158870"/>
      <w:r/>
      <w:bookmarkStart w:id="270" w:name="_Toc226965801"/>
      <w:r/>
      <w:bookmarkStart w:id="271" w:name="_Toc164229223"/>
      <w:r/>
      <w:bookmarkStart w:id="272" w:name="_Toc516367022"/>
      <w:r/>
      <w:bookmarkStart w:id="273" w:name="_Toc127151528"/>
      <w:r/>
      <w:bookmarkStart w:id="274" w:name="_Ref467306676"/>
      <w:r/>
      <w:bookmarkStart w:id="275" w:name="_Ref467306195"/>
      <w:r/>
      <w:bookmarkStart w:id="276" w:name="_Toc520356152"/>
      <w:r/>
      <w:bookmarkStart w:id="277" w:name="_Toc127161442"/>
      <w:r/>
      <w:bookmarkStart w:id="278" w:name="_Toc151193842"/>
      <w:r/>
      <w:bookmarkStart w:id="279" w:name="_Toc164608797"/>
      <w:r/>
      <w:bookmarkStart w:id="280" w:name="_Toc305158796"/>
      <w:r/>
      <w:bookmarkStart w:id="281" w:name="_Toc151190155"/>
      <w:r/>
      <w:bookmarkStart w:id="282" w:name="_Toc226337224"/>
      <w:r/>
      <w:bookmarkStart w:id="283" w:name="_Toc149720821"/>
      <w:r>
        <w:rPr>
          <w:rFonts w:ascii="宋体" w:hAnsi="宋体"/>
          <w:sz w:val="24"/>
        </w:rPr>
        <w:t xml:space="preserve">投标文件</w:t>
      </w:r>
      <w:bookmarkEnd w:id="272"/>
      <w:r/>
      <w:bookmarkEnd w:id="274"/>
      <w:r/>
      <w:bookmarkEnd w:id="275"/>
      <w:r>
        <w:rPr>
          <w:rFonts w:ascii="宋体" w:hAnsi="宋体"/>
          <w:sz w:val="24"/>
        </w:rPr>
        <w:t xml:space="preserve">构成</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3"/>
      <w:r/>
      <w:bookmarkEnd w:id="276"/>
      <w:r/>
      <w:bookmarkEnd w:id="277"/>
      <w:r/>
      <w:bookmarkEnd w:id="278"/>
      <w:r/>
      <w:bookmarkEnd w:id="279"/>
      <w:r/>
      <w:bookmarkEnd w:id="280"/>
      <w:r/>
      <w:bookmarkEnd w:id="281"/>
      <w:r/>
      <w:bookmarkEnd w:id="282"/>
      <w:r/>
      <w:bookmarkEnd w:id="283"/>
      <w:r>
        <w:rPr>
          <w:rFonts w:hint="eastAsia" w:ascii="宋体" w:hAnsi="宋体"/>
          <w:sz w:val="24"/>
        </w:rPr>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bookmarkStart w:id="284" w:name="_Ref467052588"/>
      <w:r>
        <w:rPr>
          <w:rFonts w:ascii="宋体" w:hAnsi="宋体"/>
          <w:sz w:val="24"/>
        </w:rPr>
        <w:t xml:space="preserve">投标人应当按照招标文件的要求编制投标文件。投标文件应由《资格证明文件》、《商务技术文件》两部分构成。投标文件</w:t>
      </w:r>
      <w:r>
        <w:rPr>
          <w:rFonts w:ascii="宋体" w:hAnsi="宋体"/>
          <w:sz w:val="24"/>
        </w:rPr>
        <w:t xml:space="preserve">的部分格式要求，见第七章《投标文件格式》。</w:t>
      </w:r>
      <w:r>
        <w:rPr>
          <w:rFonts w:hint="eastAsia" w:ascii="宋体" w:hAnsi="宋体"/>
          <w:sz w:val="24"/>
        </w:rPr>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宋体" w:hAnsi="宋体"/>
          <w:b/>
          <w:sz w:val="24"/>
        </w:rPr>
        <w:t xml:space="preserve">投标无效</w:t>
      </w:r>
      <w:r>
        <w:rPr>
          <w:rFonts w:ascii="宋体" w:hAnsi="宋体"/>
          <w:sz w:val="24"/>
        </w:rPr>
        <w:t xml:space="preserve">。未标记“实质性格式”的文件和招标文件未提供</w:t>
      </w:r>
      <w:r>
        <w:rPr>
          <w:rFonts w:ascii="宋体" w:hAnsi="宋体"/>
          <w:sz w:val="24"/>
        </w:rPr>
        <w:t xml:space="preserve">格式的内容，可由投标人自行编写。</w:t>
      </w:r>
      <w:r>
        <w:rPr>
          <w:rFonts w:hint="eastAsia" w:ascii="宋体" w:hAnsi="宋体"/>
          <w:sz w:val="24"/>
        </w:rPr>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第四章《评标程序、评标方法和评标标准》中涉及的证明文件。</w:t>
      </w:r>
      <w:r>
        <w:rPr>
          <w:rFonts w:hint="eastAsia" w:ascii="宋体" w:hAnsi="宋体"/>
          <w:sz w:val="24"/>
        </w:rPr>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sz w:val="24"/>
        </w:rPr>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投标人认为应附的其他材料。</w:t>
      </w:r>
      <w:bookmarkEnd w:id="284"/>
      <w:r>
        <w:rPr>
          <w:rFonts w:hint="eastAsia" w:ascii="宋体" w:hAnsi="宋体"/>
          <w:sz w:val="24"/>
        </w:rPr>
      </w:r>
      <w:r/>
    </w:p>
    <w:p>
      <w:pPr>
        <w:pStyle w:val="814"/>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Start w:id="285" w:name="_Toc164608799"/>
      <w:r/>
      <w:bookmarkStart w:id="286" w:name="_Toc149720823"/>
      <w:r/>
      <w:bookmarkStart w:id="287" w:name="_Toc195842895"/>
      <w:r/>
      <w:bookmarkStart w:id="288" w:name="_Toc151190157"/>
      <w:r/>
      <w:bookmarkStart w:id="289" w:name="_Toc127151731"/>
      <w:r/>
      <w:bookmarkStart w:id="290" w:name="_Toc150774735"/>
      <w:r/>
      <w:bookmarkStart w:id="291" w:name="_Toc164229225"/>
      <w:r/>
      <w:bookmarkStart w:id="292" w:name="_Toc151193772"/>
      <w:r/>
      <w:bookmarkStart w:id="293" w:name="_Toc127151530"/>
      <w:r/>
      <w:bookmarkStart w:id="294" w:name="_Toc164608644"/>
      <w:r/>
      <w:bookmarkStart w:id="295" w:name="_Toc150774630"/>
      <w:r/>
      <w:bookmarkStart w:id="296" w:name="_Toc164229371"/>
      <w:r/>
      <w:bookmarkStart w:id="297" w:name="_Toc151193844"/>
      <w:r/>
      <w:bookmarkStart w:id="298" w:name="_Toc150509281"/>
      <w:r/>
      <w:bookmarkStart w:id="299" w:name="_Toc151193628"/>
      <w:r/>
      <w:bookmarkStart w:id="300" w:name="_Toc151193918"/>
      <w:r/>
      <w:bookmarkStart w:id="301" w:name="_Toc520356155"/>
      <w:r/>
      <w:bookmarkStart w:id="302" w:name="_Toc150480768"/>
      <w:r/>
      <w:bookmarkStart w:id="303" w:name="_Toc151193700"/>
      <w:r/>
      <w:bookmarkStart w:id="304" w:name="_Toc164351624"/>
      <w:r/>
      <w:bookmarkStart w:id="305" w:name="_Toc127161444"/>
      <w:r/>
      <w:bookmarkStart w:id="306" w:name="_Toc142311032"/>
      <w:r>
        <w:rPr>
          <w:rFonts w:ascii="宋体" w:hAnsi="宋体"/>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sz w:val="24"/>
        </w:rPr>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所有投标均以人民币报价。</w:t>
      </w:r>
      <w:r>
        <w:rPr>
          <w:rFonts w:hint="eastAsia" w:ascii="宋体" w:hAnsi="宋体"/>
          <w:sz w:val="24"/>
        </w:rPr>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投标人的报价应包括为完成本项目所发生的一切费用和税费，采购人将不再支付报价以外的任何费用。</w:t>
      </w:r>
      <w:r>
        <w:rPr>
          <w:rFonts w:hint="eastAsia" w:ascii="宋体" w:hAnsi="宋体"/>
          <w:sz w:val="24"/>
        </w:rPr>
        <w:t xml:space="preserve">投标人的报价应包括但不限于下列内容，《投标人须知资料表》中有特殊规定的，从其规定。</w:t>
      </w:r>
      <w:r/>
    </w:p>
    <w:p>
      <w:pPr>
        <w:pStyle w:val="814"/>
        <w:numPr>
          <w:ilvl w:val="2"/>
          <w:numId w:val="8"/>
        </w:numPr>
        <w:spacing w:line="360" w:lineRule="auto"/>
        <w:tabs>
          <w:tab w:val="left" w:pos="1980" w:leader="none"/>
        </w:tabs>
        <w:rPr>
          <w:rFonts w:hint="eastAsia" w:ascii="宋体" w:hAnsi="宋体"/>
          <w:sz w:val="24"/>
        </w:rPr>
      </w:pPr>
      <w:r>
        <w:rPr>
          <w:rFonts w:ascii="宋体" w:hAnsi="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w:t>
      </w:r>
      <w:r>
        <w:rPr>
          <w:rFonts w:ascii="宋体" w:hAnsi="宋体"/>
          <w:sz w:val="24"/>
        </w:rPr>
        <w:t xml:space="preserve">、售后服务、税费等按照招标文件要求完成本项目的全部相关服务费用；</w:t>
      </w:r>
      <w:r>
        <w:rPr>
          <w:rFonts w:hint="eastAsia" w:ascii="宋体" w:hAnsi="宋体"/>
          <w:sz w:val="24"/>
        </w:rPr>
      </w:r>
      <w:r/>
    </w:p>
    <w:p>
      <w:pPr>
        <w:pStyle w:val="814"/>
        <w:numPr>
          <w:ilvl w:val="2"/>
          <w:numId w:val="8"/>
        </w:numPr>
        <w:spacing w:line="360" w:lineRule="auto"/>
        <w:tabs>
          <w:tab w:val="left" w:pos="1980" w:leader="none"/>
        </w:tabs>
        <w:rPr>
          <w:rFonts w:hint="eastAsia" w:ascii="宋体" w:hAnsi="宋体"/>
          <w:sz w:val="24"/>
        </w:rPr>
      </w:pPr>
      <w:r>
        <w:rPr>
          <w:rFonts w:ascii="宋体" w:hAnsi="宋体"/>
          <w:sz w:val="24"/>
        </w:rPr>
        <w:t xml:space="preserve">按照招标文件要求完成本项目的全部相关服务费用。 </w:t>
      </w:r>
      <w:r>
        <w:rPr>
          <w:rFonts w:hint="eastAsia" w:ascii="宋体" w:hAnsi="宋体"/>
          <w:sz w:val="24"/>
        </w:rPr>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采购人不得向投标人索要或者接受其给予的赠品、回扣或者与采购无关的其他商品、服务。</w:t>
      </w:r>
      <w:r>
        <w:rPr>
          <w:rFonts w:hint="eastAsia" w:ascii="宋体" w:hAnsi="宋体"/>
          <w:sz w:val="24"/>
        </w:rPr>
      </w:r>
      <w:r/>
    </w:p>
    <w:p>
      <w:pPr>
        <w:pStyle w:val="814"/>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投标人不能提供任何有选择性或可调整的报价，否则其</w:t>
      </w:r>
      <w:r>
        <w:rPr>
          <w:rFonts w:ascii="宋体" w:hAnsi="宋体"/>
          <w:b/>
          <w:sz w:val="24"/>
        </w:rPr>
        <w:t xml:space="preserve">投标无效</w:t>
      </w:r>
      <w:r>
        <w:rPr>
          <w:rFonts w:ascii="宋体" w:hAnsi="宋体"/>
          <w:sz w:val="24"/>
        </w:rPr>
        <w:t xml:space="preserve">。</w:t>
      </w:r>
      <w:r>
        <w:rPr>
          <w:rFonts w:hint="eastAsia" w:ascii="宋体" w:hAnsi="宋体"/>
          <w:sz w:val="24"/>
        </w:rPr>
      </w:r>
      <w:r/>
    </w:p>
    <w:p>
      <w:pPr>
        <w:pStyle w:val="814"/>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Start w:id="307" w:name="_Toc150774736"/>
      <w:r/>
      <w:bookmarkStart w:id="308" w:name="_Toc149720824"/>
      <w:r/>
      <w:bookmarkStart w:id="309" w:name="_Toc127151732"/>
      <w:r/>
      <w:bookmarkStart w:id="310" w:name="_Ref467306513"/>
      <w:r/>
      <w:bookmarkStart w:id="311" w:name="_Toc226965804"/>
      <w:r/>
      <w:bookmarkStart w:id="312" w:name="_Toc151190158"/>
      <w:r/>
      <w:bookmarkStart w:id="313" w:name="_Toc226965721"/>
      <w:r/>
      <w:bookmarkStart w:id="314" w:name="_Toc151193629"/>
      <w:r/>
      <w:bookmarkStart w:id="315" w:name="_Toc151193701"/>
      <w:r/>
      <w:bookmarkStart w:id="316" w:name="_Toc195842896"/>
      <w:r/>
      <w:bookmarkStart w:id="317" w:name="_Toc151193919"/>
      <w:r/>
      <w:bookmarkStart w:id="318" w:name="_Toc305158799"/>
      <w:r/>
      <w:bookmarkStart w:id="319" w:name="_Toc164608800"/>
      <w:r/>
      <w:bookmarkStart w:id="320" w:name="_Toc264969221"/>
      <w:r/>
      <w:bookmarkStart w:id="321" w:name="_Toc226337227"/>
      <w:r/>
      <w:bookmarkStart w:id="322" w:name="_Toc151193773"/>
      <w:r/>
      <w:bookmarkStart w:id="323" w:name="_Toc150774631"/>
      <w:r/>
      <w:bookmarkStart w:id="324" w:name="_Toc265228369"/>
      <w:r/>
      <w:bookmarkStart w:id="325" w:name="_Toc164351625"/>
      <w:r/>
      <w:bookmarkStart w:id="326" w:name="_Toc226309775"/>
      <w:r/>
      <w:bookmarkStart w:id="327" w:name="_Toc164608645"/>
      <w:r/>
      <w:bookmarkStart w:id="328" w:name="_Toc127161445"/>
      <w:r/>
      <w:bookmarkStart w:id="329" w:name="_Toc305158873"/>
      <w:r/>
      <w:bookmarkStart w:id="330" w:name="_Toc127151531"/>
      <w:r/>
      <w:bookmarkStart w:id="331" w:name="_Toc164229372"/>
      <w:r/>
      <w:bookmarkStart w:id="332" w:name="_Toc151193845"/>
      <w:r/>
      <w:bookmarkStart w:id="333" w:name="_Toc520356156"/>
      <w:r/>
      <w:bookmarkStart w:id="334" w:name="_Toc150480769"/>
      <w:r/>
      <w:bookmarkStart w:id="335" w:name="_Toc142311033"/>
      <w:r/>
      <w:bookmarkStart w:id="336" w:name="_Toc164229226"/>
      <w:r/>
      <w:bookmarkStart w:id="337" w:name="_Toc150509282"/>
      <w:r>
        <w:rPr>
          <w:rFonts w:ascii="宋体" w:hAnsi="宋体"/>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sz w:val="24"/>
        </w:rPr>
      </w:r>
      <w:r/>
    </w:p>
    <w:p>
      <w:pPr>
        <w:pStyle w:val="814"/>
        <w:ind w:left="357"/>
        <w:spacing w:line="360" w:lineRule="auto"/>
        <w:tabs>
          <w:tab w:val="left" w:pos="360" w:leader="none"/>
        </w:tabs>
        <w:rPr>
          <w:rFonts w:hint="eastAsia" w:ascii="宋体" w:hAnsi="宋体"/>
          <w:sz w:val="24"/>
        </w:rPr>
        <w:outlineLvl w:val="1"/>
      </w:pPr>
      <w:r>
        <w:rPr>
          <w:rFonts w:hint="eastAsia" w:ascii="宋体" w:hAnsi="宋体"/>
          <w:sz w:val="24"/>
        </w:rPr>
        <w:t xml:space="preserve">根据江苏省和常州市的相关</w:t>
      </w:r>
      <w:r>
        <w:rPr>
          <w:rFonts w:hint="eastAsia" w:ascii="宋体" w:hAnsi="宋体"/>
          <w:sz w:val="24"/>
        </w:rPr>
        <w:t xml:space="preserve">文件规定，免收投标保证金。</w:t>
      </w:r>
      <w:r/>
    </w:p>
    <w:p>
      <w:pPr>
        <w:pStyle w:val="814"/>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Start w:id="338" w:name="_Toc142311034"/>
      <w:r/>
      <w:bookmarkStart w:id="339" w:name="_Toc151193846"/>
      <w:r/>
      <w:bookmarkStart w:id="340" w:name="_Toc226965722"/>
      <w:r/>
      <w:bookmarkStart w:id="341" w:name="_Toc127151532"/>
      <w:r/>
      <w:bookmarkStart w:id="342" w:name="_Toc164229373"/>
      <w:r/>
      <w:bookmarkStart w:id="343" w:name="_Toc305158874"/>
      <w:r/>
      <w:bookmarkStart w:id="344" w:name="_Toc264969222"/>
      <w:r/>
      <w:bookmarkStart w:id="345" w:name="_Toc164351626"/>
      <w:r/>
      <w:bookmarkStart w:id="346" w:name="_Toc164229227"/>
      <w:r/>
      <w:bookmarkStart w:id="347" w:name="_Toc195842897"/>
      <w:r/>
      <w:bookmarkStart w:id="348" w:name="_Toc151193774"/>
      <w:r/>
      <w:bookmarkStart w:id="349" w:name="_Toc305158800"/>
      <w:r/>
      <w:bookmarkStart w:id="350" w:name="_Toc151190159"/>
      <w:r/>
      <w:bookmarkStart w:id="351" w:name="_Toc150509283"/>
      <w:r/>
      <w:bookmarkStart w:id="352" w:name="_Toc150480770"/>
      <w:r/>
      <w:bookmarkStart w:id="353" w:name="_Toc226965805"/>
      <w:r/>
      <w:bookmarkStart w:id="354" w:name="_Toc151193920"/>
      <w:r/>
      <w:bookmarkStart w:id="355" w:name="_Toc151193702"/>
      <w:r/>
      <w:bookmarkStart w:id="356" w:name="_Toc150774632"/>
      <w:r/>
      <w:bookmarkStart w:id="357" w:name="_Toc265228370"/>
      <w:r/>
      <w:bookmarkStart w:id="358" w:name="_Toc164608801"/>
      <w:r/>
      <w:bookmarkStart w:id="359" w:name="_Toc127151733"/>
      <w:r/>
      <w:bookmarkStart w:id="360" w:name="_Toc149720825"/>
      <w:r/>
      <w:bookmarkStart w:id="361" w:name="_Toc226309776"/>
      <w:r/>
      <w:bookmarkStart w:id="362" w:name="_Toc151193630"/>
      <w:r/>
      <w:bookmarkStart w:id="363" w:name="_Toc520356157"/>
      <w:r/>
      <w:bookmarkStart w:id="364" w:name="_Toc150774737"/>
      <w:r/>
      <w:bookmarkStart w:id="365" w:name="_Toc164608646"/>
      <w:r/>
      <w:bookmarkStart w:id="366" w:name="_Toc226337228"/>
      <w:r/>
      <w:bookmarkStart w:id="367" w:name="_Toc127161446"/>
      <w:r>
        <w:rPr>
          <w:rFonts w:ascii="宋体" w:hAnsi="宋体"/>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sz w:val="24"/>
        </w:rPr>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投标</w:t>
      </w:r>
      <w:r>
        <w:rPr>
          <w:rFonts w:hint="eastAsia" w:ascii="宋体" w:hAnsi="宋体"/>
          <w:sz w:val="24"/>
        </w:rPr>
        <w:t xml:space="preserve">文件</w:t>
      </w:r>
      <w:r>
        <w:rPr>
          <w:rFonts w:ascii="宋体" w:hAnsi="宋体"/>
          <w:sz w:val="24"/>
        </w:rPr>
        <w:t xml:space="preserve">应在本招标文件《投标人须知资料表》中规定的投标有效期内保持有效，投标有效期少于招标文件规定期限的，其</w:t>
      </w:r>
      <w:r>
        <w:rPr>
          <w:rFonts w:ascii="宋体" w:hAnsi="宋体"/>
          <w:b/>
          <w:sz w:val="24"/>
        </w:rPr>
        <w:t xml:space="preserve">投标无效</w:t>
      </w:r>
      <w:r>
        <w:rPr>
          <w:rFonts w:ascii="宋体" w:hAnsi="宋体"/>
          <w:sz w:val="24"/>
        </w:rPr>
        <w:t xml:space="preserve">。</w:t>
      </w:r>
      <w:r>
        <w:rPr>
          <w:rFonts w:hint="eastAsia" w:ascii="宋体" w:hAnsi="宋体"/>
          <w:sz w:val="24"/>
        </w:rPr>
      </w:r>
      <w:r/>
    </w:p>
    <w:p>
      <w:pPr>
        <w:pStyle w:val="814"/>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Start w:id="368" w:name="_Toc151193703"/>
      <w:r/>
      <w:bookmarkStart w:id="369" w:name="_Toc195842898"/>
      <w:r/>
      <w:bookmarkStart w:id="370" w:name="_Toc305158801"/>
      <w:r/>
      <w:bookmarkStart w:id="371" w:name="_Toc151193847"/>
      <w:r/>
      <w:bookmarkStart w:id="372" w:name="_Toc520356158"/>
      <w:r/>
      <w:bookmarkStart w:id="373" w:name="_Toc164351627"/>
      <w:r/>
      <w:bookmarkStart w:id="374" w:name="_Toc127161447"/>
      <w:r/>
      <w:bookmarkStart w:id="375" w:name="_Toc264969223"/>
      <w:r/>
      <w:bookmarkStart w:id="376" w:name="_Toc226965806"/>
      <w:r/>
      <w:bookmarkStart w:id="377" w:name="_Toc265228371"/>
      <w:r/>
      <w:bookmarkStart w:id="378" w:name="_Toc142311035"/>
      <w:r/>
      <w:bookmarkStart w:id="379" w:name="_Toc150509284"/>
      <w:r/>
      <w:bookmarkStart w:id="380" w:name="_Toc150774633"/>
      <w:r/>
      <w:bookmarkStart w:id="381" w:name="_Toc151193921"/>
      <w:r/>
      <w:bookmarkStart w:id="382" w:name="_Toc305158875"/>
      <w:r/>
      <w:bookmarkStart w:id="383" w:name="_Toc164608647"/>
      <w:r/>
      <w:bookmarkStart w:id="384" w:name="_Toc127151533"/>
      <w:r/>
      <w:bookmarkStart w:id="385" w:name="_Toc151190160"/>
      <w:r/>
      <w:bookmarkStart w:id="386" w:name="_Toc226309777"/>
      <w:r/>
      <w:bookmarkStart w:id="387" w:name="_Toc150480771"/>
      <w:r/>
      <w:bookmarkStart w:id="388" w:name="_Toc226337229"/>
      <w:r/>
      <w:bookmarkStart w:id="389" w:name="_Toc149720826"/>
      <w:r/>
      <w:bookmarkStart w:id="390" w:name="_Toc164229374"/>
      <w:r/>
      <w:bookmarkStart w:id="391" w:name="_Toc151193775"/>
      <w:r/>
      <w:bookmarkStart w:id="392" w:name="_Toc164608802"/>
      <w:r/>
      <w:bookmarkStart w:id="393" w:name="_Toc164229228"/>
      <w:r/>
      <w:bookmarkStart w:id="394" w:name="_Toc151193631"/>
      <w:r/>
      <w:bookmarkStart w:id="395" w:name="_Toc226965723"/>
      <w:r/>
      <w:bookmarkStart w:id="396" w:name="_Toc150774738"/>
      <w:r/>
      <w:bookmarkStart w:id="397" w:name="_Toc127151734"/>
      <w:r>
        <w:rPr>
          <w:rFonts w:ascii="宋体" w:hAnsi="宋体"/>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ascii="宋体" w:hAnsi="宋体"/>
          <w:sz w:val="24"/>
        </w:rPr>
        <w:t xml:space="preserve">、加盖公章</w:t>
      </w:r>
      <w:r>
        <w:rPr>
          <w:rFonts w:hint="eastAsia" w:ascii="宋体" w:hAnsi="宋体"/>
          <w:sz w:val="24"/>
        </w:rPr>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bookmarkStart w:id="398" w:name="_Toc305158876"/>
      <w:r/>
      <w:bookmarkStart w:id="399" w:name="_Toc150774739"/>
      <w:r/>
      <w:bookmarkStart w:id="400" w:name="_Toc226337230"/>
      <w:r/>
      <w:bookmarkStart w:id="401" w:name="_Toc151193704"/>
      <w:r/>
      <w:bookmarkStart w:id="402" w:name="_Toc151193922"/>
      <w:r/>
      <w:bookmarkStart w:id="403" w:name="_Toc150480772"/>
      <w:r/>
      <w:bookmarkStart w:id="404" w:name="_Toc150509285"/>
      <w:r/>
      <w:bookmarkStart w:id="405" w:name="_Toc151193632"/>
      <w:r/>
      <w:bookmarkStart w:id="406" w:name="_Toc151193776"/>
      <w:r/>
      <w:bookmarkStart w:id="407" w:name="_Toc264969224"/>
      <w:r/>
      <w:bookmarkStart w:id="408" w:name="_Toc151193848"/>
      <w:r/>
      <w:bookmarkStart w:id="409" w:name="_Toc226965807"/>
      <w:r/>
      <w:bookmarkStart w:id="410" w:name="_Toc142311036"/>
      <w:r/>
      <w:bookmarkStart w:id="411" w:name="_Toc520356159"/>
      <w:r/>
      <w:bookmarkStart w:id="412" w:name="_Toc226309778"/>
      <w:r/>
      <w:bookmarkStart w:id="413" w:name="_Toc195842899"/>
      <w:r/>
      <w:bookmarkStart w:id="414" w:name="_Toc305158802"/>
      <w:r/>
      <w:bookmarkStart w:id="415" w:name="_Toc127151534"/>
      <w:r/>
      <w:bookmarkStart w:id="416" w:name="_Toc226965724"/>
      <w:r/>
      <w:bookmarkStart w:id="417" w:name="_Hlk139244073"/>
      <w:r/>
      <w:bookmarkStart w:id="418" w:name="_Toc265228372"/>
      <w:r/>
      <w:bookmarkStart w:id="419" w:name="_Toc151190161"/>
      <w:r/>
      <w:bookmarkStart w:id="420" w:name="_Toc150774634"/>
      <w:r>
        <w:rPr>
          <w:rFonts w:ascii="宋体" w:hAnsi="宋体"/>
          <w:sz w:val="24"/>
        </w:rPr>
        <w:t xml:space="preserve">招标文件要求签字的内容（如授权委托书等），</w:t>
      </w:r>
      <w:r>
        <w:rPr>
          <w:rFonts w:hint="eastAsia" w:ascii="宋体" w:hAnsi="宋体"/>
          <w:sz w:val="24"/>
        </w:rPr>
        <w:t xml:space="preserve">可以使用电子签章或使用原件的电子件（电子件指扫描件、照片等形式电子文件）；要求</w:t>
      </w:r>
      <w:r>
        <w:rPr>
          <w:rFonts w:ascii="宋体" w:hAnsi="宋体"/>
          <w:sz w:val="24"/>
        </w:rPr>
        <w:t xml:space="preserve">第三方出具的加盖公章原件（如联合协议、分包意向协议、制造商授权书等），投标文件中应使用原件的电子件。</w:t>
      </w:r>
      <w:r>
        <w:rPr>
          <w:rFonts w:hint="eastAsia" w:ascii="宋体" w:hAnsi="宋体"/>
          <w:sz w:val="24"/>
        </w:rPr>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招标文件要求加盖公章的内容，</w:t>
      </w:r>
      <w:r>
        <w:rPr>
          <w:rFonts w:hint="eastAsia" w:ascii="宋体" w:hAnsi="宋体"/>
          <w:sz w:val="24"/>
        </w:rPr>
        <w:t xml:space="preserve">一般</w:t>
      </w:r>
      <w:r>
        <w:rPr>
          <w:rFonts w:ascii="宋体" w:hAnsi="宋体"/>
          <w:sz w:val="24"/>
        </w:rPr>
        <w:t xml:space="preserve">通过投标文件编制工具加盖电子签章。</w:t>
      </w:r>
      <w:bookmarkEnd w:id="417"/>
      <w:r>
        <w:rPr>
          <w:rFonts w:hint="eastAsia" w:ascii="宋体" w:hAnsi="宋体"/>
          <w:sz w:val="24"/>
        </w:rPr>
      </w:r>
      <w:r/>
    </w:p>
    <w:p>
      <w:pPr>
        <w:pStyle w:val="814"/>
        <w:ind w:left="357"/>
        <w:spacing w:line="360" w:lineRule="auto"/>
        <w:tabs>
          <w:tab w:val="left" w:pos="900" w:leader="none"/>
          <w:tab w:val="left" w:pos="1080" w:leader="none"/>
        </w:tabs>
        <w:rPr>
          <w:rFonts w:hint="eastAsia" w:ascii="宋体" w:hAnsi="宋体"/>
        </w:rPr>
      </w:pPr>
      <w:r>
        <w:rPr>
          <w:rFonts w:hint="eastAsia" w:ascii="宋体" w:hAnsi="宋体"/>
        </w:rPr>
      </w:r>
      <w:r/>
    </w:p>
    <w:p>
      <w:pPr>
        <w:pStyle w:val="816"/>
        <w:spacing w:before="0" w:line="360" w:lineRule="auto"/>
        <w:rPr>
          <w:rFonts w:hint="eastAsia" w:ascii="宋体" w:hAnsi="宋体" w:eastAsia="宋体"/>
          <w:sz w:val="28"/>
        </w:rPr>
      </w:pPr>
      <w:r>
        <w:rPr>
          <w:rFonts w:ascii="宋体" w:hAnsi="宋体" w:eastAsia="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8"/>
      <w:r/>
      <w:bookmarkEnd w:id="419"/>
      <w:r/>
      <w:bookmarkEnd w:id="420"/>
      <w:r>
        <w:rPr>
          <w:rFonts w:hint="eastAsia" w:ascii="宋体" w:hAnsi="宋体" w:eastAsia="宋体"/>
          <w:sz w:val="28"/>
        </w:rPr>
      </w:r>
      <w:r/>
    </w:p>
    <w:p>
      <w:pPr>
        <w:pStyle w:val="814"/>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Start w:id="421" w:name="_Toc127151736"/>
      <w:r/>
      <w:bookmarkStart w:id="422" w:name="_Toc226309779"/>
      <w:r/>
      <w:bookmarkStart w:id="423" w:name="_Toc164229376"/>
      <w:r/>
      <w:bookmarkStart w:id="424" w:name="_Toc305158877"/>
      <w:r/>
      <w:bookmarkStart w:id="425" w:name="_Toc164229230"/>
      <w:r/>
      <w:bookmarkStart w:id="426" w:name="_Toc520356160"/>
      <w:r/>
      <w:bookmarkStart w:id="427" w:name="_Toc151193705"/>
      <w:r/>
      <w:bookmarkStart w:id="428" w:name="_Toc305158803"/>
      <w:r/>
      <w:bookmarkStart w:id="429" w:name="_Toc127161449"/>
      <w:r/>
      <w:bookmarkStart w:id="430" w:name="_Toc151193923"/>
      <w:r/>
      <w:bookmarkStart w:id="431" w:name="_Toc195842900"/>
      <w:r/>
      <w:bookmarkStart w:id="432" w:name="_Toc226337231"/>
      <w:r/>
      <w:bookmarkStart w:id="433" w:name="_Toc151193777"/>
      <w:r/>
      <w:bookmarkStart w:id="434" w:name="_Toc150509286"/>
      <w:r/>
      <w:bookmarkStart w:id="435" w:name="_Toc151193633"/>
      <w:r/>
      <w:bookmarkStart w:id="436" w:name="_Toc142311037"/>
      <w:r/>
      <w:bookmarkStart w:id="437" w:name="_Toc150774740"/>
      <w:r/>
      <w:bookmarkStart w:id="438" w:name="_Toc150774635"/>
      <w:r/>
      <w:bookmarkStart w:id="439" w:name="_Toc127151535"/>
      <w:r/>
      <w:bookmarkStart w:id="440" w:name="_Toc164608804"/>
      <w:r/>
      <w:bookmarkStart w:id="441" w:name="_Toc149720828"/>
      <w:r/>
      <w:bookmarkStart w:id="442" w:name="_Toc164351629"/>
      <w:r/>
      <w:bookmarkStart w:id="443" w:name="_Toc150480773"/>
      <w:r/>
      <w:bookmarkStart w:id="444" w:name="_Toc151193849"/>
      <w:r/>
      <w:bookmarkStart w:id="445" w:name="_Toc264969225"/>
      <w:r/>
      <w:bookmarkStart w:id="446" w:name="_Toc164608649"/>
      <w:r/>
      <w:bookmarkStart w:id="447" w:name="_Toc226965725"/>
      <w:r/>
      <w:bookmarkStart w:id="448" w:name="_Toc226965808"/>
      <w:r/>
      <w:bookmarkStart w:id="449" w:name="_Toc265228373"/>
      <w:r/>
      <w:bookmarkStart w:id="450" w:name="_Toc151190162"/>
      <w:r>
        <w:rPr>
          <w:rFonts w:ascii="宋体" w:hAnsi="宋体"/>
          <w:sz w:val="24"/>
        </w:rPr>
        <w:t xml:space="preserve">投标文件的</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Pr>
          <w:rFonts w:ascii="宋体" w:hAnsi="宋体"/>
          <w:sz w:val="24"/>
        </w:rPr>
        <w:t xml:space="preserve">提交</w:t>
      </w:r>
      <w:r>
        <w:rPr>
          <w:rFonts w:hint="eastAsia" w:ascii="宋体" w:hAnsi="宋体"/>
          <w:sz w:val="24"/>
        </w:rPr>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本项目使用</w:t>
      </w:r>
      <w:r>
        <w:rPr>
          <w:rFonts w:hint="eastAsia" w:ascii="宋体" w:hAnsi="宋体"/>
          <w:bCs/>
          <w:sz w:val="24"/>
        </w:rPr>
        <w:t xml:space="preserve">“苏采云”政府采购一体化平台</w:t>
      </w:r>
      <w:r>
        <w:rPr>
          <w:rFonts w:ascii="宋体" w:hAnsi="宋体"/>
          <w:sz w:val="24"/>
        </w:rPr>
        <w:t xml:space="preserve">。投标人根据招标文件及</w:t>
      </w:r>
      <w:r>
        <w:rPr>
          <w:rFonts w:hint="eastAsia" w:ascii="宋体" w:hAnsi="宋体"/>
          <w:sz w:val="24"/>
        </w:rPr>
        <w:t xml:space="preserve">“苏采云”政府采购一体化平台</w:t>
      </w:r>
      <w:r>
        <w:rPr>
          <w:rFonts w:ascii="宋体" w:hAnsi="宋体"/>
          <w:sz w:val="24"/>
        </w:rPr>
        <w:t xml:space="preserve">投标人操作手册要求编制、生成并提交电子投标文件。</w:t>
      </w:r>
      <w:r>
        <w:rPr>
          <w:rFonts w:hint="eastAsia" w:ascii="宋体" w:hAnsi="宋体"/>
          <w:sz w:val="24"/>
        </w:rPr>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采购人及采购代理机构拒绝接受通过</w:t>
      </w:r>
      <w:r>
        <w:rPr>
          <w:rFonts w:hint="eastAsia" w:ascii="宋体" w:hAnsi="宋体"/>
          <w:sz w:val="24"/>
        </w:rPr>
        <w:t xml:space="preserve">“苏采云”政府采购一体化平台</w:t>
      </w:r>
      <w:r>
        <w:rPr>
          <w:rFonts w:ascii="宋体" w:hAnsi="宋体"/>
          <w:sz w:val="24"/>
        </w:rPr>
        <w:t xml:space="preserve">以外任何形式提交的投标文件。</w:t>
      </w:r>
      <w:r>
        <w:rPr>
          <w:rFonts w:hint="eastAsia" w:ascii="宋体" w:hAnsi="宋体"/>
          <w:sz w:val="24"/>
        </w:rPr>
      </w:r>
      <w:r/>
    </w:p>
    <w:p>
      <w:pPr>
        <w:pStyle w:val="814"/>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Start w:id="451" w:name="_Toc127161450"/>
      <w:r/>
      <w:bookmarkStart w:id="452" w:name="_Toc151193924"/>
      <w:r/>
      <w:bookmarkStart w:id="453" w:name="_Toc226965726"/>
      <w:r/>
      <w:bookmarkStart w:id="454" w:name="_Toc151193634"/>
      <w:r/>
      <w:bookmarkStart w:id="455" w:name="_Toc164229377"/>
      <w:r/>
      <w:bookmarkStart w:id="456" w:name="_Toc226337232"/>
      <w:r/>
      <w:bookmarkStart w:id="457" w:name="_Toc150774741"/>
      <w:r/>
      <w:bookmarkStart w:id="458" w:name="_Toc164229231"/>
      <w:r/>
      <w:bookmarkStart w:id="459" w:name="_Toc226309780"/>
      <w:r/>
      <w:bookmarkStart w:id="460" w:name="_Toc264969226"/>
      <w:r/>
      <w:bookmarkStart w:id="461" w:name="_Toc127151737"/>
      <w:r/>
      <w:bookmarkStart w:id="462" w:name="_Toc150509287"/>
      <w:r/>
      <w:bookmarkStart w:id="463" w:name="_Toc151193778"/>
      <w:r/>
      <w:bookmarkStart w:id="464" w:name="_Toc265228374"/>
      <w:r/>
      <w:bookmarkStart w:id="465" w:name="_Toc164351630"/>
      <w:r/>
      <w:bookmarkStart w:id="466" w:name="_Toc226965809"/>
      <w:r/>
      <w:bookmarkStart w:id="467" w:name="_Toc151193706"/>
      <w:r/>
      <w:bookmarkStart w:id="468" w:name="_Toc305158804"/>
      <w:r/>
      <w:bookmarkStart w:id="469" w:name="_Toc151193850"/>
      <w:r/>
      <w:bookmarkStart w:id="470" w:name="_Toc149720829"/>
      <w:r/>
      <w:bookmarkStart w:id="471" w:name="_Toc142311038"/>
      <w:r/>
      <w:bookmarkStart w:id="472" w:name="_Toc127151536"/>
      <w:r/>
      <w:bookmarkStart w:id="473" w:name="_Toc305158878"/>
      <w:r/>
      <w:bookmarkStart w:id="474" w:name="_Toc150480774"/>
      <w:r/>
      <w:bookmarkStart w:id="475" w:name="_Toc520356161"/>
      <w:r/>
      <w:bookmarkStart w:id="476" w:name="_Toc164608650"/>
      <w:r/>
      <w:bookmarkStart w:id="477" w:name="_Toc164608805"/>
      <w:r/>
      <w:bookmarkStart w:id="478" w:name="_Toc195842901"/>
      <w:r/>
      <w:bookmarkStart w:id="479" w:name="_Toc150774636"/>
      <w:r/>
      <w:bookmarkStart w:id="480" w:name="_Toc151190163"/>
      <w:r>
        <w:rPr>
          <w:rFonts w:ascii="宋体" w:hAnsi="宋体"/>
          <w:sz w:val="24"/>
        </w:rPr>
        <w:t xml:space="preserve">投标截止</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rFonts w:ascii="宋体" w:hAnsi="宋体"/>
          <w:sz w:val="24"/>
        </w:rPr>
        <w:t xml:space="preserve">时间</w:t>
      </w:r>
      <w:r>
        <w:rPr>
          <w:rFonts w:hint="eastAsia" w:ascii="宋体" w:hAnsi="宋体"/>
          <w:sz w:val="24"/>
        </w:rPr>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投标人应在招标文件要求提交投标文件截止时间前，将电子投标文件提交至</w:t>
      </w:r>
      <w:r>
        <w:rPr>
          <w:rFonts w:hint="eastAsia" w:ascii="宋体" w:hAnsi="宋体"/>
          <w:sz w:val="24"/>
        </w:rPr>
        <w:t xml:space="preserve">“苏采云”政府采购一体化平台</w:t>
      </w:r>
      <w:r>
        <w:rPr>
          <w:rFonts w:ascii="宋体" w:hAnsi="宋体"/>
          <w:sz w:val="24"/>
        </w:rPr>
        <w:t xml:space="preserve">。</w:t>
      </w:r>
      <w:r>
        <w:rPr>
          <w:rFonts w:hint="eastAsia" w:ascii="宋体" w:hAnsi="宋体"/>
          <w:sz w:val="24"/>
        </w:rPr>
      </w:r>
      <w:r/>
    </w:p>
    <w:p>
      <w:pPr>
        <w:pStyle w:val="814"/>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Start w:id="481" w:name="_Toc305158805"/>
      <w:r/>
      <w:bookmarkStart w:id="482" w:name="_Toc151193779"/>
      <w:r/>
      <w:bookmarkStart w:id="483" w:name="_Toc151190164"/>
      <w:r/>
      <w:bookmarkStart w:id="484" w:name="_Toc127161451"/>
      <w:r/>
      <w:bookmarkStart w:id="485" w:name="_Toc142311039"/>
      <w:r/>
      <w:bookmarkStart w:id="486" w:name="_Toc150774637"/>
      <w:r/>
      <w:bookmarkStart w:id="487" w:name="_Toc127151738"/>
      <w:r/>
      <w:bookmarkStart w:id="488" w:name="_Toc151193635"/>
      <w:r/>
      <w:bookmarkStart w:id="489" w:name="_Toc264969227"/>
      <w:r/>
      <w:bookmarkStart w:id="490" w:name="_Toc149720830"/>
      <w:r/>
      <w:bookmarkStart w:id="491" w:name="_Toc150509288"/>
      <w:r/>
      <w:bookmarkStart w:id="492" w:name="_Toc151193707"/>
      <w:r/>
      <w:bookmarkStart w:id="493" w:name="_Toc265228375"/>
      <w:r/>
      <w:bookmarkStart w:id="494" w:name="_Toc305158879"/>
      <w:r/>
      <w:bookmarkStart w:id="495" w:name="_Toc164608806"/>
      <w:r/>
      <w:bookmarkStart w:id="496" w:name="_Toc164608651"/>
      <w:r/>
      <w:bookmarkStart w:id="497" w:name="_Toc164351631"/>
      <w:r/>
      <w:bookmarkStart w:id="498" w:name="_Toc226965727"/>
      <w:r/>
      <w:bookmarkStart w:id="499" w:name="_Toc151193925"/>
      <w:r/>
      <w:bookmarkStart w:id="500" w:name="_Toc520356162"/>
      <w:r/>
      <w:bookmarkStart w:id="501" w:name="_Toc164229378"/>
      <w:r/>
      <w:bookmarkStart w:id="502" w:name="_Toc127151537"/>
      <w:r/>
      <w:bookmarkStart w:id="503" w:name="_Toc150480775"/>
      <w:r/>
      <w:bookmarkStart w:id="504" w:name="_Toc195842902"/>
      <w:r/>
      <w:bookmarkStart w:id="505" w:name="_Toc226337233"/>
      <w:r/>
      <w:bookmarkStart w:id="506" w:name="_Toc226965810"/>
      <w:r/>
      <w:bookmarkStart w:id="507" w:name="_Toc150774742"/>
      <w:r/>
      <w:bookmarkStart w:id="508" w:name="_Toc151193851"/>
      <w:r/>
      <w:bookmarkStart w:id="509" w:name="_Toc164229232"/>
      <w:r/>
      <w:bookmarkStart w:id="510" w:name="_Toc226309781"/>
      <w:r>
        <w:rPr>
          <w:rFonts w:ascii="宋体" w:hAnsi="宋体"/>
          <w:sz w:val="24"/>
        </w:rPr>
        <w:t xml:space="preserve">投标文件的修改与撤回</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Pr>
          <w:rFonts w:hint="eastAsia" w:ascii="宋体" w:hAnsi="宋体"/>
          <w:sz w:val="24"/>
        </w:rPr>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投标截止时间前，投标人可以通过</w:t>
      </w:r>
      <w:r>
        <w:rPr>
          <w:rFonts w:hint="eastAsia" w:ascii="宋体" w:hAnsi="宋体"/>
          <w:sz w:val="24"/>
        </w:rPr>
        <w:t xml:space="preserve">“苏采云”政府采购一体化平台</w:t>
      </w:r>
      <w:r>
        <w:rPr>
          <w:rFonts w:ascii="宋体" w:hAnsi="宋体"/>
          <w:sz w:val="24"/>
        </w:rPr>
        <w:t xml:space="preserve">对所提交的投标文件进行补充、修改或者撤回。</w:t>
      </w:r>
      <w:r>
        <w:rPr>
          <w:rFonts w:hint="eastAsia" w:ascii="宋体" w:hAnsi="宋体"/>
          <w:sz w:val="24"/>
        </w:rPr>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投标人对投标文件的补充、修改的内容应当按照招标文件要求签署、</w:t>
      </w:r>
      <w:r>
        <w:rPr>
          <w:rFonts w:ascii="宋体" w:hAnsi="宋体"/>
          <w:sz w:val="24"/>
        </w:rPr>
        <w:t xml:space="preserve">加盖公章，作为投标文件的组成部分。</w:t>
      </w:r>
      <w:r>
        <w:rPr>
          <w:rFonts w:hint="eastAsia" w:ascii="宋体" w:hAnsi="宋体"/>
          <w:sz w:val="24"/>
        </w:rPr>
      </w:r>
      <w:r/>
    </w:p>
    <w:p>
      <w:pPr>
        <w:pStyle w:val="814"/>
        <w:spacing w:line="360" w:lineRule="auto"/>
        <w:rPr>
          <w:rFonts w:hint="eastAsia" w:ascii="宋体" w:hAnsi="宋体"/>
          <w:sz w:val="24"/>
        </w:rPr>
      </w:pPr>
      <w:r>
        <w:rPr>
          <w:rFonts w:hint="eastAsia" w:ascii="宋体" w:hAnsi="宋体"/>
          <w:sz w:val="24"/>
        </w:rPr>
      </w:r>
      <w:r/>
    </w:p>
    <w:p>
      <w:pPr>
        <w:pStyle w:val="816"/>
        <w:spacing w:before="0" w:line="360" w:lineRule="auto"/>
        <w:rPr>
          <w:rFonts w:hint="eastAsia" w:ascii="宋体" w:hAnsi="宋体" w:eastAsia="宋体"/>
          <w:sz w:val="28"/>
        </w:rPr>
      </w:pPr>
      <w:r/>
      <w:bookmarkStart w:id="511" w:name="_Toc151193780"/>
      <w:r/>
      <w:bookmarkStart w:id="512" w:name="_Toc150774638"/>
      <w:r/>
      <w:bookmarkStart w:id="513" w:name="_Toc151190165"/>
      <w:r/>
      <w:bookmarkStart w:id="514" w:name="_Toc150774743"/>
      <w:r/>
      <w:bookmarkStart w:id="515" w:name="_Toc127151538"/>
      <w:r/>
      <w:bookmarkStart w:id="516" w:name="_Toc226965728"/>
      <w:r/>
      <w:bookmarkStart w:id="517" w:name="_Toc305158806"/>
      <w:r/>
      <w:bookmarkStart w:id="518" w:name="_Toc226309782"/>
      <w:r/>
      <w:bookmarkStart w:id="519" w:name="_Toc520356163"/>
      <w:r/>
      <w:bookmarkStart w:id="520" w:name="_Toc151193708"/>
      <w:r/>
      <w:bookmarkStart w:id="521" w:name="_Toc265228376"/>
      <w:r/>
      <w:bookmarkStart w:id="522" w:name="_Toc142311040"/>
      <w:r/>
      <w:bookmarkStart w:id="523" w:name="_Toc151193926"/>
      <w:r/>
      <w:bookmarkStart w:id="524" w:name="_Toc226337234"/>
      <w:r/>
      <w:bookmarkStart w:id="525" w:name="_Toc264969228"/>
      <w:r/>
      <w:bookmarkStart w:id="526" w:name="_Toc151193636"/>
      <w:r/>
      <w:bookmarkStart w:id="527" w:name="_Toc151193852"/>
      <w:r/>
      <w:bookmarkStart w:id="528" w:name="_Toc305158880"/>
      <w:r/>
      <w:bookmarkStart w:id="529" w:name="_Toc195842903"/>
      <w:r/>
      <w:bookmarkStart w:id="530" w:name="_Toc150509289"/>
      <w:r/>
      <w:bookmarkStart w:id="531" w:name="_Toc226965811"/>
      <w:r/>
      <w:bookmarkStart w:id="532" w:name="_Toc150480776"/>
      <w:r>
        <w:rPr>
          <w:rFonts w:ascii="宋体" w:hAnsi="宋体" w:eastAsia="宋体"/>
          <w:sz w:val="28"/>
        </w:rPr>
        <w:t xml:space="preserve">五   开标、资格审查及评标</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Pr>
          <w:rFonts w:hint="eastAsia" w:ascii="宋体" w:hAnsi="宋体" w:eastAsia="宋体"/>
          <w:sz w:val="28"/>
        </w:rPr>
      </w:r>
      <w:r/>
    </w:p>
    <w:p>
      <w:pPr>
        <w:pStyle w:val="814"/>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Start w:id="533" w:name="_Toc226309783"/>
      <w:r/>
      <w:bookmarkStart w:id="534" w:name="_Toc265228377"/>
      <w:r/>
      <w:bookmarkStart w:id="535" w:name="_Toc151193709"/>
      <w:r/>
      <w:bookmarkStart w:id="536" w:name="_Toc151193853"/>
      <w:r/>
      <w:bookmarkStart w:id="537" w:name="_Toc151193781"/>
      <w:r/>
      <w:bookmarkStart w:id="538" w:name="_Toc520356164"/>
      <w:r/>
      <w:bookmarkStart w:id="539" w:name="_Toc150774639"/>
      <w:r/>
      <w:bookmarkStart w:id="540" w:name="_Toc226337235"/>
      <w:r/>
      <w:bookmarkStart w:id="541" w:name="_Toc164608653"/>
      <w:r/>
      <w:bookmarkStart w:id="542" w:name="_Toc150774744"/>
      <w:r/>
      <w:bookmarkStart w:id="543" w:name="_Toc164229234"/>
      <w:r/>
      <w:bookmarkStart w:id="544" w:name="_Toc305158881"/>
      <w:r/>
      <w:bookmarkStart w:id="545" w:name="_Toc264969229"/>
      <w:r/>
      <w:bookmarkStart w:id="546" w:name="_Toc164351633"/>
      <w:r/>
      <w:bookmarkStart w:id="547" w:name="_Toc149720832"/>
      <w:r/>
      <w:bookmarkStart w:id="548" w:name="_Toc127151539"/>
      <w:r/>
      <w:bookmarkStart w:id="549" w:name="_Toc164608808"/>
      <w:r/>
      <w:bookmarkStart w:id="550" w:name="_Toc305158807"/>
      <w:r/>
      <w:bookmarkStart w:id="551" w:name="_Toc164229380"/>
      <w:r/>
      <w:bookmarkStart w:id="552" w:name="_Toc151193927"/>
      <w:r/>
      <w:bookmarkStart w:id="553" w:name="_Toc151190166"/>
      <w:r/>
      <w:bookmarkStart w:id="554" w:name="_Toc150509290"/>
      <w:r/>
      <w:bookmarkStart w:id="555" w:name="_Toc127161453"/>
      <w:r/>
      <w:bookmarkStart w:id="556" w:name="_Toc151193637"/>
      <w:r/>
      <w:bookmarkStart w:id="557" w:name="_Toc150480777"/>
      <w:r/>
      <w:bookmarkStart w:id="558" w:name="_Toc226965812"/>
      <w:r/>
      <w:bookmarkStart w:id="559" w:name="_Toc195842904"/>
      <w:r/>
      <w:bookmarkStart w:id="560" w:name="_Toc127151740"/>
      <w:r/>
      <w:bookmarkStart w:id="561" w:name="_Toc226965729"/>
      <w:r/>
      <w:bookmarkStart w:id="562" w:name="_Toc142311041"/>
      <w:r>
        <w:rPr>
          <w:rFonts w:ascii="宋体" w:hAnsi="宋体"/>
          <w:sz w:val="24"/>
        </w:rPr>
        <w:t xml:space="preserve">开标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Pr>
          <w:rFonts w:hint="eastAsia" w:ascii="宋体" w:hAnsi="宋体"/>
          <w:sz w:val="24"/>
        </w:rPr>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采购人或采购代理机构将按招标文件的规定，在投标截止时间的同一时间和招标文件预先确定的地点组织开标。</w:t>
      </w:r>
      <w:r>
        <w:rPr>
          <w:rFonts w:hint="eastAsia" w:ascii="宋体" w:hAnsi="宋体"/>
          <w:sz w:val="24"/>
        </w:rPr>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本项目开标采用不见面招投标模式</w:t>
      </w:r>
      <w:r>
        <w:rPr>
          <w:rFonts w:hint="eastAsia" w:ascii="宋体" w:hAnsi="宋体"/>
          <w:sz w:val="24"/>
        </w:rPr>
        <w:t xml:space="preserve">，</w:t>
      </w:r>
      <w:r>
        <w:rPr>
          <w:rFonts w:ascii="宋体" w:hAnsi="宋体"/>
          <w:sz w:val="24"/>
        </w:rPr>
        <w:t xml:space="preserve">使用</w:t>
      </w:r>
      <w:r>
        <w:rPr>
          <w:rFonts w:hint="eastAsia" w:ascii="宋体" w:hAnsi="宋体"/>
          <w:sz w:val="24"/>
        </w:rPr>
        <w:t xml:space="preserve">“苏采云”政府采购一体化平台在线进行开标</w:t>
      </w:r>
      <w:r>
        <w:rPr>
          <w:rFonts w:ascii="宋体" w:hAnsi="宋体"/>
          <w:sz w:val="24"/>
        </w:rPr>
        <w:t xml:space="preserve">。投标人应在规定的时间内对投标文件进行解密，因非系统原因导致的解密失败，视为</w:t>
      </w:r>
      <w:r>
        <w:rPr>
          <w:rFonts w:ascii="宋体" w:hAnsi="宋体"/>
          <w:b/>
          <w:sz w:val="24"/>
        </w:rPr>
        <w:t xml:space="preserve">投标无效</w:t>
      </w:r>
      <w:r>
        <w:rPr>
          <w:rFonts w:ascii="宋体" w:hAnsi="宋体"/>
          <w:sz w:val="24"/>
        </w:rPr>
        <w:t xml:space="preserve">。</w:t>
      </w:r>
      <w:r>
        <w:rPr>
          <w:rFonts w:hint="eastAsia" w:ascii="宋体" w:hAnsi="宋体"/>
          <w:sz w:val="24"/>
        </w:rPr>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开标过程将使用</w:t>
      </w:r>
      <w:r>
        <w:rPr>
          <w:rFonts w:hint="eastAsia" w:ascii="宋体" w:hAnsi="宋体"/>
          <w:sz w:val="24"/>
        </w:rPr>
        <w:t xml:space="preserve">“苏采云”政府采购一体化平台公</w:t>
      </w:r>
      <w:r>
        <w:rPr>
          <w:rFonts w:ascii="宋体" w:hAnsi="宋体"/>
          <w:sz w:val="24"/>
        </w:rPr>
        <w:t xml:space="preserve">布投标人名称、投标价格和招标文件规定的需要宣布的其他内容并进行记录，并由参加开标的各投标人代表</w:t>
      </w:r>
      <w:r>
        <w:rPr>
          <w:rFonts w:hint="eastAsia" w:ascii="宋体" w:hAnsi="宋体"/>
          <w:sz w:val="24"/>
        </w:rPr>
        <w:t xml:space="preserve">在规定</w:t>
      </w:r>
      <w:r>
        <w:rPr>
          <w:rFonts w:hint="eastAsia" w:ascii="宋体" w:hAnsi="宋体"/>
          <w:sz w:val="24"/>
        </w:rPr>
        <w:t xml:space="preserve">时间内</w:t>
      </w:r>
      <w:r>
        <w:rPr>
          <w:rFonts w:ascii="宋体" w:hAnsi="宋体"/>
          <w:sz w:val="24"/>
        </w:rPr>
        <w:t xml:space="preserve">确认</w:t>
      </w:r>
      <w:bookmarkStart w:id="563" w:name="_Toc520356165"/>
      <w:r>
        <w:rPr>
          <w:rFonts w:hint="eastAsia" w:ascii="宋体" w:hAnsi="宋体"/>
          <w:sz w:val="24"/>
        </w:rPr>
        <w:t xml:space="preserve">。投标人超过规定时间未确认但是未提出疑义的，系统将视同已确认</w:t>
      </w:r>
      <w:r>
        <w:rPr>
          <w:rFonts w:ascii="宋体" w:hAnsi="宋体"/>
          <w:sz w:val="24"/>
        </w:rPr>
        <w:t xml:space="preserve">。</w:t>
      </w:r>
      <w:r>
        <w:rPr>
          <w:rFonts w:hint="eastAsia" w:ascii="宋体" w:hAnsi="宋体"/>
          <w:sz w:val="24"/>
        </w:rPr>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投标人代表对开标过程和开标记录有疑义，以及认为采购人、采购代理机构相关工作人员有需要回避的情形的，应当场</w:t>
      </w:r>
      <w:r>
        <w:rPr>
          <w:rFonts w:hint="eastAsia" w:ascii="宋体" w:hAnsi="宋体"/>
          <w:sz w:val="24"/>
        </w:rPr>
        <w:t xml:space="preserve">通过业务系统</w:t>
      </w:r>
      <w:r>
        <w:rPr>
          <w:rFonts w:ascii="宋体" w:hAnsi="宋体"/>
          <w:sz w:val="24"/>
        </w:rPr>
        <w:t xml:space="preserve">提出询问或者回避申请。采购人、采购代理机构对投标人代表提出的询问或者回避申请将及时处理。</w:t>
      </w:r>
      <w:r>
        <w:rPr>
          <w:rFonts w:hint="eastAsia" w:ascii="宋体" w:hAnsi="宋体"/>
          <w:sz w:val="24"/>
        </w:rPr>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投标人不足3家的，不予开标。</w:t>
      </w:r>
      <w:r>
        <w:rPr>
          <w:rFonts w:hint="eastAsia" w:ascii="宋体" w:hAnsi="宋体"/>
          <w:sz w:val="24"/>
        </w:rPr>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投标人须在开标前使用“验证CA”功能验证本地计算机的控件环境是否正常，并且在开标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，必须使用验证成功的计算机进行操作，否则造成相应后果由投标</w:t>
      </w:r>
      <w:r>
        <w:rPr>
          <w:rFonts w:hint="eastAsia" w:ascii="宋体" w:hAnsi="宋体"/>
          <w:sz w:val="24"/>
        </w:rPr>
        <w:t xml:space="preserve">人</w:t>
      </w:r>
      <w:r>
        <w:rPr>
          <w:rFonts w:ascii="宋体" w:hAnsi="宋体"/>
          <w:sz w:val="24"/>
        </w:rPr>
        <w:t xml:space="preserve">自行承担。本地计算机</w:t>
      </w:r>
      <w:r>
        <w:rPr>
          <w:rFonts w:hint="eastAsia" w:ascii="宋体" w:hAnsi="宋体"/>
          <w:sz w:val="24"/>
        </w:rPr>
        <w:t xml:space="preserve">要求安装摄像头、麦克风和音箱</w:t>
      </w:r>
      <w:r>
        <w:rPr>
          <w:rFonts w:hint="eastAsia" w:ascii="宋体" w:hAnsi="宋体"/>
          <w:sz w:val="24"/>
        </w:rPr>
        <w:t xml:space="preserve">，保持网络通畅。</w:t>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因本项目</w:t>
      </w:r>
      <w:r>
        <w:rPr>
          <w:rFonts w:ascii="宋体" w:hAnsi="宋体"/>
          <w:sz w:val="24"/>
        </w:rPr>
        <w:t xml:space="preserve">采用不见面交易的</w:t>
      </w:r>
      <w:r>
        <w:rPr>
          <w:rFonts w:hint="eastAsia" w:ascii="宋体" w:hAnsi="宋体"/>
          <w:sz w:val="24"/>
        </w:rPr>
        <w:t xml:space="preserve">方式</w:t>
      </w:r>
      <w:r>
        <w:rPr>
          <w:rFonts w:ascii="宋体" w:hAnsi="宋体"/>
          <w:sz w:val="24"/>
        </w:rPr>
        <w:t xml:space="preserve">，在</w:t>
      </w:r>
      <w:r>
        <w:rPr>
          <w:rFonts w:hint="eastAsia" w:ascii="宋体" w:hAnsi="宋体"/>
          <w:sz w:val="24"/>
        </w:rPr>
        <w:t xml:space="preserve">开标、评审</w:t>
      </w:r>
      <w:r>
        <w:rPr>
          <w:rFonts w:ascii="宋体" w:hAnsi="宋体"/>
          <w:sz w:val="24"/>
        </w:rPr>
        <w:t xml:space="preserve">过程中，</w:t>
      </w:r>
      <w:r>
        <w:rPr>
          <w:rFonts w:hint="eastAsia" w:ascii="宋体" w:hAnsi="宋体"/>
          <w:sz w:val="24"/>
        </w:rPr>
        <w:t xml:space="preserve">投标人</w:t>
      </w:r>
      <w:r>
        <w:rPr>
          <w:rFonts w:ascii="宋体" w:hAnsi="宋体"/>
          <w:sz w:val="24"/>
        </w:rPr>
        <w:t xml:space="preserve">需</w:t>
      </w:r>
      <w:r>
        <w:rPr>
          <w:rFonts w:hint="eastAsia" w:ascii="宋体" w:hAnsi="宋体"/>
          <w:sz w:val="24"/>
        </w:rPr>
        <w:t xml:space="preserve">要</w:t>
      </w:r>
      <w:r>
        <w:rPr>
          <w:rFonts w:ascii="宋体" w:hAnsi="宋体"/>
          <w:sz w:val="24"/>
        </w:rPr>
        <w:t xml:space="preserve">保持操作计算机前有相关责任人</w:t>
      </w:r>
      <w:r>
        <w:rPr>
          <w:rFonts w:hint="eastAsia" w:ascii="宋体" w:hAnsi="宋体"/>
          <w:sz w:val="24"/>
        </w:rPr>
        <w:t xml:space="preserve">值守，及时对于系统或者评委会发出的指令和要求进行响应操作。如果因为无人值守造成不能及时回应系统或者评委会指令和要求从而导致影响开标、评审结果的，责任由投标人承担</w:t>
      </w:r>
      <w:r>
        <w:rPr>
          <w:rFonts w:ascii="宋体" w:hAnsi="宋体"/>
          <w:sz w:val="24"/>
        </w:rPr>
        <w:t xml:space="preserve">。</w:t>
      </w:r>
      <w:r>
        <w:rPr>
          <w:rFonts w:hint="eastAsia" w:ascii="宋体" w:hAnsi="宋体"/>
          <w:sz w:val="24"/>
        </w:rPr>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如果在</w:t>
      </w:r>
      <w:r>
        <w:rPr>
          <w:rFonts w:ascii="宋体" w:hAnsi="宋体"/>
          <w:sz w:val="24"/>
        </w:rPr>
        <w:t xml:space="preserve">采购</w:t>
      </w:r>
      <w:r>
        <w:rPr>
          <w:rFonts w:hint="eastAsia" w:ascii="宋体" w:hAnsi="宋体"/>
          <w:sz w:val="24"/>
        </w:rPr>
        <w:t xml:space="preserve">活动</w:t>
      </w:r>
      <w:r>
        <w:rPr>
          <w:rFonts w:ascii="宋体" w:hAnsi="宋体"/>
          <w:sz w:val="24"/>
        </w:rPr>
        <w:t xml:space="preserve">过程中出现以下情形，导致</w:t>
      </w:r>
      <w:r>
        <w:rPr>
          <w:rFonts w:hint="eastAsia" w:ascii="宋体" w:hAnsi="宋体"/>
          <w:sz w:val="24"/>
        </w:rPr>
        <w:t xml:space="preserve">“苏采云”政府采购一体化平台系统</w:t>
      </w:r>
      <w:r>
        <w:rPr>
          <w:rFonts w:ascii="宋体" w:hAnsi="宋体"/>
          <w:sz w:val="24"/>
        </w:rPr>
        <w:t xml:space="preserve">无法正常运行，或者无法保证</w:t>
      </w:r>
      <w:r>
        <w:rPr>
          <w:rFonts w:hint="eastAsia" w:ascii="宋体" w:hAnsi="宋体"/>
          <w:sz w:val="24"/>
        </w:rPr>
        <w:t xml:space="preserve">本项目采购活动</w:t>
      </w:r>
      <w:r>
        <w:rPr>
          <w:rFonts w:ascii="宋体" w:hAnsi="宋体"/>
          <w:sz w:val="24"/>
        </w:rPr>
        <w:t xml:space="preserve">的公平、公正和安全时，</w:t>
      </w:r>
      <w:r>
        <w:rPr>
          <w:rFonts w:hint="eastAsia" w:ascii="宋体" w:hAnsi="宋体"/>
          <w:sz w:val="24"/>
        </w:rPr>
        <w:t xml:space="preserve">代理机构</w:t>
      </w:r>
      <w:r>
        <w:rPr>
          <w:rFonts w:ascii="宋体" w:hAnsi="宋体"/>
          <w:sz w:val="24"/>
        </w:rPr>
        <w:t xml:space="preserve">可</w:t>
      </w:r>
      <w:r>
        <w:rPr>
          <w:rFonts w:hint="eastAsia" w:ascii="宋体" w:hAnsi="宋体"/>
          <w:sz w:val="24"/>
        </w:rPr>
        <w:t xml:space="preserve">以延缓或者暂停采购活动，情况严重的可以终止采购</w:t>
      </w:r>
      <w:r>
        <w:rPr>
          <w:rFonts w:ascii="宋体" w:hAnsi="宋体"/>
          <w:sz w:val="24"/>
        </w:rPr>
        <w:t xml:space="preserve">活动：</w:t>
      </w:r>
      <w:r>
        <w:rPr>
          <w:rFonts w:ascii="宋体" w:hAnsi="宋体"/>
          <w:sz w:val="24"/>
        </w:rPr>
        <w:br w:type="textWrapping" w:clear="all"/>
      </w:r>
      <w:r>
        <w:rPr>
          <w:rFonts w:hint="eastAsia" w:ascii="宋体" w:hAnsi="宋体"/>
          <w:sz w:val="24"/>
        </w:rPr>
        <w:t xml:space="preserve"> 1)</w:t>
      </w:r>
      <w:r>
        <w:rPr>
          <w:rFonts w:ascii="宋体" w:hAnsi="宋体"/>
          <w:sz w:val="24"/>
        </w:rPr>
        <w:t xml:space="preserve">平台</w:t>
      </w:r>
      <w:r>
        <w:rPr>
          <w:rFonts w:hint="eastAsia" w:ascii="宋体" w:hAnsi="宋体"/>
          <w:sz w:val="24"/>
        </w:rPr>
        <w:t xml:space="preserve">系统</w:t>
      </w:r>
      <w:r>
        <w:rPr>
          <w:rFonts w:ascii="宋体" w:hAnsi="宋体"/>
          <w:sz w:val="24"/>
        </w:rPr>
        <w:t xml:space="preserve">发生故障而无法登录</w:t>
      </w:r>
      <w:r>
        <w:rPr>
          <w:rFonts w:ascii="宋体" w:hAnsi="宋体"/>
          <w:sz w:val="24"/>
        </w:rPr>
        <w:t xml:space="preserve">访问的；</w:t>
      </w:r>
      <w:r>
        <w:rPr>
          <w:rFonts w:hint="eastAsia" w:ascii="宋体" w:hAnsi="宋体"/>
          <w:sz w:val="24"/>
        </w:rPr>
      </w:r>
      <w:r/>
    </w:p>
    <w:p>
      <w:pPr>
        <w:pStyle w:val="814"/>
        <w:ind w:left="357" w:firstLine="84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2)</w:t>
      </w:r>
      <w:r>
        <w:rPr>
          <w:rFonts w:ascii="宋体" w:hAnsi="宋体"/>
          <w:sz w:val="24"/>
        </w:rPr>
        <w:t xml:space="preserve">平台</w:t>
      </w:r>
      <w:r>
        <w:rPr>
          <w:rFonts w:hint="eastAsia" w:ascii="宋体" w:hAnsi="宋体"/>
          <w:sz w:val="24"/>
        </w:rPr>
        <w:t xml:space="preserve">系统</w:t>
      </w:r>
      <w:r>
        <w:rPr>
          <w:rFonts w:ascii="宋体" w:hAnsi="宋体"/>
          <w:sz w:val="24"/>
        </w:rPr>
        <w:t xml:space="preserve">应用或数据库出现错误，不能进行正常操作的；</w:t>
      </w:r>
      <w:r>
        <w:rPr>
          <w:rFonts w:hint="eastAsia" w:ascii="宋体" w:hAnsi="宋体"/>
          <w:sz w:val="24"/>
        </w:rPr>
      </w:r>
      <w:r/>
    </w:p>
    <w:p>
      <w:pPr>
        <w:pStyle w:val="814"/>
        <w:ind w:left="357" w:firstLine="84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3)</w:t>
      </w:r>
      <w:r>
        <w:rPr>
          <w:rFonts w:ascii="宋体" w:hAnsi="宋体"/>
          <w:sz w:val="24"/>
        </w:rPr>
        <w:t xml:space="preserve">平台</w:t>
      </w:r>
      <w:r>
        <w:rPr>
          <w:rFonts w:hint="eastAsia" w:ascii="宋体" w:hAnsi="宋体"/>
          <w:sz w:val="24"/>
        </w:rPr>
        <w:t xml:space="preserve">系统</w:t>
      </w:r>
      <w:r>
        <w:rPr>
          <w:rFonts w:ascii="宋体" w:hAnsi="宋体"/>
          <w:sz w:val="24"/>
        </w:rPr>
        <w:t xml:space="preserve">发现严重安全漏洞，有潜在泄密危险的；</w:t>
      </w:r>
      <w:r>
        <w:rPr>
          <w:rFonts w:hint="eastAsia" w:ascii="宋体" w:hAnsi="宋体"/>
          <w:sz w:val="24"/>
        </w:rPr>
      </w:r>
      <w:r/>
    </w:p>
    <w:p>
      <w:pPr>
        <w:pStyle w:val="814"/>
        <w:ind w:left="357" w:firstLine="84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4)</w:t>
      </w:r>
      <w:r>
        <w:rPr>
          <w:rFonts w:ascii="宋体" w:hAnsi="宋体"/>
          <w:sz w:val="24"/>
        </w:rPr>
        <w:t xml:space="preserve">病毒发作导致平台</w:t>
      </w:r>
      <w:r>
        <w:rPr>
          <w:rFonts w:hint="eastAsia" w:ascii="宋体" w:hAnsi="宋体"/>
          <w:sz w:val="24"/>
        </w:rPr>
        <w:t xml:space="preserve">系统</w:t>
      </w:r>
      <w:r>
        <w:rPr>
          <w:rFonts w:ascii="宋体" w:hAnsi="宋体"/>
          <w:sz w:val="24"/>
        </w:rPr>
        <w:t xml:space="preserve">不能进行正常操作的；</w:t>
      </w:r>
      <w:r>
        <w:rPr>
          <w:rFonts w:hint="eastAsia" w:ascii="宋体" w:hAnsi="宋体"/>
          <w:sz w:val="24"/>
        </w:rPr>
      </w:r>
      <w:r/>
    </w:p>
    <w:p>
      <w:pPr>
        <w:pStyle w:val="814"/>
        <w:ind w:left="357" w:firstLine="84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5)</w:t>
      </w:r>
      <w:r>
        <w:rPr>
          <w:rFonts w:ascii="宋体" w:hAnsi="宋体"/>
          <w:sz w:val="24"/>
        </w:rPr>
        <w:t xml:space="preserve">其他无法保证</w:t>
      </w:r>
      <w:r>
        <w:rPr>
          <w:rFonts w:hint="eastAsia" w:ascii="宋体" w:hAnsi="宋体"/>
          <w:sz w:val="24"/>
        </w:rPr>
        <w:t xml:space="preserve">本次采购活动</w:t>
      </w:r>
      <w:r>
        <w:rPr>
          <w:rFonts w:ascii="宋体" w:hAnsi="宋体"/>
          <w:sz w:val="24"/>
        </w:rPr>
        <w:t xml:space="preserve">的公平、公正和安全的情况。</w:t>
      </w:r>
      <w:r>
        <w:rPr>
          <w:rFonts w:hint="eastAsia" w:ascii="宋体" w:hAnsi="宋体"/>
          <w:sz w:val="24"/>
        </w:rPr>
      </w:r>
      <w:r/>
    </w:p>
    <w:p>
      <w:pPr>
        <w:pStyle w:val="814"/>
        <w:ind w:left="1134"/>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出现</w:t>
      </w:r>
      <w:r>
        <w:rPr>
          <w:rFonts w:hint="eastAsia" w:ascii="宋体" w:hAnsi="宋体"/>
          <w:sz w:val="24"/>
        </w:rPr>
        <w:t xml:space="preserve">上述</w:t>
      </w:r>
      <w:r>
        <w:rPr>
          <w:rFonts w:ascii="宋体" w:hAnsi="宋体"/>
          <w:sz w:val="24"/>
        </w:rPr>
        <w:t xml:space="preserve">情形，不影响采购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代理机构</w:t>
      </w:r>
      <w:r>
        <w:rPr>
          <w:rFonts w:ascii="宋体" w:hAnsi="宋体"/>
          <w:sz w:val="24"/>
        </w:rPr>
        <w:t xml:space="preserve">可以待上述情形消除后继续组织</w:t>
      </w:r>
      <w:r>
        <w:rPr>
          <w:rFonts w:hint="eastAsia" w:ascii="宋体" w:hAnsi="宋体"/>
          <w:sz w:val="24"/>
        </w:rPr>
        <w:t xml:space="preserve">不见面</w:t>
      </w:r>
      <w:r>
        <w:rPr>
          <w:rFonts w:ascii="宋体" w:hAnsi="宋体"/>
          <w:sz w:val="24"/>
        </w:rPr>
        <w:t xml:space="preserve">交易</w:t>
      </w:r>
      <w:r>
        <w:rPr>
          <w:rFonts w:hint="eastAsia" w:ascii="宋体" w:hAnsi="宋体"/>
          <w:sz w:val="24"/>
        </w:rPr>
        <w:t xml:space="preserve">采购</w:t>
      </w:r>
      <w:r>
        <w:rPr>
          <w:rFonts w:ascii="宋体" w:hAnsi="宋体"/>
          <w:sz w:val="24"/>
        </w:rPr>
        <w:t xml:space="preserve">活动，也可以决定某些环节以纸质形式进行；影响或可能影响采购</w:t>
      </w:r>
      <w:r>
        <w:rPr>
          <w:rFonts w:hint="eastAsia" w:ascii="宋体" w:hAnsi="宋体"/>
          <w:sz w:val="24"/>
        </w:rPr>
        <w:t xml:space="preserve">活动</w:t>
      </w:r>
      <w:r>
        <w:rPr>
          <w:rFonts w:ascii="宋体" w:hAnsi="宋体"/>
          <w:sz w:val="24"/>
        </w:rPr>
        <w:t xml:space="preserve">公平、公正性的，应当</w:t>
      </w:r>
      <w:r>
        <w:rPr>
          <w:rFonts w:hint="eastAsia" w:ascii="宋体" w:hAnsi="宋体"/>
          <w:sz w:val="24"/>
        </w:rPr>
        <w:t xml:space="preserve">终止本次项目，</w:t>
      </w:r>
      <w:r>
        <w:rPr>
          <w:rFonts w:ascii="宋体" w:hAnsi="宋体"/>
          <w:sz w:val="24"/>
        </w:rPr>
        <w:t xml:space="preserve">重新</w:t>
      </w:r>
      <w:r>
        <w:rPr>
          <w:rFonts w:hint="eastAsia" w:ascii="宋体" w:hAnsi="宋体"/>
          <w:sz w:val="24"/>
        </w:rPr>
        <w:t xml:space="preserve">组织</w:t>
      </w:r>
      <w:r>
        <w:rPr>
          <w:rFonts w:ascii="宋体" w:hAnsi="宋体"/>
          <w:sz w:val="24"/>
        </w:rPr>
        <w:t xml:space="preserve">采购。</w:t>
      </w:r>
      <w:r>
        <w:rPr>
          <w:rFonts w:hint="eastAsia" w:ascii="宋体" w:hAnsi="宋体"/>
          <w:sz w:val="24"/>
        </w:rPr>
      </w:r>
      <w:r/>
    </w:p>
    <w:p>
      <w:pPr>
        <w:pStyle w:val="814"/>
        <w:numPr>
          <w:ilvl w:val="0"/>
          <w:numId w:val="8"/>
        </w:numPr>
        <w:ind w:left="357" w:hanging="357"/>
        <w:spacing w:line="360" w:lineRule="auto"/>
        <w:tabs>
          <w:tab w:val="left" w:pos="360" w:leader="none"/>
          <w:tab w:val="left" w:pos="900" w:leader="none"/>
        </w:tabs>
        <w:rPr>
          <w:rFonts w:hint="eastAsia" w:ascii="宋体" w:hAnsi="宋体"/>
          <w:sz w:val="24"/>
        </w:rPr>
        <w:outlineLvl w:val="1"/>
      </w:pPr>
      <w:r>
        <w:rPr>
          <w:rFonts w:ascii="宋体" w:hAnsi="宋体"/>
          <w:sz w:val="24"/>
        </w:rPr>
        <w:t xml:space="preserve">资格审查</w:t>
      </w:r>
      <w:r>
        <w:rPr>
          <w:rFonts w:hint="eastAsia" w:ascii="宋体" w:hAnsi="宋体"/>
          <w:sz w:val="24"/>
        </w:rPr>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见第三章《资格审查》。</w:t>
      </w:r>
      <w:r>
        <w:rPr>
          <w:rFonts w:hint="eastAsia" w:ascii="宋体" w:hAnsi="宋体"/>
          <w:sz w:val="24"/>
        </w:rPr>
      </w:r>
      <w:r/>
    </w:p>
    <w:p>
      <w:pPr>
        <w:pStyle w:val="814"/>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End w:id="563"/>
      <w:r/>
      <w:bookmarkStart w:id="564" w:name="_Toc226309784"/>
      <w:r/>
      <w:bookmarkStart w:id="565" w:name="_Toc164608809"/>
      <w:r/>
      <w:bookmarkStart w:id="566" w:name="_Toc164229381"/>
      <w:r/>
      <w:bookmarkStart w:id="567" w:name="_Toc149720833"/>
      <w:r/>
      <w:bookmarkStart w:id="568" w:name="_Toc264969230"/>
      <w:r/>
      <w:bookmarkStart w:id="569" w:name="_Toc164229235"/>
      <w:r/>
      <w:bookmarkStart w:id="570" w:name="_Toc226965813"/>
      <w:r/>
      <w:bookmarkStart w:id="571" w:name="_Toc151193782"/>
      <w:r/>
      <w:bookmarkStart w:id="572" w:name="_Toc265228378"/>
      <w:r/>
      <w:bookmarkStart w:id="573" w:name="_Toc151193928"/>
      <w:r/>
      <w:bookmarkStart w:id="574" w:name="_Toc150509291"/>
      <w:r/>
      <w:bookmarkStart w:id="575" w:name="_Toc305158808"/>
      <w:r/>
      <w:bookmarkStart w:id="576" w:name="_Toc195842905"/>
      <w:r/>
      <w:bookmarkStart w:id="577" w:name="_Toc150774640"/>
      <w:r/>
      <w:bookmarkStart w:id="578" w:name="_Toc151193710"/>
      <w:r/>
      <w:bookmarkStart w:id="579" w:name="_Toc226337236"/>
      <w:r/>
      <w:bookmarkStart w:id="580" w:name="_Toc164608654"/>
      <w:r/>
      <w:bookmarkStart w:id="581" w:name="_Toc127161454"/>
      <w:r/>
      <w:bookmarkStart w:id="582" w:name="_Toc151190167"/>
      <w:r/>
      <w:bookmarkStart w:id="583" w:name="_Toc150774745"/>
      <w:r/>
      <w:bookmarkStart w:id="584" w:name="_Toc127151741"/>
      <w:r/>
      <w:bookmarkStart w:id="585" w:name="_Toc305158882"/>
      <w:r/>
      <w:bookmarkStart w:id="586" w:name="_Toc151193638"/>
      <w:r/>
      <w:bookmarkStart w:id="587" w:name="_Toc150480778"/>
      <w:r/>
      <w:bookmarkStart w:id="588" w:name="_Toc142311042"/>
      <w:r/>
      <w:bookmarkStart w:id="589" w:name="_Toc127151540"/>
      <w:r/>
      <w:bookmarkStart w:id="590" w:name="_Toc164351634"/>
      <w:r/>
      <w:bookmarkStart w:id="591" w:name="_Toc151193854"/>
      <w:r/>
      <w:bookmarkStart w:id="592" w:name="_Toc226965730"/>
      <w:r>
        <w:rPr>
          <w:rFonts w:ascii="宋体" w:hAnsi="宋体"/>
          <w:sz w:val="24"/>
        </w:rPr>
        <w:t xml:space="preserve">评标委员会</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rFonts w:hint="eastAsia" w:ascii="宋体" w:hAnsi="宋体"/>
          <w:sz w:val="24"/>
        </w:rPr>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评标委员会根据政府采购有关规定和本次招标采购项目的特点进行组建，并负责具体评标事务，</w:t>
      </w:r>
      <w:r>
        <w:rPr>
          <w:rFonts w:ascii="宋体" w:hAnsi="宋体"/>
          <w:sz w:val="24"/>
        </w:rPr>
        <w:t xml:space="preserve">独立履行职责。</w:t>
      </w:r>
      <w:bookmarkStart w:id="593" w:name="_Toc520356166"/>
      <w:r>
        <w:rPr>
          <w:rFonts w:hint="eastAsia" w:ascii="宋体" w:hAnsi="宋体"/>
          <w:sz w:val="24"/>
        </w:rPr>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评审专家须符合</w:t>
      </w:r>
      <w:r>
        <w:rPr>
          <w:rFonts w:hint="eastAsia" w:ascii="宋体" w:hAnsi="宋体"/>
          <w:sz w:val="24"/>
        </w:rPr>
        <w:t xml:space="preserve">相关</w:t>
      </w:r>
      <w:r>
        <w:rPr>
          <w:rFonts w:ascii="宋体" w:hAnsi="宋体"/>
          <w:sz w:val="24"/>
        </w:rPr>
        <w:t xml:space="preserve">规定。依法自行选定评审专家的，采购人和采购代理机构将查询有关信用记录，对具有行贿、受贿、欺诈等不良信用记录的人员，拒绝其参与政府采购活动。</w:t>
      </w:r>
      <w:bookmarkEnd w:id="593"/>
      <w:r/>
      <w:bookmarkStart w:id="594" w:name="_Toc520356169"/>
      <w:r>
        <w:rPr>
          <w:rFonts w:hint="eastAsia" w:ascii="宋体" w:hAnsi="宋体"/>
          <w:sz w:val="24"/>
        </w:rPr>
      </w:r>
      <w:r/>
    </w:p>
    <w:p>
      <w:pPr>
        <w:pStyle w:val="814"/>
        <w:numPr>
          <w:ilvl w:val="0"/>
          <w:numId w:val="8"/>
        </w:numPr>
        <w:ind w:left="357" w:hanging="357"/>
        <w:spacing w:line="360" w:lineRule="auto"/>
        <w:tabs>
          <w:tab w:val="left" w:pos="360" w:leader="none"/>
          <w:tab w:val="left" w:pos="900" w:leader="none"/>
        </w:tabs>
        <w:rPr>
          <w:rFonts w:hint="eastAsia" w:ascii="宋体" w:hAnsi="宋体"/>
          <w:sz w:val="24"/>
        </w:rPr>
        <w:outlineLvl w:val="1"/>
      </w:pPr>
      <w:r>
        <w:rPr>
          <w:rFonts w:ascii="宋体" w:hAnsi="宋体"/>
          <w:sz w:val="24"/>
        </w:rPr>
        <w:t xml:space="preserve">评标程序、评标方法和评标标准</w:t>
      </w:r>
      <w:r>
        <w:rPr>
          <w:rFonts w:hint="eastAsia" w:ascii="宋体" w:hAnsi="宋体"/>
          <w:sz w:val="24"/>
        </w:rPr>
      </w:r>
      <w:r/>
    </w:p>
    <w:p>
      <w:pPr>
        <w:pStyle w:val="814"/>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见第四章《评标程序、评标方法和评标标准》。</w:t>
      </w:r>
      <w:r>
        <w:rPr>
          <w:rFonts w:hint="eastAsia" w:ascii="宋体" w:hAnsi="宋体"/>
          <w:sz w:val="24"/>
        </w:rPr>
      </w:r>
      <w:r/>
    </w:p>
    <w:p>
      <w:pPr>
        <w:pStyle w:val="814"/>
        <w:ind w:left="108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r>
      <w:r/>
    </w:p>
    <w:p>
      <w:pPr>
        <w:pStyle w:val="816"/>
        <w:spacing w:before="0" w:line="360" w:lineRule="auto"/>
        <w:rPr>
          <w:rFonts w:hint="eastAsia" w:ascii="宋体" w:hAnsi="宋体" w:eastAsia="宋体"/>
          <w:sz w:val="28"/>
        </w:rPr>
      </w:pPr>
      <w:r/>
      <w:bookmarkStart w:id="595" w:name="_Toc127151545"/>
      <w:r/>
      <w:bookmarkStart w:id="596" w:name="_Toc151193859"/>
      <w:r/>
      <w:bookmarkStart w:id="597" w:name="_Toc305158887"/>
      <w:r/>
      <w:bookmarkStart w:id="598" w:name="_Toc226337241"/>
      <w:r/>
      <w:bookmarkStart w:id="599" w:name="_Toc265228383"/>
      <w:r/>
      <w:bookmarkStart w:id="600" w:name="_Toc226309789"/>
      <w:r/>
      <w:bookmarkStart w:id="601" w:name="_Toc150480783"/>
      <w:r/>
      <w:bookmarkStart w:id="602" w:name="_Toc264969235"/>
      <w:r/>
      <w:bookmarkStart w:id="603" w:name="_Toc151193643"/>
      <w:r/>
      <w:bookmarkStart w:id="604" w:name="_Toc142311047"/>
      <w:r/>
      <w:bookmarkStart w:id="605" w:name="_Toc151193787"/>
      <w:r/>
      <w:bookmarkStart w:id="606" w:name="_Toc226965735"/>
      <w:r/>
      <w:bookmarkStart w:id="607" w:name="_Toc226965818"/>
      <w:r/>
      <w:bookmarkStart w:id="608" w:name="_Toc151193933"/>
      <w:r/>
      <w:bookmarkStart w:id="609" w:name="_Toc305158813"/>
      <w:r/>
      <w:bookmarkStart w:id="610" w:name="_Toc151193715"/>
      <w:r/>
      <w:bookmarkStart w:id="611" w:name="_Toc150509296"/>
      <w:r/>
      <w:bookmarkStart w:id="612" w:name="_Toc150774645"/>
      <w:r/>
      <w:bookmarkStart w:id="613" w:name="_Toc151190172"/>
      <w:r/>
      <w:bookmarkStart w:id="614" w:name="_Toc150774750"/>
      <w:r/>
      <w:bookmarkStart w:id="615" w:name="_Toc195842910"/>
      <w:r>
        <w:rPr>
          <w:rFonts w:ascii="宋体" w:hAnsi="宋体" w:eastAsia="宋体"/>
          <w:sz w:val="28"/>
        </w:rPr>
        <w:t xml:space="preserve">六   </w:t>
      </w:r>
      <w:bookmarkEnd w:id="594"/>
      <w:r>
        <w:rPr>
          <w:rFonts w:ascii="宋体" w:hAnsi="宋体" w:eastAsia="宋体"/>
          <w:sz w:val="28"/>
        </w:rPr>
        <w:t xml:space="preserve">确定中标</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Start w:id="616" w:name="_Toc151193935"/>
      <w:r/>
      <w:bookmarkStart w:id="617" w:name="_Toc195842912"/>
      <w:r/>
      <w:bookmarkStart w:id="618" w:name="_Toc150480785"/>
      <w:r/>
      <w:bookmarkStart w:id="619" w:name="_Toc149720840"/>
      <w:r/>
      <w:bookmarkStart w:id="620" w:name="_Toc142311049"/>
      <w:r/>
      <w:bookmarkStart w:id="621" w:name="_Toc265228385"/>
      <w:r/>
      <w:bookmarkStart w:id="622" w:name="_Toc150774752"/>
      <w:r/>
      <w:bookmarkStart w:id="623" w:name="_Toc226337243"/>
      <w:r/>
      <w:bookmarkStart w:id="624" w:name="_Toc150509298"/>
      <w:r/>
      <w:bookmarkStart w:id="625" w:name="_Toc226309791"/>
      <w:r/>
      <w:bookmarkStart w:id="626" w:name="_Toc226965737"/>
      <w:r/>
      <w:bookmarkStart w:id="627" w:name="_Toc127151547"/>
      <w:r/>
      <w:bookmarkStart w:id="628" w:name="_Toc127151748"/>
      <w:r/>
      <w:bookmarkStart w:id="629" w:name="_Toc127161461"/>
      <w:r/>
      <w:bookmarkStart w:id="630" w:name="_Toc305158815"/>
      <w:r/>
      <w:bookmarkStart w:id="631" w:name="_Toc151193645"/>
      <w:r/>
      <w:bookmarkStart w:id="632" w:name="_Toc164229242"/>
      <w:r/>
      <w:bookmarkStart w:id="633" w:name="_Toc226965820"/>
      <w:r/>
      <w:bookmarkStart w:id="634" w:name="_Toc164608816"/>
      <w:r/>
      <w:bookmarkStart w:id="635" w:name="_Toc151193861"/>
      <w:r/>
      <w:bookmarkStart w:id="636" w:name="_Toc164351641"/>
      <w:r/>
      <w:bookmarkStart w:id="637" w:name="_Toc305158889"/>
      <w:r/>
      <w:bookmarkStart w:id="638" w:name="_Toc164608661"/>
      <w:r/>
      <w:bookmarkStart w:id="639" w:name="_Toc151193789"/>
      <w:r/>
      <w:bookmarkStart w:id="640" w:name="_Toc264969237"/>
      <w:r/>
      <w:bookmarkStart w:id="641" w:name="_Toc164229388"/>
      <w:r/>
      <w:bookmarkStart w:id="642" w:name="_Toc151193717"/>
      <w:r/>
      <w:bookmarkStart w:id="643" w:name="_Toc150774647"/>
      <w:r/>
      <w:bookmarkStart w:id="644" w:name="_Toc151190174"/>
      <w:r>
        <w:rPr>
          <w:rFonts w:hint="eastAsia" w:ascii="宋体" w:hAnsi="宋体" w:eastAsia="宋体"/>
          <w:sz w:val="28"/>
        </w:rPr>
      </w:r>
      <w:r/>
    </w:p>
    <w:p>
      <w:pPr>
        <w:pStyle w:val="814"/>
        <w:numPr>
          <w:ilvl w:val="0"/>
          <w:numId w:val="8"/>
        </w:numPr>
        <w:ind w:left="357" w:hanging="357"/>
        <w:spacing w:line="360" w:lineRule="auto"/>
        <w:tabs>
          <w:tab w:val="left" w:pos="360" w:leader="none"/>
          <w:tab w:val="left" w:pos="900" w:leader="none"/>
        </w:tabs>
        <w:rPr>
          <w:rFonts w:hint="eastAsia" w:ascii="宋体" w:hAnsi="宋体"/>
          <w:sz w:val="24"/>
        </w:rPr>
        <w:outlineLvl w:val="1"/>
      </w:pPr>
      <w:r>
        <w:rPr>
          <w:rFonts w:ascii="宋体" w:hAnsi="宋体"/>
          <w:sz w:val="24"/>
        </w:rPr>
        <w:t xml:space="preserve">确定中标人</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rPr>
          <w:rFonts w:hint="eastAsia" w:ascii="宋体" w:hAnsi="宋体"/>
          <w:sz w:val="24"/>
        </w:rPr>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采购人将在评标报告确定的中标候选人名单中按顺序确定中标人，中标候选人并列的，由采购人</w:t>
      </w:r>
      <w:r>
        <w:rPr>
          <w:rFonts w:hint="eastAsia" w:ascii="宋体" w:hAnsi="宋体"/>
          <w:sz w:val="24"/>
        </w:rPr>
        <w:t xml:space="preserve">依法</w:t>
      </w:r>
      <w:r>
        <w:rPr>
          <w:rFonts w:ascii="宋体" w:hAnsi="宋体"/>
          <w:sz w:val="24"/>
        </w:rPr>
        <w:t xml:space="preserve">确定</w:t>
      </w:r>
      <w:r>
        <w:rPr>
          <w:rFonts w:hint="eastAsia" w:ascii="宋体" w:hAnsi="宋体"/>
          <w:sz w:val="24"/>
        </w:rPr>
        <w:t xml:space="preserve">。</w:t>
      </w:r>
      <w:r/>
    </w:p>
    <w:p>
      <w:pPr>
        <w:pStyle w:val="814"/>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Start w:id="645" w:name="_Toc150774754"/>
      <w:r/>
      <w:bookmarkStart w:id="646" w:name="_Toc150480787"/>
      <w:r/>
      <w:bookmarkStart w:id="647" w:name="_Toc150509300"/>
      <w:r/>
      <w:bookmarkStart w:id="648" w:name="_Toc305158891"/>
      <w:r/>
      <w:bookmarkStart w:id="649" w:name="_Ref467307090"/>
      <w:r/>
      <w:bookmarkStart w:id="650" w:name="_Toc520356176"/>
      <w:r/>
      <w:bookmarkStart w:id="651" w:name="_Toc226309793"/>
      <w:r/>
      <w:bookmarkStart w:id="652" w:name="_Toc164608663"/>
      <w:r/>
      <w:bookmarkStart w:id="653" w:name="_Toc226965822"/>
      <w:r/>
      <w:bookmarkStart w:id="654" w:name="_Toc226965739"/>
      <w:r/>
      <w:bookmarkStart w:id="655" w:name="_Toc264969239"/>
      <w:r/>
      <w:bookmarkStart w:id="656" w:name="_Toc164351643"/>
      <w:r/>
      <w:bookmarkStart w:id="657" w:name="_Toc149720842"/>
      <w:r/>
      <w:bookmarkStart w:id="658" w:name="_Toc151190176"/>
      <w:r/>
      <w:bookmarkStart w:id="659" w:name="_Toc151193791"/>
      <w:r/>
      <w:bookmarkStart w:id="660" w:name="_Toc127151750"/>
      <w:r/>
      <w:bookmarkStart w:id="661" w:name="_Toc127151549"/>
      <w:r/>
      <w:bookmarkStart w:id="662" w:name="_Toc142311051"/>
      <w:r/>
      <w:bookmarkStart w:id="663" w:name="_Toc151193647"/>
      <w:r/>
      <w:bookmarkStart w:id="664" w:name="_Toc150774649"/>
      <w:r/>
      <w:bookmarkStart w:id="665" w:name="_Toc265228387"/>
      <w:r/>
      <w:bookmarkStart w:id="666" w:name="_Toc151193863"/>
      <w:r/>
      <w:bookmarkStart w:id="667" w:name="_Toc151193937"/>
      <w:r/>
      <w:bookmarkStart w:id="668" w:name="_Toc151193719"/>
      <w:r/>
      <w:bookmarkStart w:id="669" w:name="_Toc305158817"/>
      <w:r/>
      <w:bookmarkStart w:id="670" w:name="_Toc164229390"/>
      <w:r/>
      <w:bookmarkStart w:id="671" w:name="_Toc164229244"/>
      <w:r/>
      <w:bookmarkStart w:id="672" w:name="_Toc226337245"/>
      <w:r/>
      <w:bookmarkStart w:id="673" w:name="_Toc195842914"/>
      <w:r/>
      <w:bookmarkStart w:id="674" w:name="_Toc164608818"/>
      <w:r/>
      <w:bookmarkStart w:id="675" w:name="_Toc127161463"/>
      <w:r/>
      <w:bookmarkStart w:id="676" w:name="_Ref467306425"/>
      <w:r>
        <w:rPr>
          <w:rFonts w:ascii="宋体" w:hAnsi="宋体"/>
          <w:sz w:val="24"/>
        </w:rPr>
        <w:t xml:space="preserve">中标公告与中标通知书</w:t>
      </w:r>
      <w:bookmarkEnd w:id="648"/>
      <w:r/>
      <w:bookmarkEnd w:id="669"/>
      <w:r>
        <w:rPr>
          <w:rFonts w:hint="eastAsia" w:ascii="宋体" w:hAnsi="宋体"/>
          <w:sz w:val="24"/>
        </w:rPr>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采购人或采购代理机构自中标人确定之日起2个工作日内，在</w:t>
      </w:r>
      <w:r>
        <w:rPr>
          <w:rFonts w:hint="eastAsia" w:ascii="宋体" w:hAnsi="宋体"/>
          <w:sz w:val="24"/>
        </w:rPr>
        <w:t xml:space="preserve">常州市政府采购网</w:t>
      </w:r>
      <w:r>
        <w:rPr>
          <w:rFonts w:ascii="宋体" w:hAnsi="宋体"/>
          <w:sz w:val="24"/>
        </w:rPr>
        <w:t xml:space="preserve">公</w:t>
      </w:r>
      <w:r>
        <w:rPr>
          <w:rFonts w:ascii="宋体" w:hAnsi="宋体"/>
          <w:sz w:val="24"/>
        </w:rPr>
        <w:t xml:space="preserve">告中标结果，</w:t>
      </w:r>
      <w:r>
        <w:rPr>
          <w:rFonts w:hint="eastAsia" w:ascii="宋体" w:hAnsi="宋体"/>
          <w:sz w:val="24"/>
        </w:rPr>
        <w:t xml:space="preserve">同时向中标人发出中标通知书，</w:t>
      </w:r>
      <w:r>
        <w:rPr>
          <w:rFonts w:ascii="宋体" w:hAnsi="宋体"/>
          <w:sz w:val="24"/>
        </w:rPr>
        <w:t xml:space="preserve">中标公告期限为1个工作日。</w:t>
      </w:r>
      <w:r>
        <w:rPr>
          <w:rFonts w:hint="eastAsia" w:ascii="宋体" w:hAnsi="宋体"/>
          <w:sz w:val="24"/>
        </w:rPr>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中标通知书对采购人和中标投标人均具有法律效力。中标通知书发出后，采购人改变中标结果的，或者中标投标人放弃中标项目的，应当依法承担法律责任。</w:t>
      </w:r>
      <w:r>
        <w:rPr>
          <w:rFonts w:hint="eastAsia" w:ascii="宋体" w:hAnsi="宋体"/>
          <w:sz w:val="24"/>
        </w:rPr>
      </w:r>
      <w:r/>
    </w:p>
    <w:p>
      <w:pPr>
        <w:pStyle w:val="814"/>
        <w:numPr>
          <w:ilvl w:val="0"/>
          <w:numId w:val="8"/>
        </w:numPr>
        <w:ind w:left="357" w:hanging="357"/>
        <w:spacing w:line="360" w:lineRule="auto"/>
        <w:tabs>
          <w:tab w:val="left" w:pos="360" w:leader="none"/>
          <w:tab w:val="left" w:pos="900" w:leader="none"/>
        </w:tabs>
        <w:rPr>
          <w:rFonts w:hint="eastAsia" w:ascii="宋体" w:hAnsi="宋体"/>
          <w:sz w:val="24"/>
        </w:rPr>
        <w:outlineLvl w:val="1"/>
      </w:pPr>
      <w:r>
        <w:rPr>
          <w:rFonts w:ascii="宋体" w:hAnsi="宋体"/>
          <w:sz w:val="24"/>
        </w:rPr>
        <w:t xml:space="preserve">废标</w:t>
      </w:r>
      <w:r>
        <w:rPr>
          <w:rFonts w:hint="eastAsia" w:ascii="宋体" w:hAnsi="宋体"/>
          <w:sz w:val="24"/>
        </w:rPr>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在招标采购中，出现下列情形之一的，应予废标：</w:t>
      </w:r>
      <w:r>
        <w:rPr>
          <w:rFonts w:hint="eastAsia" w:ascii="宋体" w:hAnsi="宋体"/>
          <w:sz w:val="24"/>
        </w:rPr>
      </w:r>
      <w:r/>
    </w:p>
    <w:p>
      <w:pPr>
        <w:pStyle w:val="814"/>
        <w:numPr>
          <w:ilvl w:val="2"/>
          <w:numId w:val="8"/>
        </w:numPr>
        <w:spacing w:line="360" w:lineRule="auto"/>
        <w:tabs>
          <w:tab w:val="left" w:pos="1980" w:leader="none"/>
        </w:tabs>
        <w:rPr>
          <w:rFonts w:hint="eastAsia" w:ascii="宋体" w:hAnsi="宋体"/>
          <w:sz w:val="24"/>
        </w:rPr>
      </w:pPr>
      <w:r>
        <w:rPr>
          <w:rFonts w:ascii="宋体" w:hAnsi="宋体"/>
          <w:sz w:val="24"/>
        </w:rPr>
        <w:t xml:space="preserve">符合专业条件的投标人或者对招标文件作实质响应的投标人不足三家的；</w:t>
      </w:r>
      <w:r>
        <w:rPr>
          <w:rFonts w:hint="eastAsia" w:ascii="宋体" w:hAnsi="宋体"/>
          <w:sz w:val="24"/>
        </w:rPr>
      </w:r>
      <w:r/>
    </w:p>
    <w:p>
      <w:pPr>
        <w:pStyle w:val="814"/>
        <w:numPr>
          <w:ilvl w:val="2"/>
          <w:numId w:val="8"/>
        </w:numPr>
        <w:spacing w:line="360" w:lineRule="auto"/>
        <w:tabs>
          <w:tab w:val="left" w:pos="1980" w:leader="none"/>
        </w:tabs>
        <w:rPr>
          <w:rFonts w:hint="eastAsia" w:ascii="宋体" w:hAnsi="宋体"/>
          <w:sz w:val="24"/>
        </w:rPr>
      </w:pPr>
      <w:r>
        <w:rPr>
          <w:rFonts w:ascii="宋体" w:hAnsi="宋体"/>
          <w:sz w:val="24"/>
        </w:rPr>
        <w:t xml:space="preserve">出现影响采购公正的违法、违规行为的；</w:t>
      </w:r>
      <w:r>
        <w:rPr>
          <w:rFonts w:hint="eastAsia" w:ascii="宋体" w:hAnsi="宋体"/>
          <w:sz w:val="24"/>
        </w:rPr>
      </w:r>
      <w:r/>
    </w:p>
    <w:p>
      <w:pPr>
        <w:pStyle w:val="814"/>
        <w:numPr>
          <w:ilvl w:val="2"/>
          <w:numId w:val="8"/>
        </w:numPr>
        <w:spacing w:line="360" w:lineRule="auto"/>
        <w:tabs>
          <w:tab w:val="left" w:pos="1980" w:leader="none"/>
        </w:tabs>
        <w:rPr>
          <w:rFonts w:hint="eastAsia" w:ascii="宋体" w:hAnsi="宋体"/>
          <w:sz w:val="24"/>
        </w:rPr>
      </w:pPr>
      <w:r>
        <w:rPr>
          <w:rFonts w:ascii="宋体" w:hAnsi="宋体"/>
          <w:sz w:val="24"/>
        </w:rPr>
        <w:t xml:space="preserve">投标人的报价均超过了采购预算，采购人不能支付的；</w:t>
      </w:r>
      <w:r>
        <w:rPr>
          <w:rFonts w:hint="eastAsia" w:ascii="宋体" w:hAnsi="宋体"/>
          <w:sz w:val="24"/>
        </w:rPr>
      </w:r>
      <w:r/>
    </w:p>
    <w:p>
      <w:pPr>
        <w:pStyle w:val="814"/>
        <w:numPr>
          <w:ilvl w:val="2"/>
          <w:numId w:val="8"/>
        </w:numPr>
        <w:spacing w:line="360" w:lineRule="auto"/>
        <w:tabs>
          <w:tab w:val="left" w:pos="1980" w:leader="none"/>
        </w:tabs>
        <w:rPr>
          <w:rFonts w:hint="eastAsia" w:ascii="宋体" w:hAnsi="宋体"/>
          <w:sz w:val="24"/>
        </w:rPr>
      </w:pPr>
      <w:r>
        <w:rPr>
          <w:rFonts w:ascii="宋体" w:hAnsi="宋体"/>
          <w:sz w:val="24"/>
        </w:rPr>
        <w:t xml:space="preserve">因重大变故，采购任务取消的。</w:t>
      </w:r>
      <w:r>
        <w:rPr>
          <w:rFonts w:hint="eastAsia" w:ascii="宋体" w:hAnsi="宋体"/>
          <w:sz w:val="24"/>
        </w:rPr>
      </w:r>
      <w:r/>
    </w:p>
    <w:p>
      <w:pPr>
        <w:pStyle w:val="814"/>
        <w:numPr>
          <w:ilvl w:val="2"/>
          <w:numId w:val="8"/>
        </w:numPr>
        <w:spacing w:line="360" w:lineRule="auto"/>
        <w:tabs>
          <w:tab w:val="left" w:pos="1980" w:leader="none"/>
        </w:tabs>
        <w:rPr>
          <w:rFonts w:hint="eastAsia" w:ascii="宋体" w:hAnsi="宋体"/>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废标后，采购人将废标理由通知所有投标人。</w:t>
      </w:r>
      <w:r>
        <w:rPr>
          <w:rFonts w:hint="eastAsia" w:ascii="宋体" w:hAnsi="宋体"/>
          <w:sz w:val="24"/>
        </w:rPr>
      </w:r>
      <w:r/>
    </w:p>
    <w:p>
      <w:pPr>
        <w:pStyle w:val="814"/>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End w:id="645"/>
      <w:r/>
      <w:bookmarkEnd w:id="646"/>
      <w:r/>
      <w:bookmarkEnd w:id="647"/>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70"/>
      <w:r/>
      <w:bookmarkEnd w:id="671"/>
      <w:r/>
      <w:bookmarkEnd w:id="672"/>
      <w:r/>
      <w:bookmarkEnd w:id="673"/>
      <w:r/>
      <w:bookmarkEnd w:id="674"/>
      <w:r/>
      <w:bookmarkEnd w:id="675"/>
      <w:r/>
      <w:bookmarkStart w:id="677" w:name="_Toc226309794"/>
      <w:r/>
      <w:bookmarkStart w:id="678" w:name="_Toc151193864"/>
      <w:r/>
      <w:bookmarkStart w:id="679" w:name="_Toc226965823"/>
      <w:r/>
      <w:bookmarkStart w:id="680" w:name="_Toc150774755"/>
      <w:r/>
      <w:bookmarkStart w:id="681" w:name="_Toc149720843"/>
      <w:r/>
      <w:bookmarkStart w:id="682" w:name="_Toc127151550"/>
      <w:r/>
      <w:bookmarkStart w:id="683" w:name="_Toc164351644"/>
      <w:r/>
      <w:bookmarkStart w:id="684" w:name="_Ref467307062"/>
      <w:r/>
      <w:bookmarkStart w:id="685" w:name="_Toc150774650"/>
      <w:r/>
      <w:bookmarkStart w:id="686" w:name="_Toc226965740"/>
      <w:r/>
      <w:bookmarkStart w:id="687" w:name="_Toc127161464"/>
      <w:r/>
      <w:bookmarkStart w:id="688" w:name="_Toc195842915"/>
      <w:r/>
      <w:bookmarkStart w:id="689" w:name="_Toc305158892"/>
      <w:r/>
      <w:bookmarkStart w:id="690" w:name="_Toc226337246"/>
      <w:r/>
      <w:bookmarkStart w:id="691" w:name="_Toc164608819"/>
      <w:r/>
      <w:bookmarkStart w:id="692" w:name="_Toc151193648"/>
      <w:r/>
      <w:bookmarkStart w:id="693" w:name="_Toc164229245"/>
      <w:r/>
      <w:bookmarkStart w:id="694" w:name="_Toc150509301"/>
      <w:r/>
      <w:bookmarkStart w:id="695" w:name="_Ref467306377"/>
      <w:r/>
      <w:bookmarkStart w:id="696" w:name="_Toc164608664"/>
      <w:r/>
      <w:bookmarkStart w:id="697" w:name="_Ref467306978"/>
      <w:r/>
      <w:bookmarkStart w:id="698" w:name="_Toc151190177"/>
      <w:r/>
      <w:bookmarkStart w:id="699" w:name="_Toc151193792"/>
      <w:r/>
      <w:bookmarkStart w:id="700" w:name="_Toc265228388"/>
      <w:r/>
      <w:bookmarkStart w:id="701" w:name="_Toc151193938"/>
      <w:r/>
      <w:bookmarkStart w:id="702" w:name="_Toc164229391"/>
      <w:r/>
      <w:bookmarkStart w:id="703" w:name="_Toc264969240"/>
      <w:r/>
      <w:bookmarkStart w:id="704" w:name="_Toc142311052"/>
      <w:r/>
      <w:bookmarkStart w:id="705" w:name="_Toc305158818"/>
      <w:r/>
      <w:bookmarkStart w:id="706" w:name="_Toc520356175"/>
      <w:r/>
      <w:bookmarkStart w:id="707" w:name="_Toc127151751"/>
      <w:r/>
      <w:bookmarkStart w:id="708" w:name="_Toc151193720"/>
      <w:r/>
      <w:bookmarkStart w:id="709" w:name="_Toc150480788"/>
      <w:r/>
      <w:bookmarkStart w:id="710" w:name="_Ref467307204"/>
      <w:r>
        <w:rPr>
          <w:rFonts w:ascii="宋体" w:hAnsi="宋体"/>
          <w:sz w:val="24"/>
        </w:rPr>
        <w:t xml:space="preserve">签订合同</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rPr>
          <w:rFonts w:hint="eastAsia" w:ascii="宋体" w:hAnsi="宋体"/>
          <w:sz w:val="24"/>
        </w:rPr>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sz w:val="24"/>
        </w:rPr>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中标人</w:t>
      </w:r>
      <w:r>
        <w:rPr>
          <w:rFonts w:hint="eastAsia" w:ascii="宋体" w:hAnsi="宋体"/>
          <w:sz w:val="24"/>
        </w:rPr>
        <w:t xml:space="preserve">拒绝</w:t>
      </w:r>
      <w:r>
        <w:rPr>
          <w:rFonts w:ascii="宋体" w:hAnsi="宋体"/>
          <w:sz w:val="24"/>
        </w:rPr>
        <w:t xml:space="preserve">与采购人签订合同的，采购人</w:t>
      </w:r>
      <w:r>
        <w:rPr>
          <w:rFonts w:hint="eastAsia" w:ascii="宋体" w:hAnsi="宋体"/>
          <w:sz w:val="24"/>
        </w:rPr>
        <w:t xml:space="preserve">可以</w:t>
      </w:r>
      <w:r>
        <w:rPr>
          <w:rFonts w:ascii="宋体" w:hAnsi="宋体"/>
          <w:sz w:val="24"/>
        </w:rPr>
        <w:t xml:space="preserve">按照评</w:t>
      </w:r>
      <w:r>
        <w:rPr>
          <w:rFonts w:hint="eastAsia" w:ascii="宋体" w:hAnsi="宋体"/>
          <w:sz w:val="24"/>
        </w:rPr>
        <w:t xml:space="preserve">标</w:t>
      </w:r>
      <w:r>
        <w:rPr>
          <w:rFonts w:ascii="宋体" w:hAnsi="宋体"/>
          <w:sz w:val="24"/>
        </w:rPr>
        <w:t xml:space="preserve">报告推荐的中标候选人名单排序，确定下一候选人为中标人，</w:t>
      </w:r>
      <w:r>
        <w:rPr>
          <w:rFonts w:hint="eastAsia" w:ascii="宋体" w:hAnsi="宋体"/>
          <w:sz w:val="24"/>
        </w:rPr>
        <w:t xml:space="preserve">也可以</w:t>
      </w:r>
      <w:r>
        <w:rPr>
          <w:rFonts w:ascii="宋体" w:hAnsi="宋体"/>
          <w:sz w:val="24"/>
        </w:rPr>
        <w:t xml:space="preserve">重新开展政府采购活动。</w:t>
      </w:r>
      <w:r>
        <w:rPr>
          <w:rFonts w:hint="eastAsia" w:ascii="宋体" w:hAnsi="宋体"/>
          <w:sz w:val="24"/>
        </w:rPr>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联合体中标的，联合体各方应当共同与采购人签订合同，就中标项目向采购人承担连带责任。</w:t>
      </w:r>
      <w:r>
        <w:rPr>
          <w:rFonts w:hint="eastAsia" w:ascii="宋体" w:hAnsi="宋体"/>
          <w:sz w:val="24"/>
        </w:rPr>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政府采购合同不能转包。</w:t>
      </w:r>
      <w:r>
        <w:rPr>
          <w:rFonts w:hint="eastAsia" w:ascii="宋体" w:hAnsi="宋体"/>
          <w:sz w:val="24"/>
        </w:rPr>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采购人允许采用分包方式履行合同的，中标人可以依</w:t>
      </w:r>
      <w:r>
        <w:rPr>
          <w:rFonts w:ascii="宋体" w:hAnsi="宋体"/>
          <w:sz w:val="24"/>
        </w:rPr>
        <w:t xml:space="preserve">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sz w:val="24"/>
        </w:rPr>
        <w:t xml:space="preserve">，</w:t>
      </w:r>
      <w:r>
        <w:rPr>
          <w:rFonts w:ascii="宋体" w:hAnsi="宋体"/>
          <w:sz w:val="24"/>
        </w:rPr>
        <w:t xml:space="preserve">否则</w:t>
      </w:r>
      <w:r>
        <w:rPr>
          <w:rFonts w:ascii="宋体" w:hAnsi="宋体"/>
          <w:b/>
          <w:sz w:val="24"/>
        </w:rPr>
        <w:t xml:space="preserve">投标无效</w:t>
      </w:r>
      <w:r>
        <w:rPr>
          <w:rFonts w:ascii="宋体" w:hAnsi="宋体"/>
          <w:sz w:val="24"/>
        </w:rPr>
        <w:t xml:space="preserve">。中标人就采购项目和分包项目向采购人负责，分包投标人就分包项目承担责任。</w:t>
      </w:r>
      <w:bookmarkEnd w:id="649"/>
      <w:r/>
      <w:bookmarkEnd w:id="650"/>
      <w:r/>
      <w:bookmarkEnd w:id="676"/>
      <w:r>
        <w:rPr>
          <w:rFonts w:hint="eastAsia" w:ascii="宋体" w:hAnsi="宋体"/>
          <w:sz w:val="24"/>
        </w:rPr>
      </w:r>
      <w:r/>
    </w:p>
    <w:p>
      <w:pPr>
        <w:pStyle w:val="814"/>
        <w:numPr>
          <w:ilvl w:val="0"/>
          <w:numId w:val="8"/>
        </w:numPr>
        <w:ind w:left="357" w:hanging="357"/>
        <w:spacing w:line="360" w:lineRule="auto"/>
        <w:tabs>
          <w:tab w:val="left" w:pos="360" w:leader="none"/>
          <w:tab w:val="left" w:pos="900" w:leader="none"/>
        </w:tabs>
        <w:rPr>
          <w:rFonts w:hint="eastAsia" w:ascii="宋体" w:hAnsi="宋体"/>
          <w:sz w:val="24"/>
        </w:rPr>
        <w:outlineLvl w:val="1"/>
      </w:pPr>
      <w:r>
        <w:rPr>
          <w:rFonts w:ascii="宋体" w:hAnsi="宋体"/>
          <w:sz w:val="24"/>
        </w:rPr>
        <w:t xml:space="preserve">询问与质疑</w:t>
      </w:r>
      <w:r>
        <w:rPr>
          <w:rFonts w:hint="eastAsia" w:ascii="宋体" w:hAnsi="宋体"/>
          <w:sz w:val="24"/>
        </w:rPr>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询问</w:t>
      </w:r>
      <w:r>
        <w:rPr>
          <w:rFonts w:hint="eastAsia" w:ascii="宋体" w:hAnsi="宋体"/>
          <w:sz w:val="24"/>
        </w:rPr>
      </w:r>
      <w:r/>
    </w:p>
    <w:p>
      <w:pPr>
        <w:pStyle w:val="814"/>
        <w:numPr>
          <w:ilvl w:val="2"/>
          <w:numId w:val="8"/>
        </w:numPr>
        <w:spacing w:line="360" w:lineRule="auto"/>
        <w:tabs>
          <w:tab w:val="left" w:pos="1980" w:leader="none"/>
        </w:tabs>
        <w:rPr>
          <w:rFonts w:hint="eastAsia" w:ascii="宋体" w:hAnsi="宋体"/>
          <w:sz w:val="24"/>
        </w:rPr>
      </w:pPr>
      <w:r>
        <w:rPr>
          <w:rFonts w:ascii="宋体" w:hAnsi="宋体"/>
          <w:sz w:val="24"/>
        </w:rPr>
        <w:t xml:space="preserve">投标人对政府采购活动事项有疑问的，可依法提出询问，并按《投标人须知资料表》载明的形式送达采购人或采购代理机构。</w:t>
      </w:r>
      <w:r>
        <w:rPr>
          <w:rFonts w:hint="eastAsia" w:ascii="宋体" w:hAnsi="宋体"/>
          <w:sz w:val="24"/>
        </w:rPr>
      </w:r>
      <w:r/>
    </w:p>
    <w:p>
      <w:pPr>
        <w:pStyle w:val="814"/>
        <w:numPr>
          <w:ilvl w:val="2"/>
          <w:numId w:val="8"/>
        </w:numPr>
        <w:spacing w:line="360" w:lineRule="auto"/>
        <w:tabs>
          <w:tab w:val="left" w:pos="1980" w:leader="none"/>
        </w:tabs>
        <w:rPr>
          <w:rFonts w:hint="eastAsia" w:ascii="宋体" w:hAnsi="宋体"/>
          <w:sz w:val="24"/>
        </w:rPr>
      </w:pPr>
      <w:r>
        <w:rPr>
          <w:rFonts w:ascii="宋体" w:hAnsi="宋体"/>
          <w:sz w:val="24"/>
        </w:rPr>
        <w:t xml:space="preserve">采购人或采购代理机构对投标人依法提出的询问，在3个工作日内作出答复，但答复的内容不得涉及商业秘密。</w:t>
      </w:r>
      <w:r>
        <w:rPr>
          <w:rFonts w:hint="eastAsia" w:ascii="宋体" w:hAnsi="宋体"/>
          <w:sz w:val="24"/>
        </w:rPr>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质疑</w:t>
      </w:r>
      <w:r>
        <w:rPr>
          <w:rFonts w:hint="eastAsia" w:ascii="宋体" w:hAnsi="宋体"/>
          <w:sz w:val="24"/>
        </w:rPr>
      </w:r>
      <w:r/>
    </w:p>
    <w:p>
      <w:pPr>
        <w:pStyle w:val="814"/>
        <w:numPr>
          <w:ilvl w:val="2"/>
          <w:numId w:val="8"/>
        </w:numPr>
        <w:spacing w:line="360" w:lineRule="auto"/>
        <w:tabs>
          <w:tab w:val="left" w:pos="1980" w:leader="none"/>
        </w:tabs>
        <w:rPr>
          <w:rFonts w:hint="eastAsia" w:ascii="宋体" w:hAnsi="宋体"/>
          <w:sz w:val="24"/>
        </w:rPr>
      </w:pPr>
      <w:r>
        <w:rPr>
          <w:rFonts w:ascii="宋体" w:hAnsi="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sz w:val="24"/>
        </w:rPr>
      </w:r>
      <w:r/>
    </w:p>
    <w:p>
      <w:pPr>
        <w:pStyle w:val="814"/>
        <w:numPr>
          <w:ilvl w:val="2"/>
          <w:numId w:val="8"/>
        </w:numPr>
        <w:spacing w:line="360" w:lineRule="auto"/>
        <w:tabs>
          <w:tab w:val="left" w:pos="1980" w:leader="none"/>
        </w:tabs>
        <w:rPr>
          <w:rFonts w:hint="eastAsia" w:ascii="宋体" w:hAnsi="宋体"/>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sz w:val="24"/>
        </w:rPr>
      </w:r>
      <w:r/>
    </w:p>
    <w:p>
      <w:pPr>
        <w:pStyle w:val="814"/>
        <w:numPr>
          <w:ilvl w:val="2"/>
          <w:numId w:val="8"/>
        </w:numPr>
        <w:spacing w:line="360" w:lineRule="auto"/>
        <w:tabs>
          <w:tab w:val="left" w:pos="1980" w:leader="none"/>
        </w:tabs>
        <w:rPr>
          <w:rFonts w:hint="eastAsia" w:ascii="宋体" w:hAnsi="宋体"/>
          <w:sz w:val="24"/>
        </w:rPr>
      </w:pPr>
      <w:r>
        <w:rPr>
          <w:rFonts w:ascii="宋体" w:hAnsi="宋体"/>
          <w:sz w:val="24"/>
        </w:rPr>
        <w:t xml:space="preserve">质疑函须使用财政部制定的范本文件。</w:t>
      </w:r>
      <w:r>
        <w:rPr>
          <w:rFonts w:hint="eastAsia" w:ascii="宋体" w:hAnsi="宋体"/>
          <w:sz w:val="24"/>
        </w:rPr>
        <w:t xml:space="preserve">（下载网址：</w:t>
      </w:r>
      <w:r>
        <w:rPr>
          <w:rFonts w:ascii="宋体" w:hAnsi="宋体"/>
        </w:rPr>
        <w:t xml:space="preserve">http://</w:t>
      </w:r>
      <w:r>
        <w:rPr>
          <w:rFonts w:ascii="宋体" w:hAnsi="宋体"/>
        </w:rPr>
        <w:t xml:space="preserve">gk</w:t>
      </w:r>
      <w:bookmarkStart w:id="711" w:name="_Hlt100654014"/>
      <w:r>
        <w:rPr>
          <w:rFonts w:ascii="宋体" w:hAnsi="宋体"/>
        </w:rPr>
        <w:t xml:space="preserve">s</w:t>
      </w:r>
      <w:bookmarkEnd w:id="711"/>
      <w:r>
        <w:rPr>
          <w:rFonts w:ascii="宋体" w:hAnsi="宋体"/>
        </w:rPr>
        <w:t xml:space="preserve">.m</w:t>
      </w:r>
      <w:bookmarkStart w:id="712" w:name="_Hlt100653994"/>
      <w:r/>
      <w:bookmarkStart w:id="713" w:name="_Hlt100653993"/>
      <w:r>
        <w:rPr>
          <w:rFonts w:ascii="宋体" w:hAnsi="宋体"/>
        </w:rPr>
        <w:t xml:space="preserve">o</w:t>
      </w:r>
      <w:bookmarkEnd w:id="712"/>
      <w:r/>
      <w:bookmarkEnd w:id="713"/>
      <w:r>
        <w:rPr>
          <w:rFonts w:ascii="宋体" w:hAnsi="宋体"/>
        </w:rPr>
        <w:t xml:space="preserve">f.gov.cn/ztztz/zhengfucaigouguanli/201802/t20180201_2804589.htm</w:t>
      </w:r>
      <w:r>
        <w:rPr>
          <w:rFonts w:hint="eastAsia" w:ascii="宋体" w:hAnsi="宋体"/>
        </w:rPr>
        <w:t xml:space="preserve">）</w:t>
      </w:r>
      <w:r>
        <w:rPr>
          <w:rFonts w:hint="eastAsia" w:ascii="宋体" w:hAnsi="宋体"/>
          <w:sz w:val="24"/>
        </w:rPr>
      </w:r>
      <w:r/>
    </w:p>
    <w:p>
      <w:pPr>
        <w:pStyle w:val="814"/>
        <w:numPr>
          <w:ilvl w:val="2"/>
          <w:numId w:val="8"/>
        </w:numPr>
        <w:spacing w:line="360" w:lineRule="auto"/>
        <w:tabs>
          <w:tab w:val="left" w:pos="1980" w:leader="none"/>
        </w:tabs>
        <w:rPr>
          <w:rFonts w:hint="eastAsia" w:ascii="宋体" w:hAnsi="宋体"/>
          <w:sz w:val="24"/>
        </w:rPr>
      </w:pPr>
      <w:r>
        <w:rPr>
          <w:rFonts w:ascii="宋体" w:hAnsi="宋体"/>
          <w:sz w:val="24"/>
        </w:rPr>
        <w:t xml:space="preserve">投标人为自然人的，应当由本人签字；投标人为法人或者其他组织的，应当由法定代表人、主要负责人，或者其授权代表签字或者加盖公章，并加盖公章。</w:t>
      </w:r>
      <w:r>
        <w:rPr>
          <w:rFonts w:hint="eastAsia" w:ascii="宋体" w:hAnsi="宋体"/>
          <w:sz w:val="24"/>
        </w:rPr>
      </w:r>
      <w:r/>
    </w:p>
    <w:p>
      <w:pPr>
        <w:pStyle w:val="814"/>
        <w:numPr>
          <w:ilvl w:val="2"/>
          <w:numId w:val="8"/>
        </w:numPr>
        <w:spacing w:line="360" w:lineRule="auto"/>
        <w:tabs>
          <w:tab w:val="left" w:pos="1980" w:leader="none"/>
        </w:tabs>
        <w:rPr>
          <w:rFonts w:hint="eastAsia" w:ascii="宋体" w:hAnsi="宋体"/>
          <w:sz w:val="24"/>
        </w:rPr>
      </w:pPr>
      <w:r>
        <w:rPr>
          <w:rFonts w:ascii="宋体" w:hAnsi="宋体"/>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sz w:val="24"/>
        </w:rPr>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接收询问和质疑的联系部门、联系电话和通讯地址见《投标人须知资料表》</w:t>
      </w:r>
      <w:r>
        <w:rPr>
          <w:rFonts w:hint="eastAsia" w:ascii="宋体" w:hAnsi="宋体"/>
          <w:sz w:val="24"/>
        </w:rPr>
        <w:t xml:space="preserve">。</w:t>
      </w:r>
      <w:r/>
    </w:p>
    <w:p>
      <w:pPr>
        <w:pStyle w:val="814"/>
        <w:numPr>
          <w:ilvl w:val="0"/>
          <w:numId w:val="8"/>
        </w:numPr>
        <w:ind w:left="357" w:hanging="357"/>
        <w:spacing w:line="360" w:lineRule="auto"/>
        <w:tabs>
          <w:tab w:val="left" w:pos="360" w:leader="none"/>
          <w:tab w:val="left" w:pos="900" w:leader="none"/>
        </w:tabs>
        <w:rPr>
          <w:rFonts w:hint="eastAsia" w:ascii="宋体" w:hAnsi="宋体"/>
          <w:sz w:val="24"/>
        </w:rPr>
        <w:outlineLvl w:val="1"/>
      </w:pPr>
      <w:r>
        <w:rPr>
          <w:rFonts w:ascii="宋体" w:hAnsi="宋体"/>
          <w:sz w:val="24"/>
        </w:rPr>
        <w:t xml:space="preserve">代理费</w:t>
      </w:r>
      <w:r>
        <w:rPr>
          <w:rFonts w:hint="eastAsia" w:ascii="宋体" w:hAnsi="宋体"/>
          <w:sz w:val="24"/>
        </w:rPr>
      </w:r>
      <w:r/>
    </w:p>
    <w:p>
      <w:pPr>
        <w:pStyle w:val="814"/>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收费对象、收费标准及</w:t>
      </w:r>
      <w:r>
        <w:rPr>
          <w:rFonts w:ascii="宋体" w:hAnsi="宋体"/>
          <w:sz w:val="24"/>
        </w:rPr>
        <w:t xml:space="preserve">缴纳时间见《投标人须知资料表》。由中标人支付的，中标人须一次性向采购代理机构缴纳代理费，投标报价应包含代理费用。</w:t>
      </w:r>
      <w:r>
        <w:rPr>
          <w:rFonts w:hint="eastAsia" w:ascii="宋体" w:hAnsi="宋体"/>
          <w:sz w:val="24"/>
        </w:rPr>
      </w:r>
      <w:r/>
    </w:p>
    <w:p>
      <w:pPr>
        <w:pStyle w:val="814"/>
        <w:spacing w:line="360" w:lineRule="auto"/>
        <w:tabs>
          <w:tab w:val="left" w:pos="900" w:leader="none"/>
          <w:tab w:val="left" w:pos="1080" w:leader="none"/>
          <w:tab w:val="left" w:pos="1589" w:leader="none"/>
        </w:tabs>
        <w:rPr>
          <w:rFonts w:hint="eastAsia" w:ascii="宋体" w:hAnsi="宋体"/>
          <w:sz w:val="24"/>
        </w:rPr>
      </w:pPr>
      <w:r>
        <w:rPr>
          <w:rFonts w:hint="eastAsia" w:ascii="宋体" w:hAnsi="宋体"/>
          <w:sz w:val="24"/>
        </w:rPr>
        <w:t xml:space="preserve"> </w:t>
      </w:r>
      <w:r/>
    </w:p>
    <w:p>
      <w:pPr>
        <w:pStyle w:val="814"/>
        <w:jc w:val="center"/>
        <w:spacing w:line="360" w:lineRule="auto"/>
        <w:rPr>
          <w:rFonts w:hint="eastAsia" w:ascii="宋体" w:hAnsi="宋体"/>
          <w:b/>
          <w:sz w:val="36"/>
          <w:szCs w:val="36"/>
        </w:rPr>
        <w:outlineLvl w:val="0"/>
      </w:pPr>
      <w:r/>
      <w:bookmarkStart w:id="714" w:name="_Toc226337250"/>
      <w:r/>
      <w:bookmarkStart w:id="715" w:name="_Toc150774759"/>
      <w:r/>
      <w:bookmarkStart w:id="716" w:name="_Toc353873664"/>
      <w:r/>
      <w:bookmarkStart w:id="717" w:name="_Toc305158896"/>
      <w:r/>
      <w:bookmarkStart w:id="718" w:name="_Toc305158822"/>
      <w:r/>
      <w:bookmarkStart w:id="719" w:name="_Toc264969244"/>
      <w:r/>
      <w:bookmarkStart w:id="720" w:name="_Toc226965827"/>
      <w:r/>
      <w:bookmarkStart w:id="721" w:name="_Toc353873934"/>
      <w:r/>
      <w:bookmarkStart w:id="722" w:name="_Toc142311056"/>
      <w:r/>
      <w:bookmarkStart w:id="723" w:name="_Toc127151554"/>
      <w:r/>
      <w:bookmarkStart w:id="724" w:name="_Toc265228392"/>
      <w:r/>
      <w:bookmarkStart w:id="725" w:name="_Toc353825544"/>
      <w:r/>
      <w:bookmarkStart w:id="726" w:name="_Toc150480792"/>
      <w:r>
        <w:rPr>
          <w:rFonts w:ascii="宋体" w:hAnsi="宋体"/>
          <w:sz w:val="24"/>
        </w:rPr>
        <w:br w:type="page" w:clear="all"/>
      </w:r>
      <w:bookmarkStart w:id="727" w:name="_Toc174485749"/>
      <w:r>
        <w:rPr>
          <w:rFonts w:ascii="宋体" w:hAnsi="宋体"/>
          <w:b/>
          <w:sz w:val="36"/>
          <w:szCs w:val="36"/>
        </w:rPr>
        <w:t xml:space="preserve">第三章   </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rFonts w:ascii="宋体" w:hAnsi="宋体"/>
          <w:b/>
          <w:sz w:val="36"/>
          <w:szCs w:val="36"/>
        </w:rPr>
        <w:t xml:space="preserve">资格审查</w:t>
      </w:r>
      <w:bookmarkEnd w:id="727"/>
      <w:r/>
      <w:bookmarkStart w:id="728" w:name="_Toc487900382"/>
      <w:r>
        <w:rPr>
          <w:rFonts w:hint="eastAsia" w:ascii="宋体" w:hAnsi="宋体"/>
          <w:b/>
          <w:sz w:val="36"/>
          <w:szCs w:val="36"/>
        </w:rPr>
      </w:r>
      <w:r/>
    </w:p>
    <w:p>
      <w:pPr>
        <w:pStyle w:val="814"/>
        <w:jc w:val="center"/>
        <w:spacing w:line="360" w:lineRule="auto"/>
        <w:tabs>
          <w:tab w:val="left" w:pos="360" w:leader="none"/>
          <w:tab w:val="left" w:pos="900" w:leader="none"/>
        </w:tabs>
        <w:rPr>
          <w:rFonts w:hint="eastAsia" w:ascii="宋体" w:hAnsi="宋体"/>
          <w:b/>
          <w:sz w:val="24"/>
        </w:rPr>
        <w:outlineLvl w:val="1"/>
      </w:pPr>
      <w:r/>
      <w:bookmarkStart w:id="729" w:name="_Toc99301422"/>
      <w:r>
        <w:rPr>
          <w:rFonts w:ascii="宋体" w:hAnsi="宋体"/>
          <w:b/>
          <w:sz w:val="24"/>
        </w:rPr>
        <w:t xml:space="preserve">一、资格审查程序</w:t>
      </w:r>
      <w:bookmarkEnd w:id="729"/>
      <w:r>
        <w:rPr>
          <w:rFonts w:hint="eastAsia" w:ascii="宋体" w:hAnsi="宋体"/>
          <w:b/>
          <w:sz w:val="24"/>
        </w:rPr>
      </w:r>
      <w:r/>
    </w:p>
    <w:p>
      <w:pPr>
        <w:pStyle w:val="814"/>
        <w:numPr>
          <w:ilvl w:val="0"/>
          <w:numId w:val="10"/>
        </w:numPr>
        <w:ind w:left="426" w:hanging="426"/>
        <w:spacing w:line="360" w:lineRule="auto"/>
        <w:tabs>
          <w:tab w:val="left" w:pos="426" w:leader="none"/>
          <w:tab w:val="left" w:pos="851" w:leader="none"/>
          <w:tab w:val="clear" w:pos="900" w:leader="none"/>
        </w:tabs>
        <w:rPr>
          <w:rFonts w:hint="eastAsia" w:ascii="宋体" w:hAnsi="宋体"/>
          <w:sz w:val="24"/>
        </w:rPr>
        <w:outlineLvl w:val="1"/>
      </w:pPr>
      <w:r>
        <w:rPr>
          <w:rFonts w:ascii="宋体" w:hAnsi="宋体"/>
          <w:sz w:val="24"/>
        </w:rPr>
        <w:t xml:space="preserve">开标结束后，采购人将根据《资格审查要求》中的规定，对投标人进行资格审查，并形成资格审查结果。</w:t>
      </w:r>
      <w:r>
        <w:rPr>
          <w:rFonts w:hint="eastAsia" w:ascii="宋体" w:hAnsi="宋体"/>
          <w:sz w:val="24"/>
        </w:rPr>
      </w:r>
      <w:r/>
    </w:p>
    <w:p>
      <w:pPr>
        <w:pStyle w:val="814"/>
        <w:numPr>
          <w:ilvl w:val="0"/>
          <w:numId w:val="10"/>
        </w:numPr>
        <w:ind w:left="426" w:hanging="426"/>
        <w:spacing w:line="360" w:lineRule="auto"/>
        <w:tabs>
          <w:tab w:val="left" w:pos="426" w:leader="none"/>
          <w:tab w:val="left" w:pos="851" w:leader="none"/>
          <w:tab w:val="clear" w:pos="900" w:leader="none"/>
        </w:tabs>
        <w:rPr>
          <w:rFonts w:hint="eastAsia" w:ascii="宋体" w:hAnsi="宋体"/>
          <w:sz w:val="24"/>
        </w:rPr>
        <w:outlineLvl w:val="1"/>
      </w:pPr>
      <w:r>
        <w:rPr>
          <w:rFonts w:ascii="宋体" w:hAnsi="宋体"/>
          <w:sz w:val="24"/>
        </w:rPr>
        <w:t xml:space="preserve">《资格审查要求》中对格式有要求的，除招标文件另有规定外，均为“实质性格式”文件。</w:t>
      </w:r>
      <w:r>
        <w:rPr>
          <w:rFonts w:hint="eastAsia" w:ascii="宋体" w:hAnsi="宋体"/>
          <w:sz w:val="24"/>
        </w:rPr>
      </w:r>
      <w:r/>
    </w:p>
    <w:p>
      <w:pPr>
        <w:pStyle w:val="814"/>
        <w:numPr>
          <w:ilvl w:val="0"/>
          <w:numId w:val="10"/>
        </w:numPr>
        <w:ind w:left="426" w:hanging="426"/>
        <w:spacing w:line="360" w:lineRule="auto"/>
        <w:tabs>
          <w:tab w:val="left" w:pos="426" w:leader="none"/>
          <w:tab w:val="left" w:pos="851" w:leader="none"/>
          <w:tab w:val="clear" w:pos="900" w:leader="none"/>
        </w:tabs>
        <w:rPr>
          <w:rFonts w:hint="eastAsia" w:ascii="宋体" w:hAnsi="宋体"/>
          <w:sz w:val="24"/>
        </w:rPr>
        <w:outlineLvl w:val="1"/>
      </w:pPr>
      <w:r>
        <w:rPr>
          <w:rFonts w:ascii="宋体" w:hAnsi="宋体"/>
          <w:sz w:val="24"/>
        </w:rPr>
        <w:t xml:space="preserve">投标人《资格证明文件》有任何一项不符合《资格审查要求》的，资格审查不合格，其</w:t>
      </w:r>
      <w:r>
        <w:rPr>
          <w:rFonts w:ascii="宋体" w:hAnsi="宋体"/>
          <w:b/>
          <w:sz w:val="24"/>
        </w:rPr>
        <w:t xml:space="preserve">投标无效</w:t>
      </w:r>
      <w:r>
        <w:rPr>
          <w:rFonts w:ascii="宋体" w:hAnsi="宋体"/>
          <w:sz w:val="24"/>
        </w:rPr>
        <w:t xml:space="preserve">。</w:t>
      </w:r>
      <w:r>
        <w:rPr>
          <w:rFonts w:hint="eastAsia" w:ascii="宋体" w:hAnsi="宋体"/>
          <w:sz w:val="24"/>
        </w:rPr>
      </w:r>
      <w:r/>
    </w:p>
    <w:p>
      <w:pPr>
        <w:pStyle w:val="814"/>
        <w:numPr>
          <w:ilvl w:val="0"/>
          <w:numId w:val="10"/>
        </w:numPr>
        <w:ind w:left="426" w:hanging="426"/>
        <w:jc w:val="left"/>
        <w:spacing w:line="360" w:lineRule="auto"/>
        <w:widowControl/>
        <w:tabs>
          <w:tab w:val="left" w:pos="426" w:leader="none"/>
          <w:tab w:val="left" w:pos="851" w:leader="none"/>
          <w:tab w:val="clear" w:pos="900" w:leader="none"/>
        </w:tabs>
        <w:rPr>
          <w:rFonts w:hint="eastAsia" w:ascii="宋体" w:hAnsi="宋体"/>
          <w:sz w:val="24"/>
        </w:rPr>
        <w:outlineLvl w:val="1"/>
      </w:pPr>
      <w:r>
        <w:rPr>
          <w:rFonts w:ascii="宋体" w:hAnsi="宋体"/>
          <w:sz w:val="24"/>
        </w:rPr>
        <w:t xml:space="preserve">资格审查合格的投标人不足3家的，不进行评标。</w:t>
      </w:r>
      <w:r>
        <w:rPr>
          <w:rFonts w:hint="eastAsia" w:ascii="宋体" w:hAnsi="宋体"/>
          <w:sz w:val="24"/>
        </w:rPr>
      </w:r>
      <w:r/>
    </w:p>
    <w:p>
      <w:pPr>
        <w:pStyle w:val="814"/>
        <w:jc w:val="center"/>
        <w:spacing w:line="360" w:lineRule="auto"/>
        <w:tabs>
          <w:tab w:val="left" w:pos="360" w:leader="none"/>
          <w:tab w:val="left" w:pos="900" w:leader="none"/>
        </w:tabs>
        <w:rPr>
          <w:rFonts w:hint="eastAsia" w:ascii="宋体" w:hAnsi="宋体"/>
          <w:b/>
          <w:sz w:val="24"/>
        </w:rPr>
        <w:outlineLvl w:val="1"/>
      </w:pPr>
      <w:r>
        <w:rPr>
          <w:rFonts w:ascii="宋体" w:hAnsi="宋体"/>
          <w:b/>
          <w:sz w:val="24"/>
        </w:rPr>
        <w:t xml:space="preserve">二、资格审查要求</w:t>
      </w:r>
      <w:r>
        <w:rPr>
          <w:rFonts w:hint="eastAsia" w:ascii="宋体" w:hAnsi="宋体"/>
          <w:b/>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814"/>
              <w:jc w:val="center"/>
              <w:tabs>
                <w:tab w:val="left" w:pos="1080" w:leader="none"/>
              </w:tabs>
              <w:rPr>
                <w:rFonts w:hint="eastAsia" w:ascii="宋体" w:hAnsi="宋体"/>
                <w:b/>
                <w:sz w:val="24"/>
              </w:rPr>
            </w:pPr>
            <w:r/>
            <w:bookmarkStart w:id="730" w:name="_Hlt487972895"/>
            <w:r/>
            <w:bookmarkEnd w:id="730"/>
            <w:r>
              <w:rPr>
                <w:rFonts w:ascii="宋体" w:hAnsi="宋体"/>
                <w:b/>
                <w:sz w:val="24"/>
              </w:rPr>
              <w:t xml:space="preserve">序号</w:t>
            </w:r>
            <w:r>
              <w:rPr>
                <w:rFonts w:hint="eastAsia" w:ascii="宋体" w:hAnsi="宋体"/>
                <w:b/>
                <w:sz w:val="24"/>
              </w:rPr>
            </w:r>
            <w:r/>
          </w:p>
        </w:tc>
        <w:tc>
          <w:tcPr>
            <w:tcW w:w="1067" w:type="pct"/>
            <w:vAlign w:val="center"/>
            <w:textDirection w:val="lrTb"/>
            <w:noWrap w:val="false"/>
          </w:tcPr>
          <w:p>
            <w:pPr>
              <w:pStyle w:val="814"/>
              <w:jc w:val="center"/>
              <w:tabs>
                <w:tab w:val="left" w:pos="1080" w:leader="none"/>
              </w:tabs>
              <w:rPr>
                <w:rFonts w:hint="eastAsia" w:ascii="宋体" w:hAnsi="宋体"/>
                <w:b/>
                <w:sz w:val="24"/>
              </w:rPr>
            </w:pPr>
            <w:r>
              <w:rPr>
                <w:rFonts w:ascii="宋体" w:hAnsi="宋体"/>
                <w:b/>
                <w:sz w:val="24"/>
              </w:rPr>
              <w:t xml:space="preserve">审查因素</w:t>
            </w:r>
            <w:r>
              <w:rPr>
                <w:rFonts w:hint="eastAsia" w:ascii="宋体" w:hAnsi="宋体"/>
                <w:b/>
                <w:sz w:val="24"/>
              </w:rPr>
            </w:r>
            <w:r/>
          </w:p>
        </w:tc>
        <w:tc>
          <w:tcPr>
            <w:tcW w:w="2596" w:type="pct"/>
            <w:vAlign w:val="center"/>
            <w:textDirection w:val="lrTb"/>
            <w:noWrap w:val="false"/>
          </w:tcPr>
          <w:p>
            <w:pPr>
              <w:pStyle w:val="814"/>
              <w:jc w:val="center"/>
              <w:tabs>
                <w:tab w:val="left" w:pos="1080" w:leader="none"/>
              </w:tabs>
              <w:rPr>
                <w:rFonts w:hint="eastAsia" w:ascii="宋体" w:hAnsi="宋体"/>
                <w:b/>
                <w:sz w:val="24"/>
              </w:rPr>
            </w:pPr>
            <w:r>
              <w:rPr>
                <w:rFonts w:ascii="宋体" w:hAnsi="宋体"/>
                <w:b/>
                <w:sz w:val="24"/>
              </w:rPr>
              <w:t xml:space="preserve">审查内容</w:t>
            </w:r>
            <w:r>
              <w:rPr>
                <w:rFonts w:hint="eastAsia" w:ascii="宋体" w:hAnsi="宋体"/>
                <w:b/>
                <w:sz w:val="24"/>
              </w:rPr>
            </w:r>
            <w:r/>
          </w:p>
        </w:tc>
        <w:tc>
          <w:tcPr>
            <w:tcW w:w="882" w:type="pct"/>
            <w:vAlign w:val="center"/>
            <w:textDirection w:val="lrTb"/>
            <w:noWrap w:val="false"/>
          </w:tcPr>
          <w:p>
            <w:pPr>
              <w:pStyle w:val="814"/>
              <w:jc w:val="center"/>
              <w:tabs>
                <w:tab w:val="left" w:pos="1080" w:leader="none"/>
              </w:tabs>
              <w:rPr>
                <w:rFonts w:hint="eastAsia" w:ascii="宋体" w:hAnsi="宋体"/>
                <w:b/>
                <w:sz w:val="24"/>
              </w:rPr>
            </w:pPr>
            <w:r>
              <w:rPr>
                <w:rFonts w:ascii="宋体" w:hAnsi="宋体"/>
                <w:b/>
                <w:sz w:val="24"/>
              </w:rPr>
              <w:t xml:space="preserve">格式要求</w:t>
            </w:r>
            <w:r>
              <w:rPr>
                <w:rFonts w:hint="eastAsia" w:ascii="宋体" w:hAnsi="宋体"/>
                <w:b/>
                <w:sz w:val="24"/>
              </w:rPr>
            </w:r>
            <w:r/>
          </w:p>
        </w:tc>
      </w:tr>
      <w:tr>
        <w:trPr>
          <w:cantSplit/>
          <w:trHeight w:val="468"/>
        </w:trPr>
        <w:tc>
          <w:tcPr>
            <w:tcW w:w="455" w:type="pct"/>
            <w:vAlign w:val="center"/>
            <w:textDirection w:val="lrTb"/>
            <w:noWrap w:val="false"/>
          </w:tcPr>
          <w:p>
            <w:pPr>
              <w:pStyle w:val="814"/>
              <w:jc w:val="center"/>
              <w:tabs>
                <w:tab w:val="left" w:pos="1080" w:leader="none"/>
              </w:tabs>
              <w:rPr>
                <w:rFonts w:hint="eastAsia" w:ascii="宋体" w:hAnsi="宋体"/>
                <w:sz w:val="24"/>
              </w:rPr>
            </w:pPr>
            <w:r>
              <w:rPr>
                <w:rFonts w:ascii="宋体" w:hAnsi="宋体"/>
                <w:sz w:val="24"/>
              </w:rPr>
              <w:t xml:space="preserve">1</w:t>
            </w:r>
            <w:r>
              <w:rPr>
                <w:rFonts w:hint="eastAsia" w:ascii="宋体" w:hAnsi="宋体"/>
                <w:sz w:val="24"/>
              </w:rPr>
            </w:r>
            <w:r/>
          </w:p>
        </w:tc>
        <w:tc>
          <w:tcPr>
            <w:tcW w:w="1067" w:type="pct"/>
            <w:vAlign w:val="center"/>
            <w:textDirection w:val="lrTb"/>
            <w:noWrap w:val="false"/>
          </w:tcPr>
          <w:p>
            <w:pPr>
              <w:pStyle w:val="814"/>
              <w:tabs>
                <w:tab w:val="left" w:pos="1080" w:leader="none"/>
              </w:tabs>
              <w:rPr>
                <w:rFonts w:hint="eastAsia" w:ascii="宋体" w:hAnsi="宋体"/>
                <w:sz w:val="24"/>
              </w:rPr>
            </w:pPr>
            <w:r>
              <w:rPr>
                <w:rFonts w:ascii="宋体" w:hAnsi="宋体"/>
                <w:sz w:val="24"/>
              </w:rPr>
              <w:t xml:space="preserve">满足《中华人民共和国政府采购法》第二十二条规定及法律法规的其他规定</w:t>
            </w:r>
            <w:r>
              <w:rPr>
                <w:rFonts w:hint="eastAsia" w:ascii="宋体" w:hAnsi="宋体"/>
                <w:sz w:val="24"/>
              </w:rPr>
            </w:r>
            <w:r/>
          </w:p>
        </w:tc>
        <w:tc>
          <w:tcPr>
            <w:tcW w:w="2596" w:type="pct"/>
            <w:vAlign w:val="center"/>
            <w:textDirection w:val="lrTb"/>
            <w:noWrap w:val="false"/>
          </w:tcPr>
          <w:p>
            <w:pPr>
              <w:pStyle w:val="814"/>
              <w:tabs>
                <w:tab w:val="left" w:pos="1080" w:leader="none"/>
              </w:tabs>
              <w:rPr>
                <w:rFonts w:hint="eastAsia" w:ascii="宋体" w:hAnsi="宋体"/>
                <w:sz w:val="24"/>
              </w:rPr>
            </w:pPr>
            <w:r>
              <w:rPr>
                <w:rFonts w:ascii="宋体" w:hAnsi="宋体"/>
                <w:sz w:val="24"/>
              </w:rPr>
              <w:t xml:space="preserve">具体规定见第一章《投标邀请》</w:t>
            </w:r>
            <w:r>
              <w:rPr>
                <w:rFonts w:hint="eastAsia" w:ascii="宋体" w:hAnsi="宋体"/>
                <w:sz w:val="24"/>
              </w:rPr>
            </w:r>
            <w:r/>
          </w:p>
        </w:tc>
        <w:tc>
          <w:tcPr>
            <w:tcW w:w="882" w:type="pct"/>
            <w:vAlign w:val="center"/>
            <w:textDirection w:val="lrTb"/>
            <w:noWrap w:val="false"/>
          </w:tcPr>
          <w:p>
            <w:pPr>
              <w:pStyle w:val="814"/>
              <w:tabs>
                <w:tab w:val="left" w:pos="1080" w:leader="none"/>
              </w:tabs>
              <w:rPr>
                <w:rFonts w:hint="eastAsia" w:ascii="宋体" w:hAnsi="宋体"/>
                <w:sz w:val="24"/>
              </w:rPr>
            </w:pPr>
            <w:r>
              <w:rPr>
                <w:rFonts w:hint="eastAsia" w:ascii="宋体" w:hAnsi="宋体"/>
                <w:sz w:val="24"/>
              </w:rPr>
            </w:r>
            <w:r/>
          </w:p>
        </w:tc>
      </w:tr>
      <w:tr>
        <w:trPr>
          <w:cantSplit/>
          <w:trHeight w:val="468"/>
        </w:trPr>
        <w:tc>
          <w:tcPr>
            <w:tcW w:w="455" w:type="pct"/>
            <w:vAlign w:val="center"/>
            <w:textDirection w:val="lrTb"/>
            <w:noWrap w:val="false"/>
          </w:tcPr>
          <w:p>
            <w:pPr>
              <w:pStyle w:val="814"/>
              <w:jc w:val="center"/>
              <w:tabs>
                <w:tab w:val="left" w:pos="1080" w:leader="none"/>
              </w:tabs>
              <w:rPr>
                <w:rFonts w:hint="eastAsia" w:ascii="宋体" w:hAnsi="宋体"/>
                <w:sz w:val="24"/>
              </w:rPr>
            </w:pPr>
            <w:r>
              <w:rPr>
                <w:rFonts w:ascii="宋体" w:hAnsi="宋体"/>
                <w:sz w:val="24"/>
              </w:rPr>
              <w:t xml:space="preserve">1</w:t>
            </w:r>
            <w:r>
              <w:rPr>
                <w:rFonts w:hint="eastAsia" w:ascii="宋体" w:hAnsi="宋体"/>
                <w:sz w:val="24"/>
              </w:rPr>
              <w:t xml:space="preserve">-1</w:t>
            </w:r>
            <w:r/>
          </w:p>
        </w:tc>
        <w:tc>
          <w:tcPr>
            <w:tcW w:w="1067" w:type="pct"/>
            <w:vAlign w:val="center"/>
            <w:textDirection w:val="lrTb"/>
            <w:noWrap w:val="false"/>
          </w:tcPr>
          <w:p>
            <w:pPr>
              <w:pStyle w:val="814"/>
              <w:tabs>
                <w:tab w:val="left" w:pos="1080" w:leader="none"/>
              </w:tabs>
              <w:rPr>
                <w:rFonts w:hint="eastAsia" w:ascii="宋体" w:hAnsi="宋体"/>
                <w:sz w:val="24"/>
              </w:rPr>
            </w:pPr>
            <w:r>
              <w:rPr>
                <w:rFonts w:hint="eastAsia" w:ascii="宋体" w:hAnsi="宋体"/>
                <w:sz w:val="24"/>
              </w:rPr>
              <w:t xml:space="preserve">投标人资格声明函</w:t>
            </w:r>
            <w:r/>
          </w:p>
        </w:tc>
        <w:tc>
          <w:tcPr>
            <w:tcW w:w="2596" w:type="pct"/>
            <w:vAlign w:val="center"/>
            <w:textDirection w:val="lrTb"/>
            <w:noWrap w:val="false"/>
          </w:tcPr>
          <w:p>
            <w:pPr>
              <w:pStyle w:val="814"/>
              <w:tabs>
                <w:tab w:val="left" w:pos="1080" w:leader="none"/>
              </w:tabs>
              <w:rPr>
                <w:rFonts w:hint="eastAsia" w:ascii="宋体" w:hAnsi="宋体"/>
                <w:sz w:val="24"/>
              </w:rPr>
            </w:pPr>
            <w:r>
              <w:rPr>
                <w:rFonts w:ascii="宋体" w:hAnsi="宋体"/>
                <w:sz w:val="24"/>
              </w:rPr>
              <w:t xml:space="preserve">提供了符合招标文件要求的《</w:t>
            </w:r>
            <w:r>
              <w:rPr>
                <w:rFonts w:hint="eastAsia" w:ascii="宋体" w:hAnsi="宋体"/>
                <w:sz w:val="24"/>
              </w:rPr>
              <w:t xml:space="preserve">投标人资格声明函</w:t>
            </w:r>
            <w:r>
              <w:rPr>
                <w:rFonts w:ascii="宋体" w:hAnsi="宋体"/>
                <w:sz w:val="24"/>
              </w:rPr>
              <w:t xml:space="preserve">》。格式见《投标文件格式》</w:t>
            </w:r>
            <w:r>
              <w:rPr>
                <w:rFonts w:hint="eastAsia" w:ascii="宋体" w:hAnsi="宋体"/>
                <w:sz w:val="24"/>
              </w:rPr>
            </w:r>
            <w:r/>
          </w:p>
        </w:tc>
        <w:tc>
          <w:tcPr>
            <w:tcW w:w="882" w:type="pct"/>
            <w:vAlign w:val="center"/>
            <w:textDirection w:val="lrTb"/>
            <w:noWrap w:val="false"/>
          </w:tcPr>
          <w:p>
            <w:pPr>
              <w:pStyle w:val="814"/>
              <w:tabs>
                <w:tab w:val="left" w:pos="1080" w:leader="none"/>
              </w:tabs>
              <w:rPr>
                <w:rFonts w:hint="eastAsia" w:ascii="宋体" w:hAnsi="宋体"/>
                <w:sz w:val="24"/>
              </w:rPr>
            </w:pPr>
            <w:r>
              <w:rPr>
                <w:rFonts w:hint="eastAsia" w:ascii="宋体" w:hAnsi="宋体"/>
                <w:sz w:val="24"/>
              </w:rPr>
            </w:r>
            <w:r/>
          </w:p>
        </w:tc>
      </w:tr>
      <w:tr>
        <w:trPr>
          <w:cantSplit/>
          <w:trHeight w:val="468"/>
        </w:trPr>
        <w:tc>
          <w:tcPr>
            <w:tcW w:w="455" w:type="pct"/>
            <w:vAlign w:val="center"/>
            <w:textDirection w:val="lrTb"/>
            <w:noWrap w:val="false"/>
          </w:tcPr>
          <w:p>
            <w:pPr>
              <w:pStyle w:val="814"/>
              <w:jc w:val="center"/>
              <w:tabs>
                <w:tab w:val="left" w:pos="1080" w:leader="none"/>
              </w:tabs>
              <w:rPr>
                <w:rFonts w:hint="eastAsia" w:ascii="宋体" w:hAnsi="宋体"/>
                <w:sz w:val="24"/>
              </w:rPr>
            </w:pPr>
            <w:r>
              <w:rPr>
                <w:rFonts w:hint="eastAsia" w:ascii="宋体" w:hAnsi="宋体"/>
                <w:sz w:val="24"/>
              </w:rPr>
              <w:t xml:space="preserve">1-2</w:t>
            </w:r>
            <w:r/>
          </w:p>
        </w:tc>
        <w:tc>
          <w:tcPr>
            <w:tcW w:w="1067" w:type="pct"/>
            <w:vAlign w:val="center"/>
            <w:textDirection w:val="lrTb"/>
            <w:noWrap w:val="false"/>
          </w:tcPr>
          <w:p>
            <w:pPr>
              <w:pStyle w:val="814"/>
              <w:jc w:val="left"/>
              <w:tabs>
                <w:tab w:val="left" w:pos="1080" w:leader="none"/>
              </w:tabs>
              <w:rPr>
                <w:rFonts w:hint="eastAsia" w:ascii="宋体" w:hAnsi="宋体"/>
                <w:sz w:val="24"/>
              </w:rPr>
            </w:pPr>
            <w:r>
              <w:rPr>
                <w:rFonts w:ascii="宋体" w:hAnsi="宋体"/>
                <w:sz w:val="24"/>
              </w:rPr>
              <w:t xml:space="preserve">投标人信用记录</w:t>
            </w:r>
            <w:r>
              <w:rPr>
                <w:rFonts w:hint="eastAsia" w:ascii="宋体" w:hAnsi="宋体"/>
                <w:sz w:val="24"/>
              </w:rPr>
            </w:r>
            <w:r/>
          </w:p>
        </w:tc>
        <w:tc>
          <w:tcPr>
            <w:tcW w:w="2596" w:type="pct"/>
            <w:vAlign w:val="center"/>
            <w:textDirection w:val="lrTb"/>
            <w:noWrap w:val="false"/>
          </w:tcPr>
          <w:p>
            <w:pPr>
              <w:pStyle w:val="814"/>
              <w:jc w:val="left"/>
              <w:tabs>
                <w:tab w:val="left" w:pos="1080" w:leader="none"/>
              </w:tabs>
              <w:rPr>
                <w:rFonts w:hint="eastAsia" w:ascii="宋体" w:hAnsi="宋体"/>
                <w:sz w:val="24"/>
              </w:rPr>
            </w:pPr>
            <w:r>
              <w:rPr>
                <w:rFonts w:ascii="宋体" w:hAnsi="宋体"/>
                <w:sz w:val="24"/>
              </w:rPr>
              <w:t xml:space="preserve">查询渠道：信用中国网站和中国政府采购网（</w:t>
            </w:r>
            <w:r>
              <w:rPr>
                <w:rFonts w:ascii="宋体" w:hAnsi="宋体"/>
              </w:rPr>
              <w:t xml:space="preserve">www.creditchina.gov.cn</w:t>
            </w:r>
            <w:r>
              <w:rPr>
                <w:rFonts w:ascii="宋体" w:hAnsi="宋体"/>
                <w:sz w:val="24"/>
              </w:rPr>
              <w:t xml:space="preserve">、</w:t>
            </w:r>
            <w:r>
              <w:rPr>
                <w:rFonts w:ascii="宋体" w:hAnsi="宋体"/>
              </w:rPr>
              <w:t xml:space="preserve">www.ccgp.gov.cn</w:t>
            </w:r>
            <w:r>
              <w:rPr>
                <w:rFonts w:ascii="宋体" w:hAnsi="宋体"/>
                <w:sz w:val="24"/>
              </w:rPr>
              <w:t xml:space="preserve">）；</w:t>
            </w:r>
            <w:r>
              <w:rPr>
                <w:rFonts w:hint="eastAsia" w:ascii="宋体" w:hAnsi="宋体"/>
                <w:sz w:val="24"/>
              </w:rPr>
            </w:r>
            <w:r/>
          </w:p>
          <w:p>
            <w:pPr>
              <w:pStyle w:val="814"/>
              <w:jc w:val="left"/>
              <w:tabs>
                <w:tab w:val="left" w:pos="900" w:leader="none"/>
                <w:tab w:val="left" w:pos="1980" w:leader="none"/>
              </w:tabs>
              <w:rPr>
                <w:rFonts w:hint="eastAsia" w:ascii="宋体" w:hAnsi="宋体"/>
                <w:sz w:val="24"/>
              </w:rPr>
            </w:pPr>
            <w:r>
              <w:rPr>
                <w:rFonts w:ascii="宋体" w:hAnsi="宋体"/>
                <w:sz w:val="24"/>
              </w:rPr>
              <w:t xml:space="preserve">截止时点：投标截止时间以后、</w:t>
            </w:r>
            <w:r>
              <w:rPr>
                <w:rFonts w:hint="eastAsia" w:ascii="宋体" w:hAnsi="宋体"/>
                <w:sz w:val="24"/>
              </w:rPr>
              <w:t xml:space="preserve">资格审查阶段采购人或</w:t>
            </w:r>
            <w:r>
              <w:rPr>
                <w:rFonts w:ascii="宋体" w:hAnsi="宋体"/>
                <w:sz w:val="24"/>
              </w:rPr>
              <w:t xml:space="preserve">采购代理机构的实际查询时间；</w:t>
            </w:r>
            <w:r>
              <w:rPr>
                <w:rFonts w:hint="eastAsia" w:ascii="宋体" w:hAnsi="宋体"/>
                <w:sz w:val="24"/>
              </w:rPr>
            </w:r>
            <w:r/>
          </w:p>
          <w:p>
            <w:pPr>
              <w:pStyle w:val="814"/>
              <w:jc w:val="left"/>
              <w:tabs>
                <w:tab w:val="left" w:pos="900" w:leader="none"/>
                <w:tab w:val="left" w:pos="1980" w:leader="none"/>
              </w:tabs>
              <w:rPr>
                <w:rFonts w:hint="eastAsia" w:ascii="宋体" w:hAnsi="宋体"/>
                <w:sz w:val="24"/>
              </w:rPr>
            </w:pPr>
            <w:r>
              <w:rPr>
                <w:rFonts w:ascii="宋体" w:hAnsi="宋体"/>
                <w:sz w:val="24"/>
              </w:rPr>
              <w:t xml:space="preserve">信用信息查询记录和证据留存具体方式：查询结果网页打印页作为查询记录和证据，与其他采购文件一并保存；</w:t>
            </w:r>
            <w:r>
              <w:rPr>
                <w:rFonts w:hint="eastAsia" w:ascii="宋体" w:hAnsi="宋体"/>
                <w:sz w:val="24"/>
              </w:rPr>
            </w:r>
            <w:r/>
          </w:p>
          <w:p>
            <w:pPr>
              <w:pStyle w:val="814"/>
              <w:jc w:val="left"/>
              <w:tabs>
                <w:tab w:val="left" w:pos="1080" w:leader="none"/>
              </w:tabs>
              <w:rPr>
                <w:rFonts w:hint="eastAsia" w:ascii="宋体" w:hAnsi="宋体"/>
                <w:sz w:val="24"/>
              </w:rPr>
            </w:pPr>
            <w:r>
              <w:rPr>
                <w:rFonts w:ascii="宋体" w:hAnsi="宋体"/>
                <w:sz w:val="24"/>
              </w:rPr>
              <w:t xml:space="preserve">信用信息的使用原则：经认定的被列入失信被执行人、</w:t>
            </w:r>
            <w:r>
              <w:rPr>
                <w:rFonts w:hint="eastAsia" w:ascii="宋体" w:hAnsi="宋体"/>
                <w:sz w:val="24"/>
              </w:rPr>
              <w:t xml:space="preserve">重大税收违法失信主体名单</w:t>
            </w:r>
            <w:r>
              <w:rPr>
                <w:rFonts w:ascii="宋体" w:hAnsi="宋体"/>
                <w:sz w:val="24"/>
              </w:rPr>
              <w:t xml:space="preserve">、政府采购严重违法失信行为记录名单的投标人，其</w:t>
            </w:r>
            <w:r>
              <w:rPr>
                <w:rFonts w:ascii="宋体" w:hAnsi="宋体"/>
                <w:b/>
                <w:sz w:val="24"/>
              </w:rPr>
              <w:t xml:space="preserve">投标无效</w:t>
            </w:r>
            <w:r>
              <w:rPr>
                <w:rFonts w:ascii="宋体" w:hAnsi="宋体"/>
                <w:sz w:val="24"/>
              </w:rPr>
              <w:t xml:space="preserve">。联合体形式投标的，联合体成员存在不良信用记录，视同联合体存在不良信用记录。</w:t>
            </w:r>
            <w:r>
              <w:rPr>
                <w:rFonts w:hint="eastAsia" w:ascii="宋体" w:hAnsi="宋体"/>
                <w:sz w:val="24"/>
              </w:rPr>
            </w:r>
            <w:r/>
          </w:p>
        </w:tc>
        <w:tc>
          <w:tcPr>
            <w:tcW w:w="882" w:type="pct"/>
            <w:vAlign w:val="center"/>
            <w:textDirection w:val="lrTb"/>
            <w:noWrap w:val="false"/>
          </w:tcPr>
          <w:p>
            <w:pPr>
              <w:pStyle w:val="814"/>
              <w:tabs>
                <w:tab w:val="left" w:pos="1080" w:leader="none"/>
              </w:tabs>
              <w:rPr>
                <w:rFonts w:hint="eastAsia" w:ascii="宋体" w:hAnsi="宋体"/>
                <w:sz w:val="24"/>
              </w:rPr>
            </w:pPr>
            <w:r>
              <w:rPr>
                <w:rFonts w:ascii="宋体" w:hAnsi="宋体"/>
                <w:sz w:val="24"/>
              </w:rPr>
              <w:t xml:space="preserve">无须投标人提供，由采购人查询。</w:t>
            </w:r>
            <w:r>
              <w:rPr>
                <w:rFonts w:hint="eastAsia" w:ascii="宋体" w:hAnsi="宋体"/>
                <w:sz w:val="24"/>
              </w:rPr>
            </w:r>
            <w:r/>
          </w:p>
        </w:tc>
      </w:tr>
      <w:tr>
        <w:trPr>
          <w:cantSplit/>
          <w:trHeight w:val="468"/>
        </w:trPr>
        <w:tc>
          <w:tcPr>
            <w:tcW w:w="455" w:type="pct"/>
            <w:vAlign w:val="center"/>
            <w:textDirection w:val="lrTb"/>
            <w:noWrap w:val="false"/>
          </w:tcPr>
          <w:p>
            <w:pPr>
              <w:pStyle w:val="814"/>
              <w:jc w:val="center"/>
              <w:tabs>
                <w:tab w:val="left" w:pos="1080" w:leader="none"/>
              </w:tabs>
              <w:rPr>
                <w:rFonts w:hint="eastAsia" w:ascii="宋体" w:hAnsi="宋体"/>
                <w:sz w:val="24"/>
              </w:rPr>
            </w:pPr>
            <w:r>
              <w:rPr>
                <w:rFonts w:ascii="宋体" w:hAnsi="宋体"/>
                <w:sz w:val="24"/>
              </w:rPr>
              <w:t xml:space="preserve">2</w:t>
            </w:r>
            <w:r>
              <w:rPr>
                <w:rFonts w:hint="eastAsia" w:ascii="宋体" w:hAnsi="宋体"/>
                <w:sz w:val="24"/>
              </w:rPr>
            </w:r>
            <w:r/>
          </w:p>
        </w:tc>
        <w:tc>
          <w:tcPr>
            <w:tcW w:w="1067" w:type="pct"/>
            <w:vAlign w:val="center"/>
            <w:textDirection w:val="lrTb"/>
            <w:noWrap w:val="false"/>
          </w:tcPr>
          <w:p>
            <w:pPr>
              <w:pStyle w:val="814"/>
              <w:tabs>
                <w:tab w:val="left" w:pos="1080" w:leader="none"/>
              </w:tabs>
              <w:rPr>
                <w:rFonts w:hint="eastAsia" w:ascii="宋体" w:hAnsi="宋体"/>
                <w:sz w:val="24"/>
              </w:rPr>
            </w:pPr>
            <w:r>
              <w:rPr>
                <w:rFonts w:ascii="宋体" w:hAnsi="宋体"/>
                <w:sz w:val="24"/>
              </w:rPr>
              <w:t xml:space="preserve">落实政府采购政策需满足的资格要求</w:t>
            </w:r>
            <w:r>
              <w:rPr>
                <w:rFonts w:hint="eastAsia" w:ascii="宋体" w:hAnsi="宋体"/>
                <w:sz w:val="24"/>
              </w:rPr>
            </w:r>
            <w:r/>
          </w:p>
        </w:tc>
        <w:tc>
          <w:tcPr>
            <w:tcW w:w="2596" w:type="pct"/>
            <w:vAlign w:val="center"/>
            <w:textDirection w:val="lrTb"/>
            <w:noWrap w:val="false"/>
          </w:tcPr>
          <w:p>
            <w:pPr>
              <w:pStyle w:val="814"/>
              <w:tabs>
                <w:tab w:val="left" w:pos="1080" w:leader="none"/>
              </w:tabs>
              <w:rPr>
                <w:rFonts w:hint="eastAsia" w:ascii="宋体" w:hAnsi="宋体"/>
                <w:sz w:val="24"/>
              </w:rPr>
            </w:pPr>
            <w:r>
              <w:rPr>
                <w:rFonts w:ascii="宋体" w:hAnsi="宋体"/>
                <w:sz w:val="24"/>
              </w:rPr>
              <w:t xml:space="preserve">具体要求见第一章《投标邀请》</w:t>
            </w:r>
            <w:r>
              <w:rPr>
                <w:rFonts w:hint="eastAsia" w:ascii="宋体" w:hAnsi="宋体"/>
                <w:sz w:val="24"/>
              </w:rPr>
            </w:r>
            <w:r/>
          </w:p>
        </w:tc>
        <w:tc>
          <w:tcPr>
            <w:tcW w:w="882" w:type="pct"/>
            <w:vAlign w:val="center"/>
            <w:textDirection w:val="lrTb"/>
            <w:noWrap w:val="false"/>
          </w:tcPr>
          <w:p>
            <w:pPr>
              <w:pStyle w:val="814"/>
              <w:tabs>
                <w:tab w:val="left" w:pos="1080" w:leader="none"/>
              </w:tabs>
              <w:rPr>
                <w:rFonts w:hint="eastAsia" w:ascii="宋体" w:hAnsi="宋体"/>
                <w:sz w:val="24"/>
              </w:rPr>
            </w:pPr>
            <w:r>
              <w:rPr>
                <w:rFonts w:hint="eastAsia" w:ascii="宋体" w:hAnsi="宋体"/>
                <w:sz w:val="24"/>
              </w:rPr>
            </w:r>
            <w:r/>
          </w:p>
        </w:tc>
      </w:tr>
      <w:tr>
        <w:trPr>
          <w:cantSplit/>
          <w:trHeight w:val="468"/>
        </w:trPr>
        <w:tc>
          <w:tcPr>
            <w:tcW w:w="455" w:type="pct"/>
            <w:vAlign w:val="center"/>
            <w:textDirection w:val="lrTb"/>
            <w:noWrap w:val="false"/>
          </w:tcPr>
          <w:p>
            <w:pPr>
              <w:pStyle w:val="814"/>
              <w:jc w:val="center"/>
              <w:tabs>
                <w:tab w:val="left" w:pos="1080" w:leader="none"/>
              </w:tabs>
              <w:rPr>
                <w:rFonts w:hint="eastAsia" w:ascii="宋体" w:hAnsi="宋体"/>
                <w:sz w:val="24"/>
              </w:rPr>
            </w:pPr>
            <w:r>
              <w:rPr>
                <w:rFonts w:ascii="宋体" w:hAnsi="宋体"/>
                <w:sz w:val="24"/>
              </w:rPr>
              <w:t xml:space="preserve">2-</w:t>
            </w:r>
            <w:r>
              <w:rPr>
                <w:rFonts w:hint="eastAsia" w:ascii="宋体" w:hAnsi="宋体"/>
                <w:sz w:val="24"/>
              </w:rPr>
              <w:t xml:space="preserve">1</w:t>
            </w:r>
            <w:r/>
          </w:p>
        </w:tc>
        <w:tc>
          <w:tcPr>
            <w:tcW w:w="1067" w:type="pct"/>
            <w:vAlign w:val="center"/>
            <w:textDirection w:val="lrTb"/>
            <w:noWrap w:val="false"/>
          </w:tcPr>
          <w:p>
            <w:pPr>
              <w:pStyle w:val="814"/>
              <w:tabs>
                <w:tab w:val="left" w:pos="1080" w:leader="none"/>
              </w:tabs>
              <w:rPr>
                <w:rFonts w:hint="eastAsia" w:ascii="宋体" w:hAnsi="宋体"/>
                <w:sz w:val="24"/>
              </w:rPr>
            </w:pPr>
            <w:r>
              <w:rPr>
                <w:rFonts w:ascii="宋体" w:hAnsi="宋体"/>
                <w:sz w:val="24"/>
              </w:rPr>
              <w:t xml:space="preserve">其它落实政府采购政策的资格要求</w:t>
            </w:r>
            <w:r>
              <w:rPr>
                <w:rFonts w:hint="eastAsia" w:ascii="宋体" w:hAnsi="宋体"/>
                <w:sz w:val="24"/>
              </w:rPr>
            </w:r>
            <w:r/>
          </w:p>
        </w:tc>
        <w:tc>
          <w:tcPr>
            <w:tcW w:w="2596" w:type="pct"/>
            <w:vAlign w:val="center"/>
            <w:textDirection w:val="lrTb"/>
            <w:noWrap w:val="false"/>
          </w:tcPr>
          <w:p>
            <w:pPr>
              <w:pStyle w:val="814"/>
              <w:tabs>
                <w:tab w:val="left" w:pos="1080" w:leader="none"/>
              </w:tabs>
              <w:rPr>
                <w:rFonts w:hint="eastAsia" w:ascii="宋体" w:hAnsi="宋体"/>
                <w:sz w:val="24"/>
              </w:rPr>
            </w:pPr>
            <w:r>
              <w:rPr>
                <w:rFonts w:hint="eastAsia" w:ascii="宋体" w:hAnsi="宋体"/>
                <w:sz w:val="24"/>
              </w:rPr>
              <w:t xml:space="preserve">如有，见第一章《投标邀请》</w:t>
            </w:r>
            <w:r/>
          </w:p>
        </w:tc>
        <w:tc>
          <w:tcPr>
            <w:tcW w:w="882" w:type="pct"/>
            <w:vAlign w:val="center"/>
            <w:textDirection w:val="lrTb"/>
            <w:noWrap w:val="false"/>
          </w:tcPr>
          <w:p>
            <w:pPr>
              <w:pStyle w:val="814"/>
              <w:tabs>
                <w:tab w:val="left" w:pos="1080" w:leader="none"/>
              </w:tabs>
              <w:rPr>
                <w:rFonts w:hint="eastAsia" w:ascii="宋体" w:hAnsi="宋体"/>
                <w:sz w:val="24"/>
              </w:rPr>
            </w:pPr>
            <w:r>
              <w:rPr>
                <w:rFonts w:hint="eastAsia" w:ascii="宋体" w:hAnsi="宋体"/>
                <w:sz w:val="24"/>
              </w:rPr>
            </w:r>
            <w:r/>
          </w:p>
        </w:tc>
      </w:tr>
      <w:tr>
        <w:trPr>
          <w:cantSplit/>
          <w:trHeight w:val="468"/>
        </w:trPr>
        <w:tc>
          <w:tcPr>
            <w:tcW w:w="455" w:type="pct"/>
            <w:vAlign w:val="center"/>
            <w:textDirection w:val="lrTb"/>
            <w:noWrap w:val="false"/>
          </w:tcPr>
          <w:p>
            <w:pPr>
              <w:pStyle w:val="814"/>
              <w:jc w:val="center"/>
              <w:tabs>
                <w:tab w:val="left" w:pos="1080" w:leader="none"/>
              </w:tabs>
              <w:rPr>
                <w:rFonts w:hint="eastAsia" w:ascii="宋体" w:hAnsi="宋体"/>
                <w:sz w:val="24"/>
              </w:rPr>
            </w:pPr>
            <w:r>
              <w:rPr>
                <w:rFonts w:ascii="宋体" w:hAnsi="宋体"/>
                <w:sz w:val="24"/>
              </w:rPr>
              <w:t xml:space="preserve">3</w:t>
            </w:r>
            <w:r>
              <w:rPr>
                <w:rFonts w:hint="eastAsia" w:ascii="宋体" w:hAnsi="宋体"/>
                <w:sz w:val="24"/>
              </w:rPr>
            </w:r>
            <w:r/>
          </w:p>
        </w:tc>
        <w:tc>
          <w:tcPr>
            <w:tcW w:w="1067" w:type="pct"/>
            <w:vAlign w:val="center"/>
            <w:textDirection w:val="lrTb"/>
            <w:noWrap w:val="false"/>
          </w:tcPr>
          <w:p>
            <w:pPr>
              <w:pStyle w:val="814"/>
              <w:tabs>
                <w:tab w:val="left" w:pos="1080" w:leader="none"/>
              </w:tabs>
              <w:rPr>
                <w:rFonts w:hint="eastAsia" w:ascii="宋体" w:hAnsi="宋体"/>
                <w:sz w:val="24"/>
              </w:rPr>
            </w:pPr>
            <w:r>
              <w:rPr>
                <w:rFonts w:ascii="宋体" w:hAnsi="宋体"/>
                <w:sz w:val="24"/>
              </w:rPr>
              <w:t xml:space="preserve">本项目的特定资格要求</w:t>
            </w:r>
            <w:r>
              <w:rPr>
                <w:rFonts w:hint="eastAsia" w:ascii="宋体" w:hAnsi="宋体"/>
                <w:sz w:val="24"/>
              </w:rPr>
            </w:r>
            <w:r/>
          </w:p>
        </w:tc>
        <w:tc>
          <w:tcPr>
            <w:tcW w:w="2596" w:type="pct"/>
            <w:vAlign w:val="center"/>
            <w:textDirection w:val="lrTb"/>
            <w:noWrap w:val="false"/>
          </w:tcPr>
          <w:p>
            <w:pPr>
              <w:pStyle w:val="814"/>
              <w:tabs>
                <w:tab w:val="left" w:pos="1080" w:leader="none"/>
              </w:tabs>
              <w:rPr>
                <w:rFonts w:hint="eastAsia" w:ascii="宋体" w:hAnsi="宋体"/>
                <w:sz w:val="24"/>
              </w:rPr>
            </w:pPr>
            <w:r>
              <w:rPr>
                <w:rFonts w:hint="eastAsia" w:ascii="宋体" w:hAnsi="宋体"/>
                <w:sz w:val="24"/>
              </w:rPr>
              <w:t xml:space="preserve">如有，见第一章《投标邀请》</w:t>
            </w:r>
            <w:r/>
          </w:p>
        </w:tc>
        <w:tc>
          <w:tcPr>
            <w:tcW w:w="882" w:type="pct"/>
            <w:vAlign w:val="center"/>
            <w:textDirection w:val="lrTb"/>
            <w:noWrap w:val="false"/>
          </w:tcPr>
          <w:p>
            <w:pPr>
              <w:pStyle w:val="814"/>
              <w:tabs>
                <w:tab w:val="left" w:pos="1080" w:leader="none"/>
              </w:tabs>
              <w:rPr>
                <w:rFonts w:hint="eastAsia" w:ascii="宋体" w:hAnsi="宋体"/>
                <w:sz w:val="24"/>
              </w:rPr>
            </w:pPr>
            <w:r>
              <w:rPr>
                <w:rFonts w:hint="eastAsia" w:ascii="宋体" w:hAnsi="宋体"/>
                <w:sz w:val="24"/>
              </w:rPr>
            </w:r>
            <w:r/>
          </w:p>
        </w:tc>
      </w:tr>
      <w:tr>
        <w:trPr>
          <w:cantSplit/>
          <w:trHeight w:val="910"/>
        </w:trPr>
        <w:tc>
          <w:tcPr>
            <w:tcW w:w="455" w:type="pct"/>
            <w:vAlign w:val="center"/>
            <w:textDirection w:val="lrTb"/>
            <w:noWrap w:val="false"/>
          </w:tcPr>
          <w:p>
            <w:pPr>
              <w:pStyle w:val="814"/>
              <w:jc w:val="center"/>
              <w:tabs>
                <w:tab w:val="left" w:pos="1080" w:leader="none"/>
              </w:tabs>
              <w:rPr>
                <w:rFonts w:hint="eastAsia" w:ascii="宋体" w:hAnsi="宋体"/>
                <w:sz w:val="24"/>
              </w:rPr>
            </w:pPr>
            <w:r>
              <w:rPr>
                <w:rFonts w:ascii="宋体" w:hAnsi="宋体"/>
                <w:sz w:val="24"/>
              </w:rPr>
              <w:t xml:space="preserve">3-1</w:t>
            </w:r>
            <w:r>
              <w:rPr>
                <w:rFonts w:hint="eastAsia" w:ascii="宋体" w:hAnsi="宋体"/>
                <w:sz w:val="24"/>
              </w:rPr>
            </w:r>
            <w:r/>
          </w:p>
        </w:tc>
        <w:tc>
          <w:tcPr>
            <w:tcW w:w="1067" w:type="pct"/>
            <w:vAlign w:val="center"/>
            <w:textDirection w:val="lrTb"/>
            <w:noWrap w:val="false"/>
          </w:tcPr>
          <w:p>
            <w:pPr>
              <w:pStyle w:val="814"/>
              <w:tabs>
                <w:tab w:val="left" w:pos="1080" w:leader="none"/>
              </w:tabs>
              <w:rPr>
                <w:rFonts w:hint="eastAsia" w:ascii="宋体" w:hAnsi="宋体"/>
                <w:sz w:val="24"/>
              </w:rPr>
            </w:pPr>
            <w:r>
              <w:rPr>
                <w:rFonts w:ascii="宋体" w:hAnsi="宋体"/>
                <w:sz w:val="24"/>
              </w:rPr>
              <w:t xml:space="preserve">是否接受联合体投标</w:t>
            </w:r>
            <w:r>
              <w:rPr>
                <w:rFonts w:hint="eastAsia" w:ascii="宋体" w:hAnsi="宋体"/>
                <w:sz w:val="24"/>
              </w:rPr>
            </w:r>
            <w:r/>
          </w:p>
        </w:tc>
        <w:tc>
          <w:tcPr>
            <w:tcW w:w="2596" w:type="pct"/>
            <w:vAlign w:val="center"/>
            <w:textDirection w:val="lrTb"/>
            <w:noWrap w:val="false"/>
          </w:tcPr>
          <w:p>
            <w:pPr>
              <w:pStyle w:val="814"/>
              <w:tabs>
                <w:tab w:val="left" w:pos="1080" w:leader="none"/>
              </w:tabs>
              <w:rPr>
                <w:rFonts w:hint="eastAsia" w:ascii="宋体" w:hAnsi="宋体"/>
                <w:sz w:val="24"/>
              </w:rPr>
            </w:pPr>
            <w:r>
              <w:rPr>
                <w:rFonts w:ascii="宋体" w:hAnsi="宋体"/>
                <w:sz w:val="24"/>
              </w:rPr>
              <w:t xml:space="preserve">本</w:t>
            </w:r>
            <w:r>
              <w:rPr>
                <w:rFonts w:ascii="宋体" w:hAnsi="宋体"/>
                <w:sz w:val="24"/>
              </w:rPr>
              <w:t xml:space="preserve">项目不接受联合体投标</w:t>
            </w:r>
            <w:r>
              <w:rPr>
                <w:rFonts w:hint="eastAsia" w:ascii="宋体" w:hAnsi="宋体"/>
                <w:sz w:val="24"/>
              </w:rPr>
              <w:t xml:space="preserve">时</w:t>
            </w:r>
            <w:r>
              <w:rPr>
                <w:rFonts w:ascii="宋体" w:hAnsi="宋体"/>
                <w:sz w:val="24"/>
              </w:rPr>
              <w:t xml:space="preserve">，</w:t>
            </w:r>
            <w:r>
              <w:rPr>
                <w:rFonts w:hint="eastAsia" w:ascii="宋体" w:hAnsi="宋体"/>
                <w:sz w:val="24"/>
              </w:rPr>
              <w:t xml:space="preserve">投标人不得为联合体</w:t>
            </w:r>
            <w:r>
              <w:rPr>
                <w:rFonts w:ascii="宋体" w:hAnsi="宋体"/>
                <w:sz w:val="24"/>
              </w:rPr>
              <w:t xml:space="preserve">。</w:t>
            </w:r>
            <w:r>
              <w:rPr>
                <w:rFonts w:hint="eastAsia" w:ascii="宋体" w:hAnsi="宋体"/>
                <w:sz w:val="24"/>
              </w:rPr>
            </w:r>
            <w:r/>
          </w:p>
        </w:tc>
        <w:tc>
          <w:tcPr>
            <w:tcW w:w="882" w:type="pct"/>
            <w:vAlign w:val="center"/>
            <w:textDirection w:val="lrTb"/>
            <w:noWrap w:val="false"/>
          </w:tcPr>
          <w:p>
            <w:pPr>
              <w:pStyle w:val="814"/>
              <w:tabs>
                <w:tab w:val="left" w:pos="1080" w:leader="none"/>
              </w:tabs>
              <w:rPr>
                <w:rFonts w:hint="eastAsia" w:ascii="宋体" w:hAnsi="宋体"/>
                <w:sz w:val="24"/>
              </w:rPr>
            </w:pPr>
            <w:r>
              <w:rPr>
                <w:rFonts w:hint="eastAsia" w:ascii="宋体" w:hAnsi="宋体"/>
                <w:sz w:val="24"/>
              </w:rPr>
            </w:r>
            <w:r/>
          </w:p>
        </w:tc>
      </w:tr>
      <w:tr>
        <w:trPr>
          <w:cantSplit/>
          <w:trHeight w:val="460"/>
        </w:trPr>
        <w:tc>
          <w:tcPr>
            <w:tcW w:w="455" w:type="pct"/>
            <w:vAlign w:val="center"/>
            <w:textDirection w:val="lrTb"/>
            <w:noWrap w:val="false"/>
          </w:tcPr>
          <w:p>
            <w:pPr>
              <w:pStyle w:val="814"/>
              <w:jc w:val="center"/>
              <w:tabs>
                <w:tab w:val="left" w:pos="1080" w:leader="none"/>
              </w:tabs>
              <w:rPr>
                <w:rFonts w:hint="eastAsia" w:ascii="宋体" w:hAnsi="宋体"/>
                <w:b/>
                <w:bCs/>
                <w:sz w:val="24"/>
              </w:rPr>
            </w:pPr>
            <w:r>
              <w:rPr>
                <w:rFonts w:ascii="宋体" w:hAnsi="宋体"/>
                <w:b/>
                <w:bCs/>
                <w:sz w:val="24"/>
              </w:rPr>
              <w:t xml:space="preserve">3-2</w:t>
            </w:r>
            <w:r>
              <w:rPr>
                <w:rFonts w:hint="eastAsia" w:ascii="宋体" w:hAnsi="宋体"/>
                <w:b/>
                <w:bCs/>
                <w:sz w:val="24"/>
              </w:rPr>
            </w:r>
            <w:r/>
          </w:p>
        </w:tc>
        <w:tc>
          <w:tcPr>
            <w:tcW w:w="1067" w:type="pct"/>
            <w:vAlign w:val="center"/>
            <w:textDirection w:val="lrTb"/>
            <w:noWrap w:val="false"/>
          </w:tcPr>
          <w:p>
            <w:pPr>
              <w:pStyle w:val="814"/>
              <w:tabs>
                <w:tab w:val="left" w:pos="1080" w:leader="none"/>
              </w:tabs>
              <w:rPr>
                <w:rFonts w:hint="eastAsia" w:ascii="宋体" w:hAnsi="宋体"/>
                <w:b/>
                <w:bCs/>
                <w:sz w:val="24"/>
              </w:rPr>
            </w:pPr>
            <w:r>
              <w:rPr>
                <w:rFonts w:ascii="宋体" w:hAnsi="宋体"/>
                <w:b/>
                <w:bCs/>
                <w:sz w:val="24"/>
              </w:rPr>
              <w:t xml:space="preserve">其他特定资格要求</w:t>
            </w:r>
            <w:r>
              <w:rPr>
                <w:rFonts w:hint="eastAsia" w:ascii="宋体" w:hAnsi="宋体"/>
                <w:b/>
                <w:bCs/>
                <w:sz w:val="24"/>
              </w:rPr>
            </w:r>
            <w:r/>
          </w:p>
        </w:tc>
        <w:tc>
          <w:tcPr>
            <w:tcW w:w="2596" w:type="pct"/>
            <w:vAlign w:val="center"/>
            <w:textDirection w:val="lrTb"/>
            <w:noWrap w:val="false"/>
          </w:tcPr>
          <w:p>
            <w:pPr>
              <w:pStyle w:val="814"/>
              <w:ind w:firstLine="480"/>
              <w:spacing w:line="360" w:lineRule="auto"/>
              <w:tabs>
                <w:tab w:val="left" w:pos="900" w:leader="none"/>
                <w:tab w:val="left" w:pos="1134" w:leader="none"/>
                <w:tab w:val="left" w:pos="1589" w:leader="none"/>
                <w:tab w:val="left" w:pos="5521" w:leader="none"/>
              </w:tabs>
              <w:rPr>
                <w:rFonts w:ascii="宋体" w:hAnsi="宋体"/>
                <w:szCs w:val="21"/>
              </w:rPr>
            </w:pPr>
            <w:r>
              <w:rPr>
                <w:rFonts w:ascii="宋体" w:hAnsi="宋体"/>
                <w:szCs w:val="21"/>
              </w:rPr>
              <w:t xml:space="preserve">投标人是生产企业须提供</w:t>
            </w:r>
            <w:r>
              <w:rPr>
                <w:rFonts w:hint="eastAsia" w:ascii="宋体" w:hAnsi="宋体"/>
                <w:szCs w:val="21"/>
              </w:rPr>
              <w:t xml:space="preserve">生产企业有效期内的</w:t>
            </w:r>
            <w:r>
              <w:rPr>
                <w:rFonts w:hint="eastAsia" w:ascii="宋体" w:hAnsi="宋体"/>
                <w:b/>
                <w:bCs/>
                <w:szCs w:val="21"/>
              </w:rPr>
              <w:t xml:space="preserve">兽药生产许可证和</w:t>
            </w:r>
            <w:r>
              <w:rPr>
                <w:rFonts w:ascii="宋体" w:hAnsi="宋体"/>
                <w:b/>
                <w:bCs/>
                <w:szCs w:val="21"/>
              </w:rPr>
              <w:t xml:space="preserve">兽药 GMP 证书</w:t>
            </w:r>
            <w:r>
              <w:rPr>
                <w:rFonts w:hint="eastAsia" w:ascii="宋体" w:hAnsi="宋体"/>
                <w:szCs w:val="21"/>
              </w:rPr>
              <w:t xml:space="preserve">；</w:t>
            </w:r>
            <w:r>
              <w:rPr>
                <w:rFonts w:ascii="宋体" w:hAnsi="宋体"/>
                <w:szCs w:val="21"/>
              </w:rPr>
            </w:r>
            <w:r/>
          </w:p>
          <w:p>
            <w:pPr>
              <w:pStyle w:val="814"/>
              <w:ind w:firstLine="480"/>
              <w:spacing w:line="360" w:lineRule="auto"/>
              <w:tabs>
                <w:tab w:val="left" w:pos="900" w:leader="none"/>
                <w:tab w:val="left" w:pos="1134" w:leader="none"/>
                <w:tab w:val="left" w:pos="1589" w:leader="none"/>
                <w:tab w:val="left" w:pos="5521" w:leader="none"/>
              </w:tabs>
              <w:rPr>
                <w:rFonts w:hint="eastAsia" w:ascii="宋体" w:hAnsi="宋体"/>
                <w:b/>
                <w:bCs/>
                <w:sz w:val="24"/>
              </w:rPr>
            </w:pPr>
            <w:r>
              <w:rPr>
                <w:rFonts w:ascii="宋体" w:hAnsi="宋体"/>
                <w:szCs w:val="21"/>
              </w:rPr>
              <w:t xml:space="preserve">投标人是非生产企业</w:t>
            </w:r>
            <w:r>
              <w:rPr>
                <w:rFonts w:hint="eastAsia" w:ascii="宋体" w:hAnsi="宋体"/>
                <w:szCs w:val="21"/>
              </w:rPr>
              <w:t xml:space="preserve">须提供</w:t>
            </w:r>
            <w:r>
              <w:rPr>
                <w:rFonts w:hint="eastAsia" w:ascii="宋体" w:hAnsi="宋体"/>
                <w:b/>
                <w:bCs/>
                <w:szCs w:val="21"/>
              </w:rPr>
              <w:t xml:space="preserve">兽药经营许可证以及所投相关产品生产企业有效期内的兽药生产许可证、兽药GMP证书</w:t>
            </w:r>
            <w:r>
              <w:rPr>
                <w:rFonts w:hint="eastAsia" w:ascii="宋体" w:hAnsi="宋体"/>
                <w:szCs w:val="21"/>
              </w:rPr>
              <w:t xml:space="preserve">。</w:t>
            </w:r>
            <w:r>
              <w:rPr>
                <w:rFonts w:hint="eastAsia" w:ascii="宋体" w:hAnsi="宋体"/>
                <w:b/>
                <w:bCs/>
                <w:sz w:val="24"/>
              </w:rPr>
            </w:r>
            <w:r/>
          </w:p>
        </w:tc>
        <w:tc>
          <w:tcPr>
            <w:tcW w:w="882" w:type="pct"/>
            <w:vAlign w:val="center"/>
            <w:textDirection w:val="lrTb"/>
            <w:noWrap w:val="false"/>
          </w:tcPr>
          <w:p>
            <w:pPr>
              <w:pStyle w:val="814"/>
              <w:tabs>
                <w:tab w:val="left" w:pos="1080" w:leader="none"/>
              </w:tabs>
              <w:rPr>
                <w:rFonts w:hint="eastAsia" w:ascii="宋体" w:hAnsi="宋体"/>
                <w:b/>
                <w:bCs/>
                <w:sz w:val="24"/>
              </w:rPr>
            </w:pPr>
            <w:r>
              <w:rPr>
                <w:rFonts w:ascii="宋体" w:hAnsi="宋体"/>
                <w:b/>
                <w:bCs/>
                <w:sz w:val="24"/>
              </w:rPr>
              <w:t xml:space="preserve">提供证明文件的电子件或电子证照</w:t>
            </w:r>
            <w:r>
              <w:rPr>
                <w:rFonts w:hint="eastAsia" w:ascii="宋体" w:hAnsi="宋体"/>
                <w:b/>
                <w:bCs/>
                <w:sz w:val="24"/>
              </w:rPr>
            </w:r>
            <w:r/>
          </w:p>
        </w:tc>
      </w:tr>
    </w:tbl>
    <w:p>
      <w:pPr>
        <w:pStyle w:val="814"/>
        <w:jc w:val="left"/>
        <w:widowControl/>
        <w:rPr>
          <w:rFonts w:hint="eastAsia" w:ascii="宋体" w:hAnsi="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8"/>
      <w:r/>
      <w:bookmarkStart w:id="731" w:name="_Toc226965858"/>
      <w:r/>
      <w:bookmarkStart w:id="732" w:name="_Toc127151779"/>
      <w:r/>
      <w:bookmarkStart w:id="733" w:name="_Toc353825550"/>
      <w:r/>
      <w:bookmarkStart w:id="734" w:name="_Toc353873940"/>
      <w:r/>
      <w:bookmarkStart w:id="735" w:name="_Toc127161490"/>
      <w:r>
        <w:rPr>
          <w:rFonts w:ascii="宋体" w:hAnsi="宋体"/>
          <w:sz w:val="24"/>
        </w:rPr>
        <w:br w:type="page" w:clear="all"/>
      </w:r>
      <w:r>
        <w:rPr>
          <w:rFonts w:hint="eastAsia" w:ascii="宋体" w:hAnsi="宋体"/>
          <w:sz w:val="24"/>
        </w:rPr>
      </w:r>
      <w:r/>
    </w:p>
    <w:p>
      <w:pPr>
        <w:pStyle w:val="814"/>
        <w:jc w:val="center"/>
        <w:spacing w:line="360" w:lineRule="auto"/>
        <w:rPr>
          <w:rFonts w:hint="eastAsia" w:ascii="宋体" w:hAnsi="宋体"/>
          <w:b/>
          <w:sz w:val="36"/>
          <w:szCs w:val="36"/>
        </w:rPr>
        <w:outlineLvl w:val="0"/>
      </w:pPr>
      <w:r/>
      <w:bookmarkStart w:id="736" w:name="_Toc174485750"/>
      <w:r>
        <w:rPr>
          <w:rFonts w:ascii="宋体" w:hAnsi="宋体"/>
          <w:b/>
          <w:sz w:val="36"/>
          <w:szCs w:val="36"/>
        </w:rPr>
        <w:t xml:space="preserve">第四章   </w:t>
      </w:r>
      <w:bookmarkEnd w:id="731"/>
      <w:r/>
      <w:bookmarkEnd w:id="732"/>
      <w:r/>
      <w:bookmarkEnd w:id="733"/>
      <w:r/>
      <w:bookmarkEnd w:id="734"/>
      <w:r/>
      <w:bookmarkEnd w:id="735"/>
      <w:r/>
      <w:bookmarkStart w:id="737" w:name="_Hlt164229061"/>
      <w:r/>
      <w:bookmarkEnd w:id="737"/>
      <w:r>
        <w:rPr>
          <w:rFonts w:ascii="宋体" w:hAnsi="宋体"/>
          <w:b/>
          <w:sz w:val="36"/>
          <w:szCs w:val="36"/>
        </w:rPr>
        <w:t xml:space="preserve">评标程序、评标方法和评标标准</w:t>
      </w:r>
      <w:bookmarkEnd w:id="736"/>
      <w:r>
        <w:rPr>
          <w:rFonts w:hint="eastAsia" w:ascii="宋体" w:hAnsi="宋体"/>
          <w:b/>
          <w:sz w:val="36"/>
          <w:szCs w:val="36"/>
        </w:rPr>
      </w:r>
      <w:r/>
    </w:p>
    <w:p>
      <w:pPr>
        <w:pStyle w:val="814"/>
        <w:jc w:val="center"/>
        <w:spacing w:line="360" w:lineRule="auto"/>
        <w:tabs>
          <w:tab w:val="left" w:pos="360" w:leader="none"/>
          <w:tab w:val="left" w:pos="900" w:leader="none"/>
        </w:tabs>
        <w:rPr>
          <w:rFonts w:hint="eastAsia" w:ascii="宋体" w:hAnsi="宋体"/>
          <w:b/>
        </w:rPr>
        <w:outlineLvl w:val="1"/>
      </w:pPr>
      <w:r>
        <w:rPr>
          <w:rFonts w:ascii="宋体" w:hAnsi="宋体"/>
          <w:b/>
          <w:sz w:val="24"/>
        </w:rPr>
        <w:t xml:space="preserve">一、评标</w:t>
      </w:r>
      <w:r>
        <w:rPr>
          <w:rFonts w:hint="eastAsia" w:ascii="宋体" w:hAnsi="宋体"/>
          <w:b/>
          <w:sz w:val="24"/>
        </w:rPr>
        <w:t xml:space="preserve">程序</w:t>
      </w:r>
      <w:r>
        <w:rPr>
          <w:rFonts w:hint="eastAsia" w:ascii="宋体" w:hAnsi="宋体"/>
          <w:b/>
        </w:rPr>
      </w:r>
      <w:r/>
    </w:p>
    <w:p>
      <w:pPr>
        <w:pStyle w:val="814"/>
        <w:numPr>
          <w:ilvl w:val="0"/>
          <w:numId w:val="11"/>
        </w:numPr>
        <w:spacing w:line="360" w:lineRule="auto"/>
        <w:tabs>
          <w:tab w:val="left" w:pos="360" w:leader="none"/>
          <w:tab w:val="left" w:pos="900" w:leader="none"/>
        </w:tabs>
        <w:rPr>
          <w:rFonts w:hint="eastAsia" w:ascii="宋体" w:hAnsi="宋体"/>
          <w:sz w:val="24"/>
        </w:rPr>
        <w:outlineLvl w:val="1"/>
      </w:pPr>
      <w:r/>
      <w:bookmarkStart w:id="738" w:name="_Toc305158809"/>
      <w:r/>
      <w:bookmarkStart w:id="739" w:name="_Toc164229236"/>
      <w:r/>
      <w:bookmarkStart w:id="740" w:name="_Toc226965731"/>
      <w:r/>
      <w:bookmarkStart w:id="741" w:name="_Toc150509292"/>
      <w:r/>
      <w:bookmarkStart w:id="742" w:name="_Toc151193711"/>
      <w:r/>
      <w:bookmarkStart w:id="743" w:name="_Toc127151742"/>
      <w:r/>
      <w:bookmarkStart w:id="744" w:name="_Toc164351635"/>
      <w:r/>
      <w:bookmarkStart w:id="745" w:name="_Toc127161455"/>
      <w:r/>
      <w:bookmarkStart w:id="746" w:name="_Toc226309785"/>
      <w:r/>
      <w:bookmarkStart w:id="747" w:name="_Toc142311043"/>
      <w:r/>
      <w:bookmarkStart w:id="748" w:name="_Toc226965814"/>
      <w:r/>
      <w:bookmarkStart w:id="749" w:name="_Toc150774641"/>
      <w:r/>
      <w:bookmarkStart w:id="750" w:name="_Toc151193783"/>
      <w:r/>
      <w:bookmarkStart w:id="751" w:name="_Toc226337237"/>
      <w:r/>
      <w:bookmarkStart w:id="752" w:name="_Toc164608655"/>
      <w:r/>
      <w:bookmarkStart w:id="753" w:name="_Toc164608810"/>
      <w:r/>
      <w:bookmarkStart w:id="754" w:name="_Toc265228379"/>
      <w:r/>
      <w:bookmarkStart w:id="755" w:name="_Toc150480779"/>
      <w:r/>
      <w:bookmarkStart w:id="756" w:name="_Toc305158883"/>
      <w:r/>
      <w:bookmarkStart w:id="757" w:name="_Toc127151541"/>
      <w:r/>
      <w:bookmarkStart w:id="758" w:name="_Toc164229382"/>
      <w:r/>
      <w:bookmarkStart w:id="759" w:name="_Toc195842906"/>
      <w:r/>
      <w:bookmarkStart w:id="760" w:name="_Toc151193929"/>
      <w:r/>
      <w:bookmarkStart w:id="761" w:name="_Toc151193855"/>
      <w:r/>
      <w:bookmarkStart w:id="762" w:name="_Toc151190168"/>
      <w:r/>
      <w:bookmarkStart w:id="763" w:name="_Toc151193639"/>
      <w:r/>
      <w:bookmarkStart w:id="764" w:name="_Toc150774746"/>
      <w:r/>
      <w:bookmarkStart w:id="765" w:name="_Toc264969231"/>
      <w:r/>
      <w:bookmarkStart w:id="766" w:name="_Toc149720834"/>
      <w:r/>
      <w:bookmarkStart w:id="767" w:name="_Toc353873941"/>
      <w:r/>
      <w:bookmarkStart w:id="768" w:name="_Toc353825551"/>
      <w:r/>
      <w:bookmarkStart w:id="769" w:name="_Toc353873665"/>
      <w:r/>
      <w:bookmarkStart w:id="770" w:name="_Toc353825545"/>
      <w:r/>
      <w:bookmarkStart w:id="771" w:name="_Toc305158823"/>
      <w:r/>
      <w:bookmarkStart w:id="772" w:name="_Toc264969245"/>
      <w:r/>
      <w:bookmarkStart w:id="773" w:name="_Toc226965828"/>
      <w:r/>
      <w:bookmarkStart w:id="774" w:name="_Toc195842920"/>
      <w:r/>
      <w:bookmarkStart w:id="775" w:name="_Toc265228393"/>
      <w:r/>
      <w:bookmarkStart w:id="776" w:name="_Toc305158897"/>
      <w:r/>
      <w:bookmarkStart w:id="777" w:name="_Toc226337251"/>
      <w:r/>
      <w:bookmarkStart w:id="778" w:name="_Toc127151555"/>
      <w:r/>
      <w:bookmarkStart w:id="779" w:name="_Toc142311057"/>
      <w:r/>
      <w:bookmarkStart w:id="780" w:name="_Toc353873935"/>
      <w:r/>
      <w:bookmarkStart w:id="781" w:name="_Toc150480793"/>
      <w:r/>
      <w:bookmarkStart w:id="782" w:name="_Toc150774760"/>
      <w:r>
        <w:rPr>
          <w:rFonts w:ascii="宋体" w:hAnsi="宋体"/>
          <w:sz w:val="24"/>
        </w:rPr>
        <w:t xml:space="preserve">投标文件的符合性审查</w:t>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rPr>
          <w:rFonts w:hint="eastAsia" w:ascii="宋体" w:hAnsi="宋体"/>
          <w:sz w:val="24"/>
        </w:rPr>
      </w:r>
      <w:r/>
    </w:p>
    <w:p>
      <w:pPr>
        <w:pStyle w:val="814"/>
        <w:numPr>
          <w:ilvl w:val="1"/>
          <w:numId w:val="11"/>
        </w:numPr>
        <w:ind w:left="1077" w:hanging="720"/>
        <w:spacing w:line="360" w:lineRule="auto"/>
        <w:tabs>
          <w:tab w:val="left" w:pos="1080" w:leader="none"/>
          <w:tab w:val="left" w:pos="1589" w:leader="none"/>
        </w:tabs>
        <w:rPr>
          <w:rFonts w:hint="eastAsia" w:ascii="宋体" w:hAnsi="宋体"/>
          <w:sz w:val="24"/>
        </w:rPr>
      </w:pPr>
      <w:r>
        <w:rPr>
          <w:rFonts w:ascii="宋体" w:hAnsi="宋体"/>
          <w:sz w:val="24"/>
        </w:rPr>
        <w:t xml:space="preserve">评标委员会对资格审查合格的投标人的投标文件进行符合性审查，以确定其是否满足招标文件的实质性要求。</w:t>
      </w:r>
      <w:bookmarkStart w:id="783" w:name="_Toc520356167"/>
      <w:r>
        <w:rPr>
          <w:rFonts w:hint="eastAsia" w:ascii="宋体" w:hAnsi="宋体"/>
          <w:sz w:val="24"/>
        </w:rPr>
      </w:r>
      <w:r/>
    </w:p>
    <w:p>
      <w:pPr>
        <w:pStyle w:val="814"/>
        <w:numPr>
          <w:ilvl w:val="1"/>
          <w:numId w:val="11"/>
        </w:numPr>
        <w:ind w:left="1077" w:hanging="720"/>
        <w:spacing w:line="360" w:lineRule="auto"/>
        <w:tabs>
          <w:tab w:val="left" w:pos="1080" w:leader="none"/>
          <w:tab w:val="left" w:pos="1589" w:leader="none"/>
        </w:tabs>
        <w:rPr>
          <w:rFonts w:hint="eastAsia" w:ascii="宋体" w:hAnsi="宋体"/>
          <w:sz w:val="24"/>
        </w:rPr>
      </w:pPr>
      <w:r>
        <w:rPr>
          <w:rFonts w:ascii="宋体" w:hAnsi="宋体"/>
          <w:sz w:val="24"/>
        </w:rPr>
        <w:t xml:space="preserve">评标委员会根据《符合性审查</w:t>
      </w:r>
      <w:r>
        <w:rPr>
          <w:rFonts w:hint="eastAsia" w:ascii="宋体" w:hAnsi="宋体"/>
          <w:sz w:val="24"/>
        </w:rPr>
        <w:t xml:space="preserve">要求</w:t>
      </w:r>
      <w:r>
        <w:rPr>
          <w:rFonts w:ascii="宋体" w:hAnsi="宋体"/>
          <w:sz w:val="24"/>
        </w:rPr>
        <w:t xml:space="preserve">》中规定的审查因</w:t>
      </w:r>
      <w:r>
        <w:rPr>
          <w:rFonts w:ascii="宋体" w:hAnsi="宋体"/>
          <w:sz w:val="24"/>
        </w:rPr>
        <w:t xml:space="preserve">素和审查内容，对投标人的投标文件是否实质上响应招标文件进行符合性审查，并形成符合性审查评审结果。</w:t>
      </w:r>
      <w:r>
        <w:rPr>
          <w:rFonts w:hint="eastAsia" w:ascii="宋体" w:hAnsi="宋体"/>
          <w:sz w:val="24"/>
        </w:rPr>
        <w:t xml:space="preserve">投标人《商务技术文件》有任何一项不符合</w:t>
      </w:r>
      <w:r>
        <w:rPr>
          <w:rFonts w:ascii="宋体" w:hAnsi="宋体"/>
          <w:sz w:val="24"/>
        </w:rPr>
        <w:t xml:space="preserve">《符合性审查</w:t>
      </w:r>
      <w:r>
        <w:rPr>
          <w:rFonts w:hint="eastAsia" w:ascii="宋体" w:hAnsi="宋体"/>
          <w:sz w:val="24"/>
        </w:rPr>
        <w:t xml:space="preserve">要求</w:t>
      </w:r>
      <w:r>
        <w:rPr>
          <w:rFonts w:ascii="宋体" w:hAnsi="宋体"/>
          <w:sz w:val="24"/>
        </w:rPr>
        <w:t xml:space="preserve">》</w:t>
      </w:r>
      <w:bookmarkEnd w:id="783"/>
      <w:r>
        <w:rPr>
          <w:rFonts w:hint="eastAsia" w:ascii="宋体" w:hAnsi="宋体"/>
          <w:sz w:val="24"/>
        </w:rPr>
        <w:t xml:space="preserve">要求的，</w:t>
      </w:r>
      <w:r>
        <w:rPr>
          <w:rFonts w:hint="eastAsia" w:ascii="宋体" w:hAnsi="宋体"/>
          <w:b/>
          <w:sz w:val="24"/>
        </w:rPr>
        <w:t xml:space="preserve">投标无效</w:t>
      </w:r>
      <w:r>
        <w:rPr>
          <w:rFonts w:hint="eastAsia" w:ascii="宋体" w:hAnsi="宋体"/>
          <w:sz w:val="24"/>
        </w:rPr>
        <w:t xml:space="preserve">。</w:t>
      </w:r>
      <w:r/>
    </w:p>
    <w:p>
      <w:pPr>
        <w:pStyle w:val="814"/>
        <w:ind w:hanging="357"/>
        <w:jc w:val="center"/>
        <w:spacing w:line="360" w:lineRule="auto"/>
        <w:tabs>
          <w:tab w:val="left" w:pos="900" w:leader="none"/>
          <w:tab w:val="left" w:pos="1080" w:leader="none"/>
          <w:tab w:val="left" w:pos="1589" w:leader="none"/>
        </w:tabs>
        <w:rPr>
          <w:rFonts w:hint="eastAsia" w:ascii="宋体" w:hAnsi="宋体"/>
          <w:b/>
          <w:sz w:val="24"/>
        </w:rPr>
      </w:pPr>
      <w:r>
        <w:rPr>
          <w:rFonts w:ascii="宋体" w:hAnsi="宋体"/>
          <w:b/>
          <w:sz w:val="24"/>
        </w:rPr>
        <w:t xml:space="preserve">符合性审查</w:t>
      </w:r>
      <w:r>
        <w:rPr>
          <w:rFonts w:hint="eastAsia" w:ascii="宋体" w:hAnsi="宋体"/>
          <w:b/>
          <w:sz w:val="24"/>
        </w:rPr>
        <w:t xml:space="preserve">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814"/>
              <w:jc w:val="center"/>
              <w:widowControl/>
              <w:rPr>
                <w:rFonts w:hint="eastAsia" w:ascii="宋体" w:hAnsi="宋体"/>
                <w:b/>
                <w:sz w:val="24"/>
              </w:rPr>
            </w:pPr>
            <w:r>
              <w:rPr>
                <w:rFonts w:ascii="宋体" w:hAnsi="宋体"/>
                <w:b/>
                <w:sz w:val="24"/>
              </w:rPr>
              <w:t xml:space="preserve">序号</w:t>
            </w:r>
            <w:r>
              <w:rPr>
                <w:rFonts w:hint="eastAsia" w:ascii="宋体" w:hAnsi="宋体"/>
                <w:b/>
                <w:sz w:val="24"/>
              </w:rPr>
            </w:r>
            <w:r/>
          </w:p>
        </w:tc>
        <w:tc>
          <w:tcPr>
            <w:tcW w:w="976" w:type="pct"/>
            <w:vAlign w:val="center"/>
            <w:textDirection w:val="lrTb"/>
            <w:noWrap w:val="false"/>
          </w:tcPr>
          <w:p>
            <w:pPr>
              <w:pStyle w:val="814"/>
              <w:jc w:val="center"/>
              <w:widowControl/>
              <w:rPr>
                <w:rFonts w:hint="eastAsia" w:ascii="宋体" w:hAnsi="宋体"/>
                <w:b/>
                <w:sz w:val="24"/>
              </w:rPr>
            </w:pPr>
            <w:r>
              <w:rPr>
                <w:rFonts w:ascii="宋体" w:hAnsi="宋体"/>
                <w:b/>
                <w:sz w:val="24"/>
              </w:rPr>
              <w:t xml:space="preserve">审查因素</w:t>
            </w:r>
            <w:r>
              <w:rPr>
                <w:rFonts w:hint="eastAsia" w:ascii="宋体" w:hAnsi="宋体"/>
                <w:b/>
                <w:sz w:val="24"/>
              </w:rPr>
            </w:r>
            <w:r/>
          </w:p>
        </w:tc>
        <w:tc>
          <w:tcPr>
            <w:tcW w:w="3620" w:type="pct"/>
            <w:vAlign w:val="center"/>
            <w:textDirection w:val="lrTb"/>
            <w:noWrap w:val="false"/>
          </w:tcPr>
          <w:p>
            <w:pPr>
              <w:pStyle w:val="814"/>
              <w:jc w:val="center"/>
              <w:widowControl/>
              <w:rPr>
                <w:rFonts w:hint="eastAsia" w:ascii="宋体" w:hAnsi="宋体"/>
                <w:b/>
                <w:sz w:val="24"/>
              </w:rPr>
            </w:pPr>
            <w:r>
              <w:rPr>
                <w:rFonts w:ascii="宋体" w:hAnsi="宋体"/>
                <w:b/>
                <w:sz w:val="24"/>
              </w:rPr>
              <w:t xml:space="preserve">审查内容</w:t>
            </w:r>
            <w:r>
              <w:rPr>
                <w:rFonts w:hint="eastAsia" w:ascii="宋体" w:hAnsi="宋体"/>
                <w:b/>
                <w:sz w:val="24"/>
              </w:rPr>
            </w:r>
            <w:r/>
          </w:p>
        </w:tc>
      </w:tr>
      <w:tr>
        <w:trPr>
          <w:trHeight w:val="685"/>
        </w:trPr>
        <w:tc>
          <w:tcPr>
            <w:tcW w:w="404" w:type="pct"/>
            <w:vAlign w:val="center"/>
            <w:textDirection w:val="lrTb"/>
            <w:noWrap w:val="false"/>
          </w:tcPr>
          <w:p>
            <w:pPr>
              <w:pStyle w:val="814"/>
              <w:jc w:val="center"/>
              <w:widowControl/>
              <w:rPr>
                <w:rFonts w:hint="eastAsia" w:ascii="宋体" w:hAnsi="宋体"/>
                <w:sz w:val="24"/>
              </w:rPr>
            </w:pPr>
            <w:r>
              <w:rPr>
                <w:rFonts w:ascii="宋体" w:hAnsi="宋体"/>
                <w:sz w:val="24"/>
              </w:rPr>
              <w:t xml:space="preserve">1</w:t>
            </w:r>
            <w:r>
              <w:rPr>
                <w:rFonts w:hint="eastAsia" w:ascii="宋体" w:hAnsi="宋体"/>
                <w:sz w:val="24"/>
              </w:rPr>
            </w:r>
            <w:r/>
          </w:p>
        </w:tc>
        <w:tc>
          <w:tcPr>
            <w:tcW w:w="976" w:type="pct"/>
            <w:vAlign w:val="center"/>
            <w:textDirection w:val="lrTb"/>
            <w:noWrap w:val="false"/>
          </w:tcPr>
          <w:p>
            <w:pPr>
              <w:pStyle w:val="814"/>
              <w:jc w:val="left"/>
              <w:widowControl/>
              <w:rPr>
                <w:rFonts w:hint="eastAsia" w:ascii="宋体" w:hAnsi="宋体"/>
                <w:sz w:val="24"/>
              </w:rPr>
            </w:pPr>
            <w:r>
              <w:rPr>
                <w:rFonts w:hint="eastAsia" w:ascii="宋体" w:hAnsi="宋体"/>
                <w:sz w:val="24"/>
              </w:rPr>
              <w:t xml:space="preserve">投标函、法定代表人资格证明书和政府采购投标人信用承诺书</w:t>
            </w:r>
            <w:r/>
          </w:p>
        </w:tc>
        <w:tc>
          <w:tcPr>
            <w:tcW w:w="3620" w:type="pct"/>
            <w:vAlign w:val="center"/>
            <w:textDirection w:val="lrTb"/>
            <w:noWrap w:val="false"/>
          </w:tcPr>
          <w:p>
            <w:pPr>
              <w:pStyle w:val="814"/>
              <w:jc w:val="left"/>
              <w:widowControl/>
              <w:rPr>
                <w:rFonts w:hint="eastAsia" w:ascii="宋体" w:hAnsi="宋体"/>
                <w:b/>
                <w:bCs/>
                <w:sz w:val="24"/>
              </w:rPr>
            </w:pPr>
            <w:r>
              <w:rPr>
                <w:rFonts w:ascii="宋体" w:hAnsi="宋体"/>
                <w:sz w:val="24"/>
              </w:rPr>
              <w:t xml:space="preserve">按招标文件要求</w:t>
            </w:r>
            <w:r>
              <w:rPr>
                <w:rFonts w:ascii="宋体" w:hAnsi="宋体"/>
                <w:b/>
                <w:bCs/>
                <w:sz w:val="24"/>
              </w:rPr>
              <w:t xml:space="preserve">提供</w:t>
            </w:r>
            <w:r>
              <w:rPr>
                <w:rFonts w:hint="eastAsia" w:ascii="宋体" w:hAnsi="宋体"/>
                <w:b/>
                <w:bCs/>
                <w:sz w:val="24"/>
              </w:rPr>
              <w:t xml:space="preserve">投标函、法定代表人资格证明书和政府采购投标人信用承诺书</w:t>
            </w:r>
            <w:r>
              <w:rPr>
                <w:rFonts w:ascii="宋体" w:hAnsi="宋体"/>
                <w:b/>
                <w:bCs/>
                <w:sz w:val="24"/>
              </w:rPr>
              <w:t xml:space="preserve">；</w:t>
            </w:r>
            <w:r>
              <w:rPr>
                <w:rFonts w:hint="eastAsia" w:ascii="宋体" w:hAnsi="宋体"/>
                <w:sz w:val="24"/>
              </w:rPr>
              <w:t xml:space="preserve">格式见《投标文件格式》</w:t>
            </w:r>
            <w:r>
              <w:rPr>
                <w:rFonts w:hint="eastAsia" w:ascii="宋体" w:hAnsi="宋体"/>
                <w:b/>
                <w:bCs/>
                <w:sz w:val="24"/>
              </w:rPr>
            </w:r>
            <w:r/>
          </w:p>
        </w:tc>
      </w:tr>
      <w:tr>
        <w:trPr>
          <w:trHeight w:val="685"/>
        </w:trPr>
        <w:tc>
          <w:tcPr>
            <w:tcW w:w="404" w:type="pct"/>
            <w:vAlign w:val="center"/>
            <w:textDirection w:val="lrTb"/>
            <w:noWrap w:val="false"/>
          </w:tcPr>
          <w:p>
            <w:pPr>
              <w:pStyle w:val="814"/>
              <w:jc w:val="center"/>
              <w:widowControl/>
              <w:rPr>
                <w:rFonts w:hint="eastAsia" w:ascii="宋体" w:hAnsi="宋体"/>
                <w:sz w:val="24"/>
              </w:rPr>
            </w:pPr>
            <w:r>
              <w:rPr>
                <w:rFonts w:ascii="宋体" w:hAnsi="宋体"/>
                <w:sz w:val="24"/>
              </w:rPr>
              <w:t xml:space="preserve">2</w:t>
            </w:r>
            <w:r>
              <w:rPr>
                <w:rFonts w:hint="eastAsia" w:ascii="宋体" w:hAnsi="宋体"/>
                <w:sz w:val="24"/>
              </w:rPr>
            </w:r>
            <w:r/>
          </w:p>
        </w:tc>
        <w:tc>
          <w:tcPr>
            <w:tcW w:w="976" w:type="pct"/>
            <w:vAlign w:val="center"/>
            <w:textDirection w:val="lrTb"/>
            <w:noWrap w:val="false"/>
          </w:tcPr>
          <w:p>
            <w:pPr>
              <w:pStyle w:val="814"/>
              <w:jc w:val="left"/>
              <w:widowControl/>
              <w:rPr>
                <w:rFonts w:hint="eastAsia" w:ascii="宋体" w:hAnsi="宋体"/>
                <w:sz w:val="24"/>
              </w:rPr>
            </w:pPr>
            <w:r>
              <w:rPr>
                <w:rFonts w:ascii="宋体" w:hAnsi="宋体"/>
                <w:sz w:val="24"/>
              </w:rPr>
              <w:t xml:space="preserve">投标完整性</w:t>
            </w:r>
            <w:r>
              <w:rPr>
                <w:rFonts w:hint="eastAsia" w:ascii="宋体" w:hAnsi="宋体"/>
                <w:sz w:val="24"/>
              </w:rPr>
            </w:r>
            <w:r/>
          </w:p>
        </w:tc>
        <w:tc>
          <w:tcPr>
            <w:tcW w:w="3620" w:type="pct"/>
            <w:vAlign w:val="center"/>
            <w:textDirection w:val="lrTb"/>
            <w:noWrap w:val="false"/>
          </w:tcPr>
          <w:p>
            <w:pPr>
              <w:pStyle w:val="814"/>
              <w:jc w:val="left"/>
              <w:widowControl/>
              <w:rPr>
                <w:rFonts w:hint="eastAsia" w:ascii="宋体" w:hAnsi="宋体"/>
                <w:sz w:val="24"/>
              </w:rPr>
            </w:pPr>
            <w:r>
              <w:rPr>
                <w:rFonts w:hint="eastAsia" w:ascii="宋体" w:hAnsi="宋体"/>
                <w:sz w:val="24"/>
              </w:rPr>
              <w:t xml:space="preserve">未</w:t>
            </w:r>
            <w:r>
              <w:rPr>
                <w:rFonts w:ascii="宋体" w:hAnsi="宋体"/>
                <w:sz w:val="24"/>
              </w:rPr>
              <w:t xml:space="preserve">将一个采购包中的内容拆开投标；</w:t>
            </w:r>
            <w:r>
              <w:rPr>
                <w:rFonts w:hint="eastAsia" w:ascii="宋体" w:hAnsi="宋体"/>
                <w:sz w:val="24"/>
              </w:rPr>
              <w:t xml:space="preserve">（由评委审查，无需投标人提供材料）</w:t>
            </w:r>
            <w:r>
              <w:rPr>
                <w:rFonts w:ascii="宋体" w:hAnsi="宋体"/>
                <w:sz w:val="24"/>
              </w:rPr>
              <w:t xml:space="preserve"> </w:t>
            </w:r>
            <w:r>
              <w:rPr>
                <w:rFonts w:hint="eastAsia" w:ascii="宋体" w:hAnsi="宋体"/>
                <w:sz w:val="24"/>
              </w:rPr>
            </w:r>
            <w:r/>
          </w:p>
        </w:tc>
      </w:tr>
      <w:tr>
        <w:trPr>
          <w:trHeight w:val="685"/>
        </w:trPr>
        <w:tc>
          <w:tcPr>
            <w:tcW w:w="404" w:type="pct"/>
            <w:vAlign w:val="center"/>
            <w:textDirection w:val="lrTb"/>
            <w:noWrap w:val="false"/>
          </w:tcPr>
          <w:p>
            <w:pPr>
              <w:pStyle w:val="814"/>
              <w:jc w:val="center"/>
              <w:widowControl/>
              <w:rPr>
                <w:rFonts w:hint="eastAsia" w:ascii="宋体" w:hAnsi="宋体"/>
                <w:sz w:val="24"/>
              </w:rPr>
            </w:pPr>
            <w:r>
              <w:rPr>
                <w:rFonts w:ascii="宋体" w:hAnsi="宋体"/>
                <w:sz w:val="24"/>
              </w:rPr>
              <w:t xml:space="preserve">3</w:t>
            </w:r>
            <w:r>
              <w:rPr>
                <w:rFonts w:hint="eastAsia" w:ascii="宋体" w:hAnsi="宋体"/>
                <w:sz w:val="24"/>
              </w:rPr>
            </w:r>
            <w:r/>
          </w:p>
        </w:tc>
        <w:tc>
          <w:tcPr>
            <w:tcW w:w="976" w:type="pct"/>
            <w:vAlign w:val="center"/>
            <w:textDirection w:val="lrTb"/>
            <w:noWrap w:val="false"/>
          </w:tcPr>
          <w:p>
            <w:pPr>
              <w:pStyle w:val="814"/>
              <w:jc w:val="left"/>
              <w:widowControl/>
              <w:rPr>
                <w:rFonts w:hint="eastAsia" w:ascii="宋体" w:hAnsi="宋体"/>
                <w:sz w:val="24"/>
              </w:rPr>
            </w:pPr>
            <w:r>
              <w:rPr>
                <w:rFonts w:ascii="宋体" w:hAnsi="宋体"/>
                <w:sz w:val="24"/>
              </w:rPr>
              <w:t xml:space="preserve">投标报价</w:t>
            </w:r>
            <w:r>
              <w:rPr>
                <w:rFonts w:hint="eastAsia" w:ascii="宋体" w:hAnsi="宋体"/>
                <w:sz w:val="24"/>
              </w:rPr>
            </w:r>
            <w:r/>
          </w:p>
        </w:tc>
        <w:tc>
          <w:tcPr>
            <w:tcW w:w="3620" w:type="pct"/>
            <w:vAlign w:val="center"/>
            <w:textDirection w:val="lrTb"/>
            <w:noWrap w:val="false"/>
          </w:tcPr>
          <w:p>
            <w:pPr>
              <w:pStyle w:val="814"/>
              <w:jc w:val="left"/>
              <w:widowControl/>
              <w:rPr>
                <w:rFonts w:ascii="宋体" w:hAnsi="宋体"/>
                <w:sz w:val="24"/>
              </w:rPr>
            </w:pPr>
            <w:r>
              <w:rPr>
                <w:rFonts w:ascii="宋体" w:hAnsi="宋体"/>
                <w:sz w:val="24"/>
              </w:rPr>
              <w:t xml:space="preserve">投标报价</w:t>
            </w:r>
            <w:r>
              <w:rPr>
                <w:rFonts w:hint="eastAsia" w:ascii="宋体" w:hAnsi="宋体"/>
                <w:sz w:val="24"/>
              </w:rPr>
              <w:t xml:space="preserve">未</w:t>
            </w:r>
            <w:r>
              <w:rPr>
                <w:rFonts w:ascii="宋体" w:hAnsi="宋体"/>
                <w:sz w:val="24"/>
              </w:rPr>
              <w:t xml:space="preserve">超过招标文件中规</w:t>
            </w:r>
            <w:r>
              <w:rPr>
                <w:rFonts w:ascii="宋体" w:hAnsi="宋体"/>
                <w:sz w:val="24"/>
              </w:rPr>
              <w:t xml:space="preserve">定的项目/采购包预算金额或者项目/采购包最高限价；</w:t>
            </w:r>
            <w:r>
              <w:rPr>
                <w:rFonts w:hint="eastAsia" w:ascii="宋体" w:hAnsi="宋体"/>
                <w:sz w:val="24"/>
              </w:rPr>
              <w:t xml:space="preserve">（由评委审查，无需投标人提供材料）</w:t>
            </w:r>
            <w:r>
              <w:rPr>
                <w:rFonts w:ascii="宋体" w:hAnsi="宋体"/>
                <w:sz w:val="24"/>
              </w:rPr>
            </w:r>
            <w:r/>
          </w:p>
          <w:p>
            <w:pPr>
              <w:pStyle w:val="814"/>
              <w:jc w:val="left"/>
              <w:widowControl/>
              <w:rPr>
                <w:rFonts w:hint="eastAsia" w:ascii="宋体" w:hAnsi="宋体"/>
                <w:b/>
                <w:bCs/>
                <w:sz w:val="24"/>
              </w:rPr>
            </w:pPr>
            <w:r>
              <w:rPr>
                <w:rFonts w:hint="eastAsia" w:ascii="宋体" w:hAnsi="宋体"/>
                <w:b/>
                <w:bCs/>
                <w:sz w:val="24"/>
              </w:rPr>
              <w:t xml:space="preserve">评审委员会认为供应商的报价明显低于其他通过符合性审查供应商的报价，有可能影响产品质量或者不能诚信履约的，能够应评标委员会要求在规定时间内证明其报价合理性的，必要时提交相关证明材料；供应商不能证明其报价合理性的，评审委员会应当将其作为无效投标处理。</w:t>
            </w:r>
            <w:r/>
          </w:p>
        </w:tc>
      </w:tr>
      <w:tr>
        <w:trPr>
          <w:trHeight w:val="685"/>
        </w:trPr>
        <w:tc>
          <w:tcPr>
            <w:tcW w:w="404" w:type="pct"/>
            <w:vAlign w:val="center"/>
            <w:textDirection w:val="lrTb"/>
            <w:noWrap w:val="false"/>
          </w:tcPr>
          <w:p>
            <w:pPr>
              <w:pStyle w:val="814"/>
              <w:jc w:val="center"/>
              <w:widowControl/>
              <w:rPr>
                <w:rFonts w:hint="eastAsia" w:ascii="宋体" w:hAnsi="宋体"/>
                <w:sz w:val="24"/>
              </w:rPr>
            </w:pPr>
            <w:r>
              <w:rPr>
                <w:rFonts w:ascii="宋体" w:hAnsi="宋体"/>
                <w:sz w:val="24"/>
              </w:rPr>
              <w:t xml:space="preserve">4</w:t>
            </w:r>
            <w:r>
              <w:rPr>
                <w:rFonts w:hint="eastAsia" w:ascii="宋体" w:hAnsi="宋体"/>
                <w:sz w:val="24"/>
              </w:rPr>
            </w:r>
            <w:r/>
          </w:p>
        </w:tc>
        <w:tc>
          <w:tcPr>
            <w:tcW w:w="976" w:type="pct"/>
            <w:vAlign w:val="center"/>
            <w:textDirection w:val="lrTb"/>
            <w:noWrap w:val="false"/>
          </w:tcPr>
          <w:p>
            <w:pPr>
              <w:pStyle w:val="814"/>
              <w:jc w:val="left"/>
              <w:widowControl/>
              <w:rPr>
                <w:rFonts w:hint="eastAsia" w:ascii="宋体" w:hAnsi="宋体"/>
                <w:sz w:val="24"/>
              </w:rPr>
            </w:pPr>
            <w:r>
              <w:rPr>
                <w:rFonts w:ascii="宋体" w:hAnsi="宋体"/>
                <w:sz w:val="24"/>
              </w:rPr>
              <w:t xml:space="preserve">报价唯一性</w:t>
            </w:r>
            <w:r>
              <w:rPr>
                <w:rFonts w:hint="eastAsia" w:ascii="宋体" w:hAnsi="宋体"/>
                <w:sz w:val="24"/>
              </w:rPr>
            </w:r>
            <w:r/>
          </w:p>
        </w:tc>
        <w:tc>
          <w:tcPr>
            <w:tcW w:w="3620" w:type="pct"/>
            <w:vAlign w:val="center"/>
            <w:textDirection w:val="lrTb"/>
            <w:noWrap w:val="false"/>
          </w:tcPr>
          <w:p>
            <w:pPr>
              <w:pStyle w:val="814"/>
              <w:jc w:val="left"/>
              <w:widowControl/>
              <w:rPr>
                <w:rFonts w:hint="eastAsia" w:ascii="宋体" w:hAnsi="宋体"/>
                <w:sz w:val="24"/>
              </w:rPr>
            </w:pPr>
            <w:r>
              <w:rPr>
                <w:rFonts w:ascii="宋体" w:hAnsi="宋体"/>
                <w:sz w:val="24"/>
              </w:rPr>
              <w:t xml:space="preserve">投标文件</w:t>
            </w:r>
            <w:r>
              <w:rPr>
                <w:rFonts w:hint="eastAsia" w:ascii="宋体" w:hAnsi="宋体"/>
                <w:sz w:val="24"/>
              </w:rPr>
              <w:t xml:space="preserve">未出现可选择性或可调整的报价（招标文件另有规定的除外）</w:t>
            </w:r>
            <w:r>
              <w:rPr>
                <w:rFonts w:ascii="宋体" w:hAnsi="宋体"/>
                <w:sz w:val="24"/>
              </w:rPr>
              <w:t xml:space="preserve">；</w:t>
            </w:r>
            <w:r>
              <w:rPr>
                <w:rFonts w:hint="eastAsia" w:ascii="宋体" w:hAnsi="宋体"/>
                <w:b/>
                <w:bCs/>
                <w:sz w:val="24"/>
              </w:rPr>
              <w:t xml:space="preserve">提供投标分项报价表，格式见《投标文件格式》</w:t>
            </w:r>
            <w:r>
              <w:rPr>
                <w:rFonts w:hint="eastAsia" w:ascii="宋体" w:hAnsi="宋体"/>
                <w:sz w:val="24"/>
              </w:rPr>
            </w:r>
            <w:r/>
          </w:p>
        </w:tc>
      </w:tr>
      <w:tr>
        <w:trPr>
          <w:trHeight w:val="685"/>
        </w:trPr>
        <w:tc>
          <w:tcPr>
            <w:tcW w:w="404" w:type="pct"/>
            <w:vAlign w:val="center"/>
            <w:textDirection w:val="lrTb"/>
            <w:noWrap w:val="false"/>
          </w:tcPr>
          <w:p>
            <w:pPr>
              <w:pStyle w:val="814"/>
              <w:jc w:val="center"/>
              <w:widowControl/>
              <w:rPr>
                <w:rFonts w:hint="eastAsia" w:ascii="宋体" w:hAnsi="宋体"/>
                <w:sz w:val="24"/>
              </w:rPr>
            </w:pPr>
            <w:r>
              <w:rPr>
                <w:rFonts w:ascii="宋体" w:hAnsi="宋体"/>
                <w:sz w:val="24"/>
              </w:rPr>
              <w:t xml:space="preserve">5</w:t>
            </w:r>
            <w:r>
              <w:rPr>
                <w:rFonts w:hint="eastAsia" w:ascii="宋体" w:hAnsi="宋体"/>
                <w:sz w:val="24"/>
              </w:rPr>
            </w:r>
            <w:r/>
          </w:p>
        </w:tc>
        <w:tc>
          <w:tcPr>
            <w:tcW w:w="976" w:type="pct"/>
            <w:vAlign w:val="center"/>
            <w:textDirection w:val="lrTb"/>
            <w:noWrap w:val="false"/>
          </w:tcPr>
          <w:p>
            <w:pPr>
              <w:pStyle w:val="814"/>
              <w:jc w:val="left"/>
              <w:widowControl/>
              <w:rPr>
                <w:rFonts w:hint="eastAsia" w:ascii="宋体" w:hAnsi="宋体"/>
                <w:sz w:val="24"/>
              </w:rPr>
            </w:pPr>
            <w:r>
              <w:rPr>
                <w:rFonts w:ascii="宋体" w:hAnsi="宋体"/>
                <w:sz w:val="24"/>
              </w:rPr>
              <w:t xml:space="preserve">投标有效期</w:t>
            </w:r>
            <w:r>
              <w:rPr>
                <w:rFonts w:hint="eastAsia" w:ascii="宋体" w:hAnsi="宋体"/>
                <w:sz w:val="24"/>
              </w:rPr>
            </w:r>
            <w:r/>
          </w:p>
        </w:tc>
        <w:tc>
          <w:tcPr>
            <w:tcW w:w="3620" w:type="pct"/>
            <w:vAlign w:val="center"/>
            <w:textDirection w:val="lrTb"/>
            <w:noWrap w:val="false"/>
          </w:tcPr>
          <w:p>
            <w:pPr>
              <w:pStyle w:val="814"/>
              <w:jc w:val="left"/>
              <w:widowControl/>
              <w:rPr>
                <w:rFonts w:hint="eastAsia" w:ascii="宋体" w:hAnsi="宋体"/>
                <w:sz w:val="24"/>
              </w:rPr>
            </w:pPr>
            <w:r>
              <w:rPr>
                <w:rFonts w:ascii="宋体" w:hAnsi="宋体"/>
                <w:sz w:val="24"/>
              </w:rPr>
              <w:t xml:space="preserve">投标文件中承诺的投标有效期</w:t>
            </w:r>
            <w:r>
              <w:rPr>
                <w:rFonts w:hint="eastAsia" w:ascii="宋体" w:hAnsi="宋体"/>
                <w:sz w:val="24"/>
              </w:rPr>
              <w:t xml:space="preserve">满足</w:t>
            </w:r>
            <w:r>
              <w:rPr>
                <w:rFonts w:ascii="宋体" w:hAnsi="宋体"/>
                <w:sz w:val="24"/>
              </w:rPr>
              <w:t xml:space="preserve">招标文件</w:t>
            </w:r>
            <w:r>
              <w:rPr>
                <w:rFonts w:ascii="宋体" w:hAnsi="宋体"/>
                <w:sz w:val="24"/>
              </w:rPr>
              <w:t xml:space="preserve">中载明的投标有效期的；</w:t>
            </w:r>
            <w:r>
              <w:rPr>
                <w:rFonts w:hint="eastAsia" w:ascii="宋体" w:hAnsi="宋体"/>
                <w:sz w:val="24"/>
              </w:rPr>
              <w:t xml:space="preserve">（由评委审查，无需投标人提供材料）</w:t>
            </w:r>
            <w:r/>
          </w:p>
        </w:tc>
      </w:tr>
      <w:tr>
        <w:trPr>
          <w:trHeight w:val="685"/>
        </w:trPr>
        <w:tc>
          <w:tcPr>
            <w:tcW w:w="404" w:type="pct"/>
            <w:vAlign w:val="center"/>
            <w:textDirection w:val="lrTb"/>
            <w:noWrap w:val="false"/>
          </w:tcPr>
          <w:p>
            <w:pPr>
              <w:pStyle w:val="814"/>
              <w:jc w:val="center"/>
              <w:widowControl/>
              <w:rPr>
                <w:rFonts w:hint="eastAsia" w:ascii="宋体" w:hAnsi="宋体"/>
                <w:sz w:val="24"/>
              </w:rPr>
            </w:pPr>
            <w:r>
              <w:rPr>
                <w:rFonts w:ascii="宋体" w:hAnsi="宋体"/>
                <w:sz w:val="24"/>
              </w:rPr>
              <w:t xml:space="preserve">6</w:t>
            </w:r>
            <w:r>
              <w:rPr>
                <w:rFonts w:hint="eastAsia" w:ascii="宋体" w:hAnsi="宋体"/>
                <w:sz w:val="24"/>
              </w:rPr>
            </w:r>
            <w:r/>
          </w:p>
        </w:tc>
        <w:tc>
          <w:tcPr>
            <w:tcW w:w="976" w:type="pct"/>
            <w:vAlign w:val="center"/>
            <w:textDirection w:val="lrTb"/>
            <w:noWrap w:val="false"/>
          </w:tcPr>
          <w:p>
            <w:pPr>
              <w:pStyle w:val="814"/>
              <w:jc w:val="left"/>
              <w:widowControl/>
              <w:rPr>
                <w:rFonts w:hint="eastAsia" w:ascii="宋体" w:hAnsi="宋体"/>
                <w:sz w:val="24"/>
              </w:rPr>
            </w:pPr>
            <w:r>
              <w:rPr>
                <w:rFonts w:ascii="宋体" w:hAnsi="宋体"/>
                <w:sz w:val="24"/>
              </w:rPr>
              <w:t xml:space="preserve">签署、加盖公章</w:t>
            </w:r>
            <w:r>
              <w:rPr>
                <w:rFonts w:hint="eastAsia" w:ascii="宋体" w:hAnsi="宋体"/>
                <w:sz w:val="24"/>
              </w:rPr>
            </w:r>
            <w:r/>
          </w:p>
        </w:tc>
        <w:tc>
          <w:tcPr>
            <w:tcW w:w="3620" w:type="pct"/>
            <w:vAlign w:val="center"/>
            <w:textDirection w:val="lrTb"/>
            <w:noWrap w:val="false"/>
          </w:tcPr>
          <w:p>
            <w:pPr>
              <w:pStyle w:val="814"/>
              <w:jc w:val="left"/>
              <w:widowControl/>
              <w:rPr>
                <w:rFonts w:hint="eastAsia" w:ascii="宋体" w:hAnsi="宋体"/>
                <w:sz w:val="24"/>
              </w:rPr>
            </w:pPr>
            <w:r>
              <w:rPr>
                <w:rFonts w:ascii="宋体" w:hAnsi="宋体"/>
                <w:sz w:val="24"/>
              </w:rPr>
              <w:t xml:space="preserve">按照招标文件要求签署、加盖公章的；</w:t>
            </w:r>
            <w:r>
              <w:rPr>
                <w:rFonts w:hint="eastAsia" w:ascii="宋体" w:hAnsi="宋体"/>
                <w:sz w:val="24"/>
              </w:rPr>
              <w:t xml:space="preserve">（由评委审查，无需投标人提供材料）</w:t>
            </w:r>
            <w:r>
              <w:rPr>
                <w:rFonts w:ascii="宋体" w:hAnsi="宋体"/>
                <w:sz w:val="24"/>
              </w:rPr>
              <w:t xml:space="preserve"> </w:t>
            </w:r>
            <w:r>
              <w:rPr>
                <w:rFonts w:hint="eastAsia" w:ascii="宋体" w:hAnsi="宋体"/>
                <w:sz w:val="24"/>
              </w:rPr>
            </w:r>
            <w:r/>
          </w:p>
        </w:tc>
      </w:tr>
      <w:tr>
        <w:trPr>
          <w:trHeight w:val="685"/>
        </w:trPr>
        <w:tc>
          <w:tcPr>
            <w:tcW w:w="404" w:type="pct"/>
            <w:vAlign w:val="center"/>
            <w:textDirection w:val="lrTb"/>
            <w:noWrap w:val="false"/>
          </w:tcPr>
          <w:p>
            <w:pPr>
              <w:pStyle w:val="814"/>
              <w:jc w:val="center"/>
              <w:widowControl/>
              <w:rPr>
                <w:rFonts w:hint="eastAsia" w:ascii="宋体" w:hAnsi="宋体"/>
                <w:sz w:val="24"/>
              </w:rPr>
            </w:pPr>
            <w:r>
              <w:rPr>
                <w:rFonts w:hint="eastAsia" w:ascii="宋体" w:hAnsi="宋体"/>
                <w:sz w:val="24"/>
              </w:rPr>
              <w:t xml:space="preserve">7</w:t>
            </w:r>
            <w:r/>
          </w:p>
        </w:tc>
        <w:tc>
          <w:tcPr>
            <w:tcW w:w="976" w:type="pct"/>
            <w:vAlign w:val="center"/>
            <w:textDirection w:val="lrTb"/>
            <w:noWrap w:val="false"/>
          </w:tcPr>
          <w:p>
            <w:pPr>
              <w:pStyle w:val="814"/>
              <w:jc w:val="left"/>
              <w:widowControl/>
              <w:rPr>
                <w:rFonts w:hint="eastAsia" w:ascii="宋体" w:hAnsi="宋体"/>
                <w:sz w:val="24"/>
              </w:rPr>
            </w:pPr>
            <w:r>
              <w:rPr>
                <w:rFonts w:hint="eastAsia" w:ascii="宋体" w:hAnsi="宋体"/>
                <w:sz w:val="24"/>
              </w:rPr>
              <w:t xml:space="preserve">实质性格式</w:t>
            </w:r>
            <w:r/>
          </w:p>
        </w:tc>
        <w:tc>
          <w:tcPr>
            <w:tcW w:w="3620" w:type="pct"/>
            <w:vAlign w:val="center"/>
            <w:textDirection w:val="lrTb"/>
            <w:noWrap w:val="false"/>
          </w:tcPr>
          <w:p>
            <w:pPr>
              <w:pStyle w:val="814"/>
              <w:jc w:val="left"/>
              <w:widowControl/>
              <w:rPr>
                <w:rFonts w:hint="eastAsia" w:ascii="宋体" w:hAnsi="宋体"/>
                <w:sz w:val="24"/>
              </w:rPr>
            </w:pPr>
            <w:r>
              <w:rPr>
                <w:rFonts w:hint="eastAsia" w:ascii="宋体" w:hAnsi="宋体"/>
                <w:sz w:val="24"/>
              </w:rPr>
              <w:t xml:space="preserve">标记为</w:t>
            </w:r>
            <w:r>
              <w:rPr>
                <w:rFonts w:ascii="宋体" w:hAnsi="宋体"/>
                <w:sz w:val="24"/>
              </w:rPr>
              <w:t xml:space="preserve">“实质性格式”的</w:t>
            </w:r>
            <w:r>
              <w:rPr>
                <w:rFonts w:hint="eastAsia" w:ascii="宋体" w:hAnsi="宋体"/>
                <w:sz w:val="24"/>
              </w:rPr>
              <w:t xml:space="preserve">文件均按</w:t>
            </w:r>
            <w:r>
              <w:rPr>
                <w:rFonts w:ascii="宋体" w:hAnsi="宋体"/>
                <w:sz w:val="24"/>
              </w:rPr>
              <w:t xml:space="preserve">招标文件</w:t>
            </w:r>
            <w:r>
              <w:rPr>
                <w:rFonts w:hint="eastAsia" w:ascii="宋体" w:hAnsi="宋体"/>
                <w:sz w:val="24"/>
              </w:rPr>
              <w:t xml:space="preserve">要求提供；除前面已提供的实质性格式文件以外，</w:t>
            </w:r>
            <w:r>
              <w:rPr>
                <w:rFonts w:hint="eastAsia" w:ascii="宋体" w:hAnsi="宋体"/>
                <w:b/>
                <w:sz w:val="24"/>
              </w:rPr>
              <w:t xml:space="preserve">还需提供：合同条款偏离表，采购需求偏离表</w:t>
            </w:r>
            <w:r>
              <w:rPr>
                <w:rFonts w:hint="eastAsia" w:ascii="宋体" w:hAnsi="宋体"/>
                <w:sz w:val="24"/>
              </w:rPr>
              <w:t xml:space="preserve">；</w:t>
            </w:r>
            <w:r>
              <w:rPr>
                <w:rFonts w:ascii="宋体" w:hAnsi="宋体"/>
                <w:sz w:val="24"/>
              </w:rPr>
              <w:t xml:space="preserve">格式见《投标文件格式》</w:t>
            </w:r>
            <w:r>
              <w:rPr>
                <w:rFonts w:hint="eastAsia" w:ascii="宋体" w:hAnsi="宋体"/>
                <w:sz w:val="24"/>
              </w:rPr>
            </w:r>
            <w:r/>
          </w:p>
        </w:tc>
      </w:tr>
      <w:tr>
        <w:trPr>
          <w:trHeight w:val="685"/>
        </w:trPr>
        <w:tc>
          <w:tcPr>
            <w:tcW w:w="404" w:type="pct"/>
            <w:vAlign w:val="center"/>
            <w:textDirection w:val="lrTb"/>
            <w:noWrap w:val="false"/>
          </w:tcPr>
          <w:p>
            <w:pPr>
              <w:pStyle w:val="814"/>
              <w:jc w:val="center"/>
              <w:widowControl/>
              <w:rPr>
                <w:rFonts w:hint="eastAsia" w:ascii="宋体" w:hAnsi="宋体"/>
                <w:sz w:val="24"/>
              </w:rPr>
            </w:pPr>
            <w:r>
              <w:rPr>
                <w:rFonts w:ascii="宋体" w:hAnsi="宋体"/>
                <w:sz w:val="24"/>
              </w:rPr>
              <w:t xml:space="preserve">8</w:t>
            </w:r>
            <w:r>
              <w:rPr>
                <w:rFonts w:hint="eastAsia" w:ascii="宋体" w:hAnsi="宋体"/>
                <w:sz w:val="24"/>
              </w:rPr>
            </w:r>
            <w:r/>
          </w:p>
        </w:tc>
        <w:tc>
          <w:tcPr>
            <w:tcW w:w="976" w:type="pct"/>
            <w:vAlign w:val="center"/>
            <w:textDirection w:val="lrTb"/>
            <w:noWrap w:val="false"/>
          </w:tcPr>
          <w:p>
            <w:pPr>
              <w:pStyle w:val="814"/>
              <w:jc w:val="left"/>
              <w:widowControl/>
              <w:rPr>
                <w:rFonts w:hint="eastAsia" w:ascii="宋体" w:hAnsi="宋体"/>
                <w:sz w:val="24"/>
              </w:rPr>
            </w:pPr>
            <w:r>
              <w:rPr>
                <w:rFonts w:ascii="宋体" w:hAnsi="宋体"/>
                <w:sz w:val="24"/>
              </w:rPr>
              <w:t xml:space="preserve">分包承担主体资质（如有）</w:t>
            </w:r>
            <w:r>
              <w:rPr>
                <w:rFonts w:hint="eastAsia" w:ascii="宋体" w:hAnsi="宋体"/>
                <w:sz w:val="24"/>
              </w:rPr>
            </w:r>
            <w:r/>
          </w:p>
        </w:tc>
        <w:tc>
          <w:tcPr>
            <w:tcW w:w="3620" w:type="pct"/>
            <w:vAlign w:val="center"/>
            <w:textDirection w:val="lrTb"/>
            <w:noWrap w:val="false"/>
          </w:tcPr>
          <w:p>
            <w:pPr>
              <w:pStyle w:val="814"/>
              <w:jc w:val="left"/>
              <w:widowControl/>
              <w:rPr>
                <w:rFonts w:hint="eastAsia" w:ascii="宋体" w:hAnsi="宋体"/>
                <w:sz w:val="24"/>
              </w:rPr>
            </w:pPr>
            <w:r>
              <w:rPr>
                <w:rFonts w:ascii="宋体" w:hAnsi="宋体"/>
                <w:sz w:val="24"/>
              </w:rPr>
              <w:t xml:space="preserve">分包承担主体具备《投标人须知资料表》载明的资质条件</w:t>
            </w:r>
            <w:r>
              <w:rPr>
                <w:rFonts w:hint="eastAsia" w:ascii="宋体" w:hAnsi="宋体"/>
                <w:sz w:val="24"/>
              </w:rPr>
              <w:t xml:space="preserve">且</w:t>
            </w:r>
            <w:r>
              <w:rPr>
                <w:rFonts w:ascii="宋体" w:hAnsi="宋体"/>
                <w:sz w:val="24"/>
              </w:rPr>
              <w:t xml:space="preserve">提供</w:t>
            </w:r>
            <w:r>
              <w:rPr>
                <w:rFonts w:hint="eastAsia" w:ascii="宋体" w:hAnsi="宋体"/>
                <w:sz w:val="24"/>
              </w:rPr>
              <w:t xml:space="preserve">了</w:t>
            </w:r>
            <w:r>
              <w:rPr>
                <w:rFonts w:ascii="宋体" w:hAnsi="宋体"/>
                <w:sz w:val="24"/>
              </w:rPr>
              <w:t xml:space="preserve">资质证书电子件</w:t>
            </w:r>
            <w:r>
              <w:rPr>
                <w:rFonts w:hint="eastAsia" w:ascii="宋体" w:hAnsi="宋体"/>
                <w:sz w:val="24"/>
              </w:rPr>
              <w:t xml:space="preserve">（如有）</w:t>
            </w:r>
            <w:r>
              <w:rPr>
                <w:rFonts w:ascii="宋体" w:hAnsi="宋体"/>
                <w:sz w:val="24"/>
              </w:rPr>
              <w:t xml:space="preserve">； </w:t>
            </w:r>
            <w:r>
              <w:rPr>
                <w:rFonts w:hint="eastAsia" w:ascii="宋体" w:hAnsi="宋体"/>
                <w:sz w:val="24"/>
              </w:rPr>
            </w:r>
            <w:r/>
          </w:p>
        </w:tc>
      </w:tr>
      <w:tr>
        <w:trPr>
          <w:trHeight w:val="685"/>
        </w:trPr>
        <w:tc>
          <w:tcPr>
            <w:tcW w:w="404" w:type="pct"/>
            <w:vAlign w:val="center"/>
            <w:textDirection w:val="lrTb"/>
            <w:noWrap w:val="false"/>
          </w:tcPr>
          <w:p>
            <w:pPr>
              <w:pStyle w:val="814"/>
              <w:jc w:val="center"/>
              <w:widowControl/>
              <w:rPr>
                <w:rFonts w:hint="eastAsia" w:ascii="宋体" w:hAnsi="宋体"/>
                <w:sz w:val="24"/>
              </w:rPr>
            </w:pPr>
            <w:r>
              <w:rPr>
                <w:rFonts w:ascii="宋体" w:hAnsi="宋体"/>
                <w:sz w:val="24"/>
              </w:rPr>
              <w:t xml:space="preserve">9</w:t>
            </w:r>
            <w:r>
              <w:rPr>
                <w:rFonts w:hint="eastAsia" w:ascii="宋体" w:hAnsi="宋体"/>
                <w:sz w:val="24"/>
              </w:rPr>
            </w:r>
            <w:r/>
          </w:p>
        </w:tc>
        <w:tc>
          <w:tcPr>
            <w:tcW w:w="976" w:type="pct"/>
            <w:vAlign w:val="center"/>
            <w:textDirection w:val="lrTb"/>
            <w:noWrap w:val="false"/>
          </w:tcPr>
          <w:p>
            <w:pPr>
              <w:pStyle w:val="814"/>
              <w:jc w:val="left"/>
              <w:widowControl/>
              <w:rPr>
                <w:rFonts w:hint="eastAsia" w:ascii="宋体" w:hAnsi="宋体"/>
                <w:sz w:val="24"/>
              </w:rPr>
            </w:pPr>
            <w:r>
              <w:rPr>
                <w:rFonts w:ascii="宋体" w:hAnsi="宋体"/>
                <w:sz w:val="24"/>
              </w:rPr>
              <w:t xml:space="preserve">分包意向协议</w:t>
            </w:r>
            <w:r>
              <w:rPr>
                <w:rFonts w:hint="eastAsia" w:ascii="宋体" w:hAnsi="宋体"/>
                <w:sz w:val="24"/>
              </w:rPr>
            </w:r>
            <w:r/>
          </w:p>
          <w:p>
            <w:pPr>
              <w:pStyle w:val="814"/>
              <w:jc w:val="left"/>
              <w:widowControl/>
              <w:rPr>
                <w:rFonts w:hint="eastAsia" w:ascii="宋体" w:hAnsi="宋体"/>
                <w:sz w:val="24"/>
              </w:rPr>
            </w:pPr>
            <w:r>
              <w:rPr>
                <w:rFonts w:ascii="宋体" w:hAnsi="宋体"/>
                <w:sz w:val="24"/>
              </w:rPr>
              <w:t xml:space="preserve">（如有）</w:t>
            </w:r>
            <w:r>
              <w:rPr>
                <w:rFonts w:hint="eastAsia" w:ascii="宋体" w:hAnsi="宋体"/>
                <w:sz w:val="24"/>
              </w:rPr>
            </w:r>
            <w:r/>
          </w:p>
        </w:tc>
        <w:tc>
          <w:tcPr>
            <w:tcW w:w="3620" w:type="pct"/>
            <w:vAlign w:val="center"/>
            <w:textDirection w:val="lrTb"/>
            <w:noWrap w:val="false"/>
          </w:tcPr>
          <w:p>
            <w:pPr>
              <w:pStyle w:val="814"/>
              <w:jc w:val="left"/>
              <w:widowControl/>
              <w:rPr>
                <w:rFonts w:hint="eastAsia" w:ascii="宋体" w:hAnsi="宋体"/>
                <w:sz w:val="24"/>
              </w:rPr>
            </w:pPr>
            <w:r>
              <w:rPr>
                <w:rFonts w:ascii="宋体" w:hAnsi="宋体"/>
                <w:sz w:val="24"/>
              </w:rPr>
              <w:t xml:space="preserve">按招标文件规定签订并提供分包意向协议原件的</w:t>
            </w:r>
            <w:r>
              <w:rPr>
                <w:rFonts w:ascii="宋体" w:hAnsi="宋体"/>
                <w:sz w:val="24"/>
              </w:rPr>
              <w:t xml:space="preserve">电子件的；</w:t>
            </w:r>
            <w:r>
              <w:rPr>
                <w:rFonts w:hint="eastAsia" w:ascii="宋体" w:hAnsi="宋体"/>
                <w:sz w:val="24"/>
              </w:rPr>
              <w:t xml:space="preserve">（如有）</w:t>
            </w:r>
            <w:r/>
          </w:p>
        </w:tc>
      </w:tr>
      <w:tr>
        <w:trPr>
          <w:trHeight w:val="685"/>
        </w:trPr>
        <w:tc>
          <w:tcPr>
            <w:tcW w:w="404" w:type="pct"/>
            <w:vAlign w:val="center"/>
            <w:textDirection w:val="lrTb"/>
            <w:noWrap w:val="false"/>
          </w:tcPr>
          <w:p>
            <w:pPr>
              <w:pStyle w:val="814"/>
              <w:jc w:val="center"/>
              <w:widowControl/>
              <w:rPr>
                <w:rFonts w:hint="eastAsia" w:ascii="宋体" w:hAnsi="宋体"/>
                <w:sz w:val="24"/>
              </w:rPr>
            </w:pPr>
            <w:r>
              <w:rPr>
                <w:rFonts w:ascii="宋体" w:hAnsi="宋体"/>
                <w:sz w:val="24"/>
              </w:rPr>
              <w:t xml:space="preserve">10</w:t>
            </w:r>
            <w:r>
              <w:rPr>
                <w:rFonts w:hint="eastAsia" w:ascii="宋体" w:hAnsi="宋体"/>
                <w:sz w:val="24"/>
              </w:rPr>
            </w:r>
            <w:r/>
          </w:p>
        </w:tc>
        <w:tc>
          <w:tcPr>
            <w:tcW w:w="976" w:type="pct"/>
            <w:vAlign w:val="center"/>
            <w:textDirection w:val="lrTb"/>
            <w:noWrap w:val="false"/>
          </w:tcPr>
          <w:p>
            <w:pPr>
              <w:pStyle w:val="814"/>
              <w:jc w:val="left"/>
              <w:widowControl/>
              <w:rPr>
                <w:rFonts w:hint="eastAsia" w:ascii="宋体" w:hAnsi="宋体"/>
                <w:sz w:val="24"/>
              </w:rPr>
            </w:pPr>
            <w:r>
              <w:rPr>
                <w:rFonts w:ascii="宋体" w:hAnsi="宋体"/>
                <w:sz w:val="24"/>
              </w:rPr>
              <w:t xml:space="preserve">报价的修正（如有）</w:t>
            </w:r>
            <w:r>
              <w:rPr>
                <w:rFonts w:hint="eastAsia" w:ascii="宋体" w:hAnsi="宋体"/>
                <w:sz w:val="24"/>
              </w:rPr>
            </w:r>
            <w:r/>
          </w:p>
        </w:tc>
        <w:tc>
          <w:tcPr>
            <w:tcW w:w="3620" w:type="pct"/>
            <w:vAlign w:val="center"/>
            <w:textDirection w:val="lrTb"/>
            <w:noWrap w:val="false"/>
          </w:tcPr>
          <w:p>
            <w:pPr>
              <w:pStyle w:val="814"/>
              <w:jc w:val="left"/>
              <w:widowControl/>
              <w:rPr>
                <w:rFonts w:hint="eastAsia" w:ascii="宋体" w:hAnsi="宋体"/>
                <w:sz w:val="24"/>
              </w:rPr>
            </w:pPr>
            <w:r>
              <w:rPr>
                <w:rFonts w:hint="eastAsia" w:ascii="宋体" w:hAnsi="宋体"/>
                <w:sz w:val="24"/>
              </w:rPr>
              <w:t xml:space="preserve">不涉及报价修正</w:t>
            </w:r>
            <w:r>
              <w:rPr>
                <w:rFonts w:ascii="宋体" w:hAnsi="宋体"/>
                <w:sz w:val="24"/>
              </w:rPr>
              <w:t xml:space="preserve">，或投标文件报价出现前后不一致</w:t>
            </w:r>
            <w:r>
              <w:rPr>
                <w:rFonts w:hint="eastAsia" w:ascii="宋体" w:hAnsi="宋体"/>
                <w:sz w:val="24"/>
              </w:rPr>
              <w:t xml:space="preserve">时</w:t>
            </w:r>
            <w:r>
              <w:rPr>
                <w:rFonts w:ascii="宋体" w:hAnsi="宋体"/>
                <w:sz w:val="24"/>
              </w:rPr>
              <w:t xml:space="preserve">，投标人对修正后的报价予</w:t>
            </w:r>
            <w:r>
              <w:rPr>
                <w:rFonts w:hint="eastAsia" w:ascii="宋体" w:hAnsi="宋体"/>
                <w:sz w:val="24"/>
              </w:rPr>
              <w:t xml:space="preserve">以</w:t>
            </w:r>
            <w:r>
              <w:rPr>
                <w:rFonts w:ascii="宋体" w:hAnsi="宋体"/>
                <w:sz w:val="24"/>
              </w:rPr>
              <w:t xml:space="preserve">确认；（如有）</w:t>
            </w:r>
            <w:r>
              <w:rPr>
                <w:rFonts w:hint="eastAsia" w:ascii="宋体" w:hAnsi="宋体"/>
                <w:sz w:val="24"/>
              </w:rPr>
              <w:t xml:space="preserve">（由评委审查，无需投标人提供材料）</w:t>
            </w:r>
            <w:r/>
          </w:p>
        </w:tc>
      </w:tr>
      <w:tr>
        <w:trPr>
          <w:trHeight w:val="685"/>
        </w:trPr>
        <w:tc>
          <w:tcPr>
            <w:tcW w:w="404" w:type="pct"/>
            <w:vAlign w:val="center"/>
            <w:textDirection w:val="lrTb"/>
            <w:noWrap w:val="false"/>
          </w:tcPr>
          <w:p>
            <w:pPr>
              <w:pStyle w:val="814"/>
              <w:jc w:val="center"/>
              <w:widowControl/>
              <w:rPr>
                <w:rFonts w:hint="eastAsia" w:ascii="宋体" w:hAnsi="宋体"/>
                <w:sz w:val="24"/>
              </w:rPr>
            </w:pPr>
            <w:r>
              <w:rPr>
                <w:rFonts w:ascii="宋体" w:hAnsi="宋体"/>
                <w:sz w:val="24"/>
              </w:rPr>
              <w:t xml:space="preserve">11</w:t>
            </w:r>
            <w:r>
              <w:rPr>
                <w:rFonts w:hint="eastAsia" w:ascii="宋体" w:hAnsi="宋体"/>
                <w:sz w:val="24"/>
              </w:rPr>
            </w:r>
            <w:r/>
          </w:p>
        </w:tc>
        <w:tc>
          <w:tcPr>
            <w:tcW w:w="976" w:type="pct"/>
            <w:vAlign w:val="center"/>
            <w:textDirection w:val="lrTb"/>
            <w:noWrap w:val="false"/>
          </w:tcPr>
          <w:p>
            <w:pPr>
              <w:pStyle w:val="814"/>
              <w:jc w:val="left"/>
              <w:widowControl/>
              <w:rPr>
                <w:rFonts w:hint="eastAsia" w:ascii="宋体" w:hAnsi="宋体"/>
                <w:sz w:val="24"/>
              </w:rPr>
            </w:pPr>
            <w:r>
              <w:rPr>
                <w:rFonts w:ascii="宋体" w:hAnsi="宋体"/>
                <w:sz w:val="24"/>
              </w:rPr>
              <w:t xml:space="preserve">报价合理性</w:t>
            </w:r>
            <w:r>
              <w:rPr>
                <w:rFonts w:hint="eastAsia" w:ascii="宋体" w:hAnsi="宋体"/>
                <w:sz w:val="24"/>
              </w:rPr>
            </w:r>
            <w:r/>
          </w:p>
        </w:tc>
        <w:tc>
          <w:tcPr>
            <w:tcW w:w="3620" w:type="pct"/>
            <w:vAlign w:val="center"/>
            <w:textDirection w:val="lrTb"/>
            <w:noWrap w:val="false"/>
          </w:tcPr>
          <w:p>
            <w:pPr>
              <w:pStyle w:val="814"/>
              <w:jc w:val="left"/>
              <w:widowControl/>
              <w:rPr>
                <w:rFonts w:hint="eastAsia" w:ascii="宋体" w:hAnsi="宋体"/>
                <w:sz w:val="24"/>
              </w:rPr>
            </w:pPr>
            <w:r>
              <w:rPr>
                <w:rFonts w:ascii="宋体" w:hAnsi="宋体"/>
                <w:sz w:val="24"/>
              </w:rPr>
              <w:t xml:space="preserve">报价合理，或</w:t>
            </w:r>
            <w:r>
              <w:rPr>
                <w:rFonts w:hint="eastAsia" w:ascii="宋体" w:hAnsi="宋体"/>
                <w:sz w:val="24"/>
              </w:rPr>
              <w:t xml:space="preserve">投标人的报价明显低于其他通过符合性审查投标人的报价，</w:t>
            </w:r>
            <w:r>
              <w:rPr>
                <w:rFonts w:ascii="宋体" w:hAnsi="宋体"/>
                <w:sz w:val="24"/>
              </w:rPr>
              <w:t xml:space="preserve">有可能影响产品质量或者不能诚信履约的</w:t>
            </w:r>
            <w:r>
              <w:rPr>
                <w:rFonts w:hint="eastAsia" w:ascii="宋体" w:hAnsi="宋体"/>
                <w:sz w:val="24"/>
              </w:rPr>
              <w:t xml:space="preserve">，能够应评标委员会要求在规定时间内证明其报价合理性的</w:t>
            </w:r>
            <w:r>
              <w:rPr>
                <w:rFonts w:ascii="宋体" w:hAnsi="宋体"/>
                <w:sz w:val="24"/>
              </w:rPr>
              <w:t xml:space="preserve">；</w:t>
            </w:r>
            <w:r>
              <w:rPr>
                <w:rFonts w:hint="eastAsia" w:ascii="宋体" w:hAnsi="宋体"/>
                <w:sz w:val="24"/>
              </w:rPr>
              <w:t xml:space="preserve">（由评委审查，无需投标人提供材料）</w:t>
            </w:r>
            <w:r>
              <w:rPr>
                <w:rFonts w:ascii="宋体" w:hAnsi="宋体"/>
                <w:sz w:val="24"/>
              </w:rPr>
              <w:t xml:space="preserve"> </w:t>
            </w:r>
            <w:r>
              <w:rPr>
                <w:rFonts w:hint="eastAsia" w:ascii="宋体" w:hAnsi="宋体"/>
                <w:sz w:val="24"/>
              </w:rPr>
            </w:r>
            <w:r/>
          </w:p>
        </w:tc>
      </w:tr>
      <w:tr>
        <w:trPr>
          <w:trHeight w:val="685"/>
        </w:trPr>
        <w:tc>
          <w:tcPr>
            <w:tcW w:w="404" w:type="pct"/>
            <w:vAlign w:val="center"/>
            <w:textDirection w:val="lrTb"/>
            <w:noWrap w:val="false"/>
          </w:tcPr>
          <w:p>
            <w:pPr>
              <w:pStyle w:val="814"/>
              <w:jc w:val="center"/>
              <w:widowControl/>
              <w:rPr>
                <w:rFonts w:hint="eastAsia" w:ascii="宋体" w:hAnsi="宋体"/>
                <w:sz w:val="24"/>
              </w:rPr>
            </w:pPr>
            <w:r>
              <w:rPr>
                <w:rFonts w:ascii="宋体" w:hAnsi="宋体"/>
                <w:sz w:val="24"/>
              </w:rPr>
              <w:t xml:space="preserve">12</w:t>
            </w:r>
            <w:r>
              <w:rPr>
                <w:rFonts w:hint="eastAsia" w:ascii="宋体" w:hAnsi="宋体"/>
                <w:sz w:val="24"/>
              </w:rPr>
            </w:r>
            <w:r/>
          </w:p>
        </w:tc>
        <w:tc>
          <w:tcPr>
            <w:tcW w:w="976" w:type="pct"/>
            <w:vAlign w:val="center"/>
            <w:textDirection w:val="lrTb"/>
            <w:noWrap w:val="false"/>
          </w:tcPr>
          <w:p>
            <w:pPr>
              <w:pStyle w:val="814"/>
              <w:jc w:val="left"/>
              <w:widowControl/>
              <w:rPr>
                <w:rFonts w:hint="eastAsia" w:ascii="宋体" w:hAnsi="宋体"/>
                <w:sz w:val="24"/>
              </w:rPr>
            </w:pPr>
            <w:r>
              <w:rPr>
                <w:rFonts w:ascii="宋体" w:hAnsi="宋体"/>
                <w:sz w:val="24"/>
              </w:rPr>
              <w:t xml:space="preserve">进口产品（如有）</w:t>
            </w:r>
            <w:r>
              <w:rPr>
                <w:rFonts w:hint="eastAsia" w:ascii="宋体" w:hAnsi="宋体"/>
                <w:sz w:val="24"/>
              </w:rPr>
            </w:r>
            <w:r/>
          </w:p>
        </w:tc>
        <w:tc>
          <w:tcPr>
            <w:tcW w:w="3620" w:type="pct"/>
            <w:vAlign w:val="center"/>
            <w:textDirection w:val="lrTb"/>
            <w:noWrap w:val="false"/>
          </w:tcPr>
          <w:p>
            <w:pPr>
              <w:pStyle w:val="814"/>
              <w:jc w:val="left"/>
              <w:widowControl/>
              <w:rPr>
                <w:rFonts w:hint="eastAsia" w:ascii="宋体" w:hAnsi="宋体"/>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rPr>
                <w:rFonts w:ascii="宋体" w:hAnsi="宋体"/>
                <w:sz w:val="24"/>
              </w:rPr>
              <w:t xml:space="preserve"> </w:t>
            </w:r>
            <w:r>
              <w:rPr>
                <w:rFonts w:hint="eastAsia" w:ascii="宋体" w:hAnsi="宋体"/>
                <w:sz w:val="24"/>
              </w:rPr>
              <w:t xml:space="preserve">（由评委审查，无需投标人提供材料）</w:t>
            </w:r>
            <w:r/>
          </w:p>
        </w:tc>
      </w:tr>
      <w:tr>
        <w:trPr>
          <w:trHeight w:val="685"/>
        </w:trPr>
        <w:tc>
          <w:tcPr>
            <w:tcW w:w="404" w:type="pct"/>
            <w:vAlign w:val="center"/>
            <w:textDirection w:val="lrTb"/>
            <w:noWrap w:val="false"/>
          </w:tcPr>
          <w:p>
            <w:pPr>
              <w:pStyle w:val="814"/>
              <w:jc w:val="center"/>
              <w:widowControl/>
              <w:rPr>
                <w:rFonts w:hint="eastAsia" w:ascii="宋体" w:hAnsi="宋体"/>
                <w:sz w:val="24"/>
              </w:rPr>
            </w:pPr>
            <w:r>
              <w:rPr>
                <w:rFonts w:ascii="宋体" w:hAnsi="宋体"/>
                <w:sz w:val="24"/>
              </w:rPr>
              <w:t xml:space="preserve">13</w:t>
            </w:r>
            <w:r>
              <w:rPr>
                <w:rFonts w:hint="eastAsia" w:ascii="宋体" w:hAnsi="宋体"/>
                <w:sz w:val="24"/>
              </w:rPr>
            </w:r>
            <w:r/>
          </w:p>
        </w:tc>
        <w:tc>
          <w:tcPr>
            <w:tcW w:w="976" w:type="pct"/>
            <w:vAlign w:val="center"/>
            <w:textDirection w:val="lrTb"/>
            <w:noWrap w:val="false"/>
          </w:tcPr>
          <w:p>
            <w:pPr>
              <w:pStyle w:val="814"/>
              <w:jc w:val="left"/>
              <w:widowControl/>
              <w:rPr>
                <w:rFonts w:hint="eastAsia" w:ascii="宋体" w:hAnsi="宋体"/>
                <w:sz w:val="24"/>
              </w:rPr>
            </w:pPr>
            <w:r>
              <w:rPr>
                <w:rFonts w:ascii="宋体" w:hAnsi="宋体"/>
                <w:sz w:val="24"/>
              </w:rPr>
              <w:t xml:space="preserve">国家有关部门对投标人的投标产品有强制性规定或要求的</w:t>
            </w:r>
            <w:r>
              <w:rPr>
                <w:rFonts w:hint="eastAsia" w:ascii="宋体" w:hAnsi="宋体"/>
                <w:sz w:val="24"/>
              </w:rPr>
            </w:r>
            <w:r/>
          </w:p>
        </w:tc>
        <w:tc>
          <w:tcPr>
            <w:tcW w:w="3620" w:type="pct"/>
            <w:vAlign w:val="center"/>
            <w:textDirection w:val="lrTb"/>
            <w:noWrap w:val="false"/>
          </w:tcPr>
          <w:p>
            <w:pPr>
              <w:pStyle w:val="814"/>
              <w:jc w:val="left"/>
              <w:widowControl/>
              <w:rPr>
                <w:rFonts w:hint="eastAsia" w:ascii="宋体" w:hAnsi="宋体"/>
                <w:sz w:val="24"/>
              </w:rPr>
            </w:pPr>
            <w:r>
              <w:rPr>
                <w:rFonts w:ascii="宋体" w:hAnsi="宋体"/>
                <w:sz w:val="24"/>
              </w:rPr>
              <w:t xml:space="preserve">国家有关部门对投标人的投标产品有强制性规定或要求的（如相应技术、安全、节能和环保等），投标人的投标产品</w:t>
            </w:r>
            <w:r>
              <w:rPr>
                <w:rFonts w:hint="eastAsia" w:ascii="宋体" w:hAnsi="宋体"/>
                <w:sz w:val="24"/>
              </w:rPr>
              <w:t xml:space="preserve">应</w:t>
            </w:r>
            <w:r>
              <w:rPr>
                <w:rFonts w:ascii="宋体" w:hAnsi="宋体"/>
                <w:sz w:val="24"/>
              </w:rPr>
              <w:t xml:space="preserve">符合相应规定或要求</w:t>
            </w:r>
            <w:r>
              <w:rPr>
                <w:rFonts w:hint="eastAsia" w:ascii="宋体" w:hAnsi="宋体"/>
                <w:sz w:val="24"/>
              </w:rPr>
              <w:t xml:space="preserve">，并提供证明文件电子件：</w:t>
            </w:r>
            <w:r/>
          </w:p>
          <w:p>
            <w:pPr>
              <w:pStyle w:val="814"/>
              <w:jc w:val="left"/>
              <w:widowControl/>
              <w:rPr>
                <w:rFonts w:hint="eastAsia" w:ascii="宋体" w:hAnsi="宋体"/>
                <w:sz w:val="24"/>
              </w:rPr>
            </w:pPr>
            <w:r>
              <w:rPr>
                <w:rFonts w:hint="eastAsia" w:ascii="宋体" w:hAnsi="宋体"/>
                <w:sz w:val="24"/>
              </w:rPr>
              <w:t xml:space="preserve">1）</w:t>
            </w:r>
            <w:r>
              <w:rPr>
                <w:rFonts w:ascii="宋体" w:hAnsi="宋体"/>
                <w:sz w:val="24"/>
              </w:rPr>
              <w:t xml:space="preserve">采购的产品若属于《节能产品政府采购品目清单》范围中政府强制采购产品，则投标人所报产品必须获得国家确定的认证机构出具的、处于有效期之内的节能产品认证证书；</w:t>
            </w:r>
            <w:r>
              <w:rPr>
                <w:rFonts w:hint="eastAsia" w:ascii="宋体" w:hAnsi="宋体"/>
                <w:sz w:val="24"/>
              </w:rPr>
            </w:r>
            <w:r/>
          </w:p>
          <w:p>
            <w:pPr>
              <w:pStyle w:val="814"/>
              <w:jc w:val="left"/>
              <w:widowControl/>
              <w:rPr>
                <w:rFonts w:hint="eastAsia" w:ascii="宋体" w:hAnsi="宋体"/>
                <w:sz w:val="24"/>
              </w:rPr>
            </w:pPr>
            <w:r>
              <w:rPr>
                <w:rFonts w:hint="eastAsia" w:ascii="宋体" w:hAnsi="宋体"/>
                <w:sz w:val="24"/>
              </w:rPr>
              <w:t xml:space="preserve">2）</w:t>
            </w:r>
            <w:r>
              <w:rPr>
                <w:rFonts w:ascii="宋体" w:hAnsi="宋体"/>
                <w:sz w:val="24"/>
              </w:rPr>
              <w:t xml:space="preserve">投标产品如涉及计算机信息系统安全专用产品的，须</w:t>
            </w:r>
            <w:r>
              <w:rPr>
                <w:rFonts w:hint="eastAsia" w:ascii="宋体" w:hAnsi="宋体"/>
                <w:sz w:val="24"/>
              </w:rPr>
              <w:t xml:space="preserve">提供</w:t>
            </w:r>
            <w:r>
              <w:rPr>
                <w:rFonts w:ascii="宋体" w:hAnsi="宋体"/>
                <w:sz w:val="24"/>
              </w:rPr>
              <w:t xml:space="preserve">公安部颁发的计算机信息系统安全专用产品销售许可证；</w:t>
            </w:r>
            <w:r>
              <w:rPr>
                <w:rFonts w:hint="eastAsia" w:ascii="宋体" w:hAnsi="宋体"/>
                <w:sz w:val="24"/>
              </w:rPr>
            </w:r>
            <w:r/>
          </w:p>
          <w:p>
            <w:pPr>
              <w:pStyle w:val="814"/>
              <w:jc w:val="left"/>
              <w:widowControl/>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投标产品如有属于开展国家信息安全产品认证产品范围的，须</w:t>
            </w:r>
            <w:r>
              <w:rPr>
                <w:rFonts w:hint="eastAsia" w:ascii="宋体" w:hAnsi="宋体"/>
                <w:sz w:val="24"/>
              </w:rPr>
              <w:t xml:space="preserve">提供</w:t>
            </w:r>
            <w:r>
              <w:rPr>
                <w:rFonts w:ascii="宋体" w:hAnsi="宋体"/>
                <w:sz w:val="24"/>
              </w:rPr>
              <w:t xml:space="preserve">由中国网络安全审查技术与认证中心（原中国信息安全认证中心）按国家标准认证颁发的有效认证证书等）；</w:t>
            </w:r>
            <w:r>
              <w:rPr>
                <w:rFonts w:hint="eastAsia" w:ascii="宋体" w:hAnsi="宋体"/>
                <w:sz w:val="24"/>
              </w:rPr>
            </w:r>
            <w:r/>
          </w:p>
          <w:p>
            <w:pPr>
              <w:pStyle w:val="814"/>
              <w:jc w:val="left"/>
              <w:widowControl/>
              <w:rPr>
                <w:rFonts w:hint="eastAsia" w:ascii="宋体" w:hAnsi="宋体"/>
                <w:sz w:val="24"/>
              </w:rPr>
            </w:pPr>
            <w:r>
              <w:rPr>
                <w:rFonts w:hint="eastAsia" w:ascii="宋体" w:hAnsi="宋体"/>
                <w:sz w:val="24"/>
              </w:rPr>
              <w:t xml:space="preserve">4）</w:t>
            </w:r>
            <w:r>
              <w:rPr>
                <w:rFonts w:ascii="宋体" w:hAnsi="宋体"/>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sz w:val="24"/>
              </w:rPr>
            </w:r>
            <w:r/>
          </w:p>
        </w:tc>
      </w:tr>
      <w:tr>
        <w:trPr>
          <w:trHeight w:val="685"/>
        </w:trPr>
        <w:tc>
          <w:tcPr>
            <w:tcW w:w="404" w:type="pct"/>
            <w:vAlign w:val="center"/>
            <w:textDirection w:val="lrTb"/>
            <w:noWrap w:val="false"/>
          </w:tcPr>
          <w:p>
            <w:pPr>
              <w:pStyle w:val="814"/>
              <w:jc w:val="center"/>
              <w:widowControl/>
              <w:rPr>
                <w:rFonts w:hint="eastAsia" w:ascii="宋体" w:hAnsi="宋体"/>
                <w:sz w:val="24"/>
              </w:rPr>
            </w:pPr>
            <w:r>
              <w:rPr>
                <w:rFonts w:ascii="宋体" w:hAnsi="宋体"/>
                <w:sz w:val="24"/>
              </w:rPr>
              <w:t xml:space="preserve">14</w:t>
            </w:r>
            <w:r>
              <w:rPr>
                <w:rFonts w:hint="eastAsia" w:ascii="宋体" w:hAnsi="宋体"/>
                <w:sz w:val="24"/>
              </w:rPr>
            </w:r>
            <w:r/>
          </w:p>
        </w:tc>
        <w:tc>
          <w:tcPr>
            <w:tcW w:w="976" w:type="pct"/>
            <w:vAlign w:val="center"/>
            <w:textDirection w:val="lrTb"/>
            <w:noWrap w:val="false"/>
          </w:tcPr>
          <w:p>
            <w:pPr>
              <w:pStyle w:val="814"/>
              <w:jc w:val="left"/>
              <w:widowControl/>
              <w:rPr>
                <w:rFonts w:hint="eastAsia" w:ascii="宋体" w:hAnsi="宋体"/>
                <w:sz w:val="24"/>
              </w:rPr>
            </w:pPr>
            <w:r>
              <w:rPr>
                <w:rFonts w:ascii="宋体" w:hAnsi="宋体"/>
                <w:sz w:val="24"/>
              </w:rPr>
              <w:t xml:space="preserve">公平竞争</w:t>
            </w:r>
            <w:r>
              <w:rPr>
                <w:rFonts w:hint="eastAsia" w:ascii="宋体" w:hAnsi="宋体"/>
                <w:sz w:val="24"/>
              </w:rPr>
            </w:r>
            <w:r/>
          </w:p>
        </w:tc>
        <w:tc>
          <w:tcPr>
            <w:tcW w:w="3620" w:type="pct"/>
            <w:vAlign w:val="center"/>
            <w:textDirection w:val="lrTb"/>
            <w:noWrap w:val="false"/>
          </w:tcPr>
          <w:p>
            <w:pPr>
              <w:pStyle w:val="814"/>
              <w:jc w:val="left"/>
              <w:widowControl/>
              <w:rPr>
                <w:rFonts w:hint="eastAsia" w:ascii="宋体" w:hAnsi="宋体"/>
                <w:sz w:val="24"/>
              </w:rPr>
            </w:pPr>
            <w:r>
              <w:rPr>
                <w:rFonts w:ascii="宋体" w:hAnsi="宋体"/>
                <w:sz w:val="24"/>
              </w:rPr>
              <w:t xml:space="preserve">投标人遵循公平竞争的原则，不存在恶意串通，妨碍其他投标人的竞争行为，不存在损害采购人或者其他投标人的合法权益情形的；</w:t>
            </w:r>
            <w:r>
              <w:rPr>
                <w:rFonts w:hint="eastAsia" w:ascii="宋体" w:hAnsi="宋体"/>
                <w:sz w:val="24"/>
              </w:rPr>
              <w:t xml:space="preserve">（由评委审查，无需投标人提</w:t>
            </w:r>
            <w:r>
              <w:rPr>
                <w:rFonts w:hint="eastAsia" w:ascii="宋体" w:hAnsi="宋体"/>
                <w:sz w:val="24"/>
              </w:rPr>
              <w:t xml:space="preserve">供材料）</w:t>
            </w:r>
            <w:r>
              <w:rPr>
                <w:rFonts w:ascii="宋体" w:hAnsi="宋体"/>
                <w:sz w:val="24"/>
              </w:rPr>
              <w:t xml:space="preserve"> </w:t>
            </w:r>
            <w:r>
              <w:rPr>
                <w:rFonts w:hint="eastAsia" w:ascii="宋体" w:hAnsi="宋体"/>
                <w:sz w:val="24"/>
              </w:rPr>
            </w:r>
            <w:r/>
          </w:p>
        </w:tc>
      </w:tr>
      <w:tr>
        <w:trPr>
          <w:trHeight w:val="685"/>
        </w:trPr>
        <w:tc>
          <w:tcPr>
            <w:tcW w:w="404" w:type="pct"/>
            <w:vAlign w:val="center"/>
            <w:textDirection w:val="lrTb"/>
            <w:noWrap w:val="false"/>
          </w:tcPr>
          <w:p>
            <w:pPr>
              <w:pStyle w:val="814"/>
              <w:jc w:val="center"/>
              <w:widowControl/>
              <w:rPr>
                <w:rFonts w:hint="eastAsia" w:ascii="宋体" w:hAnsi="宋体"/>
                <w:sz w:val="24"/>
              </w:rPr>
            </w:pPr>
            <w:r>
              <w:rPr>
                <w:rFonts w:ascii="宋体" w:hAnsi="宋体"/>
                <w:sz w:val="24"/>
              </w:rPr>
              <w:t xml:space="preserve">15</w:t>
            </w:r>
            <w:r>
              <w:rPr>
                <w:rFonts w:hint="eastAsia" w:ascii="宋体" w:hAnsi="宋体"/>
                <w:sz w:val="24"/>
              </w:rPr>
            </w:r>
            <w:r/>
          </w:p>
        </w:tc>
        <w:tc>
          <w:tcPr>
            <w:tcW w:w="976" w:type="pct"/>
            <w:vAlign w:val="center"/>
            <w:textDirection w:val="lrTb"/>
            <w:noWrap w:val="false"/>
          </w:tcPr>
          <w:p>
            <w:pPr>
              <w:pStyle w:val="814"/>
              <w:jc w:val="left"/>
              <w:widowControl/>
              <w:rPr>
                <w:rFonts w:hint="eastAsia" w:ascii="宋体" w:hAnsi="宋体"/>
                <w:sz w:val="24"/>
              </w:rPr>
            </w:pPr>
            <w:r>
              <w:rPr>
                <w:rFonts w:ascii="宋体" w:hAnsi="宋体"/>
                <w:sz w:val="24"/>
              </w:rPr>
              <w:t xml:space="preserve">串通投标</w:t>
            </w:r>
            <w:r>
              <w:rPr>
                <w:rFonts w:hint="eastAsia" w:ascii="宋体" w:hAnsi="宋体"/>
                <w:sz w:val="24"/>
              </w:rPr>
            </w:r>
            <w:r/>
          </w:p>
        </w:tc>
        <w:tc>
          <w:tcPr>
            <w:tcW w:w="3620" w:type="pct"/>
            <w:vAlign w:val="center"/>
            <w:textDirection w:val="lrTb"/>
            <w:noWrap w:val="false"/>
          </w:tcPr>
          <w:p>
            <w:pPr>
              <w:pStyle w:val="814"/>
              <w:jc w:val="left"/>
              <w:widowControl/>
              <w:rPr>
                <w:rFonts w:hint="eastAsia" w:ascii="宋体" w:hAnsi="宋体"/>
                <w:sz w:val="24"/>
              </w:rPr>
            </w:pPr>
            <w:r>
              <w:rPr>
                <w:rFonts w:hint="eastAsia" w:ascii="宋体" w:hAnsi="宋体"/>
                <w:sz w:val="24"/>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sz w:val="24"/>
              </w:rPr>
              <w:t xml:space="preserve">；</w:t>
            </w:r>
            <w:r>
              <w:rPr>
                <w:rFonts w:hint="eastAsia" w:ascii="宋体" w:hAnsi="宋体"/>
                <w:sz w:val="24"/>
              </w:rPr>
              <w:t xml:space="preserve">（由评委审查，无需投标人提供材料）</w:t>
            </w:r>
            <w:r>
              <w:rPr>
                <w:rFonts w:ascii="宋体" w:hAnsi="宋体"/>
                <w:sz w:val="24"/>
              </w:rPr>
              <w:t xml:space="preserve"> </w:t>
            </w:r>
            <w:r>
              <w:rPr>
                <w:rFonts w:hint="eastAsia" w:ascii="宋体" w:hAnsi="宋体"/>
                <w:sz w:val="24"/>
              </w:rPr>
            </w:r>
            <w:r/>
          </w:p>
        </w:tc>
      </w:tr>
      <w:tr>
        <w:trPr>
          <w:trHeight w:val="685"/>
        </w:trPr>
        <w:tc>
          <w:tcPr>
            <w:tcW w:w="404" w:type="pct"/>
            <w:vAlign w:val="center"/>
            <w:textDirection w:val="lrTb"/>
            <w:noWrap w:val="false"/>
          </w:tcPr>
          <w:p>
            <w:pPr>
              <w:pStyle w:val="814"/>
              <w:jc w:val="center"/>
              <w:widowControl/>
              <w:rPr>
                <w:rFonts w:hint="eastAsia" w:ascii="宋体" w:hAnsi="宋体"/>
                <w:sz w:val="24"/>
              </w:rPr>
            </w:pPr>
            <w:r>
              <w:rPr>
                <w:rFonts w:ascii="宋体" w:hAnsi="宋体"/>
                <w:sz w:val="24"/>
              </w:rPr>
              <w:t xml:space="preserve">16</w:t>
            </w:r>
            <w:r>
              <w:rPr>
                <w:rFonts w:hint="eastAsia" w:ascii="宋体" w:hAnsi="宋体"/>
                <w:sz w:val="24"/>
              </w:rPr>
            </w:r>
            <w:r/>
          </w:p>
        </w:tc>
        <w:tc>
          <w:tcPr>
            <w:tcW w:w="976" w:type="pct"/>
            <w:vAlign w:val="center"/>
            <w:textDirection w:val="lrTb"/>
            <w:noWrap w:val="false"/>
          </w:tcPr>
          <w:p>
            <w:pPr>
              <w:pStyle w:val="814"/>
              <w:jc w:val="left"/>
              <w:widowControl/>
              <w:rPr>
                <w:rFonts w:hint="eastAsia" w:ascii="宋体" w:hAnsi="宋体"/>
                <w:sz w:val="24"/>
              </w:rPr>
            </w:pPr>
            <w:r>
              <w:rPr>
                <w:rFonts w:ascii="宋体" w:hAnsi="宋体"/>
                <w:sz w:val="24"/>
              </w:rPr>
              <w:t xml:space="preserve">附加条件</w:t>
            </w:r>
            <w:r>
              <w:rPr>
                <w:rFonts w:hint="eastAsia" w:ascii="宋体" w:hAnsi="宋体"/>
                <w:sz w:val="24"/>
              </w:rPr>
            </w:r>
            <w:r/>
          </w:p>
        </w:tc>
        <w:tc>
          <w:tcPr>
            <w:tcW w:w="3620" w:type="pct"/>
            <w:vAlign w:val="center"/>
            <w:textDirection w:val="lrTb"/>
            <w:noWrap w:val="false"/>
          </w:tcPr>
          <w:p>
            <w:pPr>
              <w:pStyle w:val="814"/>
              <w:jc w:val="left"/>
              <w:widowControl/>
              <w:rPr>
                <w:rFonts w:hint="eastAsia" w:ascii="宋体" w:hAnsi="宋体"/>
                <w:sz w:val="24"/>
              </w:rPr>
            </w:pPr>
            <w:r>
              <w:rPr>
                <w:rFonts w:ascii="宋体" w:hAnsi="宋体"/>
                <w:sz w:val="24"/>
              </w:rPr>
              <w:t xml:space="preserve">投标文件</w:t>
            </w:r>
            <w:r>
              <w:rPr>
                <w:rFonts w:hint="eastAsia" w:ascii="宋体" w:hAnsi="宋体"/>
                <w:sz w:val="24"/>
              </w:rPr>
              <w:t xml:space="preserve">未</w:t>
            </w:r>
            <w:r>
              <w:rPr>
                <w:rFonts w:ascii="宋体" w:hAnsi="宋体"/>
                <w:sz w:val="24"/>
              </w:rPr>
              <w:t xml:space="preserve">含有采购人不能接受的附加条件的；</w:t>
            </w:r>
            <w:r>
              <w:rPr>
                <w:rFonts w:hint="eastAsia" w:ascii="宋体" w:hAnsi="宋体"/>
                <w:sz w:val="24"/>
              </w:rPr>
              <w:t xml:space="preserve">（由评委审查，无需投标人提供材料）</w:t>
            </w:r>
            <w:r>
              <w:rPr>
                <w:rFonts w:ascii="宋体" w:hAnsi="宋体"/>
                <w:sz w:val="24"/>
              </w:rPr>
              <w:t xml:space="preserve"> </w:t>
            </w:r>
            <w:r>
              <w:rPr>
                <w:rFonts w:hint="eastAsia" w:ascii="宋体" w:hAnsi="宋体"/>
                <w:sz w:val="24"/>
              </w:rPr>
            </w:r>
            <w:r/>
          </w:p>
        </w:tc>
      </w:tr>
      <w:tr>
        <w:trPr>
          <w:trHeight w:val="685"/>
        </w:trPr>
        <w:tc>
          <w:tcPr>
            <w:tcW w:w="404" w:type="pct"/>
            <w:vAlign w:val="center"/>
            <w:textDirection w:val="lrTb"/>
            <w:noWrap w:val="false"/>
          </w:tcPr>
          <w:p>
            <w:pPr>
              <w:pStyle w:val="814"/>
              <w:jc w:val="center"/>
              <w:widowControl/>
              <w:rPr>
                <w:rFonts w:hint="eastAsia"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r>
            <w:r/>
          </w:p>
        </w:tc>
        <w:tc>
          <w:tcPr>
            <w:tcW w:w="976" w:type="pct"/>
            <w:vAlign w:val="center"/>
            <w:textDirection w:val="lrTb"/>
            <w:noWrap w:val="false"/>
          </w:tcPr>
          <w:p>
            <w:pPr>
              <w:pStyle w:val="814"/>
              <w:jc w:val="left"/>
              <w:widowControl/>
              <w:rPr>
                <w:rFonts w:hint="eastAsia" w:ascii="宋体" w:hAnsi="宋体"/>
                <w:sz w:val="24"/>
              </w:rPr>
            </w:pPr>
            <w:r>
              <w:rPr>
                <w:rFonts w:ascii="宋体" w:hAnsi="宋体"/>
                <w:sz w:val="24"/>
              </w:rPr>
              <w:t xml:space="preserve">其他无效情形</w:t>
            </w:r>
            <w:r>
              <w:rPr>
                <w:rFonts w:hint="eastAsia" w:ascii="宋体" w:hAnsi="宋体"/>
                <w:sz w:val="24"/>
              </w:rPr>
            </w:r>
            <w:r/>
          </w:p>
        </w:tc>
        <w:tc>
          <w:tcPr>
            <w:tcW w:w="3620" w:type="pct"/>
            <w:vAlign w:val="center"/>
            <w:textDirection w:val="lrTb"/>
            <w:noWrap w:val="false"/>
          </w:tcPr>
          <w:p>
            <w:pPr>
              <w:pStyle w:val="814"/>
              <w:jc w:val="left"/>
              <w:widowControl/>
              <w:rPr>
                <w:rFonts w:hint="eastAsia" w:ascii="宋体" w:hAnsi="宋体"/>
                <w:sz w:val="24"/>
              </w:rPr>
            </w:pPr>
            <w:r>
              <w:rPr>
                <w:rFonts w:ascii="宋体" w:hAnsi="宋体"/>
                <w:sz w:val="24"/>
              </w:rPr>
              <w:t xml:space="preserve">投标人、投标文件</w:t>
            </w:r>
            <w:r>
              <w:rPr>
                <w:rFonts w:hint="eastAsia" w:ascii="宋体" w:hAnsi="宋体"/>
                <w:sz w:val="24"/>
              </w:rPr>
              <w:t xml:space="preserve">不存在</w:t>
            </w:r>
            <w:r>
              <w:rPr>
                <w:rFonts w:ascii="宋体" w:hAnsi="宋体"/>
                <w:sz w:val="24"/>
              </w:rPr>
              <w:t xml:space="preserve">不符合法律、法规和招标文件规定的其他无效情形。</w:t>
            </w:r>
            <w:r>
              <w:rPr>
                <w:rFonts w:hint="eastAsia" w:ascii="宋体" w:hAnsi="宋体"/>
                <w:sz w:val="24"/>
              </w:rPr>
              <w:t xml:space="preserve">（由评委审查，无需投标人提供材料）</w:t>
            </w:r>
            <w:r/>
          </w:p>
        </w:tc>
      </w:tr>
      <w:tr>
        <w:trPr>
          <w:trHeight w:val="685"/>
        </w:trPr>
        <w:tc>
          <w:tcPr>
            <w:tcW w:w="404" w:type="pct"/>
            <w:vAlign w:val="center"/>
            <w:textDirection w:val="lrTb"/>
            <w:noWrap w:val="false"/>
          </w:tcPr>
          <w:p>
            <w:pPr>
              <w:pStyle w:val="814"/>
              <w:jc w:val="center"/>
              <w:widowControl/>
              <w:rPr>
                <w:rFonts w:hint="eastAsia" w:ascii="宋体" w:hAnsi="宋体"/>
                <w:sz w:val="24"/>
              </w:rPr>
            </w:pPr>
            <w:r>
              <w:rPr>
                <w:rFonts w:hint="eastAsia" w:ascii="宋体" w:hAnsi="宋体"/>
                <w:sz w:val="24"/>
              </w:rPr>
              <w:t xml:space="preserve">18</w:t>
            </w:r>
            <w:r/>
          </w:p>
        </w:tc>
        <w:tc>
          <w:tcPr>
            <w:tcW w:w="976" w:type="pct"/>
            <w:vAlign w:val="center"/>
            <w:textDirection w:val="lrTb"/>
            <w:noWrap w:val="false"/>
          </w:tcPr>
          <w:p>
            <w:pPr>
              <w:pStyle w:val="814"/>
              <w:jc w:val="left"/>
              <w:widowControl/>
              <w:rPr>
                <w:rFonts w:hint="eastAsia" w:ascii="宋体" w:hAnsi="宋体"/>
                <w:sz w:val="24"/>
              </w:rPr>
            </w:pPr>
            <w:r>
              <w:rPr>
                <w:rFonts w:hint="eastAsia" w:ascii="宋体" w:hAnsi="宋体" w:cs="Segoe UI Symbol"/>
                <w:sz w:val="24"/>
              </w:rPr>
              <w:t xml:space="preserve">实质性</w:t>
            </w:r>
            <w:r>
              <w:rPr>
                <w:rFonts w:hint="eastAsia" w:ascii="宋体" w:hAnsi="宋体"/>
                <w:sz w:val="24"/>
              </w:rPr>
              <w:t xml:space="preserve">条款</w:t>
            </w:r>
            <w:r>
              <w:rPr>
                <w:rFonts w:hint="eastAsia" w:ascii="宋体" w:hAnsi="宋体" w:cs="Segoe UI Symbol"/>
                <w:sz w:val="24"/>
              </w:rPr>
              <w:t xml:space="preserve">（★</w:t>
            </w:r>
            <w:r>
              <w:rPr>
                <w:rFonts w:hint="eastAsia" w:ascii="宋体" w:hAnsi="宋体"/>
                <w:sz w:val="24"/>
              </w:rPr>
              <w:t xml:space="preserve">号条款）响应</w:t>
            </w:r>
            <w:r/>
          </w:p>
        </w:tc>
        <w:tc>
          <w:tcPr>
            <w:tcW w:w="3620" w:type="pct"/>
            <w:vAlign w:val="center"/>
            <w:textDirection w:val="lrTb"/>
            <w:noWrap w:val="false"/>
          </w:tcPr>
          <w:p>
            <w:pPr>
              <w:pStyle w:val="814"/>
              <w:jc w:val="left"/>
              <w:widowControl/>
              <w:rPr>
                <w:rFonts w:hint="eastAsia" w:ascii="宋体" w:hAnsi="宋体"/>
                <w:sz w:val="24"/>
              </w:rPr>
            </w:pPr>
            <w:r>
              <w:rPr>
                <w:rFonts w:hint="eastAsia" w:ascii="宋体" w:hAnsi="宋体"/>
                <w:sz w:val="24"/>
              </w:rPr>
              <w:t xml:space="preserve">投标文件满足招标文件第五章《采购需求》中</w:t>
            </w:r>
            <w:r>
              <w:rPr>
                <w:rFonts w:hint="eastAsia" w:ascii="宋体" w:hAnsi="宋体" w:cs="Segoe UI Symbol"/>
                <w:sz w:val="24"/>
              </w:rPr>
              <w:t xml:space="preserve">实质性</w:t>
            </w:r>
            <w:r>
              <w:rPr>
                <w:rFonts w:hint="eastAsia" w:ascii="宋体" w:hAnsi="宋体"/>
                <w:sz w:val="24"/>
              </w:rPr>
              <w:t xml:space="preserve">条款</w:t>
            </w:r>
            <w:r>
              <w:rPr>
                <w:rFonts w:hint="eastAsia" w:ascii="宋体" w:hAnsi="宋体" w:cs="Segoe UI Symbol"/>
                <w:sz w:val="24"/>
              </w:rPr>
              <w:t xml:space="preserve">（★</w:t>
            </w:r>
            <w:r>
              <w:rPr>
                <w:rFonts w:hint="eastAsia" w:ascii="宋体" w:hAnsi="宋体"/>
                <w:sz w:val="24"/>
              </w:rPr>
              <w:t xml:space="preserve">号条款）要求的；</w:t>
            </w:r>
            <w:r>
              <w:rPr>
                <w:rFonts w:hint="eastAsia" w:ascii="宋体" w:hAnsi="宋体"/>
                <w:b/>
                <w:sz w:val="24"/>
              </w:rPr>
              <w:t xml:space="preserve">如有的，根据下面列出的实质性条款，按照序号逐项提供相关证明材料；</w:t>
            </w:r>
            <w:r>
              <w:rPr>
                <w:rFonts w:hint="eastAsia" w:ascii="宋体" w:hAnsi="宋体"/>
                <w:sz w:val="24"/>
              </w:rPr>
              <w:t xml:space="preserve">如没有的，则无需投标人提供材料。</w:t>
            </w:r>
            <w:r/>
          </w:p>
        </w:tc>
      </w:tr>
    </w:tbl>
    <w:p>
      <w:pPr>
        <w:pStyle w:val="814"/>
        <w:spacing w:line="360" w:lineRule="auto"/>
        <w:tabs>
          <w:tab w:val="left" w:pos="1080" w:leader="none"/>
          <w:tab w:val="left" w:pos="1589" w:leader="none"/>
        </w:tabs>
        <w:rPr>
          <w:rFonts w:hint="eastAsia" w:ascii="宋体" w:hAnsi="宋体"/>
          <w:sz w:val="24"/>
        </w:rPr>
      </w:pPr>
      <w:r>
        <w:rPr>
          <w:rFonts w:hint="eastAsia" w:ascii="宋体" w:hAnsi="宋体"/>
          <w:sz w:val="24"/>
        </w:rPr>
      </w:r>
      <w:r/>
    </w:p>
    <w:p>
      <w:pPr>
        <w:pStyle w:val="814"/>
        <w:spacing w:line="360" w:lineRule="auto"/>
        <w:tabs>
          <w:tab w:val="left" w:pos="1080" w:leader="none"/>
          <w:tab w:val="left" w:pos="1589" w:leader="none"/>
        </w:tabs>
        <w:rPr>
          <w:rFonts w:hint="eastAsia" w:ascii="宋体" w:hAnsi="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sz w:val="24"/>
        </w:rPr>
      </w:r>
      <w:r/>
    </w:p>
    <w:p>
      <w:pPr>
        <w:pStyle w:val="814"/>
        <w:numPr>
          <w:ilvl w:val="0"/>
          <w:numId w:val="11"/>
        </w:numPr>
        <w:spacing w:line="360" w:lineRule="auto"/>
        <w:tabs>
          <w:tab w:val="left" w:pos="360" w:leader="none"/>
          <w:tab w:val="left" w:pos="900" w:leader="none"/>
        </w:tabs>
        <w:rPr>
          <w:rFonts w:hint="eastAsia" w:ascii="宋体" w:hAnsi="宋体"/>
          <w:sz w:val="24"/>
        </w:rPr>
        <w:outlineLvl w:val="1"/>
      </w:pPr>
      <w:r>
        <w:rPr>
          <w:rFonts w:ascii="宋体" w:hAnsi="宋体"/>
          <w:sz w:val="24"/>
        </w:rPr>
        <w:t xml:space="preserve">投标文件有</w:t>
      </w:r>
      <w:r>
        <w:rPr>
          <w:rFonts w:ascii="宋体" w:hAnsi="宋体"/>
          <w:sz w:val="24"/>
        </w:rPr>
        <w:t xml:space="preserve">关事项的澄清或者说明</w:t>
      </w:r>
      <w:r>
        <w:rPr>
          <w:rFonts w:hint="eastAsia" w:ascii="宋体" w:hAnsi="宋体"/>
          <w:sz w:val="24"/>
        </w:rPr>
      </w:r>
      <w:r/>
    </w:p>
    <w:p>
      <w:pPr>
        <w:pStyle w:val="814"/>
        <w:numPr>
          <w:ilvl w:val="1"/>
          <w:numId w:val="11"/>
        </w:numPr>
        <w:ind w:left="1077" w:hanging="720"/>
        <w:spacing w:line="360" w:lineRule="auto"/>
        <w:tabs>
          <w:tab w:val="left" w:pos="1080" w:leader="none"/>
          <w:tab w:val="left" w:pos="1589" w:leader="none"/>
        </w:tabs>
        <w:rPr>
          <w:rFonts w:hint="eastAsia" w:ascii="宋体" w:hAnsi="宋体"/>
          <w:sz w:val="24"/>
        </w:rPr>
      </w:pPr>
      <w:r>
        <w:rPr>
          <w:rFonts w:ascii="宋体" w:hAnsi="宋体"/>
          <w:sz w:val="24"/>
        </w:rPr>
        <w:t xml:space="preserve">评标过程中，评标委员会将</w:t>
      </w:r>
      <w:r>
        <w:rPr>
          <w:rFonts w:hint="eastAsia" w:ascii="宋体" w:hAnsi="宋体"/>
          <w:sz w:val="24"/>
        </w:rPr>
        <w:t xml:space="preserve">通过“苏采云”政府采购一体化平台系统</w:t>
      </w:r>
      <w:r>
        <w:rPr>
          <w:rFonts w:ascii="宋体" w:hAnsi="宋体"/>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sz w:val="24"/>
        </w:rPr>
        <w:t xml:space="preserve">电子</w:t>
      </w:r>
      <w:r>
        <w:rPr>
          <w:rFonts w:ascii="宋体" w:hAnsi="宋体"/>
          <w:sz w:val="24"/>
        </w:rPr>
        <w:t xml:space="preserve">公章。投标人的澄清、说明或者补正不得超出投标文件的范围或者改变投标文件的实质性内容。澄清文件将作为投标文件内容的一部分。</w:t>
      </w:r>
      <w:r>
        <w:rPr>
          <w:rFonts w:hint="eastAsia" w:ascii="宋体" w:hAnsi="宋体"/>
          <w:sz w:val="24"/>
        </w:rPr>
      </w:r>
      <w:r/>
    </w:p>
    <w:p>
      <w:pPr>
        <w:pStyle w:val="814"/>
        <w:numPr>
          <w:ilvl w:val="1"/>
          <w:numId w:val="11"/>
        </w:numPr>
        <w:ind w:left="1077" w:hanging="720"/>
        <w:spacing w:line="360" w:lineRule="auto"/>
        <w:tabs>
          <w:tab w:val="left" w:pos="1080" w:leader="none"/>
          <w:tab w:val="left" w:pos="1589" w:leader="none"/>
        </w:tabs>
        <w:rPr>
          <w:rFonts w:hint="eastAsia" w:ascii="宋体" w:hAnsi="宋体"/>
          <w:sz w:val="24"/>
        </w:rPr>
      </w:pPr>
      <w:r>
        <w:rPr>
          <w:rFonts w:ascii="宋体" w:hAnsi="宋体"/>
          <w:sz w:val="24"/>
        </w:rPr>
        <w:t xml:space="preserve">评标委员会认为投标人的报价明显低于其他通过符合性审查投标人的报价，有可能影响产品质量或者不能诚信履约的，有权要求该投标人在</w:t>
      </w:r>
      <w:r>
        <w:rPr>
          <w:rFonts w:hint="eastAsia" w:ascii="宋体" w:hAnsi="宋体"/>
          <w:sz w:val="24"/>
        </w:rPr>
        <w:t xml:space="preserve">规定</w:t>
      </w:r>
      <w:r>
        <w:rPr>
          <w:rFonts w:ascii="宋体" w:hAnsi="宋体"/>
          <w:sz w:val="24"/>
        </w:rPr>
        <w:t xml:space="preserve">的时</w:t>
      </w:r>
      <w:r>
        <w:rPr>
          <w:rFonts w:ascii="宋体" w:hAnsi="宋体"/>
          <w:sz w:val="24"/>
        </w:rPr>
        <w:t xml:space="preserve">间内提供书面说明，必要时提交相关证明材料；若投标人不能证明其报价合理性，评标委员会将其作为</w:t>
      </w:r>
      <w:r>
        <w:rPr>
          <w:rFonts w:ascii="宋体" w:hAnsi="宋体"/>
          <w:b/>
          <w:sz w:val="24"/>
        </w:rPr>
        <w:t xml:space="preserve">无效投标处理</w:t>
      </w:r>
      <w:r>
        <w:rPr>
          <w:rFonts w:ascii="宋体" w:hAnsi="宋体"/>
          <w:sz w:val="24"/>
        </w:rPr>
        <w:t xml:space="preserve">。</w:t>
      </w:r>
      <w:r>
        <w:rPr>
          <w:rFonts w:hint="eastAsia" w:ascii="宋体" w:hAnsi="宋体"/>
          <w:sz w:val="24"/>
        </w:rPr>
      </w:r>
      <w:r/>
    </w:p>
    <w:p>
      <w:pPr>
        <w:pStyle w:val="814"/>
        <w:numPr>
          <w:ilvl w:val="1"/>
          <w:numId w:val="11"/>
        </w:numPr>
        <w:ind w:left="1077" w:hanging="720"/>
        <w:spacing w:line="360" w:lineRule="auto"/>
        <w:tabs>
          <w:tab w:val="left" w:pos="1080" w:leader="none"/>
          <w:tab w:val="left" w:pos="1589" w:leader="none"/>
        </w:tabs>
        <w:rPr>
          <w:rFonts w:hint="eastAsia" w:ascii="宋体" w:hAnsi="宋体"/>
          <w:sz w:val="24"/>
        </w:rPr>
      </w:pPr>
      <w:r>
        <w:rPr>
          <w:rFonts w:ascii="宋体" w:hAnsi="宋体"/>
          <w:sz w:val="24"/>
        </w:rPr>
        <w:t xml:space="preserve">投标报价须包含招标文件全部内容，如分项报价表有缺漏视为已含在其他各项报价中，将不对投标总价进行调整。评标委员会有权要求投标人在</w:t>
      </w:r>
      <w:r>
        <w:rPr>
          <w:rFonts w:hint="eastAsia" w:ascii="宋体" w:hAnsi="宋体"/>
          <w:sz w:val="24"/>
        </w:rPr>
        <w:t xml:space="preserve">规定</w:t>
      </w:r>
      <w:r>
        <w:rPr>
          <w:rFonts w:ascii="宋体" w:hAnsi="宋体"/>
          <w:sz w:val="24"/>
        </w:rPr>
        <w:t xml:space="preserve">的时间内对此进行书面确认，投标人不确认的，视为将一个采购包中的内容拆开投标，其</w:t>
      </w:r>
      <w:r>
        <w:rPr>
          <w:rFonts w:ascii="宋体" w:hAnsi="宋体"/>
          <w:b/>
          <w:sz w:val="24"/>
        </w:rPr>
        <w:t xml:space="preserve">投标无效</w:t>
      </w:r>
      <w:r>
        <w:rPr>
          <w:rFonts w:ascii="宋体" w:hAnsi="宋体"/>
          <w:sz w:val="24"/>
        </w:rPr>
        <w:t xml:space="preserve">。</w:t>
      </w:r>
      <w:r>
        <w:rPr>
          <w:rFonts w:hint="eastAsia" w:ascii="宋体" w:hAnsi="宋体"/>
          <w:sz w:val="24"/>
        </w:rPr>
      </w:r>
      <w:r/>
    </w:p>
    <w:p>
      <w:pPr>
        <w:pStyle w:val="814"/>
        <w:numPr>
          <w:ilvl w:val="1"/>
          <w:numId w:val="11"/>
        </w:numPr>
        <w:ind w:left="1077" w:hanging="720"/>
        <w:spacing w:line="360" w:lineRule="auto"/>
        <w:tabs>
          <w:tab w:val="left" w:pos="1080" w:leader="none"/>
          <w:tab w:val="left" w:pos="1589" w:leader="none"/>
        </w:tabs>
        <w:rPr>
          <w:rFonts w:hint="eastAsia" w:ascii="宋体" w:hAnsi="宋体"/>
          <w:sz w:val="24"/>
        </w:rPr>
      </w:pPr>
      <w:r>
        <w:rPr>
          <w:rFonts w:ascii="宋体" w:hAnsi="宋体"/>
          <w:sz w:val="24"/>
        </w:rPr>
        <w:t xml:space="preserve">投标文件报价出现前后不一致的，按照下列规定修正：</w:t>
      </w:r>
      <w:r>
        <w:rPr>
          <w:rFonts w:hint="eastAsia" w:ascii="宋体" w:hAnsi="宋体"/>
          <w:sz w:val="24"/>
        </w:rPr>
      </w:r>
      <w:r/>
    </w:p>
    <w:p>
      <w:pPr>
        <w:pStyle w:val="814"/>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sz w:val="24"/>
        </w:rPr>
      </w:pPr>
      <w:r>
        <w:rPr>
          <w:rFonts w:ascii="宋体" w:hAnsi="宋体"/>
          <w:sz w:val="24"/>
        </w:rPr>
        <w:t xml:space="preserve">招标文件对于报价修正是否另有规定：</w:t>
      </w:r>
      <w:r>
        <w:rPr>
          <w:rFonts w:hint="eastAsia" w:ascii="宋体" w:hAnsi="宋体"/>
          <w:sz w:val="24"/>
        </w:rPr>
      </w:r>
      <w:r/>
    </w:p>
    <w:p>
      <w:pPr>
        <w:pStyle w:val="814"/>
        <w:ind w:left="2035"/>
        <w:spacing w:line="360" w:lineRule="auto"/>
        <w:tabs>
          <w:tab w:val="left" w:pos="1080" w:leader="none"/>
          <w:tab w:val="left" w:pos="1589" w:leader="none"/>
          <w:tab w:val="left" w:pos="2035" w:leader="none"/>
          <w:tab w:val="left" w:pos="2114" w:leader="none"/>
        </w:tabs>
        <w:rPr>
          <w:rFonts w:hint="eastAsia" w:ascii="宋体" w:hAnsi="宋体"/>
          <w:sz w:val="24"/>
          <w:u w:val="single"/>
        </w:rPr>
      </w:pPr>
      <w:r>
        <w:rPr>
          <w:rFonts w:ascii="宋体" w:hAnsi="宋体"/>
          <w:sz w:val="24"/>
        </w:rPr>
        <w:t xml:space="preserve">□有，具体规定为：______________</w:t>
      </w:r>
      <w:r>
        <w:rPr>
          <w:rFonts w:hint="eastAsia" w:ascii="宋体" w:hAnsi="宋体"/>
          <w:sz w:val="24"/>
          <w:u w:val="single"/>
        </w:rPr>
      </w:r>
      <w:r/>
    </w:p>
    <w:p>
      <w:pPr>
        <w:pStyle w:val="814"/>
        <w:ind w:left="2035"/>
        <w:spacing w:line="360" w:lineRule="auto"/>
        <w:tabs>
          <w:tab w:val="left" w:pos="1080" w:leader="none"/>
          <w:tab w:val="left" w:pos="1589" w:leader="none"/>
          <w:tab w:val="left" w:pos="2035" w:leader="none"/>
          <w:tab w:val="left" w:pos="2114" w:leader="none"/>
        </w:tabs>
        <w:rPr>
          <w:rFonts w:hint="eastAsia" w:ascii="宋体" w:hAnsi="宋体"/>
          <w:b/>
          <w:bCs/>
          <w:sz w:val="24"/>
        </w:rPr>
      </w:pPr>
      <w:r>
        <w:rPr>
          <w:rFonts w:ascii="Segoe UI Symbol" w:hAnsi="Segoe UI Symbol" w:cs="Segoe UI Symbol"/>
          <w:b/>
          <w:bCs/>
          <w:sz w:val="24"/>
        </w:rPr>
        <w:t xml:space="preserve">☑</w:t>
      </w:r>
      <w:r>
        <w:rPr>
          <w:rFonts w:ascii="宋体" w:hAnsi="宋体"/>
          <w:b/>
          <w:bCs/>
          <w:sz w:val="24"/>
        </w:rPr>
        <w:t xml:space="preserve">无，按下述2.4.2-2.4.7项规定修正。</w:t>
      </w:r>
      <w:r>
        <w:rPr>
          <w:rFonts w:hint="eastAsia" w:ascii="宋体" w:hAnsi="宋体"/>
          <w:b/>
          <w:bCs/>
          <w:sz w:val="24"/>
        </w:rPr>
      </w:r>
      <w:r/>
    </w:p>
    <w:p>
      <w:pPr>
        <w:pStyle w:val="814"/>
        <w:numPr>
          <w:ilvl w:val="2"/>
          <w:numId w:val="11"/>
        </w:numPr>
        <w:ind w:left="2035"/>
        <w:spacing w:line="360" w:lineRule="auto"/>
        <w:tabs>
          <w:tab w:val="left" w:pos="1980" w:leader="none"/>
          <w:tab w:val="left" w:pos="2035" w:leader="none"/>
          <w:tab w:val="left" w:pos="2114" w:leader="none"/>
          <w:tab w:val="left" w:pos="2977" w:leader="none"/>
        </w:tabs>
        <w:rPr>
          <w:rFonts w:hint="eastAsia" w:ascii="宋体" w:hAnsi="宋体"/>
          <w:sz w:val="24"/>
        </w:rPr>
      </w:pPr>
      <w:r>
        <w:rPr>
          <w:rFonts w:ascii="宋体" w:hAnsi="宋体"/>
          <w:sz w:val="24"/>
        </w:rPr>
        <w:t xml:space="preserve">单</w:t>
      </w:r>
      <w:r>
        <w:rPr>
          <w:rFonts w:ascii="宋体" w:hAnsi="宋体"/>
          <w:sz w:val="24"/>
        </w:rPr>
        <w:t xml:space="preserve">独递交的开标一览表（报价表）与投标文件中开标一览表（报价表）内容不一致的，以单独递交的开标一览表（报价表）为准；</w:t>
      </w:r>
      <w:r>
        <w:rPr>
          <w:rFonts w:hint="eastAsia" w:ascii="宋体" w:hAnsi="宋体"/>
          <w:sz w:val="24"/>
        </w:rPr>
      </w:r>
      <w:r/>
    </w:p>
    <w:p>
      <w:pPr>
        <w:pStyle w:val="814"/>
        <w:numPr>
          <w:ilvl w:val="2"/>
          <w:numId w:val="11"/>
        </w:numPr>
        <w:ind w:left="2035"/>
        <w:spacing w:line="360" w:lineRule="auto"/>
        <w:tabs>
          <w:tab w:val="left" w:pos="1980" w:leader="none"/>
          <w:tab w:val="left" w:pos="2035" w:leader="none"/>
          <w:tab w:val="left" w:pos="2114" w:leader="none"/>
          <w:tab w:val="left" w:pos="2977" w:leader="none"/>
        </w:tabs>
        <w:rPr>
          <w:rFonts w:hint="eastAsia" w:ascii="宋体" w:hAnsi="宋体"/>
          <w:sz w:val="24"/>
        </w:rPr>
      </w:pPr>
      <w:r>
        <w:rPr>
          <w:rFonts w:ascii="宋体" w:hAnsi="宋体"/>
          <w:sz w:val="24"/>
        </w:rPr>
        <w:t xml:space="preserve">投标文件中开标一览表（报价表）内容与投标文件中相应内容不一致的，以开标一览表（报价表）为准；</w:t>
      </w:r>
      <w:r>
        <w:rPr>
          <w:rFonts w:hint="eastAsia" w:ascii="宋体" w:hAnsi="宋体"/>
          <w:sz w:val="24"/>
        </w:rPr>
      </w:r>
      <w:r/>
    </w:p>
    <w:p>
      <w:pPr>
        <w:pStyle w:val="814"/>
        <w:numPr>
          <w:ilvl w:val="2"/>
          <w:numId w:val="11"/>
        </w:numPr>
        <w:ind w:left="2035"/>
        <w:spacing w:line="360" w:lineRule="auto"/>
        <w:tabs>
          <w:tab w:val="left" w:pos="1980" w:leader="none"/>
          <w:tab w:val="left" w:pos="2035" w:leader="none"/>
          <w:tab w:val="left" w:pos="2114" w:leader="none"/>
          <w:tab w:val="left" w:pos="2977" w:leader="none"/>
        </w:tabs>
        <w:rPr>
          <w:rFonts w:hint="eastAsia" w:ascii="宋体" w:hAnsi="宋体"/>
          <w:sz w:val="24"/>
        </w:rPr>
      </w:pPr>
      <w:r>
        <w:rPr>
          <w:rFonts w:ascii="宋体" w:hAnsi="宋体"/>
          <w:sz w:val="24"/>
        </w:rPr>
        <w:t xml:space="preserve">大写金额和小写金额不一致的，以大写金额为准；</w:t>
      </w:r>
      <w:r>
        <w:rPr>
          <w:rFonts w:hint="eastAsia" w:ascii="宋体" w:hAnsi="宋体"/>
          <w:sz w:val="24"/>
        </w:rPr>
      </w:r>
      <w:r/>
    </w:p>
    <w:p>
      <w:pPr>
        <w:pStyle w:val="814"/>
        <w:numPr>
          <w:ilvl w:val="2"/>
          <w:numId w:val="11"/>
        </w:numPr>
        <w:ind w:left="2035"/>
        <w:spacing w:line="360" w:lineRule="auto"/>
        <w:tabs>
          <w:tab w:val="left" w:pos="1980" w:leader="none"/>
          <w:tab w:val="left" w:pos="2035" w:leader="none"/>
          <w:tab w:val="left" w:pos="2114" w:leader="none"/>
          <w:tab w:val="left" w:pos="2977" w:leader="none"/>
        </w:tabs>
        <w:rPr>
          <w:rFonts w:hint="eastAsia" w:ascii="宋体" w:hAnsi="宋体"/>
          <w:sz w:val="24"/>
        </w:rPr>
      </w:pPr>
      <w:r>
        <w:rPr>
          <w:rFonts w:ascii="宋体" w:hAnsi="宋体"/>
          <w:sz w:val="24"/>
        </w:rPr>
        <w:t xml:space="preserve">单价金额小数点或者百分比有明显错位的，以开标一览表的总价为准，并修改单价；</w:t>
      </w:r>
      <w:r>
        <w:rPr>
          <w:rFonts w:hint="eastAsia" w:ascii="宋体" w:hAnsi="宋体"/>
          <w:sz w:val="24"/>
        </w:rPr>
      </w:r>
      <w:r/>
    </w:p>
    <w:p>
      <w:pPr>
        <w:pStyle w:val="814"/>
        <w:numPr>
          <w:ilvl w:val="2"/>
          <w:numId w:val="11"/>
        </w:numPr>
        <w:ind w:left="2035"/>
        <w:spacing w:line="360" w:lineRule="auto"/>
        <w:tabs>
          <w:tab w:val="left" w:pos="1980" w:leader="none"/>
          <w:tab w:val="left" w:pos="2035" w:leader="none"/>
          <w:tab w:val="left" w:pos="2114" w:leader="none"/>
          <w:tab w:val="left" w:pos="2977" w:leader="none"/>
        </w:tabs>
        <w:rPr>
          <w:rFonts w:hint="eastAsia" w:ascii="宋体" w:hAnsi="宋体"/>
          <w:sz w:val="24"/>
        </w:rPr>
      </w:pPr>
      <w:r>
        <w:rPr>
          <w:rFonts w:ascii="宋体" w:hAnsi="宋体"/>
          <w:sz w:val="24"/>
        </w:rPr>
        <w:t xml:space="preserve">总价金额与按单价汇总金额不一致的，以单价金额计算结果为准。</w:t>
      </w:r>
      <w:r>
        <w:rPr>
          <w:rFonts w:hint="eastAsia" w:ascii="宋体" w:hAnsi="宋体"/>
          <w:sz w:val="24"/>
        </w:rPr>
      </w:r>
      <w:r/>
    </w:p>
    <w:p>
      <w:pPr>
        <w:pStyle w:val="814"/>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sz w:val="24"/>
        </w:rPr>
      </w:pPr>
      <w:r>
        <w:rPr>
          <w:rFonts w:ascii="宋体" w:hAnsi="宋体"/>
          <w:sz w:val="24"/>
        </w:rPr>
        <w:t xml:space="preserve">同时出现两种以上不一致的，按照前款规定的顺序修正。修正后的报价经投标人书面确认后产生约束力，投标人不确认的，其</w:t>
      </w:r>
      <w:r>
        <w:rPr>
          <w:rFonts w:ascii="宋体" w:hAnsi="宋体"/>
          <w:b/>
          <w:sz w:val="24"/>
        </w:rPr>
        <w:t xml:space="preserve">投标无效</w:t>
      </w:r>
      <w:r>
        <w:rPr>
          <w:rFonts w:ascii="宋体" w:hAnsi="宋体"/>
          <w:sz w:val="24"/>
        </w:rPr>
        <w:t xml:space="preserve">。</w:t>
      </w:r>
      <w:r>
        <w:rPr>
          <w:rFonts w:hint="eastAsia" w:ascii="宋体" w:hAnsi="宋体"/>
          <w:sz w:val="24"/>
        </w:rPr>
      </w:r>
      <w:r/>
    </w:p>
    <w:p>
      <w:pPr>
        <w:pStyle w:val="814"/>
        <w:numPr>
          <w:ilvl w:val="1"/>
          <w:numId w:val="11"/>
        </w:numPr>
        <w:ind w:left="1077" w:hanging="720"/>
        <w:spacing w:line="360" w:lineRule="auto"/>
        <w:tabs>
          <w:tab w:val="left" w:pos="1080" w:leader="none"/>
          <w:tab w:val="left" w:pos="1589" w:leader="none"/>
        </w:tabs>
        <w:rPr>
          <w:rFonts w:hint="eastAsia" w:ascii="宋体" w:hAnsi="宋体"/>
          <w:sz w:val="24"/>
        </w:rPr>
      </w:pPr>
      <w:r>
        <w:rPr>
          <w:rFonts w:ascii="宋体" w:hAnsi="宋体"/>
          <w:sz w:val="24"/>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sz w:val="24"/>
        </w:rPr>
      </w:r>
      <w:r/>
    </w:p>
    <w:p>
      <w:pPr>
        <w:pStyle w:val="814"/>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sz w:val="24"/>
        </w:rPr>
      </w:pPr>
      <w:r>
        <w:rPr>
          <w:rFonts w:ascii="宋体" w:hAnsi="宋体"/>
          <w:sz w:val="24"/>
        </w:rPr>
        <w:t xml:space="preserve">对于未预留份额专门面向中小企业采购的采购项目，以及预留份额项目中的非预留部分采购包，对</w:t>
      </w:r>
      <w:r>
        <w:rPr>
          <w:rFonts w:ascii="宋体" w:hAnsi="宋体"/>
          <w:b/>
          <w:sz w:val="24"/>
        </w:rPr>
        <w:t xml:space="preserve">小微企业</w:t>
      </w:r>
      <w:r>
        <w:rPr>
          <w:rFonts w:ascii="宋体" w:hAnsi="宋体"/>
          <w:sz w:val="24"/>
        </w:rPr>
        <w:t xml:space="preserve">报价给予</w:t>
      </w:r>
      <w:r>
        <w:rPr>
          <w:rFonts w:hint="eastAsia" w:ascii="宋体" w:hAnsi="宋体"/>
          <w:sz w:val="24"/>
          <w:u w:val="single"/>
        </w:rPr>
        <w:t xml:space="preserve">20</w:t>
      </w:r>
      <w:r>
        <w:rPr>
          <w:rFonts w:ascii="宋体" w:hAnsi="宋体"/>
          <w:sz w:val="24"/>
        </w:rPr>
        <w:t xml:space="preserve">%的扣除，用扣除后的价格参加评审。</w:t>
      </w:r>
      <w:r>
        <w:rPr>
          <w:rFonts w:hint="eastAsia" w:ascii="宋体" w:hAnsi="宋体"/>
          <w:sz w:val="24"/>
        </w:rPr>
      </w:r>
      <w:r/>
    </w:p>
    <w:p>
      <w:pPr>
        <w:pStyle w:val="814"/>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sz w:val="24"/>
        </w:rPr>
      </w:pPr>
      <w:r>
        <w:rPr>
          <w:rFonts w:ascii="宋体" w:hAnsi="宋体"/>
          <w:sz w:val="24"/>
        </w:rPr>
        <w:t xml:space="preserve">对于未预留份额专门面向中小企业采购的采购项目，以及预留份额项目中的非预留部分采购包，且接受大中型企业与</w:t>
      </w:r>
      <w:r>
        <w:rPr>
          <w:rFonts w:ascii="宋体" w:hAnsi="宋体"/>
          <w:b/>
          <w:sz w:val="24"/>
        </w:rPr>
        <w:t xml:space="preserve">小微企业</w:t>
      </w:r>
      <w:r>
        <w:rPr>
          <w:rFonts w:ascii="宋体" w:hAnsi="宋体"/>
          <w:sz w:val="24"/>
        </w:rPr>
        <w:t xml:space="preserve">组成联合体或者允许大中型企业向一家或者多家</w:t>
      </w:r>
      <w:r>
        <w:rPr>
          <w:rFonts w:ascii="宋体" w:hAnsi="宋体"/>
          <w:b/>
          <w:sz w:val="24"/>
        </w:rPr>
        <w:t xml:space="preserve">小微企业</w:t>
      </w:r>
      <w:r>
        <w:rPr>
          <w:rFonts w:ascii="宋体" w:hAnsi="宋体"/>
          <w:sz w:val="24"/>
        </w:rPr>
        <w:t xml:space="preserve">分包的采购项目，对于联合协议或者分包意向协议约定</w:t>
      </w:r>
      <w:r>
        <w:rPr>
          <w:rFonts w:ascii="宋体" w:hAnsi="宋体"/>
          <w:b/>
          <w:sz w:val="24"/>
        </w:rPr>
        <w:t xml:space="preserve">小微企业</w:t>
      </w:r>
      <w:r>
        <w:rPr>
          <w:rFonts w:ascii="宋体" w:hAnsi="宋体"/>
          <w:sz w:val="24"/>
        </w:rPr>
        <w:t xml:space="preserve">的合同份额占到合同总金额 30%以上的联合体或者大中型企业的报价给予</w:t>
      </w:r>
      <w:r>
        <w:rPr>
          <w:rFonts w:hint="eastAsia" w:ascii="宋体" w:hAnsi="宋体"/>
          <w:sz w:val="24"/>
          <w:u w:val="single"/>
        </w:rPr>
        <w:t xml:space="preserve">3</w:t>
      </w:r>
      <w:r>
        <w:rPr>
          <w:rFonts w:ascii="宋体" w:hAnsi="宋体"/>
          <w:sz w:val="24"/>
        </w:rPr>
        <w:t xml:space="preserve">%的扣除，用扣除后的价格参加评审。</w:t>
      </w:r>
      <w:r>
        <w:rPr>
          <w:rFonts w:hint="eastAsia" w:ascii="宋体" w:hAnsi="宋体"/>
          <w:sz w:val="24"/>
        </w:rPr>
      </w:r>
      <w:r/>
    </w:p>
    <w:p>
      <w:pPr>
        <w:pStyle w:val="814"/>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sz w:val="24"/>
        </w:rPr>
      </w:pPr>
      <w:r>
        <w:rPr>
          <w:rFonts w:ascii="宋体" w:hAnsi="宋体"/>
          <w:sz w:val="24"/>
        </w:rPr>
        <w:t xml:space="preserve">组成联合体或者接受分包的小微企业与联合体内其他企业、分包企业之间存在直接控股、管理关系的，不享受价格扣除优惠政策。</w:t>
      </w:r>
      <w:r>
        <w:rPr>
          <w:rFonts w:hint="eastAsia" w:ascii="宋体" w:hAnsi="宋体"/>
          <w:sz w:val="24"/>
        </w:rPr>
      </w:r>
      <w:r/>
    </w:p>
    <w:p>
      <w:pPr>
        <w:pStyle w:val="814"/>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sz w:val="24"/>
        </w:rPr>
      </w:pPr>
      <w:r>
        <w:rPr>
          <w:rFonts w:ascii="宋体" w:hAnsi="宋体"/>
          <w:sz w:val="24"/>
        </w:rPr>
        <w:t xml:space="preserve">价格扣除比例对小型企业和微型企业同等对待，不作区分。</w:t>
      </w:r>
      <w:r>
        <w:rPr>
          <w:rFonts w:hint="eastAsia" w:ascii="宋体" w:hAnsi="宋体"/>
          <w:sz w:val="24"/>
        </w:rPr>
      </w:r>
      <w:r/>
    </w:p>
    <w:p>
      <w:pPr>
        <w:pStyle w:val="814"/>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sz w:val="24"/>
        </w:rPr>
      </w:pPr>
      <w:r>
        <w:rPr>
          <w:rFonts w:ascii="宋体" w:hAnsi="宋体"/>
          <w:sz w:val="24"/>
        </w:rPr>
        <w:t xml:space="preserve">中小企业参加政府采购活动，应当按照招标文件给定的格式出具《中小企业声明函》，否则不得享受相关中小企业扶持政策。</w:t>
      </w:r>
      <w:r>
        <w:rPr>
          <w:rFonts w:hint="eastAsia" w:ascii="宋体" w:hAnsi="宋体"/>
          <w:sz w:val="24"/>
        </w:rPr>
      </w:r>
      <w:r/>
    </w:p>
    <w:p>
      <w:pPr>
        <w:pStyle w:val="814"/>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sz w:val="24"/>
        </w:rPr>
      </w:pPr>
      <w:r>
        <w:rPr>
          <w:rFonts w:ascii="宋体" w:hAnsi="宋体"/>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sz w:val="24"/>
        </w:rPr>
      </w:r>
      <w:r/>
    </w:p>
    <w:p>
      <w:pPr>
        <w:pStyle w:val="814"/>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sz w:val="24"/>
        </w:rPr>
      </w:pPr>
      <w:r>
        <w:rPr>
          <w:rFonts w:ascii="宋体" w:hAnsi="宋体"/>
          <w:sz w:val="24"/>
        </w:rPr>
        <w:t xml:space="preserve">残疾人福利性单位按招标文件要求提供了《残疾人福利性单位声明函》（见附件）的，视同小微企业。</w:t>
      </w:r>
      <w:r>
        <w:rPr>
          <w:rFonts w:hint="eastAsia" w:ascii="宋体" w:hAnsi="宋体"/>
          <w:sz w:val="24"/>
        </w:rPr>
      </w:r>
      <w:r/>
    </w:p>
    <w:p>
      <w:pPr>
        <w:pStyle w:val="814"/>
        <w:numPr>
          <w:ilvl w:val="2"/>
          <w:numId w:val="11"/>
        </w:numPr>
        <w:ind w:left="2035"/>
        <w:spacing w:line="360" w:lineRule="auto"/>
        <w:tabs>
          <w:tab w:val="left" w:pos="1080" w:leader="none"/>
          <w:tab w:val="left" w:pos="1589" w:leader="none"/>
          <w:tab w:val="clear" w:pos="1980" w:leader="none"/>
          <w:tab w:val="left" w:pos="2014" w:leader="none"/>
        </w:tabs>
        <w:rPr>
          <w:rFonts w:hint="eastAsia" w:ascii="宋体" w:hAnsi="宋体"/>
          <w:sz w:val="24"/>
        </w:rPr>
      </w:pPr>
      <w:r>
        <w:rPr>
          <w:rFonts w:ascii="宋体" w:hAnsi="宋体"/>
          <w:sz w:val="24"/>
        </w:rPr>
        <w:t xml:space="preserve">若投标人同时属于小型或微型企业、监狱企业、残疾人福利性单位中的两种及以上，将不重复享受小微企业价格扣减的优惠政策。</w:t>
      </w:r>
      <w:r>
        <w:rPr>
          <w:rFonts w:hint="eastAsia" w:ascii="宋体" w:hAnsi="宋体"/>
          <w:sz w:val="24"/>
        </w:rPr>
      </w:r>
      <w:r/>
    </w:p>
    <w:p>
      <w:pPr>
        <w:pStyle w:val="814"/>
        <w:numPr>
          <w:ilvl w:val="0"/>
          <w:numId w:val="11"/>
        </w:numPr>
        <w:spacing w:line="360" w:lineRule="auto"/>
        <w:tabs>
          <w:tab w:val="left" w:pos="360" w:leader="none"/>
          <w:tab w:val="left" w:pos="900" w:leader="none"/>
        </w:tabs>
        <w:rPr>
          <w:rFonts w:hint="eastAsia" w:ascii="宋体" w:hAnsi="宋体"/>
          <w:sz w:val="24"/>
        </w:rPr>
        <w:outlineLvl w:val="1"/>
      </w:pPr>
      <w:r>
        <w:rPr>
          <w:rFonts w:ascii="宋体" w:hAnsi="宋体"/>
          <w:sz w:val="24"/>
        </w:rPr>
        <w:t xml:space="preserve">投标文件的比较和评价</w:t>
      </w:r>
      <w:bookmarkEnd w:id="767"/>
      <w:r/>
      <w:bookmarkEnd w:id="768"/>
      <w:r>
        <w:rPr>
          <w:rFonts w:hint="eastAsia" w:ascii="宋体" w:hAnsi="宋体"/>
          <w:sz w:val="24"/>
        </w:rPr>
      </w:r>
      <w:r/>
    </w:p>
    <w:p>
      <w:pPr>
        <w:pStyle w:val="814"/>
        <w:numPr>
          <w:ilvl w:val="1"/>
          <w:numId w:val="11"/>
        </w:numPr>
        <w:ind w:left="1077" w:hanging="720"/>
        <w:spacing w:line="360" w:lineRule="auto"/>
        <w:tabs>
          <w:tab w:val="left" w:pos="1080" w:leader="none"/>
          <w:tab w:val="left" w:pos="1589" w:leader="none"/>
        </w:tabs>
        <w:rPr>
          <w:rFonts w:hint="eastAsia" w:ascii="宋体" w:hAnsi="宋体"/>
          <w:sz w:val="24"/>
        </w:rPr>
      </w:pPr>
      <w:r>
        <w:rPr>
          <w:rFonts w:ascii="宋体" w:hAnsi="宋体"/>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sz w:val="24"/>
        </w:rPr>
      </w:r>
      <w:r/>
    </w:p>
    <w:p>
      <w:pPr>
        <w:pStyle w:val="814"/>
        <w:numPr>
          <w:ilvl w:val="1"/>
          <w:numId w:val="11"/>
        </w:numPr>
        <w:ind w:left="1077" w:hanging="720"/>
        <w:spacing w:line="360" w:lineRule="auto"/>
        <w:tabs>
          <w:tab w:val="left" w:pos="1080" w:leader="none"/>
          <w:tab w:val="left" w:pos="1589" w:leader="none"/>
        </w:tabs>
        <w:rPr>
          <w:rFonts w:hint="eastAsia" w:ascii="宋体" w:hAnsi="宋体"/>
          <w:sz w:val="24"/>
        </w:rPr>
      </w:pPr>
      <w:r>
        <w:rPr>
          <w:rFonts w:ascii="宋体" w:hAnsi="宋体"/>
          <w:sz w:val="24"/>
        </w:rPr>
        <w:t xml:space="preserve">评标方法和评标标准</w:t>
      </w:r>
      <w:r>
        <w:rPr>
          <w:rFonts w:hint="eastAsia" w:ascii="宋体" w:hAnsi="宋体"/>
          <w:sz w:val="24"/>
        </w:rPr>
      </w:r>
      <w:r/>
    </w:p>
    <w:p>
      <w:pPr>
        <w:pStyle w:val="814"/>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sz w:val="24"/>
        </w:rPr>
      </w:pPr>
      <w:r>
        <w:rPr>
          <w:rFonts w:ascii="宋体" w:hAnsi="宋体"/>
          <w:sz w:val="24"/>
        </w:rPr>
        <w:t xml:space="preserve">本项目采用的评标方法为：</w:t>
      </w:r>
      <w:r>
        <w:rPr>
          <w:rFonts w:hint="eastAsia" w:ascii="宋体" w:hAnsi="宋体"/>
          <w:sz w:val="24"/>
        </w:rPr>
      </w:r>
      <w:r/>
    </w:p>
    <w:p>
      <w:pPr>
        <w:pStyle w:val="814"/>
        <w:ind w:left="1985"/>
        <w:spacing w:line="360" w:lineRule="auto"/>
        <w:tabs>
          <w:tab w:val="left" w:pos="900" w:leader="none"/>
          <w:tab w:val="left" w:pos="1589" w:leader="none"/>
          <w:tab w:val="left" w:pos="1701" w:leader="none"/>
        </w:tabs>
        <w:rPr>
          <w:rFonts w:hint="eastAsia" w:ascii="宋体" w:hAnsi="宋体"/>
          <w:b/>
          <w:bCs/>
          <w:sz w:val="24"/>
        </w:rPr>
      </w:pPr>
      <w:r>
        <w:rPr>
          <w:rFonts w:ascii="Segoe UI Symbol" w:hAnsi="Segoe UI Symbol" w:cs="Segoe UI Symbol"/>
          <w:b/>
          <w:bCs/>
          <w:sz w:val="24"/>
        </w:rPr>
        <w:t xml:space="preserve">☑</w:t>
      </w:r>
      <w:r>
        <w:rPr>
          <w:rFonts w:ascii="宋体" w:hAnsi="宋体"/>
          <w:b/>
          <w:bCs/>
          <w:sz w:val="24"/>
        </w:rPr>
        <w:t xml:space="preserve">综合评分法，指投标文件满足招标文件全部实质性要求，且按照评审因</w:t>
      </w:r>
      <w:r>
        <w:rPr>
          <w:rFonts w:ascii="宋体" w:hAnsi="宋体"/>
          <w:b/>
          <w:bCs/>
          <w:sz w:val="24"/>
        </w:rPr>
        <w:t xml:space="preserve">素的量化指标评审得分最高的投标人为中标候选人的评标方法，见《评标标准》</w:t>
      </w:r>
      <w:r>
        <w:rPr>
          <w:rFonts w:hint="eastAsia" w:ascii="宋体" w:hAnsi="宋体"/>
          <w:b/>
          <w:bCs/>
          <w:sz w:val="24"/>
        </w:rPr>
        <w:t xml:space="preserve">，招标文件中没有规定的评标标准不得作为评审的依据。</w:t>
      </w:r>
      <w:r/>
    </w:p>
    <w:p>
      <w:pPr>
        <w:pStyle w:val="814"/>
        <w:ind w:left="1985"/>
        <w:spacing w:line="360" w:lineRule="auto"/>
        <w:tabs>
          <w:tab w:val="left" w:pos="900" w:leader="none"/>
          <w:tab w:val="left" w:pos="1589" w:leader="none"/>
          <w:tab w:val="left" w:pos="1701" w:leader="none"/>
        </w:tabs>
        <w:rPr>
          <w:rFonts w:hint="eastAsia" w:ascii="宋体" w:hAnsi="宋体"/>
          <w:sz w:val="24"/>
        </w:rPr>
      </w:pPr>
      <w:r>
        <w:rPr>
          <w:rFonts w:ascii="宋体" w:hAnsi="宋体"/>
          <w:sz w:val="24"/>
        </w:rPr>
        <w:t xml:space="preserve">□最低评标价法，指投标文件满足招标文件全部实质性要求，且投标报价最低的投标人为中标候选人的评标方法。</w:t>
      </w:r>
      <w:r>
        <w:rPr>
          <w:rFonts w:hint="eastAsia" w:ascii="宋体" w:hAnsi="宋体"/>
          <w:sz w:val="24"/>
        </w:rPr>
      </w:r>
      <w:r/>
    </w:p>
    <w:p>
      <w:pPr>
        <w:pStyle w:val="814"/>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sz w:val="24"/>
        </w:rPr>
      </w:pPr>
      <w:r>
        <w:rPr>
          <w:rFonts w:ascii="宋体" w:hAnsi="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sz w:val="24"/>
        </w:rPr>
        <w:t xml:space="preserve">投标无效</w:t>
      </w:r>
      <w:r>
        <w:rPr>
          <w:rFonts w:ascii="宋体" w:hAnsi="宋体"/>
          <w:sz w:val="24"/>
        </w:rPr>
        <w:t xml:space="preserve">。</w:t>
      </w:r>
      <w:r>
        <w:rPr>
          <w:rFonts w:hint="eastAsia" w:ascii="宋体" w:hAnsi="宋体"/>
          <w:sz w:val="24"/>
        </w:rPr>
      </w:r>
      <w:r/>
    </w:p>
    <w:p>
      <w:pPr>
        <w:pStyle w:val="814"/>
        <w:ind w:left="2035"/>
        <w:spacing w:line="360" w:lineRule="auto"/>
        <w:tabs>
          <w:tab w:val="left" w:pos="1080" w:leader="none"/>
          <w:tab w:val="left" w:pos="1589" w:leader="none"/>
          <w:tab w:val="left" w:pos="2035" w:leader="none"/>
        </w:tabs>
        <w:rPr>
          <w:rFonts w:hint="eastAsia" w:ascii="宋体" w:hAnsi="宋体"/>
          <w:sz w:val="24"/>
        </w:rPr>
      </w:pPr>
      <w:r>
        <w:rPr>
          <w:rFonts w:ascii="宋体" w:hAnsi="宋体"/>
          <w:sz w:val="24"/>
        </w:rPr>
        <w:t xml:space="preserve">□随机抽取</w:t>
      </w:r>
      <w:r>
        <w:rPr>
          <w:rFonts w:hint="eastAsia" w:ascii="宋体" w:hAnsi="宋体"/>
          <w:sz w:val="24"/>
        </w:rPr>
      </w:r>
      <w:r/>
    </w:p>
    <w:p>
      <w:pPr>
        <w:pStyle w:val="814"/>
        <w:ind w:left="2035"/>
        <w:spacing w:line="360" w:lineRule="auto"/>
        <w:tabs>
          <w:tab w:val="left" w:pos="1080" w:leader="none"/>
          <w:tab w:val="left" w:pos="1589" w:leader="none"/>
          <w:tab w:val="left" w:pos="2035" w:leader="none"/>
        </w:tabs>
        <w:rPr>
          <w:rFonts w:hint="eastAsia" w:ascii="宋体" w:hAnsi="宋体"/>
          <w:sz w:val="24"/>
          <w:u w:val="single"/>
        </w:rPr>
      </w:pPr>
      <w:r>
        <w:rPr>
          <w:rFonts w:ascii="宋体" w:hAnsi="宋体"/>
          <w:sz w:val="24"/>
        </w:rPr>
        <w:t xml:space="preserve">□其他方式，具体要求：_____</w:t>
      </w:r>
      <w:r>
        <w:rPr>
          <w:rFonts w:hint="eastAsia" w:ascii="宋体" w:hAnsi="宋体"/>
          <w:sz w:val="24"/>
          <w:u w:val="single"/>
        </w:rPr>
      </w:r>
      <w:r/>
    </w:p>
    <w:p>
      <w:pPr>
        <w:pStyle w:val="814"/>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sz w:val="24"/>
        </w:rPr>
      </w:pPr>
      <w:r>
        <w:rPr>
          <w:rFonts w:ascii="宋体" w:hAnsi="宋体"/>
          <w:sz w:val="24"/>
        </w:rPr>
        <w:t xml:space="preserve">非政府强制采购的节能产品或环境标志产品，依据品目清单和认证证书实施政府优先采购。优先采购的具体规定（如涉及）_____。</w:t>
      </w:r>
      <w:r>
        <w:rPr>
          <w:rFonts w:hint="eastAsia" w:ascii="宋体" w:hAnsi="宋体"/>
          <w:sz w:val="24"/>
        </w:rPr>
      </w:r>
      <w:r/>
    </w:p>
    <w:p>
      <w:pPr>
        <w:pStyle w:val="814"/>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sz w:val="24"/>
        </w:rPr>
      </w:pPr>
      <w:r>
        <w:rPr>
          <w:rFonts w:ascii="宋体" w:hAnsi="宋体"/>
          <w:sz w:val="24"/>
        </w:rPr>
        <w:t xml:space="preserve">关于无线局域网认证产品政府采购清单中的产品，优先采购的具体规定（如涉及）_____。</w:t>
      </w:r>
      <w:r>
        <w:rPr>
          <w:rFonts w:hint="eastAsia" w:ascii="宋体" w:hAnsi="宋体"/>
          <w:sz w:val="24"/>
        </w:rPr>
      </w:r>
      <w:r/>
    </w:p>
    <w:p>
      <w:pPr>
        <w:pStyle w:val="814"/>
        <w:numPr>
          <w:ilvl w:val="0"/>
          <w:numId w:val="11"/>
        </w:numPr>
        <w:spacing w:line="360" w:lineRule="auto"/>
        <w:tabs>
          <w:tab w:val="left" w:pos="360" w:leader="none"/>
          <w:tab w:val="left" w:pos="900" w:leader="none"/>
        </w:tabs>
        <w:rPr>
          <w:rFonts w:hint="eastAsia" w:ascii="宋体" w:hAnsi="宋体"/>
          <w:sz w:val="24"/>
        </w:rPr>
        <w:outlineLvl w:val="1"/>
      </w:pPr>
      <w:r>
        <w:rPr>
          <w:rFonts w:ascii="宋体" w:hAnsi="宋体"/>
          <w:sz w:val="24"/>
        </w:rPr>
        <w:t xml:space="preserve">确定</w:t>
      </w:r>
      <w:bookmarkStart w:id="784" w:name="_Toc226965819"/>
      <w:r/>
      <w:bookmarkStart w:id="785" w:name="_Toc142311048"/>
      <w:r/>
      <w:bookmarkStart w:id="786" w:name="_Toc226337242"/>
      <w:r/>
      <w:bookmarkStart w:id="787" w:name="_Ref467307010"/>
      <w:r/>
      <w:bookmarkStart w:id="788" w:name="_Toc150774751"/>
      <w:r/>
      <w:bookmarkStart w:id="789" w:name="_Toc150774646"/>
      <w:r/>
      <w:bookmarkStart w:id="790" w:name="_Toc127151747"/>
      <w:r/>
      <w:bookmarkStart w:id="791" w:name="_Toc265228384"/>
      <w:r/>
      <w:bookmarkStart w:id="792" w:name="_Toc150509297"/>
      <w:r/>
      <w:bookmarkStart w:id="793" w:name="_Toc520356170"/>
      <w:r/>
      <w:bookmarkStart w:id="794" w:name="_Toc226965736"/>
      <w:r/>
      <w:bookmarkStart w:id="795" w:name="_Toc151193860"/>
      <w:r/>
      <w:bookmarkStart w:id="796" w:name="_Toc264969236"/>
      <w:r/>
      <w:bookmarkStart w:id="797" w:name="_Toc127151546"/>
      <w:r/>
      <w:bookmarkStart w:id="798" w:name="_Toc164229241"/>
      <w:r/>
      <w:bookmarkStart w:id="799" w:name="_Toc164608815"/>
      <w:r/>
      <w:bookmarkStart w:id="800" w:name="_Toc150480784"/>
      <w:r/>
      <w:bookmarkStart w:id="801" w:name="_Toc305158888"/>
      <w:r/>
      <w:bookmarkStart w:id="802" w:name="_Toc151190173"/>
      <w:r/>
      <w:bookmarkStart w:id="803" w:name="_Toc195842911"/>
      <w:r/>
      <w:bookmarkStart w:id="804" w:name="_Toc151193934"/>
      <w:r/>
      <w:bookmarkStart w:id="805" w:name="_Toc305158814"/>
      <w:r/>
      <w:bookmarkStart w:id="806" w:name="_Toc164351640"/>
      <w:r/>
      <w:bookmarkStart w:id="807" w:name="_Toc164608660"/>
      <w:r/>
      <w:bookmarkStart w:id="808" w:name="_Toc149720839"/>
      <w:r/>
      <w:bookmarkStart w:id="809" w:name="_Toc151193788"/>
      <w:r/>
      <w:bookmarkStart w:id="810" w:name="_Toc226309790"/>
      <w:r/>
      <w:bookmarkStart w:id="811" w:name="_Toc127161460"/>
      <w:r/>
      <w:bookmarkStart w:id="812" w:name="_Toc164229387"/>
      <w:r/>
      <w:bookmarkStart w:id="813" w:name="_Toc151193716"/>
      <w:r/>
      <w:bookmarkStart w:id="814" w:name="_Toc151193644"/>
      <w:r>
        <w:rPr>
          <w:rFonts w:ascii="宋体" w:hAnsi="宋体"/>
          <w:sz w:val="24"/>
        </w:rPr>
        <w:t xml:space="preserve">中标候选人名单</w:t>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rPr>
          <w:rFonts w:hint="eastAsia" w:ascii="宋体" w:hAnsi="宋体"/>
          <w:sz w:val="24"/>
        </w:rPr>
      </w:r>
      <w:r/>
    </w:p>
    <w:p>
      <w:pPr>
        <w:pStyle w:val="814"/>
        <w:numPr>
          <w:ilvl w:val="1"/>
          <w:numId w:val="11"/>
        </w:numPr>
        <w:ind w:left="1077" w:hanging="720"/>
        <w:spacing w:line="360" w:lineRule="auto"/>
        <w:tabs>
          <w:tab w:val="left" w:pos="1080" w:leader="none"/>
          <w:tab w:val="left" w:pos="1589" w:leader="none"/>
        </w:tabs>
        <w:rPr>
          <w:rFonts w:hint="eastAsia" w:ascii="宋体" w:hAnsi="宋体"/>
          <w:b/>
          <w:bCs/>
          <w:sz w:val="24"/>
        </w:rPr>
      </w:pPr>
      <w:r>
        <w:rPr>
          <w:rFonts w:ascii="宋体" w:hAnsi="宋体"/>
          <w:b/>
          <w:bCs/>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w:t>
      </w:r>
      <w:r>
        <w:rPr>
          <w:rFonts w:ascii="宋体" w:hAnsi="宋体"/>
          <w:b/>
          <w:bCs/>
          <w:sz w:val="24"/>
        </w:rPr>
        <w:t xml:space="preserve">投标人不作为中标候选人。</w:t>
      </w:r>
      <w:r>
        <w:rPr>
          <w:rFonts w:hint="eastAsia" w:ascii="宋体" w:hAnsi="宋体"/>
          <w:b/>
          <w:bCs/>
          <w:sz w:val="24"/>
        </w:rPr>
      </w:r>
      <w:r/>
    </w:p>
    <w:p>
      <w:pPr>
        <w:pStyle w:val="855"/>
        <w:ind w:left="993" w:firstLine="137"/>
        <w:spacing w:line="360" w:lineRule="auto"/>
        <w:tabs>
          <w:tab w:val="left" w:pos="900" w:leader="none"/>
          <w:tab w:val="left" w:pos="2127" w:leader="none"/>
        </w:tabs>
        <w:rPr>
          <w:rFonts w:hAnsi="宋体"/>
          <w:b/>
          <w:bCs/>
          <w:sz w:val="24"/>
          <w:szCs w:val="24"/>
        </w:rPr>
      </w:pPr>
      <w:r>
        <w:rPr>
          <w:rFonts w:hAnsi="宋体"/>
          <w:b/>
          <w:bCs/>
          <w:sz w:val="24"/>
          <w:szCs w:val="24"/>
        </w:rPr>
        <w:t xml:space="preserve">□随机抽取</w:t>
      </w:r>
      <w:r/>
    </w:p>
    <w:p>
      <w:pPr>
        <w:pStyle w:val="855"/>
        <w:ind w:left="993" w:firstLine="137"/>
        <w:spacing w:line="360" w:lineRule="auto"/>
        <w:tabs>
          <w:tab w:val="left" w:pos="900" w:leader="none"/>
          <w:tab w:val="left" w:pos="2127" w:leader="none"/>
        </w:tabs>
        <w:rPr>
          <w:rFonts w:hAnsi="宋体"/>
          <w:b/>
          <w:bCs/>
          <w:sz w:val="24"/>
          <w:szCs w:val="24"/>
        </w:rPr>
      </w:pPr>
      <w:r>
        <w:rPr>
          <w:rFonts w:ascii="Segoe UI Symbol" w:hAnsi="Segoe UI Symbol" w:cs="Segoe UI Symbol"/>
          <w:b/>
          <w:bCs/>
          <w:sz w:val="24"/>
          <w:szCs w:val="24"/>
        </w:rPr>
        <w:t xml:space="preserve">☑</w:t>
      </w:r>
      <w:r>
        <w:rPr>
          <w:rFonts w:hAnsi="宋体"/>
          <w:b/>
          <w:bCs/>
          <w:sz w:val="24"/>
          <w:szCs w:val="24"/>
        </w:rPr>
        <w:t xml:space="preserve">其他方式，具体要求：</w:t>
      </w:r>
      <w:r>
        <w:rPr>
          <w:rFonts w:hAnsi="宋体"/>
          <w:b/>
          <w:bCs/>
          <w:sz w:val="24"/>
          <w:szCs w:val="24"/>
          <w:u w:val="single"/>
        </w:rPr>
        <w:t xml:space="preserve">投标总价最低的</w:t>
      </w:r>
      <w:r>
        <w:rPr>
          <w:rFonts w:hAnsi="宋体"/>
          <w:b/>
          <w:bCs/>
          <w:sz w:val="24"/>
          <w:szCs w:val="24"/>
        </w:rPr>
      </w:r>
      <w:r/>
    </w:p>
    <w:p>
      <w:pPr>
        <w:pStyle w:val="814"/>
        <w:numPr>
          <w:ilvl w:val="1"/>
          <w:numId w:val="11"/>
        </w:numPr>
        <w:ind w:left="1077" w:hanging="720"/>
        <w:spacing w:line="360" w:lineRule="auto"/>
        <w:tabs>
          <w:tab w:val="left" w:pos="1080" w:leader="none"/>
          <w:tab w:val="left" w:pos="1589" w:leader="none"/>
        </w:tabs>
        <w:rPr>
          <w:rFonts w:hint="eastAsia" w:ascii="宋体" w:hAnsi="宋体"/>
          <w:b/>
          <w:bCs/>
          <w:sz w:val="24"/>
        </w:rPr>
      </w:pPr>
      <w:r>
        <w:rPr>
          <w:rFonts w:ascii="宋体" w:hAnsi="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b/>
          <w:bCs/>
          <w:sz w:val="24"/>
        </w:rPr>
        <w:t xml:space="preserve">评分分值计算保留小数点后两位，第三位四舍五入。</w:t>
      </w:r>
      <w:r>
        <w:rPr>
          <w:rFonts w:hint="eastAsia" w:ascii="宋体" w:hAnsi="宋体"/>
          <w:b/>
          <w:bCs/>
          <w:sz w:val="24"/>
        </w:rPr>
      </w:r>
      <w:r/>
    </w:p>
    <w:p>
      <w:pPr>
        <w:pStyle w:val="814"/>
        <w:numPr>
          <w:ilvl w:val="1"/>
          <w:numId w:val="11"/>
        </w:numPr>
        <w:ind w:left="1077" w:hanging="720"/>
        <w:spacing w:line="360" w:lineRule="auto"/>
        <w:tabs>
          <w:tab w:val="left" w:pos="1080" w:leader="none"/>
          <w:tab w:val="left" w:pos="1589" w:leader="none"/>
        </w:tabs>
        <w:rPr>
          <w:rFonts w:hint="eastAsia" w:ascii="宋体" w:hAnsi="宋体"/>
          <w:sz w:val="24"/>
        </w:rPr>
      </w:pPr>
      <w:r>
        <w:rPr>
          <w:rFonts w:ascii="宋体" w:hAnsi="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sz w:val="24"/>
        </w:rPr>
      </w:r>
      <w:r/>
    </w:p>
    <w:p>
      <w:pPr>
        <w:pStyle w:val="814"/>
        <w:numPr>
          <w:ilvl w:val="1"/>
          <w:numId w:val="11"/>
        </w:numPr>
        <w:ind w:left="1077" w:hanging="720"/>
        <w:spacing w:line="360" w:lineRule="auto"/>
        <w:tabs>
          <w:tab w:val="left" w:pos="1080" w:leader="none"/>
          <w:tab w:val="left" w:pos="1589" w:leader="none"/>
        </w:tabs>
        <w:rPr>
          <w:rFonts w:hint="eastAsia" w:ascii="宋体" w:hAnsi="宋体"/>
          <w:sz w:val="24"/>
        </w:rPr>
      </w:pPr>
      <w:r>
        <w:rPr>
          <w:rFonts w:ascii="宋体" w:hAnsi="宋体"/>
          <w:sz w:val="24"/>
        </w:rPr>
        <w:t xml:space="preserve">评标委员会要对评分汇总情况进行复核，特别是对排名第一的、报价最低的、投标或</w:t>
      </w:r>
      <w:r>
        <w:rPr>
          <w:rFonts w:hint="eastAsia" w:ascii="宋体" w:hAnsi="宋体"/>
          <w:sz w:val="24"/>
        </w:rPr>
        <w:t xml:space="preserve">投标文件</w:t>
      </w:r>
      <w:r>
        <w:rPr>
          <w:rFonts w:ascii="宋体" w:hAnsi="宋体"/>
          <w:sz w:val="24"/>
        </w:rPr>
        <w:t xml:space="preserve">被认定为无效的情形进行重点复核。</w:t>
      </w:r>
      <w:r>
        <w:rPr>
          <w:rFonts w:hint="eastAsia" w:ascii="宋体" w:hAnsi="宋体"/>
          <w:sz w:val="24"/>
        </w:rPr>
      </w:r>
      <w:r/>
    </w:p>
    <w:p>
      <w:pPr>
        <w:pStyle w:val="814"/>
        <w:numPr>
          <w:ilvl w:val="1"/>
          <w:numId w:val="11"/>
        </w:numPr>
        <w:ind w:left="1077" w:hanging="720"/>
        <w:spacing w:line="360" w:lineRule="auto"/>
        <w:tabs>
          <w:tab w:val="left" w:pos="1080" w:leader="none"/>
          <w:tab w:val="left" w:pos="1589" w:leader="none"/>
        </w:tabs>
        <w:rPr>
          <w:rFonts w:hint="eastAsia" w:ascii="宋体" w:hAnsi="宋体"/>
          <w:sz w:val="24"/>
        </w:rPr>
      </w:pPr>
      <w:r>
        <w:rPr>
          <w:rFonts w:ascii="宋体" w:hAnsi="宋体"/>
          <w:sz w:val="24"/>
        </w:rPr>
        <w:t xml:space="preserve">评标委员会将根据各投标人的评标排序，依次推荐本项目（</w:t>
      </w:r>
      <w:r>
        <w:rPr>
          <w:rFonts w:hint="eastAsia" w:ascii="宋体" w:hAnsi="宋体"/>
          <w:sz w:val="24"/>
        </w:rPr>
        <w:t xml:space="preserve">各</w:t>
      </w:r>
      <w:r>
        <w:rPr>
          <w:rFonts w:ascii="宋体" w:hAnsi="宋体"/>
          <w:sz w:val="24"/>
        </w:rPr>
        <w:t xml:space="preserve">采购包）的中标候选人，起草并签署评标报告。本项目（</w:t>
      </w:r>
      <w:r>
        <w:rPr>
          <w:rFonts w:hint="eastAsia" w:ascii="宋体" w:hAnsi="宋体"/>
          <w:sz w:val="24"/>
        </w:rPr>
        <w:t xml:space="preserve">各</w:t>
      </w:r>
      <w:r>
        <w:rPr>
          <w:rFonts w:ascii="宋体" w:hAnsi="宋体"/>
          <w:sz w:val="24"/>
        </w:rPr>
        <w:t xml:space="preserve">采购包）评标委员会共（各）推荐</w:t>
      </w:r>
      <w:r>
        <w:rPr>
          <w:rFonts w:hint="eastAsia" w:ascii="宋体" w:hAnsi="宋体"/>
          <w:sz w:val="24"/>
        </w:rPr>
        <w:t xml:space="preserve">不少于3</w:t>
      </w:r>
      <w:r>
        <w:rPr>
          <w:rFonts w:ascii="宋体" w:hAnsi="宋体"/>
          <w:sz w:val="24"/>
        </w:rPr>
        <w:t xml:space="preserve">名中标候选人。</w:t>
      </w:r>
      <w:r>
        <w:rPr>
          <w:rFonts w:hint="eastAsia" w:ascii="宋体" w:hAnsi="宋体"/>
          <w:sz w:val="24"/>
        </w:rPr>
      </w:r>
      <w:r/>
    </w:p>
    <w:p>
      <w:pPr>
        <w:pStyle w:val="814"/>
        <w:numPr>
          <w:ilvl w:val="0"/>
          <w:numId w:val="11"/>
        </w:numPr>
        <w:spacing w:line="360" w:lineRule="auto"/>
        <w:tabs>
          <w:tab w:val="left" w:pos="360" w:leader="none"/>
          <w:tab w:val="left" w:pos="900" w:leader="none"/>
        </w:tabs>
        <w:rPr>
          <w:rFonts w:hint="eastAsia" w:ascii="宋体" w:hAnsi="宋体"/>
          <w:sz w:val="24"/>
        </w:rPr>
        <w:outlineLvl w:val="1"/>
      </w:pPr>
      <w:r>
        <w:rPr>
          <w:rFonts w:ascii="宋体" w:hAnsi="宋体"/>
          <w:sz w:val="24"/>
        </w:rPr>
        <w:t xml:space="preserve">报告违法行为</w:t>
      </w:r>
      <w:r>
        <w:rPr>
          <w:rFonts w:hint="eastAsia" w:ascii="宋体" w:hAnsi="宋体"/>
          <w:sz w:val="24"/>
        </w:rPr>
      </w:r>
      <w:r/>
    </w:p>
    <w:p>
      <w:pPr>
        <w:pStyle w:val="814"/>
        <w:numPr>
          <w:ilvl w:val="1"/>
          <w:numId w:val="11"/>
        </w:numPr>
        <w:ind w:left="1077" w:hanging="720"/>
        <w:spacing w:line="360" w:lineRule="auto"/>
        <w:tabs>
          <w:tab w:val="left" w:pos="1080" w:leader="none"/>
          <w:tab w:val="left" w:pos="1589" w:leader="none"/>
        </w:tabs>
        <w:rPr>
          <w:rFonts w:hint="eastAsia" w:ascii="宋体" w:hAnsi="宋体"/>
          <w:sz w:val="24"/>
        </w:rPr>
      </w:pPr>
      <w:r>
        <w:rPr>
          <w:rFonts w:ascii="宋体" w:hAnsi="宋体"/>
          <w:sz w:val="24"/>
        </w:rPr>
        <w:t xml:space="preserve">评标委员会在评标过程中发现投标人有行贿、提供虚假材料或者串通等违法行为时，有向采购人、采购代理机构或者有关部门报告的职责。</w:t>
      </w:r>
      <w:r>
        <w:rPr>
          <w:rFonts w:hint="eastAsia" w:ascii="宋体" w:hAnsi="宋体"/>
          <w:sz w:val="24"/>
        </w:rPr>
      </w:r>
      <w:r/>
    </w:p>
    <w:p>
      <w:pPr>
        <w:pStyle w:val="814"/>
        <w:jc w:val="left"/>
        <w:widowControl/>
        <w:rPr>
          <w:rFonts w:hint="eastAsia" w:ascii="宋体" w:hAnsi="宋体"/>
          <w:b/>
          <w:sz w:val="24"/>
        </w:rPr>
      </w:pPr>
      <w:r>
        <w:rPr>
          <w:rFonts w:ascii="宋体" w:hAnsi="宋体"/>
          <w:b/>
          <w:sz w:val="24"/>
        </w:rPr>
        <w:br w:type="page" w:clear="all"/>
      </w:r>
      <w:r>
        <w:rPr>
          <w:rFonts w:hint="eastAsia" w:ascii="宋体" w:hAnsi="宋体"/>
          <w:b/>
          <w:sz w:val="24"/>
        </w:rPr>
      </w:r>
      <w:r/>
    </w:p>
    <w:p>
      <w:pPr>
        <w:pStyle w:val="816"/>
        <w:rPr>
          <w:rFonts w:hint="eastAsia" w:ascii="宋体" w:hAnsi="宋体" w:eastAsia="宋体"/>
        </w:rPr>
      </w:pPr>
      <w:r/>
      <w:bookmarkStart w:id="815" w:name="_Hlk151735414"/>
      <w:r>
        <w:rPr>
          <w:rFonts w:ascii="宋体" w:hAnsi="宋体" w:eastAsia="宋体"/>
        </w:rPr>
        <w:t xml:space="preserve">二、评</w:t>
      </w:r>
      <w:r>
        <w:rPr>
          <w:rFonts w:hint="eastAsia" w:ascii="宋体" w:hAnsi="宋体" w:eastAsia="宋体"/>
        </w:rPr>
        <w:t xml:space="preserve">审</w:t>
      </w:r>
      <w:r>
        <w:rPr>
          <w:rFonts w:ascii="宋体" w:hAnsi="宋体" w:eastAsia="宋体"/>
        </w:rPr>
        <w:t xml:space="preserve">标准</w:t>
      </w:r>
      <w:r>
        <w:rPr>
          <w:rFonts w:hint="eastAsia" w:ascii="宋体" w:hAnsi="宋体" w:eastAsia="宋体"/>
        </w:rPr>
      </w:r>
      <w:r/>
    </w:p>
    <w:tbl>
      <w:tblPr>
        <w:tblW w:w="9628"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4582"/>
        <w:gridCol w:w="1836"/>
      </w:tblGrid>
      <w:tr>
        <w:trPr>
          <w:trHeight w:val="700"/>
        </w:trPr>
        <w:tc>
          <w:tcPr>
            <w:tcW w:w="835" w:type="dxa"/>
            <w:vAlign w:val="center"/>
            <w:textDirection w:val="lrTb"/>
            <w:noWrap w:val="false"/>
          </w:tcPr>
          <w:p>
            <w:pPr>
              <w:pStyle w:val="814"/>
              <w:ind w:firstLine="28"/>
              <w:jc w:val="center"/>
              <w:spacing w:line="276" w:lineRule="auto"/>
              <w:rPr>
                <w:rFonts w:hint="eastAsia" w:ascii="宋体" w:hAnsi="宋体"/>
                <w:b/>
                <w:szCs w:val="21"/>
              </w:rPr>
            </w:pPr>
            <w:r>
              <w:rPr>
                <w:rFonts w:ascii="宋体" w:hAnsi="宋体"/>
                <w:b/>
                <w:szCs w:val="21"/>
              </w:rPr>
              <w:t xml:space="preserve">序号</w:t>
            </w:r>
            <w:r>
              <w:rPr>
                <w:rFonts w:hint="eastAsia" w:ascii="宋体" w:hAnsi="宋体"/>
                <w:b/>
                <w:szCs w:val="21"/>
              </w:rPr>
            </w:r>
            <w:r/>
          </w:p>
        </w:tc>
        <w:tc>
          <w:tcPr>
            <w:tcW w:w="1462" w:type="dxa"/>
            <w:vAlign w:val="center"/>
            <w:textDirection w:val="lrTb"/>
            <w:noWrap w:val="false"/>
          </w:tcPr>
          <w:p>
            <w:pPr>
              <w:pStyle w:val="814"/>
              <w:ind w:firstLine="28"/>
              <w:jc w:val="center"/>
              <w:spacing w:line="276" w:lineRule="auto"/>
              <w:rPr>
                <w:rFonts w:hint="eastAsia" w:ascii="宋体" w:hAnsi="宋体"/>
                <w:b/>
                <w:szCs w:val="21"/>
              </w:rPr>
            </w:pPr>
            <w:r>
              <w:rPr>
                <w:rFonts w:ascii="宋体" w:hAnsi="宋体"/>
                <w:b/>
                <w:szCs w:val="21"/>
              </w:rPr>
              <w:t xml:space="preserve">评分因素</w:t>
            </w:r>
            <w:r>
              <w:rPr>
                <w:rFonts w:hint="eastAsia" w:ascii="宋体" w:hAnsi="宋体"/>
                <w:b/>
                <w:szCs w:val="21"/>
              </w:rPr>
            </w:r>
            <w:r/>
          </w:p>
        </w:tc>
        <w:tc>
          <w:tcPr>
            <w:tcW w:w="913" w:type="dxa"/>
            <w:vAlign w:val="center"/>
            <w:textDirection w:val="lrTb"/>
            <w:noWrap w:val="false"/>
          </w:tcPr>
          <w:p>
            <w:pPr>
              <w:pStyle w:val="814"/>
              <w:ind w:firstLine="28"/>
              <w:jc w:val="center"/>
              <w:spacing w:line="276" w:lineRule="auto"/>
              <w:rPr>
                <w:rFonts w:hint="eastAsia" w:ascii="宋体" w:hAnsi="宋体"/>
                <w:b/>
                <w:szCs w:val="21"/>
              </w:rPr>
            </w:pPr>
            <w:r>
              <w:rPr>
                <w:rFonts w:ascii="宋体" w:hAnsi="宋体"/>
                <w:b/>
                <w:szCs w:val="21"/>
              </w:rPr>
              <w:t xml:space="preserve">分值</w:t>
            </w:r>
            <w:r>
              <w:rPr>
                <w:rFonts w:hint="eastAsia" w:ascii="宋体" w:hAnsi="宋体"/>
                <w:b/>
                <w:szCs w:val="21"/>
              </w:rPr>
            </w:r>
            <w:r/>
          </w:p>
        </w:tc>
        <w:tc>
          <w:tcPr>
            <w:tcW w:w="4582" w:type="dxa"/>
            <w:vAlign w:val="center"/>
            <w:textDirection w:val="lrTb"/>
            <w:noWrap w:val="false"/>
          </w:tcPr>
          <w:p>
            <w:pPr>
              <w:pStyle w:val="814"/>
              <w:ind w:firstLine="28"/>
              <w:jc w:val="center"/>
              <w:spacing w:line="276" w:lineRule="auto"/>
              <w:rPr>
                <w:rFonts w:hint="eastAsia" w:ascii="宋体" w:hAnsi="宋体"/>
                <w:b/>
                <w:szCs w:val="21"/>
              </w:rPr>
            </w:pPr>
            <w:r>
              <w:rPr>
                <w:rFonts w:ascii="宋体" w:hAnsi="宋体"/>
                <w:b/>
                <w:szCs w:val="21"/>
              </w:rPr>
              <w:t xml:space="preserve">评分标准</w:t>
            </w:r>
            <w:r>
              <w:rPr>
                <w:rFonts w:hint="eastAsia" w:ascii="宋体" w:hAnsi="宋体"/>
                <w:b/>
                <w:szCs w:val="21"/>
              </w:rPr>
            </w:r>
            <w:r/>
          </w:p>
        </w:tc>
        <w:tc>
          <w:tcPr>
            <w:tcW w:w="1836" w:type="dxa"/>
            <w:vAlign w:val="center"/>
            <w:textDirection w:val="lrTb"/>
            <w:noWrap w:val="false"/>
          </w:tcPr>
          <w:p>
            <w:pPr>
              <w:pStyle w:val="1233"/>
              <w:spacing w:before="0" w:after="0" w:line="276" w:lineRule="auto"/>
              <w:rPr>
                <w:rFonts w:hint="eastAsia" w:ascii="宋体" w:hAnsi="宋体" w:eastAsia="宋体"/>
                <w:sz w:val="21"/>
                <w:szCs w:val="21"/>
              </w:rPr>
            </w:pPr>
            <w:r>
              <w:rPr>
                <w:rFonts w:ascii="宋体" w:hAnsi="宋体" w:eastAsia="宋体"/>
                <w:sz w:val="21"/>
                <w:szCs w:val="21"/>
              </w:rPr>
              <w:t xml:space="preserve">说明</w:t>
            </w:r>
            <w:r>
              <w:rPr>
                <w:rFonts w:hint="eastAsia" w:ascii="宋体" w:hAnsi="宋体" w:eastAsia="宋体"/>
                <w:sz w:val="21"/>
                <w:szCs w:val="21"/>
              </w:rPr>
            </w:r>
            <w:r/>
          </w:p>
        </w:tc>
      </w:tr>
      <w:tr>
        <w:trPr>
          <w:trHeight w:val="631"/>
        </w:trPr>
        <w:tc>
          <w:tcPr>
            <w:tcW w:w="835" w:type="dxa"/>
            <w:vAlign w:val="center"/>
            <w:textDirection w:val="lrTb"/>
            <w:noWrap w:val="false"/>
          </w:tcPr>
          <w:p>
            <w:pPr>
              <w:pStyle w:val="814"/>
              <w:ind w:firstLine="28"/>
              <w:jc w:val="center"/>
              <w:spacing w:line="276" w:lineRule="auto"/>
              <w:rPr>
                <w:rFonts w:hint="eastAsia" w:ascii="宋体" w:hAnsi="宋体"/>
                <w:b/>
                <w:szCs w:val="21"/>
              </w:rPr>
            </w:pPr>
            <w:r>
              <w:rPr>
                <w:rFonts w:hint="eastAsia" w:ascii="宋体" w:hAnsi="宋体"/>
                <w:b/>
                <w:szCs w:val="21"/>
              </w:rPr>
              <w:t xml:space="preserve">1</w:t>
            </w:r>
            <w:r/>
          </w:p>
        </w:tc>
        <w:tc>
          <w:tcPr>
            <w:tcW w:w="1462" w:type="dxa"/>
            <w:vAlign w:val="center"/>
            <w:textDirection w:val="lrTb"/>
            <w:noWrap w:val="false"/>
          </w:tcPr>
          <w:p>
            <w:pPr>
              <w:pStyle w:val="814"/>
              <w:ind w:firstLine="28"/>
              <w:jc w:val="center"/>
              <w:spacing w:line="276" w:lineRule="auto"/>
              <w:rPr>
                <w:rFonts w:hint="eastAsia" w:ascii="宋体" w:hAnsi="宋体"/>
                <w:b/>
                <w:szCs w:val="21"/>
              </w:rPr>
            </w:pPr>
            <w:r>
              <w:rPr>
                <w:rFonts w:hint="eastAsia" w:ascii="宋体" w:hAnsi="宋体"/>
                <w:b/>
                <w:szCs w:val="21"/>
              </w:rPr>
              <w:t xml:space="preserve">价格分</w:t>
            </w:r>
            <w:r/>
          </w:p>
        </w:tc>
        <w:tc>
          <w:tcPr>
            <w:tcW w:w="913" w:type="dxa"/>
            <w:vAlign w:val="center"/>
            <w:textDirection w:val="lrTb"/>
            <w:noWrap w:val="false"/>
          </w:tcPr>
          <w:p>
            <w:pPr>
              <w:pStyle w:val="814"/>
              <w:ind w:firstLine="28"/>
              <w:jc w:val="center"/>
              <w:spacing w:line="276" w:lineRule="auto"/>
              <w:rPr>
                <w:rFonts w:hint="eastAsia" w:ascii="宋体" w:hAnsi="宋体"/>
                <w:b/>
                <w:szCs w:val="21"/>
              </w:rPr>
            </w:pPr>
            <w:r>
              <w:rPr>
                <w:rFonts w:hint="eastAsia" w:ascii="宋体" w:hAnsi="宋体"/>
                <w:b/>
                <w:szCs w:val="21"/>
              </w:rPr>
              <w:t xml:space="preserve">3</w:t>
            </w:r>
            <w:r>
              <w:rPr>
                <w:rFonts w:ascii="宋体" w:hAnsi="宋体"/>
                <w:b/>
                <w:szCs w:val="21"/>
              </w:rPr>
              <w:t xml:space="preserve">0</w:t>
            </w:r>
            <w:r>
              <w:rPr>
                <w:rFonts w:hint="eastAsia" w:ascii="宋体" w:hAnsi="宋体"/>
                <w:b/>
                <w:szCs w:val="21"/>
              </w:rPr>
              <w:t xml:space="preserve">分</w:t>
            </w:r>
            <w:r>
              <w:rPr>
                <w:rFonts w:hint="eastAsia" w:ascii="宋体" w:hAnsi="宋体"/>
                <w:b/>
                <w:szCs w:val="21"/>
              </w:rPr>
            </w:r>
            <w:r/>
          </w:p>
        </w:tc>
        <w:tc>
          <w:tcPr>
            <w:tcW w:w="4582" w:type="dxa"/>
            <w:vAlign w:val="center"/>
            <w:textDirection w:val="lrTb"/>
            <w:noWrap w:val="false"/>
          </w:tcPr>
          <w:p>
            <w:pPr>
              <w:pStyle w:val="814"/>
              <w:spacing w:line="276" w:lineRule="auto"/>
              <w:rPr>
                <w:rFonts w:hint="eastAsia" w:ascii="宋体" w:hAnsi="宋体"/>
                <w:szCs w:val="21"/>
              </w:rPr>
            </w:pPr>
            <w:r>
              <w:rPr>
                <w:rFonts w:ascii="宋体" w:hAnsi="宋体"/>
                <w:szCs w:val="21"/>
              </w:rPr>
              <w:t xml:space="preserve">满足</w:t>
            </w:r>
            <w:r>
              <w:rPr>
                <w:rFonts w:hint="eastAsia" w:ascii="宋体" w:hAnsi="宋体"/>
                <w:szCs w:val="21"/>
              </w:rPr>
              <w:t xml:space="preserve">招标</w:t>
            </w:r>
            <w:r>
              <w:rPr>
                <w:rFonts w:ascii="宋体" w:hAnsi="宋体"/>
                <w:szCs w:val="21"/>
              </w:rPr>
              <w:t xml:space="preserve">文件要求且</w:t>
            </w:r>
            <w:r>
              <w:rPr>
                <w:rFonts w:hint="eastAsia" w:ascii="宋体" w:hAnsi="宋体" w:cs="宋体"/>
                <w:szCs w:val="21"/>
              </w:rPr>
              <w:t xml:space="preserve">优惠下浮率最高的为基准优惠下浮率</w:t>
            </w:r>
            <w:r>
              <w:rPr>
                <w:rFonts w:ascii="宋体" w:hAnsi="宋体"/>
                <w:szCs w:val="21"/>
              </w:rPr>
              <w:t xml:space="preserve">，其价格分为满分。其他投标人的价格分统一按照下列公式计算：</w:t>
            </w:r>
            <w:r>
              <w:rPr>
                <w:rFonts w:hint="eastAsia" w:ascii="宋体" w:hAnsi="宋体"/>
                <w:szCs w:val="21"/>
              </w:rPr>
            </w:r>
            <w:r/>
          </w:p>
          <w:p>
            <w:pPr>
              <w:pStyle w:val="814"/>
              <w:spacing w:line="276" w:lineRule="auto"/>
              <w:rPr>
                <w:rFonts w:hint="eastAsia" w:ascii="宋体" w:hAnsi="宋体"/>
                <w:szCs w:val="21"/>
              </w:rPr>
            </w:pPr>
            <w:r>
              <w:rPr>
                <w:rFonts w:hint="eastAsia" w:ascii="宋体" w:hAnsi="宋体"/>
                <w:szCs w:val="21"/>
              </w:rPr>
              <w:t xml:space="preserve">价格分</w:t>
            </w:r>
            <w:r>
              <w:rPr>
                <w:rFonts w:ascii="宋体" w:hAnsi="宋体"/>
                <w:szCs w:val="21"/>
              </w:rPr>
              <w:t xml:space="preserve">得分</w:t>
            </w:r>
            <w:r>
              <w:rPr>
                <w:rFonts w:hint="eastAsia" w:ascii="宋体" w:hAnsi="宋体"/>
                <w:szCs w:val="21"/>
              </w:rPr>
              <w:t xml:space="preserve">=</w:t>
            </w:r>
            <w:r>
              <w:rPr>
                <w:rFonts w:ascii="宋体" w:hAnsi="宋体" w:cs="宋体"/>
                <w:szCs w:val="21"/>
              </w:rPr>
              <w:t xml:space="preserve">（1-基准优惠下浮率）/（1-</w:t>
            </w:r>
            <w:r>
              <w:rPr>
                <w:rFonts w:hint="eastAsia" w:ascii="宋体" w:hAnsi="宋体" w:cs="宋体"/>
                <w:szCs w:val="21"/>
              </w:rPr>
              <w:t xml:space="preserve">投标</w:t>
            </w:r>
            <w:r>
              <w:rPr>
                <w:rFonts w:ascii="宋体" w:hAnsi="宋体" w:cs="宋体"/>
                <w:szCs w:val="21"/>
              </w:rPr>
              <w:t xml:space="preserve">优惠下浮率）×分值。</w:t>
            </w:r>
            <w:r>
              <w:rPr>
                <w:rFonts w:hint="eastAsia" w:ascii="宋体" w:hAnsi="宋体"/>
                <w:szCs w:val="21"/>
              </w:rPr>
            </w:r>
            <w:r/>
          </w:p>
        </w:tc>
        <w:tc>
          <w:tcPr>
            <w:tcW w:w="1836" w:type="dxa"/>
            <w:vAlign w:val="center"/>
            <w:textDirection w:val="lrTb"/>
            <w:noWrap w:val="false"/>
          </w:tcPr>
          <w:p>
            <w:pPr>
              <w:pStyle w:val="814"/>
              <w:ind w:left="-38"/>
              <w:spacing w:line="276" w:lineRule="auto"/>
              <w:rPr>
                <w:rFonts w:hint="eastAsia" w:ascii="宋体" w:hAnsi="宋体"/>
                <w:szCs w:val="21"/>
              </w:rPr>
            </w:pPr>
            <w:r>
              <w:rPr>
                <w:rFonts w:hint="eastAsia" w:ascii="宋体" w:hAnsi="宋体"/>
                <w:szCs w:val="21"/>
              </w:rPr>
              <w:t xml:space="preserve">此处最终报价指经过报价修正，及</w:t>
            </w:r>
            <w:r>
              <w:rPr>
                <w:rFonts w:ascii="宋体" w:hAnsi="宋体"/>
                <w:szCs w:val="21"/>
              </w:rPr>
              <w:t xml:space="preserve">因落实政府采购政策进行价格调整</w:t>
            </w:r>
            <w:r>
              <w:rPr>
                <w:rFonts w:hint="eastAsia" w:ascii="宋体" w:hAnsi="宋体"/>
                <w:szCs w:val="21"/>
              </w:rPr>
              <w:t xml:space="preserve">后</w:t>
            </w:r>
            <w:r>
              <w:rPr>
                <w:rFonts w:ascii="宋体" w:hAnsi="宋体"/>
                <w:szCs w:val="21"/>
              </w:rPr>
              <w:t xml:space="preserve">的</w:t>
            </w:r>
            <w:r>
              <w:rPr>
                <w:rFonts w:hint="eastAsia" w:ascii="宋体" w:hAnsi="宋体"/>
                <w:szCs w:val="21"/>
              </w:rPr>
              <w:t xml:space="preserve">最终报价</w:t>
            </w:r>
            <w:r>
              <w:rPr>
                <w:rFonts w:ascii="宋体" w:hAnsi="宋体"/>
                <w:szCs w:val="21"/>
              </w:rPr>
              <w:t xml:space="preserve">，详见第</w:t>
            </w:r>
            <w:r>
              <w:rPr>
                <w:rFonts w:hint="eastAsia" w:ascii="宋体" w:hAnsi="宋体"/>
                <w:szCs w:val="21"/>
              </w:rPr>
              <w:t xml:space="preserve">四</w:t>
            </w:r>
            <w:r>
              <w:rPr>
                <w:rFonts w:ascii="宋体" w:hAnsi="宋体"/>
                <w:szCs w:val="21"/>
              </w:rPr>
              <w:t xml:space="preserve">章《评标方法和评标标准》</w:t>
            </w:r>
            <w:r>
              <w:rPr>
                <w:rFonts w:hint="eastAsia" w:ascii="宋体" w:hAnsi="宋体"/>
                <w:szCs w:val="21"/>
              </w:rPr>
            </w:r>
            <w:r/>
          </w:p>
        </w:tc>
      </w:tr>
      <w:tr>
        <w:trPr>
          <w:trHeight w:val="698"/>
        </w:trPr>
        <w:tc>
          <w:tcPr>
            <w:tcW w:w="835" w:type="dxa"/>
            <w:vAlign w:val="center"/>
            <w:textDirection w:val="lrTb"/>
            <w:noWrap w:val="false"/>
          </w:tcPr>
          <w:p>
            <w:pPr>
              <w:pStyle w:val="814"/>
              <w:ind w:firstLine="28"/>
              <w:jc w:val="center"/>
              <w:spacing w:line="276" w:lineRule="auto"/>
              <w:rPr>
                <w:rFonts w:hint="eastAsia" w:ascii="宋体" w:hAnsi="宋体"/>
                <w:b/>
                <w:bCs/>
                <w:szCs w:val="21"/>
              </w:rPr>
            </w:pPr>
            <w:r>
              <w:rPr>
                <w:rFonts w:hint="eastAsia" w:ascii="宋体" w:hAnsi="宋体"/>
                <w:b/>
                <w:bCs/>
                <w:szCs w:val="21"/>
              </w:rPr>
              <w:t xml:space="preserve">2</w:t>
            </w:r>
            <w:r/>
          </w:p>
        </w:tc>
        <w:tc>
          <w:tcPr>
            <w:tcW w:w="1462" w:type="dxa"/>
            <w:vAlign w:val="center"/>
            <w:textDirection w:val="lrTb"/>
            <w:noWrap w:val="false"/>
          </w:tcPr>
          <w:p>
            <w:pPr>
              <w:pStyle w:val="814"/>
              <w:ind w:firstLine="28"/>
              <w:jc w:val="center"/>
              <w:spacing w:line="276" w:lineRule="auto"/>
              <w:rPr>
                <w:rFonts w:hint="eastAsia" w:ascii="宋体" w:hAnsi="宋体"/>
                <w:b/>
                <w:bCs/>
                <w:szCs w:val="21"/>
              </w:rPr>
            </w:pPr>
            <w:r>
              <w:rPr>
                <w:rFonts w:hint="eastAsia" w:ascii="宋体" w:hAnsi="宋体"/>
                <w:b/>
                <w:bCs/>
                <w:szCs w:val="21"/>
              </w:rPr>
              <w:t xml:space="preserve">主观分</w:t>
            </w:r>
            <w:r/>
          </w:p>
        </w:tc>
        <w:tc>
          <w:tcPr>
            <w:tcW w:w="913" w:type="dxa"/>
            <w:vAlign w:val="center"/>
            <w:textDirection w:val="lrTb"/>
            <w:noWrap w:val="false"/>
          </w:tcPr>
          <w:p>
            <w:pPr>
              <w:pStyle w:val="814"/>
              <w:ind w:firstLine="28"/>
              <w:jc w:val="center"/>
              <w:spacing w:line="276" w:lineRule="auto"/>
              <w:rPr>
                <w:rFonts w:hint="eastAsia" w:ascii="宋体" w:hAnsi="宋体"/>
                <w:b/>
                <w:bCs/>
                <w:szCs w:val="21"/>
              </w:rPr>
            </w:pPr>
            <w:r>
              <w:rPr>
                <w:rFonts w:hint="eastAsia" w:ascii="宋体" w:hAnsi="宋体"/>
                <w:b/>
                <w:bCs/>
                <w:szCs w:val="21"/>
              </w:rPr>
              <w:t xml:space="preserve">25分</w:t>
            </w:r>
            <w:r/>
          </w:p>
        </w:tc>
        <w:tc>
          <w:tcPr>
            <w:tcW w:w="4582" w:type="dxa"/>
            <w:vAlign w:val="center"/>
            <w:textDirection w:val="lrTb"/>
            <w:noWrap w:val="false"/>
          </w:tcPr>
          <w:p>
            <w:pPr>
              <w:pStyle w:val="814"/>
              <w:spacing w:line="276" w:lineRule="auto"/>
              <w:rPr>
                <w:rFonts w:hint="eastAsia" w:ascii="宋体" w:hAnsi="宋体"/>
                <w:szCs w:val="21"/>
              </w:rPr>
            </w:pPr>
            <w:r>
              <w:rPr>
                <w:rFonts w:hint="eastAsia" w:ascii="宋体" w:hAnsi="宋体"/>
                <w:szCs w:val="21"/>
              </w:rPr>
            </w:r>
            <w:r/>
          </w:p>
        </w:tc>
        <w:tc>
          <w:tcPr>
            <w:tcW w:w="1836" w:type="dxa"/>
            <w:vAlign w:val="center"/>
            <w:textDirection w:val="lrTb"/>
            <w:noWrap w:val="false"/>
          </w:tcPr>
          <w:p>
            <w:pPr>
              <w:pStyle w:val="814"/>
              <w:ind w:left="-38"/>
              <w:spacing w:line="276" w:lineRule="auto"/>
              <w:rPr>
                <w:rFonts w:hint="eastAsia" w:ascii="宋体" w:hAnsi="宋体"/>
                <w:szCs w:val="21"/>
              </w:rPr>
            </w:pPr>
            <w:r>
              <w:rPr>
                <w:rFonts w:hint="eastAsia" w:ascii="宋体" w:hAnsi="宋体"/>
                <w:szCs w:val="21"/>
              </w:rPr>
            </w:r>
            <w:r/>
          </w:p>
        </w:tc>
      </w:tr>
      <w:tr>
        <w:trPr>
          <w:trHeight w:val="698"/>
        </w:trPr>
        <w:tc>
          <w:tcPr>
            <w:tcW w:w="835" w:type="dxa"/>
            <w:vAlign w:val="center"/>
            <w:textDirection w:val="lrTb"/>
            <w:noWrap w:val="false"/>
          </w:tcPr>
          <w:p>
            <w:pPr>
              <w:pStyle w:val="814"/>
              <w:ind w:firstLine="28"/>
              <w:jc w:val="center"/>
              <w:spacing w:line="276" w:lineRule="auto"/>
              <w:rPr>
                <w:rFonts w:hint="eastAsia" w:ascii="宋体" w:hAnsi="宋体"/>
                <w:szCs w:val="21"/>
              </w:rPr>
            </w:pPr>
            <w:r>
              <w:rPr>
                <w:rFonts w:hint="eastAsia" w:ascii="宋体" w:hAnsi="宋体"/>
                <w:bCs/>
                <w:szCs w:val="21"/>
              </w:rPr>
              <w:t xml:space="preserve">2</w:t>
            </w:r>
            <w:r>
              <w:rPr>
                <w:rFonts w:ascii="宋体" w:hAnsi="宋体"/>
                <w:bCs/>
                <w:szCs w:val="21"/>
              </w:rPr>
              <w:t xml:space="preserve">.</w:t>
            </w:r>
            <w:r>
              <w:rPr>
                <w:rFonts w:hint="eastAsia" w:ascii="宋体" w:hAnsi="宋体"/>
                <w:bCs/>
                <w:szCs w:val="21"/>
              </w:rPr>
              <w:t xml:space="preserve">1</w:t>
            </w:r>
            <w:r>
              <w:rPr>
                <w:rFonts w:hint="eastAsia" w:ascii="宋体" w:hAnsi="宋体"/>
                <w:szCs w:val="21"/>
              </w:rPr>
            </w:r>
            <w:r/>
          </w:p>
        </w:tc>
        <w:tc>
          <w:tcPr>
            <w:tcW w:w="1462" w:type="dxa"/>
            <w:vAlign w:val="center"/>
            <w:textDirection w:val="lrTb"/>
            <w:noWrap w:val="false"/>
          </w:tcPr>
          <w:p>
            <w:pPr>
              <w:pStyle w:val="814"/>
              <w:ind w:firstLine="28"/>
              <w:jc w:val="center"/>
              <w:spacing w:line="276" w:lineRule="auto"/>
              <w:rPr>
                <w:rFonts w:hint="eastAsia" w:ascii="宋体" w:hAnsi="宋体"/>
                <w:b/>
                <w:bCs/>
                <w:szCs w:val="21"/>
              </w:rPr>
            </w:pPr>
            <w:r>
              <w:rPr>
                <w:rFonts w:hint="eastAsia" w:ascii="宋体" w:hAnsi="宋体" w:cs="宋体"/>
                <w:bCs/>
                <w:szCs w:val="21"/>
              </w:rPr>
              <w:t xml:space="preserve">项目实施方案</w:t>
            </w:r>
            <w:r>
              <w:rPr>
                <w:rFonts w:hint="eastAsia" w:ascii="宋体" w:hAnsi="宋体"/>
                <w:b/>
                <w:bCs/>
                <w:szCs w:val="21"/>
              </w:rPr>
            </w:r>
            <w:r/>
          </w:p>
        </w:tc>
        <w:tc>
          <w:tcPr>
            <w:tcW w:w="913" w:type="dxa"/>
            <w:vAlign w:val="center"/>
            <w:textDirection w:val="lrTb"/>
            <w:noWrap w:val="false"/>
          </w:tcPr>
          <w:p>
            <w:pPr>
              <w:pStyle w:val="814"/>
              <w:ind w:firstLine="28"/>
              <w:jc w:val="center"/>
              <w:spacing w:line="276" w:lineRule="auto"/>
              <w:rPr>
                <w:rFonts w:hint="eastAsia" w:ascii="宋体" w:hAnsi="宋体"/>
                <w:szCs w:val="21"/>
              </w:rPr>
            </w:pPr>
            <w:r>
              <w:rPr>
                <w:rFonts w:hint="eastAsia" w:ascii="宋体" w:hAnsi="宋体" w:cs="宋体"/>
                <w:bCs/>
                <w:szCs w:val="21"/>
              </w:rPr>
              <w:t xml:space="preserve">5分</w:t>
            </w:r>
            <w:r>
              <w:rPr>
                <w:rFonts w:hint="eastAsia" w:ascii="宋体" w:hAnsi="宋体"/>
                <w:szCs w:val="21"/>
              </w:rPr>
            </w:r>
            <w:r/>
          </w:p>
        </w:tc>
        <w:tc>
          <w:tcPr>
            <w:tcW w:w="4582" w:type="dxa"/>
            <w:vAlign w:val="center"/>
            <w:textDirection w:val="lrTb"/>
            <w:noWrap w:val="false"/>
          </w:tcPr>
          <w:p>
            <w:pPr>
              <w:pStyle w:val="814"/>
              <w:spacing w:line="276" w:lineRule="auto"/>
              <w:widowControl/>
              <w:rPr>
                <w:rFonts w:hint="eastAsia" w:ascii="宋体" w:hAnsi="宋体"/>
                <w:bCs/>
                <w:szCs w:val="21"/>
              </w:rPr>
            </w:pPr>
            <w:r>
              <w:rPr>
                <w:rFonts w:hint="eastAsia" w:ascii="宋体" w:hAnsi="宋体" w:cs="宋体"/>
                <w:bCs/>
                <w:szCs w:val="21"/>
              </w:rPr>
              <w:t xml:space="preserve">根据投标人提供的</w:t>
            </w:r>
            <w:r>
              <w:rPr>
                <w:rFonts w:hint="eastAsia" w:ascii="宋体" w:hAnsi="宋体"/>
                <w:szCs w:val="21"/>
              </w:rPr>
              <w:t xml:space="preserve">项目实施方案，从供货进度计划、组织措施等方面进行评审</w:t>
            </w:r>
            <w:r>
              <w:rPr>
                <w:rFonts w:hint="eastAsia" w:ascii="宋体" w:hAnsi="宋体" w:cs="宋体"/>
                <w:bCs/>
                <w:szCs w:val="21"/>
              </w:rPr>
              <w:t xml:space="preserve">。</w:t>
            </w:r>
            <w:r>
              <w:rPr>
                <w:rFonts w:hint="eastAsia" w:ascii="宋体" w:hAnsi="宋体"/>
                <w:bCs/>
                <w:szCs w:val="21"/>
              </w:rPr>
            </w:r>
            <w:r/>
          </w:p>
          <w:p>
            <w:pPr>
              <w:pStyle w:val="814"/>
              <w:spacing w:line="276" w:lineRule="auto"/>
              <w:rPr>
                <w:rFonts w:hint="eastAsia" w:ascii="宋体" w:hAnsi="宋体"/>
                <w:bCs/>
                <w:szCs w:val="21"/>
              </w:rPr>
            </w:pPr>
            <w:r>
              <w:rPr>
                <w:rFonts w:hint="eastAsia" w:ascii="宋体" w:hAnsi="宋体"/>
                <w:bCs/>
                <w:szCs w:val="21"/>
              </w:rPr>
              <w:t xml:space="preserve">（1）组织结构清晰，项目管理团队分工明确，有完善的管理制度和流程，能够确保项目高效有序进行的，供货计划详尽、周密，供货时间准确，提前或按时交货的，得5分。</w:t>
            </w:r>
            <w:r/>
          </w:p>
          <w:p>
            <w:pPr>
              <w:pStyle w:val="814"/>
              <w:spacing w:line="276" w:lineRule="auto"/>
              <w:rPr>
                <w:rFonts w:hint="eastAsia" w:ascii="宋体" w:hAnsi="宋体"/>
                <w:bCs/>
                <w:szCs w:val="21"/>
              </w:rPr>
            </w:pPr>
            <w:r>
              <w:rPr>
                <w:rFonts w:hint="eastAsia" w:ascii="宋体" w:hAnsi="宋体"/>
                <w:bCs/>
                <w:szCs w:val="21"/>
              </w:rPr>
              <w:t xml:space="preserve">（2）组织结构基本合理，需进一步优化的，供货计划较为适用，供货时间基本满足项目进度的，得3分。</w:t>
            </w:r>
            <w:r/>
          </w:p>
          <w:p>
            <w:pPr>
              <w:pStyle w:val="814"/>
              <w:spacing w:line="276" w:lineRule="auto"/>
              <w:rPr>
                <w:rFonts w:hint="eastAsia" w:ascii="宋体" w:hAnsi="宋体"/>
                <w:bCs/>
                <w:szCs w:val="21"/>
              </w:rPr>
            </w:pPr>
            <w:r>
              <w:rPr>
                <w:rFonts w:hint="eastAsia" w:ascii="宋体" w:hAnsi="宋体"/>
                <w:bCs/>
                <w:szCs w:val="21"/>
              </w:rPr>
              <w:t xml:space="preserve">（3）缺乏有效的组织措施和管理机制的，供货计划考虑不周全，供货时间影响项目进度，且无明显措施的得1分。</w:t>
            </w:r>
            <w:r/>
          </w:p>
          <w:p>
            <w:pPr>
              <w:pStyle w:val="814"/>
              <w:spacing w:line="276" w:lineRule="auto"/>
              <w:rPr>
                <w:rFonts w:hint="eastAsia" w:ascii="宋体" w:hAnsi="宋体"/>
                <w:szCs w:val="21"/>
              </w:rPr>
            </w:pPr>
            <w:r>
              <w:rPr>
                <w:rFonts w:hint="eastAsia" w:ascii="宋体" w:hAnsi="宋体"/>
                <w:bCs/>
                <w:szCs w:val="21"/>
              </w:rPr>
              <w:t xml:space="preserve">（4）未提供的不得分。</w:t>
            </w:r>
            <w:r>
              <w:rPr>
                <w:rFonts w:hint="eastAsia" w:ascii="宋体" w:hAnsi="宋体"/>
                <w:szCs w:val="21"/>
              </w:rPr>
            </w:r>
            <w:r/>
          </w:p>
        </w:tc>
        <w:tc>
          <w:tcPr>
            <w:tcW w:w="1836" w:type="dxa"/>
            <w:vAlign w:val="center"/>
            <w:textDirection w:val="lrTb"/>
            <w:noWrap w:val="false"/>
          </w:tcPr>
          <w:p>
            <w:pPr>
              <w:pStyle w:val="814"/>
              <w:ind w:left="-38"/>
              <w:spacing w:line="276" w:lineRule="auto"/>
              <w:rPr>
                <w:rFonts w:hint="eastAsia" w:ascii="宋体" w:hAnsi="宋体"/>
                <w:szCs w:val="21"/>
              </w:rPr>
            </w:pPr>
            <w:r>
              <w:rPr>
                <w:rFonts w:hint="eastAsia" w:ascii="宋体" w:hAnsi="宋体"/>
                <w:szCs w:val="21"/>
              </w:rPr>
            </w:r>
            <w:r/>
          </w:p>
        </w:tc>
      </w:tr>
      <w:tr>
        <w:trPr>
          <w:trHeight w:val="698"/>
        </w:trPr>
        <w:tc>
          <w:tcPr>
            <w:tcW w:w="835" w:type="dxa"/>
            <w:vAlign w:val="center"/>
            <w:textDirection w:val="lrTb"/>
            <w:noWrap w:val="false"/>
          </w:tcPr>
          <w:p>
            <w:pPr>
              <w:pStyle w:val="814"/>
              <w:ind w:firstLine="28"/>
              <w:jc w:val="center"/>
              <w:spacing w:line="276" w:lineRule="auto"/>
              <w:rPr>
                <w:rFonts w:hint="eastAsia" w:ascii="宋体" w:hAnsi="宋体"/>
                <w:szCs w:val="21"/>
              </w:rPr>
            </w:pPr>
            <w:r>
              <w:rPr>
                <w:rFonts w:hint="eastAsia" w:ascii="宋体" w:hAnsi="宋体"/>
                <w:bCs/>
                <w:szCs w:val="21"/>
              </w:rPr>
              <w:t xml:space="preserve">2.2</w:t>
            </w:r>
            <w:r>
              <w:rPr>
                <w:rFonts w:hint="eastAsia" w:ascii="宋体" w:hAnsi="宋体"/>
                <w:szCs w:val="21"/>
              </w:rPr>
            </w:r>
            <w:r/>
          </w:p>
        </w:tc>
        <w:tc>
          <w:tcPr>
            <w:tcW w:w="1462" w:type="dxa"/>
            <w:vAlign w:val="center"/>
            <w:textDirection w:val="lrTb"/>
            <w:noWrap w:val="false"/>
          </w:tcPr>
          <w:p>
            <w:pPr>
              <w:pStyle w:val="814"/>
              <w:ind w:firstLine="28"/>
              <w:jc w:val="center"/>
              <w:spacing w:line="276" w:lineRule="auto"/>
              <w:rPr>
                <w:rFonts w:hint="eastAsia" w:ascii="宋体" w:hAnsi="宋体"/>
                <w:bCs/>
                <w:szCs w:val="21"/>
              </w:rPr>
            </w:pPr>
            <w:r>
              <w:rPr>
                <w:rFonts w:hint="eastAsia" w:ascii="宋体" w:hAnsi="宋体" w:cs="宋体"/>
                <w:bCs/>
                <w:szCs w:val="21"/>
              </w:rPr>
              <w:t xml:space="preserve">质量保证措施</w:t>
            </w:r>
            <w:r>
              <w:rPr>
                <w:rFonts w:hint="eastAsia" w:ascii="宋体" w:hAnsi="宋体"/>
                <w:bCs/>
                <w:szCs w:val="21"/>
              </w:rPr>
            </w:r>
            <w:r/>
          </w:p>
        </w:tc>
        <w:tc>
          <w:tcPr>
            <w:tcW w:w="913" w:type="dxa"/>
            <w:vAlign w:val="center"/>
            <w:textDirection w:val="lrTb"/>
            <w:noWrap w:val="false"/>
          </w:tcPr>
          <w:p>
            <w:pPr>
              <w:pStyle w:val="814"/>
              <w:ind w:firstLine="28"/>
              <w:jc w:val="center"/>
              <w:spacing w:line="276" w:lineRule="auto"/>
              <w:rPr>
                <w:rFonts w:hint="eastAsia" w:ascii="宋体" w:hAnsi="宋体"/>
                <w:bCs/>
                <w:szCs w:val="21"/>
              </w:rPr>
            </w:pPr>
            <w:r>
              <w:rPr>
                <w:rFonts w:hint="eastAsia" w:ascii="宋体" w:hAnsi="宋体" w:cs="宋体"/>
                <w:bCs/>
                <w:szCs w:val="21"/>
              </w:rPr>
              <w:t xml:space="preserve">5分</w:t>
            </w:r>
            <w:r>
              <w:rPr>
                <w:rFonts w:hint="eastAsia" w:ascii="宋体" w:hAnsi="宋体"/>
                <w:bCs/>
                <w:szCs w:val="21"/>
              </w:rPr>
            </w:r>
            <w:r/>
          </w:p>
        </w:tc>
        <w:tc>
          <w:tcPr>
            <w:tcW w:w="4582" w:type="dxa"/>
            <w:vAlign w:val="center"/>
            <w:textDirection w:val="lrTb"/>
            <w:noWrap w:val="false"/>
          </w:tcPr>
          <w:p>
            <w:pPr>
              <w:pStyle w:val="814"/>
              <w:spacing w:line="276" w:lineRule="auto"/>
              <w:rPr>
                <w:rFonts w:hint="eastAsia" w:ascii="宋体" w:hAnsi="宋体"/>
                <w:bCs/>
                <w:szCs w:val="21"/>
              </w:rPr>
            </w:pPr>
            <w:r>
              <w:rPr>
                <w:rFonts w:hint="eastAsia" w:ascii="宋体" w:hAnsi="宋体" w:cs="宋体"/>
                <w:bCs/>
                <w:szCs w:val="21"/>
              </w:rPr>
              <w:t xml:space="preserve">根据投标人提供的质量控制措施</w:t>
            </w:r>
            <w:r>
              <w:rPr>
                <w:rFonts w:hint="eastAsia" w:ascii="宋体" w:hAnsi="宋体"/>
                <w:bCs/>
                <w:szCs w:val="21"/>
              </w:rPr>
              <w:t xml:space="preserve">进行评审。</w:t>
            </w:r>
            <w:r/>
          </w:p>
          <w:p>
            <w:pPr>
              <w:pStyle w:val="814"/>
              <w:spacing w:line="276" w:lineRule="auto"/>
              <w:rPr>
                <w:rFonts w:hint="eastAsia" w:ascii="宋体" w:hAnsi="宋体" w:cs="宋体"/>
                <w:bCs/>
                <w:szCs w:val="21"/>
              </w:rPr>
            </w:pPr>
            <w:r>
              <w:rPr>
                <w:rFonts w:hint="eastAsia" w:ascii="宋体" w:hAnsi="宋体" w:cs="宋体"/>
                <w:bCs/>
                <w:szCs w:val="21"/>
              </w:rPr>
              <w:t xml:space="preserve">（1）质量控制措施有效，包括原材料检验、过程控制、成品检测等多个环节，且执行严格的，得5分。</w:t>
            </w:r>
            <w:r/>
          </w:p>
          <w:p>
            <w:pPr>
              <w:pStyle w:val="814"/>
              <w:spacing w:line="276" w:lineRule="auto"/>
              <w:rPr>
                <w:rFonts w:hint="eastAsia" w:ascii="宋体" w:hAnsi="宋体" w:cs="宋体"/>
                <w:bCs/>
                <w:szCs w:val="21"/>
              </w:rPr>
            </w:pPr>
            <w:r>
              <w:rPr>
                <w:rFonts w:hint="eastAsia" w:ascii="宋体" w:hAnsi="宋体" w:cs="宋体"/>
                <w:bCs/>
                <w:szCs w:val="21"/>
              </w:rPr>
              <w:t xml:space="preserve">（2）质量控制措施较为实用，关键环节控制到位，基本符合项目要求</w:t>
            </w:r>
            <w:r>
              <w:rPr>
                <w:rFonts w:hint="eastAsia" w:ascii="宋体" w:hAnsi="宋体" w:cs="宋体"/>
                <w:bCs/>
                <w:szCs w:val="21"/>
              </w:rPr>
              <w:t xml:space="preserve">的，得3分。</w:t>
            </w:r>
            <w:r/>
          </w:p>
          <w:p>
            <w:pPr>
              <w:pStyle w:val="814"/>
              <w:spacing w:line="276" w:lineRule="auto"/>
              <w:rPr>
                <w:rFonts w:hint="eastAsia" w:ascii="宋体" w:hAnsi="宋体" w:cs="宋体"/>
                <w:bCs/>
                <w:szCs w:val="21"/>
              </w:rPr>
            </w:pPr>
            <w:r>
              <w:rPr>
                <w:rFonts w:hint="eastAsia" w:ascii="宋体" w:hAnsi="宋体" w:cs="宋体"/>
                <w:bCs/>
                <w:szCs w:val="21"/>
              </w:rPr>
              <w:t xml:space="preserve">（3）缺乏有效的质量控制措施，缺乏有效的监控和纠正机制的，得1分。</w:t>
            </w:r>
            <w:r/>
          </w:p>
          <w:p>
            <w:pPr>
              <w:pStyle w:val="814"/>
              <w:spacing w:line="276" w:lineRule="auto"/>
              <w:rPr>
                <w:rFonts w:hint="eastAsia" w:ascii="宋体" w:hAnsi="宋体"/>
                <w:bCs/>
                <w:szCs w:val="21"/>
              </w:rPr>
            </w:pPr>
            <w:r>
              <w:rPr>
                <w:rFonts w:hint="eastAsia" w:ascii="宋体" w:hAnsi="宋体" w:cs="宋体"/>
                <w:bCs/>
                <w:szCs w:val="21"/>
              </w:rPr>
              <w:t xml:space="preserve">（4）未提供不得分。</w:t>
            </w:r>
            <w:r>
              <w:rPr>
                <w:rFonts w:hint="eastAsia" w:ascii="宋体" w:hAnsi="宋体"/>
                <w:bCs/>
                <w:szCs w:val="21"/>
              </w:rPr>
            </w:r>
            <w:r/>
          </w:p>
        </w:tc>
        <w:tc>
          <w:tcPr>
            <w:tcW w:w="1836" w:type="dxa"/>
            <w:vAlign w:val="center"/>
            <w:textDirection w:val="lrTb"/>
            <w:noWrap w:val="false"/>
          </w:tcPr>
          <w:p>
            <w:pPr>
              <w:pStyle w:val="814"/>
              <w:ind w:left="-38"/>
              <w:spacing w:line="276" w:lineRule="auto"/>
              <w:rPr>
                <w:rFonts w:hint="eastAsia" w:ascii="宋体" w:hAnsi="宋体"/>
                <w:szCs w:val="21"/>
              </w:rPr>
            </w:pPr>
            <w:r>
              <w:rPr>
                <w:rFonts w:hint="eastAsia" w:ascii="宋体" w:hAnsi="宋体"/>
                <w:szCs w:val="21"/>
              </w:rPr>
            </w:r>
            <w:r/>
          </w:p>
        </w:tc>
      </w:tr>
      <w:tr>
        <w:trPr>
          <w:trHeight w:val="698"/>
        </w:trPr>
        <w:tc>
          <w:tcPr>
            <w:tcW w:w="835" w:type="dxa"/>
            <w:vAlign w:val="center"/>
            <w:textDirection w:val="lrTb"/>
            <w:noWrap w:val="false"/>
          </w:tcPr>
          <w:p>
            <w:pPr>
              <w:pStyle w:val="814"/>
              <w:ind w:firstLine="28"/>
              <w:jc w:val="center"/>
              <w:spacing w:line="276" w:lineRule="auto"/>
              <w:rPr>
                <w:rFonts w:hint="eastAsia" w:ascii="宋体" w:hAnsi="宋体"/>
                <w:szCs w:val="21"/>
              </w:rPr>
            </w:pPr>
            <w:r>
              <w:rPr>
                <w:rFonts w:hint="eastAsia" w:ascii="宋体" w:hAnsi="宋体"/>
                <w:bCs/>
                <w:szCs w:val="21"/>
              </w:rPr>
              <w:t xml:space="preserve">2.3</w:t>
            </w:r>
            <w:r>
              <w:rPr>
                <w:rFonts w:hint="eastAsia" w:ascii="宋体" w:hAnsi="宋体"/>
                <w:szCs w:val="21"/>
              </w:rPr>
            </w:r>
            <w:r/>
          </w:p>
        </w:tc>
        <w:tc>
          <w:tcPr>
            <w:tcW w:w="1462" w:type="dxa"/>
            <w:vAlign w:val="center"/>
            <w:textDirection w:val="lrTb"/>
            <w:noWrap w:val="false"/>
          </w:tcPr>
          <w:p>
            <w:pPr>
              <w:pStyle w:val="814"/>
              <w:ind w:firstLine="28"/>
              <w:jc w:val="center"/>
              <w:spacing w:line="276" w:lineRule="auto"/>
              <w:rPr>
                <w:rFonts w:hint="eastAsia" w:ascii="宋体" w:hAnsi="宋体"/>
                <w:bCs/>
                <w:szCs w:val="21"/>
              </w:rPr>
            </w:pPr>
            <w:r>
              <w:rPr>
                <w:rFonts w:hint="eastAsia" w:ascii="宋体" w:hAnsi="宋体" w:cs="宋体"/>
                <w:bCs/>
                <w:szCs w:val="21"/>
              </w:rPr>
              <w:t xml:space="preserve">售后服务方案</w:t>
            </w:r>
            <w:r>
              <w:rPr>
                <w:rFonts w:hint="eastAsia" w:ascii="宋体" w:hAnsi="宋体"/>
                <w:bCs/>
                <w:szCs w:val="21"/>
              </w:rPr>
            </w:r>
            <w:r/>
          </w:p>
        </w:tc>
        <w:tc>
          <w:tcPr>
            <w:tcW w:w="913" w:type="dxa"/>
            <w:vAlign w:val="center"/>
            <w:textDirection w:val="lrTb"/>
            <w:noWrap w:val="false"/>
          </w:tcPr>
          <w:p>
            <w:pPr>
              <w:pStyle w:val="814"/>
              <w:ind w:firstLine="28"/>
              <w:jc w:val="center"/>
              <w:spacing w:line="276" w:lineRule="auto"/>
              <w:rPr>
                <w:rFonts w:hint="eastAsia" w:ascii="宋体" w:hAnsi="宋体"/>
                <w:bCs/>
                <w:szCs w:val="21"/>
              </w:rPr>
            </w:pPr>
            <w:r>
              <w:rPr>
                <w:rFonts w:hint="eastAsia" w:ascii="宋体" w:hAnsi="宋体" w:cs="宋体"/>
                <w:bCs/>
                <w:szCs w:val="21"/>
              </w:rPr>
              <w:t xml:space="preserve">5分</w:t>
            </w:r>
            <w:r>
              <w:rPr>
                <w:rFonts w:hint="eastAsia" w:ascii="宋体" w:hAnsi="宋体"/>
                <w:bCs/>
                <w:szCs w:val="21"/>
              </w:rPr>
            </w:r>
            <w:r/>
          </w:p>
        </w:tc>
        <w:tc>
          <w:tcPr>
            <w:tcW w:w="4582" w:type="dxa"/>
            <w:vAlign w:val="center"/>
            <w:textDirection w:val="lrTb"/>
            <w:noWrap w:val="false"/>
          </w:tcPr>
          <w:p>
            <w:pPr>
              <w:pStyle w:val="814"/>
              <w:spacing w:line="276" w:lineRule="auto"/>
              <w:widowControl/>
              <w:rPr>
                <w:rFonts w:hint="eastAsia" w:ascii="宋体" w:hAnsi="宋体" w:cs="宋体"/>
                <w:bCs/>
                <w:szCs w:val="21"/>
              </w:rPr>
            </w:pPr>
            <w:r>
              <w:rPr>
                <w:rFonts w:hint="eastAsia" w:ascii="宋体" w:hAnsi="宋体" w:cs="宋体"/>
                <w:bCs/>
                <w:szCs w:val="21"/>
              </w:rPr>
              <w:t xml:space="preserve">根据投标人提供的售后服务方案，</w:t>
            </w:r>
            <w:r>
              <w:rPr>
                <w:rFonts w:hint="eastAsia" w:ascii="宋体" w:hAnsi="宋体"/>
                <w:szCs w:val="21"/>
              </w:rPr>
              <w:t xml:space="preserve">包括售后服务内容（须含更换不符合要求的试剂耗材）、响应时间</w:t>
            </w:r>
            <w:r>
              <w:rPr>
                <w:rFonts w:hint="eastAsia" w:ascii="宋体" w:hAnsi="宋体" w:cs="宋体"/>
                <w:bCs/>
                <w:szCs w:val="21"/>
              </w:rPr>
              <w:t xml:space="preserve">等方面进行评审。</w:t>
            </w:r>
            <w:r/>
          </w:p>
          <w:p>
            <w:pPr>
              <w:pStyle w:val="814"/>
              <w:spacing w:line="276" w:lineRule="auto"/>
              <w:rPr>
                <w:rFonts w:hint="eastAsia" w:ascii="宋体" w:hAnsi="宋体"/>
                <w:bCs/>
                <w:szCs w:val="21"/>
              </w:rPr>
            </w:pPr>
            <w:r>
              <w:rPr>
                <w:rFonts w:hint="eastAsia" w:ascii="宋体" w:hAnsi="宋体"/>
                <w:bCs/>
                <w:szCs w:val="21"/>
              </w:rPr>
              <w:t xml:space="preserve">（1）售后服务内容具体，明确列出服务范围、服务标准、退换货政策等，且服务内容具体可操作的，服务响应时间短，能够在客户提出需求后高效响应并给出解决方案，处理效率高的，得5分。</w:t>
            </w:r>
            <w:r/>
          </w:p>
          <w:p>
            <w:pPr>
              <w:pStyle w:val="814"/>
              <w:spacing w:line="276" w:lineRule="auto"/>
              <w:rPr>
                <w:rFonts w:hint="eastAsia" w:ascii="宋体" w:hAnsi="宋体"/>
                <w:bCs/>
                <w:szCs w:val="21"/>
              </w:rPr>
            </w:pPr>
            <w:r>
              <w:rPr>
                <w:rFonts w:hint="eastAsia" w:ascii="宋体" w:hAnsi="宋体"/>
                <w:bCs/>
                <w:szCs w:val="21"/>
              </w:rPr>
              <w:t xml:space="preserve">（2）售后服务内容较为实用，基本符合项目要求的，服务响应时间基本符合项目要求的，得3分。</w:t>
            </w:r>
            <w:r/>
          </w:p>
          <w:p>
            <w:pPr>
              <w:pStyle w:val="814"/>
              <w:spacing w:line="276" w:lineRule="auto"/>
              <w:rPr>
                <w:rFonts w:hint="eastAsia" w:ascii="宋体" w:hAnsi="宋体"/>
                <w:bCs/>
                <w:szCs w:val="21"/>
              </w:rPr>
            </w:pPr>
            <w:r>
              <w:rPr>
                <w:rFonts w:hint="eastAsia" w:ascii="宋体" w:hAnsi="宋体"/>
                <w:bCs/>
                <w:szCs w:val="21"/>
              </w:rPr>
              <w:t xml:space="preserve">（3）售后服</w:t>
            </w:r>
            <w:r>
              <w:rPr>
                <w:rFonts w:hint="eastAsia" w:ascii="宋体" w:hAnsi="宋体"/>
                <w:bCs/>
                <w:szCs w:val="21"/>
              </w:rPr>
              <w:t xml:space="preserve">务内容较为笼统，未能充分覆盖客户需求和问题的，服务响应慢，反馈或解决方案的速度慢的，得1分。</w:t>
            </w:r>
            <w:r/>
          </w:p>
          <w:p>
            <w:pPr>
              <w:pStyle w:val="814"/>
              <w:spacing w:line="276" w:lineRule="auto"/>
              <w:rPr>
                <w:rFonts w:hint="eastAsia" w:ascii="宋体" w:hAnsi="宋体"/>
                <w:bCs/>
                <w:szCs w:val="21"/>
              </w:rPr>
            </w:pPr>
            <w:r>
              <w:rPr>
                <w:rFonts w:hint="eastAsia" w:ascii="宋体" w:hAnsi="宋体" w:cs="宋体"/>
                <w:bCs/>
                <w:szCs w:val="21"/>
              </w:rPr>
              <w:t xml:space="preserve">（4）未提供不得分。</w:t>
            </w:r>
            <w:r>
              <w:rPr>
                <w:rFonts w:hint="eastAsia" w:ascii="宋体" w:hAnsi="宋体"/>
                <w:bCs/>
                <w:szCs w:val="21"/>
              </w:rPr>
            </w:r>
            <w:r/>
          </w:p>
        </w:tc>
        <w:tc>
          <w:tcPr>
            <w:tcW w:w="1836" w:type="dxa"/>
            <w:vAlign w:val="center"/>
            <w:textDirection w:val="lrTb"/>
            <w:noWrap w:val="false"/>
          </w:tcPr>
          <w:p>
            <w:pPr>
              <w:pStyle w:val="814"/>
              <w:ind w:left="-38"/>
              <w:spacing w:line="276" w:lineRule="auto"/>
              <w:rPr>
                <w:rFonts w:hint="eastAsia" w:ascii="宋体" w:hAnsi="宋体"/>
                <w:szCs w:val="21"/>
              </w:rPr>
            </w:pPr>
            <w:r>
              <w:rPr>
                <w:rFonts w:hint="eastAsia" w:ascii="宋体" w:hAnsi="宋体"/>
                <w:szCs w:val="21"/>
              </w:rPr>
            </w:r>
            <w:r/>
          </w:p>
        </w:tc>
      </w:tr>
      <w:tr>
        <w:trPr>
          <w:trHeight w:val="698"/>
        </w:trPr>
        <w:tc>
          <w:tcPr>
            <w:tcW w:w="835" w:type="dxa"/>
            <w:vAlign w:val="center"/>
            <w:textDirection w:val="lrTb"/>
            <w:noWrap w:val="false"/>
          </w:tcPr>
          <w:p>
            <w:pPr>
              <w:pStyle w:val="814"/>
              <w:ind w:firstLine="28"/>
              <w:jc w:val="center"/>
              <w:spacing w:line="276" w:lineRule="auto"/>
              <w:rPr>
                <w:rFonts w:hint="eastAsia" w:ascii="宋体" w:hAnsi="宋体"/>
                <w:szCs w:val="21"/>
              </w:rPr>
            </w:pPr>
            <w:r>
              <w:rPr>
                <w:rFonts w:hint="eastAsia" w:ascii="宋体" w:hAnsi="宋体"/>
                <w:bCs/>
                <w:szCs w:val="21"/>
              </w:rPr>
              <w:t xml:space="preserve">2.4</w:t>
            </w:r>
            <w:r>
              <w:rPr>
                <w:rFonts w:hint="eastAsia" w:ascii="宋体" w:hAnsi="宋体"/>
                <w:szCs w:val="21"/>
              </w:rPr>
            </w:r>
            <w:r/>
          </w:p>
        </w:tc>
        <w:tc>
          <w:tcPr>
            <w:tcW w:w="1462" w:type="dxa"/>
            <w:vAlign w:val="center"/>
            <w:textDirection w:val="lrTb"/>
            <w:noWrap w:val="false"/>
          </w:tcPr>
          <w:p>
            <w:pPr>
              <w:pStyle w:val="814"/>
              <w:ind w:firstLine="28"/>
              <w:jc w:val="center"/>
              <w:spacing w:line="276" w:lineRule="auto"/>
              <w:rPr>
                <w:rFonts w:hint="eastAsia" w:ascii="宋体" w:hAnsi="宋体"/>
                <w:bCs/>
                <w:szCs w:val="21"/>
              </w:rPr>
            </w:pPr>
            <w:r>
              <w:rPr>
                <w:rFonts w:hint="eastAsia" w:ascii="宋体" w:hAnsi="宋体" w:cs="宋体"/>
                <w:bCs/>
                <w:szCs w:val="21"/>
              </w:rPr>
              <w:t xml:space="preserve">应急处理方案</w:t>
            </w:r>
            <w:r>
              <w:rPr>
                <w:rFonts w:hint="eastAsia" w:ascii="宋体" w:hAnsi="宋体"/>
                <w:bCs/>
                <w:szCs w:val="21"/>
              </w:rPr>
            </w:r>
            <w:r/>
          </w:p>
        </w:tc>
        <w:tc>
          <w:tcPr>
            <w:tcW w:w="913" w:type="dxa"/>
            <w:vAlign w:val="center"/>
            <w:textDirection w:val="lrTb"/>
            <w:noWrap w:val="false"/>
          </w:tcPr>
          <w:p>
            <w:pPr>
              <w:pStyle w:val="814"/>
              <w:ind w:firstLine="28"/>
              <w:jc w:val="center"/>
              <w:spacing w:line="276" w:lineRule="auto"/>
              <w:rPr>
                <w:rFonts w:hint="eastAsia" w:ascii="宋体" w:hAnsi="宋体"/>
                <w:bCs/>
                <w:szCs w:val="21"/>
              </w:rPr>
            </w:pPr>
            <w:r>
              <w:rPr>
                <w:rFonts w:hint="eastAsia" w:ascii="宋体" w:hAnsi="宋体" w:cs="宋体"/>
                <w:bCs/>
                <w:szCs w:val="21"/>
              </w:rPr>
              <w:t xml:space="preserve">5分</w:t>
            </w:r>
            <w:r>
              <w:rPr>
                <w:rFonts w:hint="eastAsia" w:ascii="宋体" w:hAnsi="宋体"/>
                <w:bCs/>
                <w:szCs w:val="21"/>
              </w:rPr>
            </w:r>
            <w:r/>
          </w:p>
        </w:tc>
        <w:tc>
          <w:tcPr>
            <w:tcW w:w="4582" w:type="dxa"/>
            <w:vAlign w:val="center"/>
            <w:textDirection w:val="lrTb"/>
            <w:noWrap w:val="false"/>
          </w:tcPr>
          <w:p>
            <w:pPr>
              <w:pStyle w:val="814"/>
              <w:spacing w:line="276" w:lineRule="auto"/>
              <w:widowControl/>
              <w:rPr>
                <w:rFonts w:hint="eastAsia" w:ascii="宋体" w:hAnsi="宋体"/>
                <w:bCs/>
                <w:szCs w:val="21"/>
              </w:rPr>
            </w:pPr>
            <w:r>
              <w:rPr>
                <w:rFonts w:hint="eastAsia" w:ascii="宋体" w:hAnsi="宋体" w:cs="宋体"/>
                <w:bCs/>
                <w:szCs w:val="21"/>
              </w:rPr>
              <w:t xml:space="preserve">根据投标人提供的项目供货过程中，对于突发状况的应急处理方案，从</w:t>
            </w:r>
            <w:r>
              <w:rPr>
                <w:rFonts w:ascii="宋体" w:hAnsi="宋体" w:cs="宋体"/>
                <w:bCs/>
                <w:szCs w:val="21"/>
              </w:rPr>
              <w:t xml:space="preserve">预警与预防机制</w:t>
            </w:r>
            <w:r>
              <w:rPr>
                <w:rFonts w:hint="eastAsia" w:ascii="宋体" w:hAnsi="宋体" w:cs="宋体"/>
                <w:bCs/>
                <w:szCs w:val="21"/>
              </w:rPr>
              <w:t xml:space="preserve">、</w:t>
            </w:r>
            <w:r>
              <w:rPr>
                <w:rFonts w:ascii="宋体" w:hAnsi="宋体" w:cs="宋体"/>
                <w:bCs/>
                <w:szCs w:val="21"/>
              </w:rPr>
              <w:t xml:space="preserve">应急响应速度</w:t>
            </w:r>
            <w:r>
              <w:rPr>
                <w:rFonts w:hint="eastAsia" w:ascii="宋体" w:hAnsi="宋体" w:cs="宋体"/>
                <w:bCs/>
                <w:szCs w:val="21"/>
              </w:rPr>
              <w:t xml:space="preserve">、</w:t>
            </w:r>
            <w:r>
              <w:rPr>
                <w:rFonts w:ascii="宋体" w:hAnsi="宋体" w:cs="宋体"/>
                <w:bCs/>
                <w:szCs w:val="21"/>
              </w:rPr>
              <w:t xml:space="preserve">现场措施</w:t>
            </w:r>
            <w:r>
              <w:rPr>
                <w:rFonts w:hint="eastAsia" w:ascii="宋体" w:hAnsi="宋体" w:cs="宋体"/>
                <w:bCs/>
                <w:szCs w:val="21"/>
              </w:rPr>
              <w:t xml:space="preserve">、</w:t>
            </w:r>
            <w:r>
              <w:rPr>
                <w:rFonts w:ascii="宋体" w:hAnsi="宋体" w:cs="宋体"/>
                <w:bCs/>
                <w:szCs w:val="21"/>
              </w:rPr>
              <w:t xml:space="preserve">沟通机制</w:t>
            </w:r>
            <w:r>
              <w:rPr>
                <w:rFonts w:hint="eastAsia" w:ascii="宋体" w:hAnsi="宋体" w:cs="宋体"/>
                <w:bCs/>
                <w:szCs w:val="21"/>
              </w:rPr>
              <w:t xml:space="preserve">、</w:t>
            </w:r>
            <w:r>
              <w:rPr>
                <w:rFonts w:ascii="宋体" w:hAnsi="宋体" w:cs="宋体"/>
                <w:bCs/>
                <w:szCs w:val="21"/>
              </w:rPr>
              <w:t xml:space="preserve">善后处理</w:t>
            </w:r>
            <w:r>
              <w:rPr>
                <w:rFonts w:hint="eastAsia" w:ascii="宋体" w:hAnsi="宋体" w:cs="宋体"/>
                <w:bCs/>
                <w:szCs w:val="21"/>
              </w:rPr>
              <w:t xml:space="preserve">等方面进行评审。</w:t>
            </w:r>
            <w:r>
              <w:rPr>
                <w:rFonts w:hint="eastAsia" w:ascii="宋体" w:hAnsi="宋体"/>
                <w:bCs/>
                <w:szCs w:val="21"/>
              </w:rPr>
            </w:r>
            <w:r/>
          </w:p>
          <w:p>
            <w:pPr>
              <w:pStyle w:val="814"/>
              <w:spacing w:line="276" w:lineRule="auto"/>
              <w:rPr>
                <w:rFonts w:hint="eastAsia" w:ascii="宋体" w:hAnsi="宋体"/>
                <w:bCs/>
                <w:szCs w:val="21"/>
              </w:rPr>
            </w:pPr>
            <w:r>
              <w:rPr>
                <w:rFonts w:hint="eastAsia" w:ascii="宋体" w:hAnsi="宋体"/>
                <w:bCs/>
                <w:szCs w:val="21"/>
              </w:rPr>
              <w:t xml:space="preserve">（1）预警与预防机制完善，应急响应速度高效，沟通机制顺畅，善后处理速度高效，得5分。</w:t>
            </w:r>
            <w:r/>
          </w:p>
          <w:p>
            <w:pPr>
              <w:pStyle w:val="814"/>
              <w:spacing w:line="276" w:lineRule="auto"/>
              <w:rPr>
                <w:rFonts w:hint="eastAsia" w:ascii="宋体" w:hAnsi="宋体"/>
                <w:bCs/>
                <w:szCs w:val="21"/>
              </w:rPr>
            </w:pPr>
            <w:r>
              <w:rPr>
                <w:rFonts w:hint="eastAsia" w:ascii="宋体" w:hAnsi="宋体"/>
                <w:bCs/>
                <w:szCs w:val="21"/>
              </w:rPr>
              <w:t xml:space="preserve">（2）预警与预防机制较为健全，应急响应速度较快，现场措施较为得当，沟通机制较为健全，善后处理工作较为到位，得3分。</w:t>
            </w:r>
            <w:r/>
          </w:p>
          <w:p>
            <w:pPr>
              <w:pStyle w:val="814"/>
              <w:spacing w:line="276" w:lineRule="auto"/>
              <w:rPr>
                <w:rFonts w:hint="eastAsia" w:ascii="宋体" w:hAnsi="宋体"/>
                <w:bCs/>
                <w:szCs w:val="21"/>
              </w:rPr>
            </w:pPr>
            <w:r>
              <w:rPr>
                <w:rFonts w:hint="eastAsia" w:ascii="宋体" w:hAnsi="宋体"/>
                <w:bCs/>
                <w:szCs w:val="21"/>
              </w:rPr>
              <w:t xml:space="preserve">（3）预警与预防机</w:t>
            </w:r>
            <w:r>
              <w:rPr>
                <w:rFonts w:hint="eastAsia" w:ascii="宋体" w:hAnsi="宋体"/>
                <w:bCs/>
                <w:szCs w:val="21"/>
              </w:rPr>
              <w:t xml:space="preserve">制基础薄弱，应急响应速度慢，缺乏有效的沟通机制，善后处理工作慢，得1分。</w:t>
            </w:r>
            <w:r/>
          </w:p>
          <w:p>
            <w:pPr>
              <w:pStyle w:val="814"/>
              <w:spacing w:line="276" w:lineRule="auto"/>
              <w:rPr>
                <w:rFonts w:hint="eastAsia" w:ascii="宋体" w:hAnsi="宋体"/>
                <w:bCs/>
                <w:szCs w:val="21"/>
              </w:rPr>
            </w:pPr>
            <w:r>
              <w:rPr>
                <w:rFonts w:hint="eastAsia" w:ascii="宋体" w:hAnsi="宋体" w:cs="宋体"/>
                <w:bCs/>
                <w:szCs w:val="21"/>
              </w:rPr>
              <w:t xml:space="preserve">（4）未提供不得分。</w:t>
            </w:r>
            <w:r>
              <w:rPr>
                <w:rFonts w:hint="eastAsia" w:ascii="宋体" w:hAnsi="宋体"/>
                <w:bCs/>
                <w:szCs w:val="21"/>
              </w:rPr>
            </w:r>
            <w:r/>
          </w:p>
        </w:tc>
        <w:tc>
          <w:tcPr>
            <w:tcW w:w="1836" w:type="dxa"/>
            <w:vAlign w:val="center"/>
            <w:textDirection w:val="lrTb"/>
            <w:noWrap w:val="false"/>
          </w:tcPr>
          <w:p>
            <w:pPr>
              <w:pStyle w:val="814"/>
              <w:ind w:left="-38"/>
              <w:spacing w:line="276" w:lineRule="auto"/>
              <w:rPr>
                <w:rFonts w:hint="eastAsia" w:ascii="宋体" w:hAnsi="宋体"/>
                <w:szCs w:val="21"/>
              </w:rPr>
            </w:pPr>
            <w:r>
              <w:rPr>
                <w:rFonts w:hint="eastAsia" w:ascii="宋体" w:hAnsi="宋体"/>
                <w:szCs w:val="21"/>
              </w:rPr>
            </w:r>
            <w:r/>
          </w:p>
        </w:tc>
      </w:tr>
      <w:tr>
        <w:trPr>
          <w:trHeight w:val="2190"/>
        </w:trPr>
        <w:tc>
          <w:tcPr>
            <w:tcW w:w="835" w:type="dxa"/>
            <w:vAlign w:val="center"/>
            <w:textDirection w:val="lrTb"/>
            <w:noWrap w:val="false"/>
          </w:tcPr>
          <w:p>
            <w:pPr>
              <w:pStyle w:val="814"/>
              <w:ind w:firstLine="28"/>
              <w:jc w:val="center"/>
              <w:spacing w:line="276" w:lineRule="auto"/>
              <w:rPr>
                <w:rFonts w:hint="eastAsia" w:ascii="宋体" w:hAnsi="宋体"/>
                <w:bCs/>
                <w:szCs w:val="21"/>
              </w:rPr>
            </w:pPr>
            <w:r>
              <w:rPr>
                <w:rFonts w:hint="eastAsia" w:ascii="宋体" w:hAnsi="宋体"/>
                <w:bCs/>
                <w:szCs w:val="21"/>
              </w:rPr>
              <w:t xml:space="preserve">2.5</w:t>
            </w:r>
            <w:r/>
          </w:p>
        </w:tc>
        <w:tc>
          <w:tcPr>
            <w:tcW w:w="1462" w:type="dxa"/>
            <w:vAlign w:val="center"/>
            <w:textDirection w:val="lrTb"/>
            <w:noWrap w:val="false"/>
          </w:tcPr>
          <w:p>
            <w:pPr>
              <w:pStyle w:val="814"/>
              <w:ind w:firstLine="28"/>
              <w:jc w:val="center"/>
              <w:spacing w:line="276" w:lineRule="auto"/>
              <w:rPr>
                <w:rFonts w:hint="eastAsia" w:ascii="宋体" w:hAnsi="宋体" w:cs="宋体"/>
                <w:bCs/>
                <w:szCs w:val="21"/>
              </w:rPr>
            </w:pPr>
            <w:r>
              <w:rPr>
                <w:rFonts w:ascii="宋体" w:hAnsi="宋体" w:cs="宋体"/>
                <w:bCs/>
                <w:szCs w:val="21"/>
              </w:rPr>
              <w:t xml:space="preserve">整体需求匹配度</w:t>
            </w:r>
            <w:r>
              <w:rPr>
                <w:rFonts w:hint="eastAsia" w:ascii="宋体" w:hAnsi="宋体" w:cs="宋体"/>
                <w:bCs/>
                <w:szCs w:val="21"/>
              </w:rPr>
            </w:r>
            <w:r/>
          </w:p>
        </w:tc>
        <w:tc>
          <w:tcPr>
            <w:tcW w:w="913" w:type="dxa"/>
            <w:vAlign w:val="center"/>
            <w:textDirection w:val="lrTb"/>
            <w:noWrap w:val="false"/>
          </w:tcPr>
          <w:p>
            <w:pPr>
              <w:pStyle w:val="814"/>
              <w:ind w:firstLine="28"/>
              <w:jc w:val="center"/>
              <w:spacing w:line="276" w:lineRule="auto"/>
              <w:rPr>
                <w:rFonts w:hint="eastAsia" w:ascii="宋体" w:hAnsi="宋体" w:cs="宋体"/>
                <w:bCs/>
                <w:szCs w:val="21"/>
              </w:rPr>
            </w:pPr>
            <w:r>
              <w:rPr>
                <w:rFonts w:hint="eastAsia" w:ascii="宋体" w:hAnsi="宋体" w:cs="宋体"/>
                <w:bCs/>
                <w:szCs w:val="21"/>
              </w:rPr>
              <w:t xml:space="preserve">5分</w:t>
            </w:r>
            <w:r/>
          </w:p>
        </w:tc>
        <w:tc>
          <w:tcPr>
            <w:tcW w:w="4582" w:type="dxa"/>
            <w:vAlign w:val="center"/>
            <w:textDirection w:val="lrTb"/>
            <w:noWrap w:val="false"/>
          </w:tcPr>
          <w:p>
            <w:pPr>
              <w:pStyle w:val="814"/>
              <w:spacing w:line="276" w:lineRule="auto"/>
              <w:widowControl/>
              <w:rPr>
                <w:rFonts w:hint="eastAsia" w:ascii="宋体" w:hAnsi="宋体" w:cs="宋体"/>
                <w:bCs/>
                <w:szCs w:val="21"/>
              </w:rPr>
            </w:pPr>
            <w:r>
              <w:rPr>
                <w:rFonts w:hint="eastAsia" w:ascii="宋体" w:hAnsi="宋体" w:cs="宋体"/>
                <w:bCs/>
                <w:szCs w:val="21"/>
              </w:rPr>
              <w:t xml:space="preserve">根据投标人对于试剂与实验室需求的契合度等方面进行评审。</w:t>
            </w:r>
            <w:r/>
          </w:p>
          <w:p>
            <w:pPr>
              <w:pStyle w:val="814"/>
              <w:spacing w:line="276" w:lineRule="auto"/>
              <w:widowControl/>
              <w:rPr>
                <w:rFonts w:hint="eastAsia" w:ascii="宋体" w:hAnsi="宋体" w:cs="宋体"/>
                <w:bCs/>
                <w:szCs w:val="21"/>
              </w:rPr>
            </w:pPr>
            <w:r>
              <w:rPr>
                <w:rFonts w:hint="eastAsia" w:ascii="宋体" w:hAnsi="宋体" w:cs="宋体"/>
                <w:bCs/>
                <w:szCs w:val="21"/>
              </w:rPr>
              <w:t xml:space="preserve">（1）采购的试剂规格完全符合实验室检测需求，无需额外调配或分装；</w:t>
            </w:r>
            <w:bookmarkStart w:id="816" w:name="OLE_LINK156"/>
            <w:r>
              <w:rPr>
                <w:rFonts w:hint="eastAsia" w:ascii="宋体" w:hAnsi="宋体" w:cs="宋体"/>
                <w:bCs/>
                <w:szCs w:val="21"/>
              </w:rPr>
              <w:t xml:space="preserve">同一类型不同病种的检测试剂盒反应体系、反应条件相同的</w:t>
            </w:r>
            <w:bookmarkEnd w:id="816"/>
            <w:r>
              <w:rPr>
                <w:rFonts w:hint="eastAsia" w:ascii="宋体" w:hAnsi="宋体" w:cs="宋体"/>
                <w:bCs/>
                <w:szCs w:val="21"/>
              </w:rPr>
              <w:t xml:space="preserve">得5分。</w:t>
            </w:r>
            <w:r/>
          </w:p>
          <w:p>
            <w:pPr>
              <w:pStyle w:val="814"/>
              <w:spacing w:line="276" w:lineRule="auto"/>
              <w:widowControl/>
              <w:rPr>
                <w:rFonts w:hint="eastAsia" w:ascii="宋体" w:hAnsi="宋体" w:cs="宋体"/>
                <w:bCs/>
                <w:szCs w:val="21"/>
              </w:rPr>
            </w:pPr>
            <w:r>
              <w:rPr>
                <w:rFonts w:hint="eastAsia" w:ascii="宋体" w:hAnsi="宋体" w:cs="宋体"/>
                <w:bCs/>
                <w:szCs w:val="21"/>
              </w:rPr>
              <w:t xml:space="preserve">（2）采购的试剂规格接近实验室需求，但需要少量分装或调整；</w:t>
            </w:r>
            <w:bookmarkStart w:id="817" w:name="OLE_LINK157"/>
            <w:r>
              <w:rPr>
                <w:rFonts w:hint="eastAsia" w:ascii="宋体" w:hAnsi="宋体" w:cs="宋体"/>
                <w:bCs/>
                <w:szCs w:val="21"/>
              </w:rPr>
              <w:t xml:space="preserve">同一类型不同病种的检测试剂盒反应体系、反应条件类似的</w:t>
            </w:r>
            <w:bookmarkEnd w:id="817"/>
            <w:r>
              <w:rPr>
                <w:rFonts w:hint="eastAsia" w:ascii="宋体" w:hAnsi="宋体" w:cs="宋体"/>
                <w:bCs/>
                <w:szCs w:val="21"/>
              </w:rPr>
              <w:t xml:space="preserve">得3分。</w:t>
            </w:r>
            <w:r/>
          </w:p>
          <w:p>
            <w:pPr>
              <w:pStyle w:val="814"/>
              <w:spacing w:line="276" w:lineRule="auto"/>
              <w:widowControl/>
              <w:rPr>
                <w:rFonts w:hint="eastAsia" w:ascii="宋体" w:hAnsi="宋体" w:cs="宋体"/>
                <w:bCs/>
                <w:szCs w:val="21"/>
              </w:rPr>
            </w:pPr>
            <w:r>
              <w:rPr>
                <w:rFonts w:hint="eastAsia" w:ascii="宋体" w:hAnsi="宋体" w:cs="宋体"/>
                <w:bCs/>
                <w:szCs w:val="21"/>
              </w:rPr>
              <w:t xml:space="preserve">（3）采购的试剂规格与实验室需求严重不符，需要大量处理才能使用；同一类型不同病种的检测试剂盒反应体系、反应条件不同的得1分。</w:t>
            </w:r>
            <w:r/>
          </w:p>
          <w:p>
            <w:pPr>
              <w:pStyle w:val="814"/>
              <w:spacing w:line="276" w:lineRule="auto"/>
              <w:widowControl/>
              <w:rPr>
                <w:rFonts w:hint="eastAsia" w:ascii="宋体" w:hAnsi="宋体" w:cs="宋体"/>
                <w:bCs/>
                <w:szCs w:val="21"/>
              </w:rPr>
            </w:pPr>
            <w:r>
              <w:rPr>
                <w:rFonts w:hint="eastAsia" w:ascii="宋体" w:hAnsi="宋体" w:cs="宋体"/>
                <w:bCs/>
                <w:szCs w:val="21"/>
              </w:rPr>
              <w:t xml:space="preserve">（4）未提供不得分。</w:t>
            </w:r>
            <w:r/>
          </w:p>
        </w:tc>
        <w:tc>
          <w:tcPr>
            <w:tcW w:w="1836" w:type="dxa"/>
            <w:vAlign w:val="center"/>
            <w:textDirection w:val="lrTb"/>
            <w:noWrap w:val="false"/>
          </w:tcPr>
          <w:p>
            <w:pPr>
              <w:pStyle w:val="814"/>
              <w:ind w:left="-38"/>
              <w:spacing w:line="276" w:lineRule="auto"/>
              <w:rPr>
                <w:rFonts w:hint="eastAsia" w:ascii="宋体" w:hAnsi="宋体"/>
                <w:szCs w:val="21"/>
              </w:rPr>
            </w:pPr>
            <w:r>
              <w:rPr>
                <w:rFonts w:hint="eastAsia" w:ascii="宋体" w:hAnsi="宋体"/>
                <w:szCs w:val="21"/>
              </w:rPr>
            </w:r>
            <w:r/>
          </w:p>
        </w:tc>
      </w:tr>
      <w:tr>
        <w:trPr>
          <w:trHeight w:val="740"/>
        </w:trPr>
        <w:tc>
          <w:tcPr>
            <w:tcW w:w="835" w:type="dxa"/>
            <w:vAlign w:val="center"/>
            <w:textDirection w:val="lrTb"/>
            <w:noWrap w:val="false"/>
          </w:tcPr>
          <w:p>
            <w:pPr>
              <w:pStyle w:val="814"/>
              <w:ind w:firstLine="28"/>
              <w:jc w:val="center"/>
              <w:spacing w:line="276" w:lineRule="auto"/>
              <w:rPr>
                <w:rFonts w:hint="eastAsia" w:ascii="宋体" w:hAnsi="宋体"/>
                <w:b/>
                <w:bCs/>
                <w:szCs w:val="21"/>
              </w:rPr>
            </w:pPr>
            <w:r/>
            <w:bookmarkEnd w:id="815"/>
            <w:r>
              <w:rPr>
                <w:rFonts w:hint="eastAsia" w:ascii="宋体" w:hAnsi="宋体"/>
                <w:b/>
                <w:bCs/>
                <w:szCs w:val="21"/>
              </w:rPr>
              <w:t xml:space="preserve">3</w:t>
            </w:r>
            <w:r/>
          </w:p>
        </w:tc>
        <w:tc>
          <w:tcPr>
            <w:tcW w:w="1462" w:type="dxa"/>
            <w:vAlign w:val="center"/>
            <w:textDirection w:val="lrTb"/>
            <w:noWrap w:val="false"/>
          </w:tcPr>
          <w:p>
            <w:pPr>
              <w:pStyle w:val="814"/>
              <w:ind w:firstLine="28"/>
              <w:jc w:val="center"/>
              <w:spacing w:line="276" w:lineRule="auto"/>
              <w:rPr>
                <w:rFonts w:hint="eastAsia" w:ascii="宋体" w:hAnsi="宋体"/>
                <w:b/>
                <w:bCs/>
                <w:szCs w:val="21"/>
              </w:rPr>
            </w:pPr>
            <w:r>
              <w:rPr>
                <w:rFonts w:hint="eastAsia" w:ascii="宋体" w:hAnsi="宋体"/>
                <w:b/>
                <w:bCs/>
                <w:szCs w:val="21"/>
              </w:rPr>
              <w:t xml:space="preserve">客观分</w:t>
            </w:r>
            <w:r/>
          </w:p>
        </w:tc>
        <w:tc>
          <w:tcPr>
            <w:tcW w:w="913" w:type="dxa"/>
            <w:vAlign w:val="center"/>
            <w:textDirection w:val="lrTb"/>
            <w:noWrap w:val="false"/>
          </w:tcPr>
          <w:p>
            <w:pPr>
              <w:pStyle w:val="814"/>
              <w:ind w:firstLine="28"/>
              <w:jc w:val="center"/>
              <w:spacing w:line="276" w:lineRule="auto"/>
              <w:rPr>
                <w:rFonts w:hint="eastAsia" w:ascii="宋体" w:hAnsi="宋体"/>
                <w:b/>
                <w:bCs/>
                <w:szCs w:val="21"/>
              </w:rPr>
            </w:pPr>
            <w:r>
              <w:rPr>
                <w:rFonts w:hint="eastAsia" w:ascii="宋体" w:hAnsi="宋体"/>
                <w:b/>
                <w:bCs/>
                <w:szCs w:val="21"/>
              </w:rPr>
              <w:t xml:space="preserve"> 45分</w:t>
            </w:r>
            <w:r/>
          </w:p>
        </w:tc>
        <w:tc>
          <w:tcPr>
            <w:tcW w:w="4582" w:type="dxa"/>
            <w:vAlign w:val="center"/>
            <w:textDirection w:val="lrTb"/>
            <w:noWrap w:val="false"/>
          </w:tcPr>
          <w:p>
            <w:pPr>
              <w:pStyle w:val="814"/>
              <w:spacing w:line="276" w:lineRule="auto"/>
              <w:widowControl/>
              <w:rPr>
                <w:rFonts w:hint="eastAsia" w:ascii="宋体" w:hAnsi="宋体" w:cs="宋体"/>
                <w:bCs/>
                <w:szCs w:val="21"/>
              </w:rPr>
            </w:pPr>
            <w:r>
              <w:rPr>
                <w:rFonts w:hint="eastAsia" w:ascii="宋体" w:hAnsi="宋体" w:cs="宋体"/>
                <w:bCs/>
                <w:szCs w:val="21"/>
              </w:rPr>
            </w:r>
            <w:r/>
          </w:p>
        </w:tc>
        <w:tc>
          <w:tcPr>
            <w:tcW w:w="1836" w:type="dxa"/>
            <w:vAlign w:val="center"/>
            <w:textDirection w:val="lrTb"/>
            <w:noWrap w:val="false"/>
          </w:tcPr>
          <w:p>
            <w:pPr>
              <w:pStyle w:val="814"/>
              <w:ind w:left="-38"/>
              <w:spacing w:line="276" w:lineRule="auto"/>
              <w:rPr>
                <w:rFonts w:hint="eastAsia" w:ascii="宋体" w:hAnsi="宋体"/>
                <w:szCs w:val="21"/>
              </w:rPr>
            </w:pPr>
            <w:r>
              <w:rPr>
                <w:rFonts w:hint="eastAsia" w:ascii="宋体" w:hAnsi="宋体"/>
                <w:szCs w:val="21"/>
              </w:rPr>
            </w:r>
            <w:r/>
          </w:p>
        </w:tc>
      </w:tr>
      <w:tr>
        <w:trPr>
          <w:trHeight w:val="698"/>
        </w:trPr>
        <w:tc>
          <w:tcPr>
            <w:tcW w:w="835" w:type="dxa"/>
            <w:vAlign w:val="center"/>
            <w:textDirection w:val="lrTb"/>
            <w:noWrap w:val="false"/>
          </w:tcPr>
          <w:p>
            <w:pPr>
              <w:pStyle w:val="814"/>
              <w:ind w:firstLine="28"/>
              <w:jc w:val="center"/>
              <w:spacing w:line="276" w:lineRule="auto"/>
              <w:rPr>
                <w:rFonts w:hint="eastAsia" w:ascii="宋体" w:hAnsi="宋体"/>
                <w:bCs/>
                <w:szCs w:val="21"/>
              </w:rPr>
            </w:pPr>
            <w:r>
              <w:rPr>
                <w:rFonts w:hint="eastAsia" w:ascii="宋体" w:hAnsi="宋体"/>
                <w:bCs/>
                <w:szCs w:val="21"/>
              </w:rPr>
              <w:t xml:space="preserve">3.1</w:t>
            </w:r>
            <w:r/>
          </w:p>
        </w:tc>
        <w:tc>
          <w:tcPr>
            <w:tcW w:w="1462" w:type="dxa"/>
            <w:vAlign w:val="center"/>
            <w:textDirection w:val="lrTb"/>
            <w:noWrap w:val="false"/>
          </w:tcPr>
          <w:p>
            <w:pPr>
              <w:pStyle w:val="814"/>
              <w:ind w:firstLine="28"/>
              <w:jc w:val="center"/>
              <w:spacing w:line="276" w:lineRule="auto"/>
              <w:rPr>
                <w:rFonts w:hint="eastAsia" w:ascii="宋体" w:hAnsi="宋体"/>
                <w:bCs/>
                <w:szCs w:val="21"/>
              </w:rPr>
            </w:pPr>
            <w:r>
              <w:rPr>
                <w:rFonts w:hint="eastAsia" w:ascii="宋体" w:hAnsi="宋体"/>
                <w:bCs/>
                <w:szCs w:val="21"/>
              </w:rPr>
              <w:t xml:space="preserve">技术部分1</w:t>
            </w:r>
            <w:r/>
          </w:p>
        </w:tc>
        <w:tc>
          <w:tcPr>
            <w:tcW w:w="913" w:type="dxa"/>
            <w:vAlign w:val="center"/>
            <w:textDirection w:val="lrTb"/>
            <w:noWrap w:val="false"/>
          </w:tcPr>
          <w:p>
            <w:pPr>
              <w:pStyle w:val="814"/>
              <w:ind w:firstLine="28"/>
              <w:jc w:val="center"/>
              <w:spacing w:line="276" w:lineRule="auto"/>
              <w:rPr>
                <w:rFonts w:hint="eastAsia" w:ascii="宋体" w:hAnsi="宋体" w:cs="宋体"/>
                <w:bCs/>
                <w:szCs w:val="21"/>
              </w:rPr>
            </w:pPr>
            <w:r>
              <w:rPr>
                <w:rFonts w:hint="eastAsia" w:ascii="宋体" w:hAnsi="宋体" w:cs="宋体"/>
                <w:bCs/>
                <w:szCs w:val="21"/>
              </w:rPr>
              <w:t xml:space="preserve">21分</w:t>
            </w:r>
            <w:r/>
          </w:p>
        </w:tc>
        <w:tc>
          <w:tcPr>
            <w:tcW w:w="4582" w:type="dxa"/>
            <w:vAlign w:val="center"/>
            <w:textDirection w:val="lrTb"/>
            <w:noWrap w:val="false"/>
          </w:tcPr>
          <w:p>
            <w:pPr>
              <w:pStyle w:val="814"/>
              <w:spacing w:line="276" w:lineRule="auto"/>
              <w:widowControl/>
              <w:rPr>
                <w:rFonts w:ascii="宋体" w:hAnsi="宋体"/>
                <w:szCs w:val="21"/>
                <w:lang w:bidi="ar"/>
              </w:rPr>
            </w:pPr>
            <w:r>
              <w:rPr>
                <w:rFonts w:hint="eastAsia" w:ascii="宋体" w:hAnsi="宋体"/>
                <w:szCs w:val="21"/>
                <w:lang w:bidi="ar"/>
              </w:rPr>
              <w:t xml:space="preserve">满足项目全部技术参数指标的得21分，标注“▲”的为重点参数，如果不符合或不完全符合的扣3分，其他技术参数为普通参数，不符合或不完全符合的扣1分，扣完为止。</w:t>
            </w:r>
            <w:r>
              <w:rPr>
                <w:rFonts w:ascii="宋体" w:hAnsi="宋体"/>
                <w:szCs w:val="21"/>
                <w:lang w:bidi="ar"/>
              </w:rPr>
            </w:r>
            <w:r/>
          </w:p>
          <w:p>
            <w:pPr>
              <w:pStyle w:val="814"/>
              <w:spacing w:line="276" w:lineRule="auto"/>
              <w:widowControl/>
              <w:rPr>
                <w:rFonts w:hint="eastAsia" w:ascii="宋体" w:hAnsi="宋体" w:cs="宋体"/>
                <w:bCs/>
                <w:szCs w:val="21"/>
              </w:rPr>
            </w:pPr>
            <w:r>
              <w:rPr>
                <w:rFonts w:hint="eastAsia" w:ascii="宋体" w:hAnsi="宋体" w:cs="宋体"/>
                <w:szCs w:val="21"/>
              </w:rPr>
              <w:t xml:space="preserve">注：投标单位须在《</w:t>
            </w:r>
            <w:r>
              <w:rPr>
                <w:rFonts w:hint="eastAsia" w:ascii="宋体" w:hAnsi="宋体"/>
                <w:szCs w:val="21"/>
              </w:rPr>
              <w:t xml:space="preserve">采购需求偏离表</w:t>
            </w:r>
            <w:r>
              <w:rPr>
                <w:rFonts w:hint="eastAsia" w:ascii="宋体" w:hAnsi="宋体" w:cs="宋体"/>
                <w:szCs w:val="21"/>
              </w:rPr>
              <w:t xml:space="preserve">》中</w:t>
            </w:r>
            <w:r>
              <w:rPr>
                <w:rFonts w:hint="eastAsia" w:ascii="宋体" w:hAnsi="宋体"/>
                <w:szCs w:val="21"/>
              </w:rPr>
              <w:t xml:space="preserve">如实填写所投产品的真实参数并</w:t>
            </w:r>
            <w:r>
              <w:rPr>
                <w:rFonts w:hint="eastAsia" w:ascii="宋体" w:hAnsi="宋体" w:cs="宋体"/>
                <w:szCs w:val="21"/>
              </w:rPr>
              <w:t xml:space="preserve">标明技术支持资料在投标文件中的页码，投标文件内须提供相关技术支持资料原件扫描件（</w:t>
            </w:r>
            <w:r>
              <w:rPr>
                <w:rStyle w:val="1245"/>
                <w:color w:val="000000"/>
                <w:lang w:bidi="ar"/>
              </w:rPr>
              <w:t xml:space="preserve">包括不限于：产品样本或技术手册，宣传彩页或白皮书等</w:t>
            </w:r>
            <w:r>
              <w:rPr>
                <w:rFonts w:hint="eastAsia" w:ascii="宋体" w:hAnsi="宋体" w:cs="宋体"/>
                <w:szCs w:val="21"/>
              </w:rPr>
              <w:t xml:space="preserve">),未提供技术支持资料的作负偏离处</w:t>
            </w:r>
            <w:r>
              <w:rPr>
                <w:rFonts w:hint="eastAsia" w:ascii="宋体" w:hAnsi="宋体" w:cs="宋体"/>
                <w:szCs w:val="21"/>
              </w:rPr>
              <w:t xml:space="preserve">理。</w:t>
            </w:r>
            <w:r>
              <w:rPr>
                <w:rFonts w:hint="eastAsia" w:ascii="宋体" w:hAnsi="宋体" w:cs="宋体"/>
                <w:bCs/>
                <w:szCs w:val="21"/>
              </w:rPr>
            </w:r>
            <w:r/>
          </w:p>
        </w:tc>
        <w:tc>
          <w:tcPr>
            <w:tcW w:w="1836" w:type="dxa"/>
            <w:vAlign w:val="center"/>
            <w:textDirection w:val="lrTb"/>
            <w:noWrap w:val="false"/>
          </w:tcPr>
          <w:p>
            <w:pPr>
              <w:pStyle w:val="814"/>
              <w:ind w:left="-38"/>
              <w:spacing w:line="276" w:lineRule="auto"/>
              <w:rPr>
                <w:rFonts w:hint="eastAsia" w:ascii="宋体" w:hAnsi="宋体"/>
                <w:szCs w:val="21"/>
              </w:rPr>
            </w:pPr>
            <w:r>
              <w:rPr>
                <w:rFonts w:hint="eastAsia" w:ascii="宋体" w:hAnsi="宋体"/>
                <w:szCs w:val="21"/>
              </w:rPr>
            </w:r>
            <w:r/>
          </w:p>
        </w:tc>
      </w:tr>
      <w:tr>
        <w:trPr>
          <w:trHeight w:val="698"/>
        </w:trPr>
        <w:tc>
          <w:tcPr>
            <w:tcW w:w="835" w:type="dxa"/>
            <w:vAlign w:val="center"/>
            <w:textDirection w:val="lrTb"/>
            <w:noWrap w:val="false"/>
          </w:tcPr>
          <w:p>
            <w:pPr>
              <w:pStyle w:val="814"/>
              <w:ind w:firstLine="28"/>
              <w:jc w:val="center"/>
              <w:spacing w:line="276" w:lineRule="auto"/>
              <w:rPr>
                <w:rFonts w:hint="eastAsia" w:ascii="宋体" w:hAnsi="宋体"/>
                <w:bCs/>
                <w:szCs w:val="21"/>
              </w:rPr>
            </w:pPr>
            <w:r>
              <w:rPr>
                <w:rFonts w:hint="eastAsia" w:ascii="宋体" w:hAnsi="宋体"/>
                <w:bCs/>
                <w:szCs w:val="21"/>
              </w:rPr>
              <w:t xml:space="preserve">3.2</w:t>
            </w:r>
            <w:r/>
          </w:p>
        </w:tc>
        <w:tc>
          <w:tcPr>
            <w:tcW w:w="1462" w:type="dxa"/>
            <w:vAlign w:val="center"/>
            <w:textDirection w:val="lrTb"/>
            <w:noWrap w:val="false"/>
          </w:tcPr>
          <w:p>
            <w:pPr>
              <w:pStyle w:val="814"/>
              <w:ind w:firstLine="28"/>
              <w:jc w:val="center"/>
              <w:spacing w:line="276" w:lineRule="auto"/>
              <w:rPr>
                <w:rFonts w:hint="eastAsia" w:ascii="宋体" w:hAnsi="宋体"/>
                <w:bCs/>
                <w:szCs w:val="21"/>
              </w:rPr>
            </w:pPr>
            <w:r>
              <w:rPr>
                <w:rFonts w:hint="eastAsia" w:ascii="宋体" w:hAnsi="宋体"/>
                <w:bCs/>
                <w:szCs w:val="21"/>
              </w:rPr>
              <w:t xml:space="preserve">技术部分2</w:t>
            </w:r>
            <w:r/>
          </w:p>
        </w:tc>
        <w:tc>
          <w:tcPr>
            <w:tcW w:w="913" w:type="dxa"/>
            <w:vAlign w:val="center"/>
            <w:textDirection w:val="lrTb"/>
            <w:noWrap w:val="false"/>
          </w:tcPr>
          <w:p>
            <w:pPr>
              <w:pStyle w:val="814"/>
              <w:ind w:firstLine="28"/>
              <w:jc w:val="center"/>
              <w:spacing w:line="276" w:lineRule="auto"/>
              <w:rPr>
                <w:rFonts w:hint="eastAsia" w:ascii="宋体" w:hAnsi="宋体" w:cs="宋体"/>
                <w:bCs/>
                <w:szCs w:val="21"/>
              </w:rPr>
            </w:pPr>
            <w:r>
              <w:rPr>
                <w:rFonts w:hint="eastAsia" w:ascii="宋体" w:hAnsi="宋体" w:cs="宋体"/>
                <w:bCs/>
                <w:szCs w:val="21"/>
              </w:rPr>
              <w:t xml:space="preserve">10分</w:t>
            </w:r>
            <w:r/>
          </w:p>
        </w:tc>
        <w:tc>
          <w:tcPr>
            <w:tcW w:w="4582" w:type="dxa"/>
            <w:vAlign w:val="center"/>
            <w:textDirection w:val="lrTb"/>
            <w:noWrap w:val="false"/>
          </w:tcPr>
          <w:p>
            <w:pPr>
              <w:pStyle w:val="814"/>
              <w:spacing w:line="276" w:lineRule="auto"/>
              <w:widowControl/>
              <w:rPr>
                <w:rFonts w:hint="eastAsia" w:ascii="宋体" w:hAnsi="宋体" w:cs="宋体"/>
                <w:bCs/>
                <w:szCs w:val="21"/>
              </w:rPr>
            </w:pPr>
            <w:r>
              <w:rPr>
                <w:rFonts w:hint="eastAsia" w:ascii="宋体" w:hAnsi="宋体"/>
                <w:bCs/>
                <w:szCs w:val="21"/>
              </w:rPr>
              <w:t xml:space="preserve">比对材料中投标单位所投产品取得5种</w:t>
            </w:r>
            <w:r>
              <w:rPr>
                <w:rFonts w:ascii="宋体" w:hAnsi="宋体"/>
                <w:bCs/>
                <w:szCs w:val="21"/>
              </w:rPr>
              <w:t xml:space="preserve">兽</w:t>
            </w:r>
            <w:r>
              <w:rPr>
                <w:rFonts w:hint="eastAsia" w:ascii="宋体" w:hAnsi="宋体"/>
                <w:bCs/>
                <w:szCs w:val="21"/>
              </w:rPr>
              <w:t xml:space="preserve">药批准证明文件或获得FAO/OIE参考实验室认可的得基础分3分，否则不得分；在此基础上每增加一种证书或认可的得1分（同一试剂盒有多个以上证书或认可的，只计1次得分，</w:t>
            </w:r>
            <w:r>
              <w:rPr>
                <w:rFonts w:hint="eastAsia" w:ascii="宋体" w:hAnsi="宋体" w:cs="Symbol"/>
                <w:szCs w:val="21"/>
                <w:lang w:bidi="ar"/>
              </w:rPr>
              <w:t xml:space="preserve">不重复得分</w:t>
            </w:r>
            <w:r>
              <w:rPr>
                <w:rFonts w:hint="eastAsia" w:ascii="宋体" w:hAnsi="宋体"/>
                <w:bCs/>
                <w:szCs w:val="21"/>
              </w:rPr>
              <w:t xml:space="preserve">）</w:t>
            </w:r>
            <w:r>
              <w:rPr>
                <w:rFonts w:hint="eastAsia" w:ascii="宋体" w:hAnsi="宋体"/>
                <w:bCs/>
                <w:szCs w:val="21"/>
              </w:rPr>
              <w:t xml:space="preserve">；</w:t>
            </w:r>
            <w:r>
              <w:rPr>
                <w:rFonts w:hint="eastAsia" w:ascii="宋体" w:hAnsi="宋体"/>
                <w:bCs/>
                <w:szCs w:val="21"/>
              </w:rPr>
              <w:t xml:space="preserve">本项最高得10分。注：</w:t>
            </w:r>
            <w:r>
              <w:rPr>
                <w:rFonts w:hint="eastAsia" w:ascii="宋体" w:hAnsi="宋体" w:cs="宋体"/>
                <w:szCs w:val="21"/>
              </w:rPr>
              <w:t xml:space="preserve">投标文件内须提供</w:t>
            </w:r>
            <w:r>
              <w:rPr>
                <w:rStyle w:val="1245"/>
                <w:color w:val="000000"/>
                <w:lang w:bidi="ar"/>
              </w:rPr>
              <w:t xml:space="preserve">相关证明材料原件扫描件。</w:t>
            </w:r>
            <w:r>
              <w:rPr>
                <w:rFonts w:hint="eastAsia" w:ascii="宋体" w:hAnsi="宋体" w:cs="宋体"/>
                <w:bCs/>
                <w:szCs w:val="21"/>
              </w:rPr>
            </w:r>
            <w:r/>
          </w:p>
        </w:tc>
        <w:tc>
          <w:tcPr>
            <w:tcW w:w="1836" w:type="dxa"/>
            <w:vAlign w:val="center"/>
            <w:textDirection w:val="lrTb"/>
            <w:noWrap w:val="false"/>
          </w:tcPr>
          <w:p>
            <w:pPr>
              <w:pStyle w:val="814"/>
              <w:ind w:left="-38"/>
              <w:spacing w:line="276" w:lineRule="auto"/>
              <w:rPr>
                <w:rFonts w:hint="eastAsia" w:ascii="宋体" w:hAnsi="宋体"/>
                <w:szCs w:val="21"/>
              </w:rPr>
            </w:pPr>
            <w:r>
              <w:rPr>
                <w:rFonts w:hint="eastAsia" w:ascii="宋体" w:hAnsi="宋体"/>
                <w:szCs w:val="21"/>
              </w:rPr>
            </w:r>
            <w:r/>
          </w:p>
        </w:tc>
      </w:tr>
      <w:tr>
        <w:trPr>
          <w:trHeight w:val="698"/>
        </w:trPr>
        <w:tc>
          <w:tcPr>
            <w:tcW w:w="835" w:type="dxa"/>
            <w:vAlign w:val="center"/>
            <w:textDirection w:val="lrTb"/>
            <w:noWrap w:val="false"/>
          </w:tcPr>
          <w:p>
            <w:pPr>
              <w:pStyle w:val="814"/>
              <w:ind w:firstLine="28"/>
              <w:jc w:val="center"/>
              <w:spacing w:line="276" w:lineRule="auto"/>
              <w:rPr>
                <w:rFonts w:hint="eastAsia" w:ascii="宋体" w:hAnsi="宋体"/>
                <w:bCs/>
                <w:szCs w:val="21"/>
              </w:rPr>
            </w:pPr>
            <w:r>
              <w:rPr>
                <w:rFonts w:hint="eastAsia" w:ascii="宋体" w:hAnsi="宋体"/>
                <w:bCs/>
                <w:szCs w:val="21"/>
              </w:rPr>
              <w:t xml:space="preserve">3.3</w:t>
            </w:r>
            <w:r/>
          </w:p>
        </w:tc>
        <w:tc>
          <w:tcPr>
            <w:tcW w:w="1462" w:type="dxa"/>
            <w:vAlign w:val="center"/>
            <w:textDirection w:val="lrTb"/>
            <w:noWrap w:val="false"/>
          </w:tcPr>
          <w:p>
            <w:pPr>
              <w:pStyle w:val="814"/>
              <w:ind w:firstLine="28"/>
              <w:jc w:val="center"/>
              <w:spacing w:line="276" w:lineRule="auto"/>
              <w:rPr>
                <w:rFonts w:hint="eastAsia" w:ascii="宋体" w:hAnsi="宋体"/>
                <w:bCs/>
                <w:szCs w:val="21"/>
              </w:rPr>
            </w:pPr>
            <w:r>
              <w:rPr>
                <w:rFonts w:hint="eastAsia" w:ascii="宋体" w:hAnsi="宋体"/>
                <w:bCs/>
                <w:szCs w:val="21"/>
              </w:rPr>
              <w:t xml:space="preserve">技术部分3</w:t>
            </w:r>
            <w:r/>
          </w:p>
        </w:tc>
        <w:tc>
          <w:tcPr>
            <w:tcW w:w="913" w:type="dxa"/>
            <w:vAlign w:val="center"/>
            <w:textDirection w:val="lrTb"/>
            <w:noWrap w:val="false"/>
          </w:tcPr>
          <w:p>
            <w:pPr>
              <w:pStyle w:val="814"/>
              <w:ind w:firstLine="28"/>
              <w:jc w:val="center"/>
              <w:spacing w:line="276" w:lineRule="auto"/>
              <w:rPr>
                <w:rFonts w:hint="eastAsia" w:ascii="宋体" w:hAnsi="宋体" w:cs="宋体"/>
                <w:bCs/>
                <w:szCs w:val="21"/>
              </w:rPr>
            </w:pPr>
            <w:r>
              <w:rPr>
                <w:rFonts w:hint="eastAsia" w:ascii="宋体" w:hAnsi="宋体" w:cs="宋体"/>
                <w:bCs/>
                <w:szCs w:val="21"/>
              </w:rPr>
              <w:t xml:space="preserve">4分</w:t>
            </w:r>
            <w:r/>
          </w:p>
        </w:tc>
        <w:tc>
          <w:tcPr>
            <w:tcW w:w="4582" w:type="dxa"/>
            <w:vAlign w:val="center"/>
            <w:textDirection w:val="lrTb"/>
            <w:noWrap w:val="false"/>
          </w:tcPr>
          <w:p>
            <w:pPr>
              <w:pStyle w:val="814"/>
              <w:jc w:val="left"/>
              <w:spacing w:line="276" w:lineRule="auto"/>
              <w:rPr>
                <w:rFonts w:hint="eastAsia" w:ascii="宋体" w:hAnsi="宋体" w:cs="宋体"/>
                <w:bCs/>
                <w:szCs w:val="21"/>
              </w:rPr>
            </w:pPr>
            <w:r>
              <w:rPr>
                <w:rFonts w:hint="eastAsia" w:ascii="宋体" w:hAnsi="宋体"/>
                <w:bCs/>
                <w:szCs w:val="21"/>
              </w:rPr>
              <w:t xml:space="preserve">禽流感通用型、H5N1、H7N9及新城疫荧光定量PCR试剂盒的反应程序相同、反应温度相同、反应体积一致的，得2分；猪瘟双重、高致病性繁殖与呼吸综合征nsp2、口蹄疫通用、O型、A型、亚I型荧光定量PCR试剂盒的反应程序相同、反应温度相同、反应体积一致的，得2分</w:t>
            </w:r>
            <w:bookmarkStart w:id="818" w:name="OLE_LINK33"/>
            <w:r/>
            <w:bookmarkStart w:id="819" w:name="OLE_LINK32"/>
            <w:r>
              <w:rPr>
                <w:rFonts w:hint="eastAsia" w:ascii="宋体" w:hAnsi="宋体"/>
                <w:bCs/>
                <w:szCs w:val="21"/>
              </w:rPr>
              <w:t xml:space="preserve">；本项最高得4分。</w:t>
            </w:r>
            <w:bookmarkEnd w:id="818"/>
            <w:r/>
            <w:bookmarkEnd w:id="819"/>
            <w:r>
              <w:rPr>
                <w:rFonts w:hint="eastAsia" w:ascii="宋体" w:hAnsi="宋体"/>
                <w:bCs/>
                <w:szCs w:val="21"/>
              </w:rPr>
              <w:t xml:space="preserve">注：</w:t>
            </w:r>
            <w:r>
              <w:rPr>
                <w:rFonts w:hint="eastAsia" w:ascii="宋体" w:hAnsi="宋体" w:cs="宋体"/>
                <w:szCs w:val="21"/>
              </w:rPr>
              <w:t xml:space="preserve">投标文件内须提供相关证明材料</w:t>
            </w:r>
            <w:r>
              <w:rPr>
                <w:rFonts w:hint="eastAsia" w:cs="宋体"/>
                <w:sz w:val="22"/>
                <w:szCs w:val="20"/>
              </w:rPr>
              <w:t xml:space="preserve">原件扫描件</w:t>
            </w:r>
            <w:r>
              <w:rPr>
                <w:rFonts w:hint="eastAsia" w:ascii="宋体" w:hAnsi="宋体" w:cs="宋体"/>
                <w:szCs w:val="21"/>
              </w:rPr>
              <w:t xml:space="preserve">，如</w:t>
            </w:r>
            <w:r>
              <w:rPr>
                <w:rFonts w:hint="eastAsia" w:cs="宋体"/>
                <w:sz w:val="22"/>
                <w:szCs w:val="20"/>
              </w:rPr>
              <w:t xml:space="preserve">说明书等。</w:t>
            </w:r>
            <w:r>
              <w:rPr>
                <w:rFonts w:hint="eastAsia" w:ascii="宋体" w:hAnsi="宋体" w:cs="宋体"/>
                <w:bCs/>
                <w:szCs w:val="21"/>
              </w:rPr>
            </w:r>
            <w:r/>
          </w:p>
        </w:tc>
        <w:tc>
          <w:tcPr>
            <w:tcW w:w="1836" w:type="dxa"/>
            <w:vAlign w:val="center"/>
            <w:textDirection w:val="lrTb"/>
            <w:noWrap w:val="false"/>
          </w:tcPr>
          <w:p>
            <w:pPr>
              <w:pStyle w:val="814"/>
              <w:ind w:left="-38"/>
              <w:spacing w:line="276" w:lineRule="auto"/>
              <w:rPr>
                <w:rFonts w:hint="eastAsia" w:ascii="宋体" w:hAnsi="宋体"/>
                <w:szCs w:val="21"/>
              </w:rPr>
            </w:pPr>
            <w:r>
              <w:rPr>
                <w:rFonts w:hint="eastAsia" w:ascii="宋体" w:hAnsi="宋体"/>
                <w:szCs w:val="21"/>
              </w:rPr>
            </w:r>
            <w:r/>
          </w:p>
        </w:tc>
      </w:tr>
      <w:tr>
        <w:trPr>
          <w:trHeight w:val="910"/>
        </w:trPr>
        <w:tc>
          <w:tcPr>
            <w:tcW w:w="835" w:type="dxa"/>
            <w:vAlign w:val="center"/>
            <w:textDirection w:val="lrTb"/>
            <w:noWrap w:val="false"/>
          </w:tcPr>
          <w:p>
            <w:pPr>
              <w:pStyle w:val="814"/>
              <w:ind w:firstLine="28"/>
              <w:jc w:val="center"/>
              <w:spacing w:line="276" w:lineRule="auto"/>
              <w:rPr>
                <w:rFonts w:hint="eastAsia" w:ascii="宋体" w:hAnsi="宋体"/>
                <w:szCs w:val="21"/>
              </w:rPr>
            </w:pPr>
            <w:r>
              <w:rPr>
                <w:rFonts w:hint="eastAsia" w:ascii="宋体" w:hAnsi="宋体"/>
                <w:szCs w:val="21"/>
              </w:rPr>
              <w:t xml:space="preserve">3.4</w:t>
            </w:r>
            <w:r/>
          </w:p>
        </w:tc>
        <w:tc>
          <w:tcPr>
            <w:tcW w:w="1462" w:type="dxa"/>
            <w:vAlign w:val="center"/>
            <w:textDirection w:val="lrTb"/>
            <w:noWrap w:val="false"/>
          </w:tcPr>
          <w:p>
            <w:pPr>
              <w:pStyle w:val="814"/>
              <w:jc w:val="center"/>
              <w:spacing w:line="276" w:lineRule="auto"/>
              <w:rPr>
                <w:rFonts w:hint="eastAsia" w:ascii="宋体" w:hAnsi="宋体"/>
                <w:b/>
                <w:bCs/>
                <w:szCs w:val="21"/>
              </w:rPr>
            </w:pPr>
            <w:r>
              <w:rPr>
                <w:rFonts w:ascii="宋体" w:hAnsi="宋体"/>
                <w:szCs w:val="21"/>
              </w:rPr>
              <w:t xml:space="preserve">业绩</w:t>
            </w:r>
            <w:r>
              <w:rPr>
                <w:rFonts w:hint="eastAsia" w:ascii="宋体" w:hAnsi="宋体"/>
                <w:b/>
                <w:bCs/>
                <w:szCs w:val="21"/>
              </w:rPr>
            </w:r>
            <w:r/>
          </w:p>
        </w:tc>
        <w:tc>
          <w:tcPr>
            <w:tcW w:w="913" w:type="dxa"/>
            <w:vAlign w:val="center"/>
            <w:textDirection w:val="lrTb"/>
            <w:noWrap w:val="false"/>
          </w:tcPr>
          <w:p>
            <w:pPr>
              <w:pStyle w:val="814"/>
              <w:ind w:firstLine="28"/>
              <w:jc w:val="center"/>
              <w:spacing w:line="276" w:lineRule="auto"/>
              <w:rPr>
                <w:rFonts w:hint="eastAsia" w:ascii="宋体" w:hAnsi="宋体"/>
                <w:szCs w:val="21"/>
              </w:rPr>
            </w:pPr>
            <w:r>
              <w:rPr>
                <w:rFonts w:hint="eastAsia" w:ascii="宋体" w:hAnsi="宋体"/>
                <w:szCs w:val="21"/>
              </w:rPr>
              <w:t xml:space="preserve">10</w:t>
            </w:r>
            <w:r>
              <w:rPr>
                <w:rFonts w:hint="eastAsia" w:ascii="宋体" w:hAnsi="宋体"/>
                <w:bCs/>
                <w:szCs w:val="21"/>
              </w:rPr>
              <w:t xml:space="preserve">分</w:t>
            </w:r>
            <w:r>
              <w:rPr>
                <w:rFonts w:hint="eastAsia" w:ascii="宋体" w:hAnsi="宋体"/>
                <w:szCs w:val="21"/>
              </w:rPr>
            </w:r>
            <w:r/>
          </w:p>
        </w:tc>
        <w:tc>
          <w:tcPr>
            <w:tcW w:w="4582" w:type="dxa"/>
            <w:vAlign w:val="center"/>
            <w:textDirection w:val="lrTb"/>
            <w:noWrap w:val="false"/>
          </w:tcPr>
          <w:p>
            <w:pPr>
              <w:pStyle w:val="814"/>
              <w:spacing w:line="276" w:lineRule="auto"/>
              <w:rPr>
                <w:rFonts w:hint="eastAsia" w:ascii="宋体" w:hAnsi="宋体" w:cs="宋体"/>
                <w:bCs/>
                <w:szCs w:val="21"/>
              </w:rPr>
            </w:pPr>
            <w:r>
              <w:rPr>
                <w:rFonts w:hint="eastAsia" w:ascii="宋体" w:hAnsi="宋体" w:cs="宋体"/>
                <w:szCs w:val="21"/>
              </w:rPr>
              <w:t xml:space="preserve">自2022年1月1日以来（以合同签订日期为准），投标人承担过类似项目业绩，每有1个得2分，本项最高得10分。注：投标文件中提供合同原件扫描件，未提供</w:t>
            </w:r>
            <w:r>
              <w:rPr>
                <w:rFonts w:hint="eastAsia" w:ascii="宋体" w:hAnsi="宋体" w:cs="宋体"/>
                <w:szCs w:val="21"/>
              </w:rPr>
              <w:t xml:space="preserve">或提供无效的</w:t>
            </w:r>
            <w:r>
              <w:rPr>
                <w:rFonts w:hint="eastAsia" w:ascii="宋体" w:hAnsi="宋体" w:cs="宋体"/>
                <w:szCs w:val="21"/>
              </w:rPr>
              <w:t xml:space="preserve">不得分。</w:t>
            </w:r>
            <w:r>
              <w:rPr>
                <w:rFonts w:hint="eastAsia" w:ascii="宋体" w:hAnsi="宋体"/>
                <w:bCs/>
                <w:szCs w:val="21"/>
              </w:rPr>
              <w:t xml:space="preserve">合同内容须清晰可见成交单位、项目名称、合同签订时间等相应</w:t>
            </w:r>
            <w:r>
              <w:rPr>
                <w:rFonts w:hint="eastAsia" w:ascii="宋体" w:hAnsi="宋体"/>
                <w:bCs/>
                <w:szCs w:val="21"/>
              </w:rPr>
              <w:t xml:space="preserve">评审</w:t>
            </w:r>
            <w:r>
              <w:rPr>
                <w:rFonts w:hint="eastAsia" w:ascii="宋体" w:hAnsi="宋体"/>
                <w:bCs/>
                <w:szCs w:val="21"/>
              </w:rPr>
              <w:t xml:space="preserve">内容。</w:t>
            </w:r>
            <w:r>
              <w:rPr>
                <w:rFonts w:hint="eastAsia" w:ascii="宋体" w:hAnsi="宋体" w:cs="宋体"/>
                <w:bCs/>
                <w:szCs w:val="21"/>
              </w:rPr>
            </w:r>
            <w:r/>
          </w:p>
        </w:tc>
        <w:tc>
          <w:tcPr>
            <w:tcW w:w="1836" w:type="dxa"/>
            <w:vAlign w:val="center"/>
            <w:textDirection w:val="lrTb"/>
            <w:noWrap w:val="false"/>
          </w:tcPr>
          <w:p>
            <w:pPr>
              <w:pStyle w:val="814"/>
              <w:ind w:left="-38"/>
              <w:spacing w:line="276" w:lineRule="auto"/>
              <w:rPr>
                <w:rFonts w:hint="eastAsia" w:ascii="宋体" w:hAnsi="宋体"/>
                <w:szCs w:val="21"/>
              </w:rPr>
            </w:pPr>
            <w:r>
              <w:rPr>
                <w:rFonts w:hint="eastAsia" w:ascii="宋体" w:hAnsi="宋体"/>
                <w:szCs w:val="21"/>
              </w:rPr>
            </w:r>
            <w:r/>
          </w:p>
        </w:tc>
      </w:tr>
      <w:tr>
        <w:trPr>
          <w:trHeight w:val="562"/>
        </w:trPr>
        <w:tc>
          <w:tcPr>
            <w:gridSpan w:val="2"/>
            <w:tcW w:w="2297" w:type="dxa"/>
            <w:vAlign w:val="center"/>
            <w:textDirection w:val="lrTb"/>
            <w:noWrap w:val="false"/>
          </w:tcPr>
          <w:p>
            <w:pPr>
              <w:pStyle w:val="814"/>
              <w:ind w:firstLine="28"/>
              <w:jc w:val="center"/>
              <w:spacing w:line="276" w:lineRule="auto"/>
              <w:rPr>
                <w:rFonts w:hint="eastAsia" w:ascii="宋体" w:hAnsi="宋体"/>
                <w:szCs w:val="21"/>
              </w:rPr>
            </w:pPr>
            <w:r>
              <w:rPr>
                <w:rFonts w:ascii="宋体" w:hAnsi="宋体"/>
                <w:szCs w:val="21"/>
              </w:rPr>
              <w:t xml:space="preserve">合计</w:t>
            </w:r>
            <w:r>
              <w:rPr>
                <w:rFonts w:hint="eastAsia" w:ascii="宋体" w:hAnsi="宋体"/>
                <w:szCs w:val="21"/>
              </w:rPr>
            </w:r>
            <w:r/>
          </w:p>
        </w:tc>
        <w:tc>
          <w:tcPr>
            <w:tcW w:w="913" w:type="dxa"/>
            <w:vAlign w:val="center"/>
            <w:textDirection w:val="lrTb"/>
            <w:noWrap w:val="false"/>
          </w:tcPr>
          <w:p>
            <w:pPr>
              <w:pStyle w:val="814"/>
              <w:ind w:firstLine="28"/>
              <w:jc w:val="center"/>
              <w:spacing w:line="276" w:lineRule="auto"/>
              <w:rPr>
                <w:rFonts w:hint="eastAsia" w:ascii="宋体" w:hAnsi="宋体"/>
                <w:szCs w:val="21"/>
              </w:rPr>
            </w:pPr>
            <w:r>
              <w:rPr>
                <w:rFonts w:ascii="宋体" w:hAnsi="宋体"/>
                <w:szCs w:val="21"/>
              </w:rPr>
              <w:t xml:space="preserve">100</w:t>
            </w:r>
            <w:r>
              <w:rPr>
                <w:rFonts w:hint="eastAsia" w:ascii="宋体" w:hAnsi="宋体"/>
                <w:szCs w:val="21"/>
              </w:rPr>
              <w:t xml:space="preserve">分</w:t>
            </w:r>
            <w:r/>
          </w:p>
        </w:tc>
        <w:tc>
          <w:tcPr>
            <w:gridSpan w:val="2"/>
            <w:tcW w:w="6418" w:type="dxa"/>
            <w:vAlign w:val="center"/>
            <w:textDirection w:val="lrTb"/>
            <w:noWrap w:val="false"/>
          </w:tcPr>
          <w:p>
            <w:pPr>
              <w:pStyle w:val="814"/>
              <w:spacing w:line="276" w:lineRule="auto"/>
              <w:rPr>
                <w:rFonts w:hint="eastAsia" w:ascii="宋体" w:hAnsi="宋体"/>
                <w:szCs w:val="21"/>
              </w:rPr>
            </w:pPr>
            <w:r>
              <w:rPr>
                <w:rFonts w:hint="eastAsia" w:ascii="宋体" w:hAnsi="宋体"/>
                <w:szCs w:val="21"/>
              </w:rPr>
            </w:r>
            <w:r/>
          </w:p>
        </w:tc>
      </w:tr>
    </w:tbl>
    <w:p>
      <w:pPr>
        <w:pStyle w:val="1064"/>
        <w:ind w:firstLine="0"/>
        <w:spacing w:after="0" w:line="360" w:lineRule="auto"/>
        <w:rPr>
          <w:rFonts w:hint="eastAsia" w:ascii="宋体" w:hAnsi="宋体" w:cs="宋体"/>
          <w:bCs/>
        </w:rPr>
      </w:pPr>
      <w:r>
        <w:rPr>
          <w:rFonts w:hint="eastAsia" w:ascii="宋体" w:hAnsi="宋体" w:cs="宋体"/>
          <w:bCs/>
          <w:lang w:val="zh-CN"/>
        </w:rPr>
        <w:t xml:space="preserve">注意事项：</w:t>
      </w:r>
      <w:r>
        <w:rPr>
          <w:rFonts w:hint="eastAsia" w:ascii="宋体" w:hAnsi="宋体" w:cs="宋体"/>
          <w:bCs/>
        </w:rPr>
      </w:r>
      <w:r/>
    </w:p>
    <w:p>
      <w:pPr>
        <w:pStyle w:val="893"/>
        <w:ind w:left="0"/>
        <w:spacing w:after="0" w:line="360" w:lineRule="auto"/>
        <w:rPr>
          <w:rFonts w:hint="eastAsia" w:ascii="宋体" w:hAnsi="宋体" w:cs="宋体"/>
          <w:bCs/>
          <w:szCs w:val="21"/>
        </w:rPr>
      </w:pPr>
      <w:r>
        <w:rPr>
          <w:rFonts w:hint="eastAsia" w:ascii="宋体" w:hAnsi="宋体" w:cs="宋体"/>
          <w:bCs/>
          <w:szCs w:val="21"/>
        </w:rPr>
        <w:t xml:space="preserve">1、投标截止时间后不再接受投标人提供的任何补</w:t>
      </w:r>
      <w:r>
        <w:rPr>
          <w:rFonts w:hint="eastAsia" w:ascii="宋体" w:hAnsi="宋体" w:cs="宋体"/>
          <w:bCs/>
          <w:szCs w:val="21"/>
        </w:rPr>
        <w:t xml:space="preserve">充材料。</w:t>
      </w:r>
      <w:r/>
    </w:p>
    <w:p>
      <w:pPr>
        <w:pStyle w:val="893"/>
        <w:ind w:left="0"/>
        <w:spacing w:after="0" w:line="360" w:lineRule="auto"/>
        <w:rPr>
          <w:rFonts w:hint="eastAsia" w:ascii="宋体" w:hAnsi="宋体" w:cs="宋体"/>
          <w:bCs/>
          <w:szCs w:val="21"/>
        </w:rPr>
      </w:pPr>
      <w:r>
        <w:rPr>
          <w:rFonts w:hint="eastAsia" w:ascii="宋体" w:hAnsi="宋体" w:cs="宋体"/>
          <w:bCs/>
          <w:szCs w:val="21"/>
        </w:rPr>
        <w:t xml:space="preserve">2、评标时，未能按以上要求提供相应证明材料的，不作为评标依据，不得分。</w:t>
      </w:r>
      <w:r/>
    </w:p>
    <w:p>
      <w:pPr>
        <w:pStyle w:val="814"/>
        <w:ind w:firstLine="420"/>
        <w:jc w:val="left"/>
        <w:spacing w:line="360" w:lineRule="auto"/>
        <w:rPr>
          <w:rFonts w:hint="eastAsia" w:ascii="宋体" w:hAnsi="宋体"/>
          <w:bCs/>
          <w:szCs w:val="21"/>
        </w:rPr>
      </w:pPr>
      <w:r>
        <w:rPr>
          <w:rFonts w:hint="eastAsia" w:ascii="宋体" w:hAnsi="宋体" w:cs="宋体"/>
          <w:bCs/>
          <w:szCs w:val="21"/>
        </w:rPr>
        <w:t xml:space="preserve">3、</w:t>
      </w:r>
      <w:r>
        <w:rPr>
          <w:rFonts w:hint="eastAsia" w:ascii="宋体" w:hAnsi="宋体"/>
          <w:bCs/>
          <w:szCs w:val="21"/>
        </w:rPr>
        <w:t xml:space="preserve">使用综合评分法的采购项目，</w:t>
      </w:r>
      <w:r>
        <w:rPr>
          <w:rFonts w:hint="eastAsia" w:ascii="宋体" w:hAnsi="宋体"/>
          <w:b/>
          <w:szCs w:val="21"/>
        </w:rPr>
        <w:t xml:space="preserve">核心产品为：禽流感通用型荧光定量PCR试剂盒。</w:t>
      </w:r>
      <w:r>
        <w:rPr>
          <w:rFonts w:hint="eastAsia" w:ascii="宋体" w:hAnsi="宋体"/>
          <w:bCs/>
          <w:szCs w:val="21"/>
        </w:rPr>
        <w:t xml:space="preserve">提供相同品牌产品且通过资格审查、符合性审查的不同投标人参加同一合同项下投标的，按一家投标人计算，评审后得分最高的同品牌投标人获得中标人推荐资格；评审得分相同的，由采购人或者采购人委托评审小组按照招标文件规定的方式确定一个投标人获得中标人推荐资格，招标文件未规定的采取随机抽取方式确定，其他同品牌投标人不作为中标候选人。</w:t>
      </w:r>
      <w:r/>
    </w:p>
    <w:p>
      <w:pPr>
        <w:pStyle w:val="814"/>
        <w:jc w:val="left"/>
        <w:spacing w:line="360" w:lineRule="auto"/>
        <w:rPr>
          <w:rFonts w:hint="eastAsia" w:ascii="宋体" w:hAnsi="宋体"/>
          <w:bCs/>
          <w:szCs w:val="21"/>
        </w:rPr>
      </w:pPr>
      <w:r>
        <w:rPr>
          <w:rFonts w:hint="eastAsia" w:ascii="宋体" w:hAnsi="宋体"/>
          <w:bCs/>
          <w:szCs w:val="21"/>
        </w:rPr>
      </w:r>
      <w:r/>
    </w:p>
    <w:p>
      <w:pPr>
        <w:pStyle w:val="814"/>
        <w:jc w:val="left"/>
        <w:spacing w:line="360" w:lineRule="auto"/>
        <w:rPr>
          <w:rFonts w:hint="eastAsia" w:ascii="宋体" w:hAnsi="宋体"/>
          <w:bCs/>
          <w:szCs w:val="21"/>
        </w:rPr>
      </w:pPr>
      <w:r>
        <w:rPr>
          <w:rFonts w:hint="eastAsia" w:ascii="宋体" w:hAnsi="宋体"/>
          <w:bCs/>
          <w:szCs w:val="21"/>
        </w:rPr>
      </w:r>
      <w:r/>
    </w:p>
    <w:p>
      <w:pPr>
        <w:pStyle w:val="814"/>
        <w:jc w:val="left"/>
        <w:widowControl/>
        <w:rPr>
          <w:rFonts w:ascii="宋体" w:hAnsi="宋体"/>
        </w:rPr>
      </w:pPr>
      <w:r>
        <w:rPr>
          <w:rFonts w:ascii="宋体" w:hAnsi="宋体"/>
        </w:rPr>
      </w:r>
      <w:r/>
    </w:p>
    <w:p>
      <w:pPr>
        <w:pStyle w:val="814"/>
        <w:jc w:val="left"/>
        <w:widowControl/>
        <w:rPr>
          <w:rFonts w:ascii="宋体" w:hAnsi="宋体"/>
        </w:rPr>
      </w:pPr>
      <w:r>
        <w:rPr>
          <w:rFonts w:ascii="宋体" w:hAnsi="宋体"/>
        </w:rPr>
      </w:r>
      <w:r/>
    </w:p>
    <w:p>
      <w:pPr>
        <w:pStyle w:val="814"/>
        <w:jc w:val="left"/>
        <w:widowControl/>
        <w:rPr>
          <w:rFonts w:ascii="宋体" w:hAnsi="宋体"/>
        </w:rPr>
      </w:pPr>
      <w:r>
        <w:rPr>
          <w:rFonts w:ascii="宋体" w:hAnsi="宋体"/>
        </w:rPr>
      </w:r>
      <w:r/>
    </w:p>
    <w:p>
      <w:pPr>
        <w:pStyle w:val="814"/>
        <w:jc w:val="left"/>
        <w:widowControl/>
        <w:rPr>
          <w:rFonts w:hint="eastAsia" w:ascii="宋体" w:hAnsi="宋体"/>
        </w:rPr>
      </w:pPr>
      <w:r>
        <w:rPr>
          <w:rFonts w:hint="eastAsia" w:ascii="宋体" w:hAnsi="宋体"/>
        </w:rPr>
      </w:r>
      <w:r/>
    </w:p>
    <w:p>
      <w:pPr>
        <w:pStyle w:val="814"/>
        <w:jc w:val="center"/>
        <w:spacing w:line="360" w:lineRule="auto"/>
        <w:rPr>
          <w:rFonts w:hint="eastAsia" w:ascii="宋体" w:hAnsi="宋体"/>
          <w:b/>
          <w:sz w:val="36"/>
          <w:szCs w:val="36"/>
        </w:rPr>
        <w:outlineLvl w:val="0"/>
      </w:pPr>
      <w:r/>
      <w:bookmarkStart w:id="820" w:name="_Toc174485751"/>
      <w:r>
        <w:rPr>
          <w:rFonts w:ascii="宋体" w:hAnsi="宋体"/>
          <w:b/>
          <w:sz w:val="36"/>
          <w:szCs w:val="36"/>
        </w:rPr>
        <w:t xml:space="preserve">第五章   采购需求</w:t>
      </w:r>
      <w:bookmarkEnd w:id="820"/>
      <w:r>
        <w:rPr>
          <w:rFonts w:hint="eastAsia" w:ascii="宋体" w:hAnsi="宋体"/>
          <w:b/>
          <w:sz w:val="36"/>
          <w:szCs w:val="36"/>
        </w:rPr>
      </w:r>
      <w:r/>
    </w:p>
    <w:p>
      <w:pPr>
        <w:pStyle w:val="817"/>
        <w:rPr>
          <w:rFonts w:hint="eastAsia" w:hAnsi="宋体"/>
        </w:rPr>
      </w:pPr>
      <w:r>
        <w:rPr>
          <w:rFonts w:hAnsi="宋体"/>
        </w:rPr>
        <w:t xml:space="preserve">一、</w:t>
      </w:r>
      <w:r>
        <w:rPr>
          <w:rFonts w:hint="eastAsia" w:hAnsi="宋体"/>
        </w:rPr>
        <w:t xml:space="preserve">采购项目</w:t>
      </w:r>
      <w:r/>
    </w:p>
    <w:p>
      <w:pPr>
        <w:pStyle w:val="814"/>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.项目名称：</w:t>
      </w:r>
      <w:r>
        <w:rPr>
          <w:rFonts w:hint="eastAsia" w:ascii="宋体" w:hAnsi="宋体"/>
          <w:szCs w:val="21"/>
        </w:rPr>
        <w:t xml:space="preserve">常州市动物疫病预防控制中心2025年度实验室检测比对试剂采购项目</w:t>
      </w:r>
      <w:r/>
    </w:p>
    <w:p>
      <w:pPr>
        <w:pStyle w:val="814"/>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.项目预算金额：项目预算金额：</w:t>
      </w:r>
      <w:r>
        <w:rPr>
          <w:rFonts w:hint="eastAsia" w:ascii="宋体" w:hAnsi="宋体"/>
          <w:szCs w:val="21"/>
        </w:rPr>
        <w:t xml:space="preserve">52万元；</w:t>
      </w:r>
      <w:r/>
    </w:p>
    <w:p>
      <w:pPr>
        <w:pStyle w:val="814"/>
        <w:ind w:firstLine="420"/>
        <w:spacing w:line="360" w:lineRule="auto"/>
        <w:rPr>
          <w:rFonts w:hint="eastAsia" w:ascii="宋体" w:hAnsi="宋体" w:cs="仿宋_GB2312"/>
          <w:szCs w:val="21"/>
          <w:u w:val="single"/>
        </w:rPr>
      </w:pPr>
      <w:r>
        <w:rPr>
          <w:rFonts w:ascii="宋体" w:hAnsi="宋体"/>
          <w:szCs w:val="21"/>
        </w:rPr>
        <w:t xml:space="preserve">本项目最高限价：</w:t>
      </w:r>
      <w:r>
        <w:rPr>
          <w:rFonts w:hint="eastAsia" w:ascii="宋体" w:hAnsi="宋体" w:cs="仿宋_GB2312"/>
          <w:szCs w:val="21"/>
        </w:rPr>
        <w:t xml:space="preserve">52万元</w:t>
      </w:r>
      <w:r>
        <w:rPr>
          <w:rFonts w:hint="eastAsia" w:ascii="宋体" w:hAnsi="宋体" w:cs="仿宋_GB2312"/>
          <w:szCs w:val="21"/>
          <w:u w:val="single"/>
        </w:rPr>
      </w:r>
      <w:r/>
    </w:p>
    <w:p>
      <w:pPr>
        <w:pStyle w:val="814"/>
        <w:ind w:firstLine="420"/>
        <w:spacing w:line="360" w:lineRule="auto"/>
        <w:rPr>
          <w:rFonts w:hint="eastAsia" w:ascii="宋体" w:hAnsi="宋体" w:cs="仿宋_GB2312"/>
          <w:szCs w:val="21"/>
          <w:u w:val="single"/>
        </w:rPr>
      </w:pPr>
      <w:r>
        <w:rPr>
          <w:rFonts w:hint="eastAsia" w:ascii="宋体" w:hAnsi="宋体" w:cs="仿宋_GB2312"/>
          <w:szCs w:val="21"/>
          <w:u w:val="single"/>
        </w:rPr>
        <w:t xml:space="preserve">报价以单价优惠下浮率为准，最终按照实际订购数量结算。</w:t>
      </w:r>
      <w:r/>
    </w:p>
    <w:p>
      <w:pPr>
        <w:pStyle w:val="814"/>
        <w:ind w:firstLine="420"/>
        <w:spacing w:line="360" w:lineRule="auto"/>
        <w:rPr>
          <w:rFonts w:hint="eastAsia" w:ascii="宋体" w:hAnsi="宋体"/>
          <w:szCs w:val="21"/>
        </w:rPr>
      </w:pPr>
      <w:r>
        <w:rPr>
          <w:rFonts w:hint="eastAsia" w:ascii="宋体" w:hAnsi="宋体" w:cs="仿宋_GB2312"/>
          <w:szCs w:val="21"/>
          <w:u w:val="single"/>
        </w:rPr>
        <w:t xml:space="preserve">例如：</w:t>
      </w:r>
      <w:r>
        <w:rPr>
          <w:rFonts w:hint="eastAsia" w:ascii="宋体" w:hAnsi="宋体" w:cs="仿宋_GB2312"/>
          <w:b/>
          <w:bCs/>
          <w:szCs w:val="21"/>
          <w:u w:val="single"/>
        </w:rPr>
        <w:t xml:space="preserve">投标供应商的优惠下浮率为10%，则结算价格为“单价*（1-10%）*实际采购数量”，以此类推。</w:t>
      </w:r>
      <w:r>
        <w:rPr>
          <w:rFonts w:hint="eastAsia" w:ascii="宋体" w:hAnsi="宋体"/>
          <w:szCs w:val="21"/>
        </w:rPr>
      </w:r>
      <w:r/>
    </w:p>
    <w:p>
      <w:pPr>
        <w:pStyle w:val="814"/>
        <w:ind w:firstLine="420"/>
        <w:jc w:val="left"/>
        <w:spacing w:line="360" w:lineRule="auto"/>
        <w:rPr>
          <w:rFonts w:hint="eastAsia" w:ascii="宋体" w:hAnsi="宋体"/>
          <w:b/>
          <w:bCs/>
          <w:szCs w:val="21"/>
        </w:rPr>
      </w:pPr>
      <w:r>
        <w:rPr>
          <w:rFonts w:hint="eastAsia" w:ascii="宋体" w:hAnsi="宋体"/>
          <w:szCs w:val="21"/>
        </w:rPr>
        <w:t xml:space="preserve">3</w:t>
      </w:r>
      <w:r>
        <w:rPr>
          <w:rFonts w:ascii="宋体" w:hAnsi="宋体"/>
          <w:szCs w:val="21"/>
        </w:rPr>
        <w:t xml:space="preserve">.采购需求：</w:t>
      </w:r>
      <w:r>
        <w:rPr>
          <w:rFonts w:hint="eastAsia" w:ascii="宋体" w:hAnsi="宋体"/>
          <w:szCs w:val="21"/>
        </w:rPr>
        <w:t xml:space="preserve">主要包括兽用诊断试剂、实验室检测比对材料（包括标准血清、WOAH（OIE）推荐试剂、比对试剂盒等）采购。具体详见采购需求。</w:t>
      </w:r>
      <w:r>
        <w:rPr>
          <w:rFonts w:ascii="宋体" w:hAnsi="宋体"/>
          <w:b/>
          <w:bCs/>
          <w:szCs w:val="21"/>
        </w:rPr>
        <w:t xml:space="preserve"> </w:t>
      </w:r>
      <w:r>
        <w:rPr>
          <w:rFonts w:hint="eastAsia" w:ascii="宋体" w:hAnsi="宋体"/>
          <w:b/>
          <w:bCs/>
          <w:szCs w:val="21"/>
        </w:rPr>
      </w:r>
      <w:r/>
    </w:p>
    <w:tbl>
      <w:tblPr>
        <w:tblW w:w="786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42"/>
        <w:gridCol w:w="2621"/>
      </w:tblGrid>
      <w:tr>
        <w:trPr>
          <w:trHeight w:val="424"/>
        </w:trPr>
        <w:tc>
          <w:tcPr>
            <w:tcBorders>
              <w:top w:val="single" w:color="000000" w:sz="4" w:space="0"/>
              <w:left w:val="single" w:color="000000" w:sz="4" w:space="0"/>
              <w:bottom w:val="single" w:color="000000" w:sz="4" w:space="0"/>
              <w:right w:val="single" w:color="000000" w:sz="4" w:space="0"/>
            </w:tcBorders>
            <w:tcW w:w="5242" w:type="dxa"/>
            <w:vAlign w:val="top"/>
            <w:textDirection w:val="lrTb"/>
            <w:noWrap w:val="false"/>
          </w:tcPr>
          <w:p>
            <w:pPr>
              <w:pStyle w:val="814"/>
              <w:jc w:val="center"/>
            </w:pPr>
            <w:r>
              <w:rPr>
                <w:rFonts w:hint="eastAsia"/>
              </w:rPr>
              <w:t xml:space="preserve">采购内容</w:t>
            </w:r>
            <w:r/>
          </w:p>
        </w:tc>
        <w:tc>
          <w:tcPr>
            <w:tcBorders>
              <w:top w:val="single" w:color="000000" w:sz="4" w:space="0"/>
              <w:left w:val="single" w:color="000000" w:sz="4" w:space="0"/>
              <w:bottom w:val="single" w:color="000000" w:sz="4" w:space="0"/>
              <w:right w:val="single" w:color="000000" w:sz="4" w:space="0"/>
            </w:tcBorders>
            <w:tcW w:w="2621" w:type="dxa"/>
            <w:vAlign w:val="top"/>
            <w:textDirection w:val="lrTb"/>
            <w:noWrap w:val="false"/>
          </w:tcPr>
          <w:p>
            <w:pPr>
              <w:pStyle w:val="814"/>
              <w:jc w:val="center"/>
            </w:pPr>
            <w:r>
              <w:rPr>
                <w:rFonts w:hint="eastAsia"/>
              </w:rPr>
              <w:t xml:space="preserve">最高限价（万元）</w:t>
            </w:r>
            <w:r/>
          </w:p>
        </w:tc>
      </w:tr>
      <w:tr>
        <w:trPr>
          <w:trHeight w:val="983"/>
        </w:trPr>
        <w:tc>
          <w:tcPr>
            <w:tcBorders>
              <w:top w:val="single" w:color="000000" w:sz="4" w:space="0"/>
              <w:left w:val="single" w:color="000000" w:sz="4" w:space="0"/>
              <w:bottom w:val="single" w:color="000000" w:sz="4" w:space="0"/>
              <w:right w:val="single" w:color="000000" w:sz="4" w:space="0"/>
            </w:tcBorders>
            <w:tcW w:w="5242" w:type="dxa"/>
            <w:vAlign w:val="center"/>
            <w:textDirection w:val="lrTb"/>
            <w:noWrap w:val="false"/>
          </w:tcPr>
          <w:p>
            <w:pPr>
              <w:pStyle w:val="814"/>
              <w:jc w:val="center"/>
            </w:pPr>
            <w:r>
              <w:t xml:space="preserve">兽用诊断试剂</w:t>
            </w:r>
            <w:r>
              <w:rPr>
                <w:rFonts w:hint="eastAsia"/>
              </w:rPr>
              <w:t xml:space="preserve">、</w:t>
            </w:r>
            <w:r>
              <w:t xml:space="preserve">实验室检</w:t>
            </w:r>
            <w:r>
              <w:t xml:space="preserve">测</w:t>
            </w:r>
            <w:r>
              <w:rPr>
                <w:rFonts w:hint="eastAsia"/>
              </w:rPr>
              <w:t xml:space="preserve">比对材料（包括</w:t>
            </w:r>
            <w:r>
              <w:t xml:space="preserve">标准血清、WOAH（OIE）推荐试剂、比对试剂盒</w:t>
            </w:r>
            <w:r>
              <w:rPr>
                <w:rFonts w:hint="eastAsia"/>
              </w:rPr>
              <w:t xml:space="preserve">等）</w:t>
            </w:r>
            <w:r/>
          </w:p>
        </w:tc>
        <w:tc>
          <w:tcPr>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pStyle w:val="814"/>
              <w:jc w:val="center"/>
            </w:pPr>
            <w:r>
              <w:rPr>
                <w:rFonts w:hint="eastAsia"/>
              </w:rPr>
              <w:t xml:space="preserve">52</w:t>
            </w:r>
            <w:r/>
          </w:p>
        </w:tc>
      </w:tr>
    </w:tbl>
    <w:p>
      <w:pPr>
        <w:pStyle w:val="814"/>
        <w:ind w:firstLine="480"/>
        <w:spacing w:line="360" w:lineRule="auto"/>
        <w:rPr>
          <w:rFonts w:hint="eastAsia" w:ascii="宋体" w:hAnsi="宋体"/>
          <w:b/>
          <w:bCs/>
          <w:szCs w:val="21"/>
          <w:u w:val="single"/>
        </w:rPr>
      </w:pPr>
      <w:r>
        <w:rPr>
          <w:rFonts w:hint="eastAsia" w:ascii="宋体" w:hAnsi="宋体"/>
          <w:szCs w:val="21"/>
        </w:rPr>
        <w:t xml:space="preserve">4</w:t>
      </w:r>
      <w:r>
        <w:rPr>
          <w:rFonts w:ascii="宋体" w:hAnsi="宋体"/>
          <w:szCs w:val="21"/>
        </w:rPr>
        <w:t xml:space="preserve">.合同履行期限：</w:t>
      </w:r>
      <w:r>
        <w:rPr>
          <w:rFonts w:hint="eastAsia" w:ascii="宋体" w:hAnsi="宋体"/>
          <w:szCs w:val="21"/>
        </w:rPr>
        <w:t xml:space="preserve">自签订合同之日起至2025年12月31日</w:t>
      </w:r>
      <w:r>
        <w:rPr>
          <w:rFonts w:hint="eastAsia" w:ascii="宋体" w:hAnsi="宋体"/>
          <w:szCs w:val="21"/>
        </w:rPr>
        <w:t xml:space="preserve">。</w:t>
      </w:r>
      <w:r>
        <w:rPr>
          <w:rFonts w:hint="eastAsia" w:ascii="宋体" w:hAnsi="宋体"/>
          <w:b/>
          <w:bCs/>
          <w:szCs w:val="21"/>
          <w:u w:val="single"/>
        </w:rPr>
      </w:r>
      <w:r/>
    </w:p>
    <w:p>
      <w:pPr>
        <w:pStyle w:val="817"/>
        <w:rPr>
          <w:rFonts w:hint="eastAsia"/>
        </w:rPr>
      </w:pPr>
      <w:r>
        <w:t xml:space="preserve">二、采购清单</w:t>
      </w:r>
      <w:r>
        <w:rPr>
          <w:rFonts w:hint="eastAsia"/>
        </w:rPr>
      </w:r>
      <w:r/>
    </w:p>
    <w:tbl>
      <w:tblPr>
        <w:tblW w:w="9789"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851"/>
        <w:gridCol w:w="850"/>
        <w:gridCol w:w="3568"/>
        <w:gridCol w:w="1454"/>
        <w:gridCol w:w="1060"/>
        <w:gridCol w:w="872"/>
        <w:gridCol w:w="1134"/>
      </w:tblGrid>
      <w:tr>
        <w:trPr>
          <w:trHeight w:val="1245"/>
        </w:trPr>
        <w:tc>
          <w:tcPr>
            <w:tcBorders>
              <w:top w:val="single" w:color="000000" w:sz="8" w:space="0"/>
              <w:left w:val="single" w:color="000000" w:sz="8" w:space="0"/>
              <w:bottom w:val="single" w:color="000000" w:sz="4" w:space="0"/>
              <w:right w:val="single" w:color="000000" w:sz="4" w:space="0"/>
            </w:tcBorders>
            <w:tcW w:w="851" w:type="dxa"/>
            <w:vAlign w:val="center"/>
            <w:textDirection w:val="lrTb"/>
            <w:noWrap w:val="false"/>
          </w:tcPr>
          <w:p>
            <w:pPr>
              <w:pStyle w:val="814"/>
              <w:jc w:val="left"/>
              <w:widowControl/>
              <w:rPr>
                <w:sz w:val="22"/>
                <w:szCs w:val="22"/>
              </w:rPr>
            </w:pPr>
            <w:r/>
            <w:bookmarkStart w:id="821" w:name="OLE_LINK154"/>
            <w:r/>
            <w:bookmarkStart w:id="822" w:name="OLE_LINK151"/>
            <w:r/>
            <w:bookmarkStart w:id="823" w:name="OLE_LINK150"/>
            <w:r>
              <w:rPr>
                <w:rFonts w:hint="eastAsia" w:ascii="仿宋_GB2312" w:eastAsia="仿宋_GB2312"/>
                <w:sz w:val="22"/>
                <w:szCs w:val="22"/>
              </w:rPr>
              <w:t xml:space="preserve">试剂品类</w:t>
            </w:r>
            <w:r>
              <w:rPr>
                <w:sz w:val="22"/>
                <w:szCs w:val="22"/>
              </w:rPr>
            </w:r>
            <w:r/>
          </w:p>
        </w:tc>
        <w:tc>
          <w:tcPr>
            <w:tcBorders>
              <w:top w:val="single" w:color="000000" w:sz="8" w:space="0"/>
              <w:left w:val="none" w:color="000000" w:sz="4" w:space="0"/>
              <w:bottom w:val="single" w:color="000000" w:sz="4" w:space="0"/>
              <w:right w:val="single" w:color="000000" w:sz="4" w:space="0"/>
            </w:tcBorders>
            <w:tcW w:w="850" w:type="dxa"/>
            <w:vAlign w:val="center"/>
            <w:textDirection w:val="lrTb"/>
            <w:noWrap w:val="false"/>
          </w:tcPr>
          <w:p>
            <w:pPr>
              <w:pStyle w:val="814"/>
              <w:jc w:val="center"/>
              <w:widowControl/>
              <w:rPr>
                <w:szCs w:val="21"/>
              </w:rPr>
            </w:pPr>
            <w:r>
              <w:rPr>
                <w:rFonts w:hint="eastAsia" w:ascii="仿宋_GB2312" w:eastAsia="仿宋_GB2312"/>
                <w:szCs w:val="21"/>
              </w:rPr>
              <w:t xml:space="preserve">序号</w:t>
            </w:r>
            <w:r>
              <w:rPr>
                <w:szCs w:val="21"/>
              </w:rPr>
            </w:r>
            <w:r/>
          </w:p>
        </w:tc>
        <w:tc>
          <w:tcPr>
            <w:tcBorders>
              <w:top w:val="single" w:color="000000" w:sz="8" w:space="0"/>
              <w:left w:val="none" w:color="000000" w:sz="4" w:space="0"/>
              <w:bottom w:val="single" w:color="000000" w:sz="4" w:space="0"/>
              <w:right w:val="single" w:color="000000" w:sz="4" w:space="0"/>
            </w:tcBorders>
            <w:tcW w:w="3568" w:type="dxa"/>
            <w:vAlign w:val="center"/>
            <w:textDirection w:val="lrTb"/>
            <w:noWrap w:val="false"/>
          </w:tcPr>
          <w:p>
            <w:pPr>
              <w:pStyle w:val="814"/>
              <w:jc w:val="center"/>
              <w:widowControl/>
              <w:rPr>
                <w:szCs w:val="21"/>
              </w:rPr>
            </w:pPr>
            <w:r>
              <w:rPr>
                <w:rFonts w:hint="eastAsia" w:ascii="仿宋_GB2312" w:eastAsia="仿宋_GB2312"/>
                <w:szCs w:val="21"/>
              </w:rPr>
              <w:t xml:space="preserve">试剂盒名称</w:t>
            </w:r>
            <w:r>
              <w:rPr>
                <w:szCs w:val="21"/>
              </w:rPr>
            </w:r>
            <w:r/>
          </w:p>
        </w:tc>
        <w:tc>
          <w:tcPr>
            <w:tcBorders>
              <w:top w:val="single" w:color="000000" w:sz="8" w:space="0"/>
              <w:left w:val="none" w:color="000000" w:sz="4" w:space="0"/>
              <w:bottom w:val="single" w:color="000000" w:sz="4" w:space="0"/>
              <w:right w:val="single" w:color="000000" w:sz="4" w:space="0"/>
            </w:tcBorders>
            <w:tcW w:w="1454" w:type="dxa"/>
            <w:vAlign w:val="center"/>
            <w:textDirection w:val="lrTb"/>
            <w:noWrap w:val="false"/>
          </w:tcPr>
          <w:p>
            <w:pPr>
              <w:pStyle w:val="814"/>
              <w:jc w:val="center"/>
              <w:widowControl/>
              <w:rPr>
                <w:szCs w:val="21"/>
              </w:rPr>
            </w:pPr>
            <w:r>
              <w:rPr>
                <w:rFonts w:hint="eastAsia" w:ascii="仿宋_GB2312" w:eastAsia="仿宋_GB2312"/>
                <w:szCs w:val="21"/>
              </w:rPr>
              <w:t xml:space="preserve">试剂规格（板</w:t>
            </w:r>
            <w:r>
              <w:rPr>
                <w:szCs w:val="21"/>
              </w:rPr>
              <w:t xml:space="preserve">/</w:t>
            </w:r>
            <w:r>
              <w:rPr>
                <w:rFonts w:hint="eastAsia" w:ascii="仿宋_GB2312" w:eastAsia="仿宋_GB2312"/>
                <w:szCs w:val="21"/>
              </w:rPr>
              <w:t xml:space="preserve">盒、</w:t>
            </w:r>
            <w:r>
              <w:rPr>
                <w:szCs w:val="21"/>
              </w:rPr>
              <w:t xml:space="preserve">T/</w:t>
            </w:r>
            <w:r>
              <w:rPr>
                <w:rFonts w:hint="eastAsia" w:ascii="仿宋_GB2312" w:eastAsia="仿宋_GB2312"/>
                <w:szCs w:val="21"/>
              </w:rPr>
              <w:t xml:space="preserve">盒）</w:t>
            </w:r>
            <w:r>
              <w:rPr>
                <w:szCs w:val="21"/>
              </w:rPr>
            </w:r>
            <w:r/>
          </w:p>
        </w:tc>
        <w:tc>
          <w:tcPr>
            <w:tcBorders>
              <w:top w:val="single" w:color="000000" w:sz="8" w:space="0"/>
              <w:left w:val="none" w:color="000000" w:sz="4" w:space="0"/>
              <w:bottom w:val="single" w:color="000000" w:sz="4" w:space="0"/>
              <w:right w:val="single" w:color="000000" w:sz="4" w:space="0"/>
            </w:tcBorders>
            <w:tcW w:w="1060" w:type="dxa"/>
            <w:vAlign w:val="center"/>
            <w:textDirection w:val="lrTb"/>
            <w:noWrap w:val="false"/>
          </w:tcPr>
          <w:p>
            <w:pPr>
              <w:pStyle w:val="814"/>
              <w:jc w:val="center"/>
              <w:widowControl/>
              <w:rPr>
                <w:szCs w:val="21"/>
              </w:rPr>
            </w:pPr>
            <w:r>
              <w:rPr>
                <w:rFonts w:hint="eastAsia" w:ascii="仿宋_GB2312" w:eastAsia="仿宋_GB2312"/>
                <w:szCs w:val="21"/>
              </w:rPr>
              <w:t xml:space="preserve">预期检测量（</w:t>
            </w:r>
            <w:r>
              <w:rPr>
                <w:szCs w:val="21"/>
              </w:rPr>
              <w:t xml:space="preserve">T</w:t>
            </w:r>
            <w:r>
              <w:rPr>
                <w:rFonts w:hint="eastAsia" w:ascii="仿宋_GB2312" w:eastAsia="仿宋_GB2312"/>
                <w:szCs w:val="21"/>
              </w:rPr>
              <w:t xml:space="preserve">）</w:t>
            </w:r>
            <w:r>
              <w:rPr>
                <w:szCs w:val="21"/>
              </w:rPr>
            </w:r>
            <w:r/>
          </w:p>
        </w:tc>
        <w:tc>
          <w:tcPr>
            <w:tcBorders>
              <w:top w:val="single" w:color="000000" w:sz="8" w:space="0"/>
              <w:left w:val="none" w:color="000000" w:sz="4" w:space="0"/>
              <w:bottom w:val="single" w:color="000000" w:sz="4" w:space="0"/>
              <w:right w:val="single" w:color="000000" w:sz="4" w:space="0"/>
            </w:tcBorders>
            <w:tcW w:w="872" w:type="dxa"/>
            <w:vAlign w:val="center"/>
            <w:textDirection w:val="lrTb"/>
            <w:noWrap w:val="false"/>
          </w:tcPr>
          <w:p>
            <w:pPr>
              <w:pStyle w:val="814"/>
              <w:jc w:val="center"/>
              <w:widowControl/>
              <w:rPr>
                <w:szCs w:val="21"/>
              </w:rPr>
            </w:pPr>
            <w:r>
              <w:rPr>
                <w:rFonts w:hint="eastAsia" w:ascii="仿宋_GB2312" w:eastAsia="仿宋_GB2312"/>
                <w:szCs w:val="21"/>
              </w:rPr>
              <w:t xml:space="preserve">预期数量（</w:t>
            </w:r>
            <w:r>
              <w:rPr>
                <w:szCs w:val="21"/>
              </w:rPr>
              <w:t xml:space="preserve">T</w:t>
            </w:r>
            <w:r>
              <w:rPr>
                <w:rFonts w:hint="eastAsia" w:ascii="仿宋_GB2312" w:eastAsia="仿宋_GB2312"/>
                <w:szCs w:val="21"/>
              </w:rPr>
              <w:t xml:space="preserve">、瓶、板、</w:t>
            </w:r>
            <w:r>
              <w:rPr>
                <w:szCs w:val="21"/>
              </w:rPr>
              <w:t xml:space="preserve">T</w:t>
            </w:r>
            <w:r>
              <w:rPr>
                <w:rFonts w:hint="eastAsia" w:ascii="仿宋_GB2312" w:eastAsia="仿宋_GB2312"/>
                <w:szCs w:val="21"/>
              </w:rPr>
              <w:t xml:space="preserve">）</w:t>
            </w:r>
            <w:r>
              <w:rPr>
                <w:szCs w:val="21"/>
              </w:rPr>
            </w:r>
            <w:r/>
          </w:p>
        </w:tc>
        <w:tc>
          <w:tcPr>
            <w:tcBorders>
              <w:top w:val="single" w:color="000000" w:sz="8"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rFonts w:ascii="仿宋_GB2312" w:hAnsi="宋体" w:eastAsia="仿宋_GB2312" w:cs="宋体"/>
                <w:szCs w:val="21"/>
              </w:rPr>
            </w:pPr>
            <w:r>
              <w:rPr>
                <w:rFonts w:hint="eastAsia" w:ascii="仿宋_GB2312" w:hAnsi="宋体" w:eastAsia="仿宋_GB2312" w:cs="宋体"/>
                <w:szCs w:val="21"/>
              </w:rPr>
              <w:t xml:space="preserve">板上最多能检测的每个样品单价、每瓶限制最高价格（元）</w:t>
            </w:r>
            <w:r>
              <w:rPr>
                <w:rFonts w:ascii="仿宋_GB2312" w:hAnsi="宋体" w:eastAsia="仿宋_GB2312" w:cs="宋体"/>
                <w:szCs w:val="21"/>
              </w:rPr>
            </w:r>
            <w:r/>
          </w:p>
        </w:tc>
      </w:tr>
      <w:tr>
        <w:trPr>
          <w:cantSplit/>
          <w:trHeight w:val="545"/>
        </w:trPr>
        <w:tc>
          <w:tcPr>
            <w:tcBorders>
              <w:top w:val="none" w:color="000000" w:sz="4" w:space="0"/>
              <w:left w:val="single" w:color="000000" w:sz="8" w:space="0"/>
              <w:bottom w:val="single" w:color="000000" w:sz="4" w:space="0"/>
              <w:right w:val="single" w:color="000000" w:sz="4" w:space="0"/>
            </w:tcBorders>
            <w:tcW w:w="851" w:type="dxa"/>
            <w:vAlign w:val="center"/>
            <w:vMerge w:val="restart"/>
            <w:textDirection w:val="lrTb"/>
            <w:noWrap w:val="false"/>
          </w:tcPr>
          <w:p>
            <w:pPr>
              <w:pStyle w:val="814"/>
              <w:jc w:val="center"/>
              <w:widowControl/>
              <w:rPr>
                <w:sz w:val="22"/>
                <w:szCs w:val="22"/>
              </w:rPr>
            </w:pPr>
            <w:r>
              <w:rPr>
                <w:rFonts w:hint="eastAsia" w:ascii="仿宋_GB2312" w:eastAsia="仿宋_GB2312"/>
                <w:sz w:val="22"/>
                <w:szCs w:val="22"/>
              </w:rPr>
              <w:t xml:space="preserve">兽用诊断试剂</w:t>
            </w:r>
            <w:r>
              <w:rPr>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814"/>
              <w:jc w:val="center"/>
              <w:widowControl/>
              <w:rPr>
                <w:sz w:val="22"/>
                <w:szCs w:val="22"/>
              </w:rPr>
            </w:pPr>
            <w:r>
              <w:rPr>
                <w:sz w:val="22"/>
                <w:szCs w:val="22"/>
              </w:rPr>
              <w:t xml:space="preserve">1</w:t>
            </w:r>
            <w:r/>
          </w:p>
        </w:tc>
        <w:tc>
          <w:tcPr>
            <w:tcBorders>
              <w:top w:val="none" w:color="000000" w:sz="4" w:space="0"/>
              <w:left w:val="none" w:color="000000" w:sz="4" w:space="0"/>
              <w:bottom w:val="single" w:color="000000" w:sz="4" w:space="0"/>
              <w:right w:val="single" w:color="000000" w:sz="4" w:space="0"/>
            </w:tcBorders>
            <w:tcW w:w="3568" w:type="dxa"/>
            <w:vAlign w:val="center"/>
            <w:textDirection w:val="lrTb"/>
            <w:noWrap w:val="false"/>
          </w:tcPr>
          <w:p>
            <w:pPr>
              <w:pStyle w:val="814"/>
              <w:widowControl/>
              <w:rPr>
                <w:szCs w:val="21"/>
              </w:rPr>
            </w:pPr>
            <w:r>
              <w:rPr>
                <w:szCs w:val="21"/>
              </w:rPr>
              <w:t xml:space="preserve">禽流感</w:t>
            </w:r>
            <w:bookmarkStart w:id="824" w:name="OLE_LINK56"/>
            <w:r>
              <w:rPr>
                <w:szCs w:val="21"/>
              </w:rPr>
              <w:t xml:space="preserve">病毒H5-Re13、H5-Re14、H7N9-Re4</w:t>
            </w:r>
            <w:bookmarkEnd w:id="824"/>
            <w:r>
              <w:rPr>
                <w:szCs w:val="21"/>
              </w:rPr>
              <w:t xml:space="preserve">、新城疫抗原</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pStyle w:val="814"/>
              <w:jc w:val="center"/>
              <w:widowControl/>
              <w:rPr>
                <w:szCs w:val="21"/>
              </w:rPr>
            </w:pPr>
            <w:r>
              <w:rPr>
                <w:szCs w:val="21"/>
              </w:rPr>
              <w:t xml:space="preserve">2ml/瓶</w:t>
            </w:r>
            <w:r/>
          </w:p>
        </w:tc>
        <w:tc>
          <w:tcPr>
            <w:tcBorders>
              <w:top w:val="none" w:color="000000" w:sz="4" w:space="0"/>
              <w:left w:val="none" w:color="000000" w:sz="4" w:space="0"/>
              <w:bottom w:val="single" w:color="000000" w:sz="4" w:space="0"/>
              <w:right w:val="single" w:color="000000" w:sz="4" w:space="0"/>
            </w:tcBorders>
            <w:tcW w:w="1060" w:type="dxa"/>
            <w:vAlign w:val="center"/>
            <w:textDirection w:val="lrTb"/>
            <w:noWrap w:val="false"/>
          </w:tcPr>
          <w:p>
            <w:pPr>
              <w:pStyle w:val="814"/>
              <w:jc w:val="center"/>
              <w:widowControl/>
              <w:rPr>
                <w:szCs w:val="21"/>
              </w:rPr>
            </w:pPr>
            <w:r>
              <w:rPr>
                <w:szCs w:val="21"/>
              </w:rPr>
              <w:t xml:space="preserve">36</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pStyle w:val="814"/>
              <w:jc w:val="center"/>
              <w:widowControl/>
              <w:rPr>
                <w:szCs w:val="21"/>
              </w:rPr>
            </w:pPr>
            <w:r>
              <w:rPr>
                <w:szCs w:val="21"/>
              </w:rPr>
              <w:t xml:space="preserve">36</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300</w:t>
            </w:r>
            <w:r/>
          </w:p>
        </w:tc>
      </w:tr>
      <w:tr>
        <w:trPr>
          <w:cantSplit/>
          <w:trHeight w:val="545"/>
        </w:trPr>
        <w:tc>
          <w:tcPr>
            <w:tcBorders>
              <w:top w:val="none" w:color="000000" w:sz="4" w:space="0"/>
              <w:left w:val="single" w:color="000000" w:sz="8" w:space="0"/>
              <w:bottom w:val="single" w:color="000000" w:sz="4" w:space="0"/>
              <w:right w:val="single" w:color="000000" w:sz="4" w:space="0"/>
            </w:tcBorders>
            <w:tcW w:w="851" w:type="dxa"/>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814"/>
              <w:jc w:val="center"/>
              <w:widowControl/>
              <w:rPr>
                <w:sz w:val="22"/>
                <w:szCs w:val="22"/>
              </w:rPr>
            </w:pPr>
            <w:r>
              <w:rPr>
                <w:sz w:val="22"/>
                <w:szCs w:val="22"/>
              </w:rPr>
              <w:t xml:space="preserve">2</w:t>
            </w:r>
            <w:r/>
          </w:p>
        </w:tc>
        <w:tc>
          <w:tcPr>
            <w:tcBorders>
              <w:top w:val="none" w:color="000000" w:sz="4" w:space="0"/>
              <w:left w:val="none" w:color="000000" w:sz="4" w:space="0"/>
              <w:bottom w:val="single" w:color="000000" w:sz="4" w:space="0"/>
              <w:right w:val="single" w:color="000000" w:sz="4" w:space="0"/>
            </w:tcBorders>
            <w:tcW w:w="3568" w:type="dxa"/>
            <w:vAlign w:val="center"/>
            <w:textDirection w:val="lrTb"/>
            <w:noWrap w:val="false"/>
          </w:tcPr>
          <w:p>
            <w:pPr>
              <w:pStyle w:val="814"/>
              <w:widowControl/>
              <w:rPr>
                <w:szCs w:val="21"/>
              </w:rPr>
            </w:pPr>
            <w:r/>
            <w:bookmarkStart w:id="825" w:name="OLE_LINK58"/>
            <w:r/>
            <w:bookmarkStart w:id="826" w:name="OLE_LINK57"/>
            <w:r>
              <w:rPr>
                <w:szCs w:val="21"/>
              </w:rPr>
              <w:t xml:space="preserve">布鲁氏菌病虎红平板凝集试验抗原（牛型、犬型）</w:t>
            </w:r>
            <w:bookmarkEnd w:id="825"/>
            <w:r/>
            <w:bookmarkEnd w:id="826"/>
            <w:r>
              <w:rPr>
                <w:szCs w:val="21"/>
              </w:rPr>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pStyle w:val="814"/>
              <w:jc w:val="center"/>
              <w:widowControl/>
              <w:rPr>
                <w:szCs w:val="21"/>
              </w:rPr>
            </w:pPr>
            <w:r>
              <w:rPr>
                <w:szCs w:val="21"/>
              </w:rPr>
              <w:t xml:space="preserve">10ml/瓶</w:t>
            </w:r>
            <w:r/>
          </w:p>
        </w:tc>
        <w:tc>
          <w:tcPr>
            <w:tcBorders>
              <w:top w:val="none" w:color="000000" w:sz="4" w:space="0"/>
              <w:left w:val="none" w:color="000000" w:sz="4" w:space="0"/>
              <w:bottom w:val="single" w:color="000000" w:sz="4" w:space="0"/>
              <w:right w:val="single" w:color="000000" w:sz="4" w:space="0"/>
            </w:tcBorders>
            <w:tcW w:w="1060" w:type="dxa"/>
            <w:vAlign w:val="center"/>
            <w:textDirection w:val="lrTb"/>
            <w:noWrap w:val="false"/>
          </w:tcPr>
          <w:p>
            <w:pPr>
              <w:pStyle w:val="814"/>
              <w:jc w:val="center"/>
              <w:widowControl/>
              <w:rPr>
                <w:szCs w:val="21"/>
              </w:rPr>
            </w:pPr>
            <w:r>
              <w:rPr>
                <w:szCs w:val="21"/>
              </w:rPr>
              <w:t xml:space="preserve">25</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pStyle w:val="814"/>
              <w:jc w:val="center"/>
              <w:widowControl/>
              <w:rPr>
                <w:szCs w:val="21"/>
              </w:rPr>
            </w:pPr>
            <w:r>
              <w:rPr>
                <w:szCs w:val="21"/>
              </w:rPr>
              <w:t xml:space="preserve">25</w:t>
            </w:r>
            <w:r>
              <w:rPr>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200</w:t>
            </w:r>
            <w:r/>
          </w:p>
        </w:tc>
      </w:tr>
      <w:tr>
        <w:trPr>
          <w:cantSplit/>
          <w:trHeight w:val="545"/>
        </w:trPr>
        <w:tc>
          <w:tcPr>
            <w:tcBorders>
              <w:top w:val="none" w:color="000000" w:sz="4" w:space="0"/>
              <w:left w:val="single" w:color="000000" w:sz="8" w:space="0"/>
              <w:bottom w:val="single" w:color="000000" w:sz="4" w:space="0"/>
              <w:right w:val="single" w:color="000000" w:sz="4" w:space="0"/>
            </w:tcBorders>
            <w:tcW w:w="851" w:type="dxa"/>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814"/>
              <w:jc w:val="center"/>
              <w:widowControl/>
              <w:rPr>
                <w:sz w:val="22"/>
                <w:szCs w:val="22"/>
              </w:rPr>
            </w:pPr>
            <w:r>
              <w:rPr>
                <w:sz w:val="22"/>
                <w:szCs w:val="22"/>
              </w:rPr>
              <w:t xml:space="preserve">3</w:t>
            </w:r>
            <w:r/>
          </w:p>
        </w:tc>
        <w:tc>
          <w:tcPr>
            <w:tcBorders>
              <w:top w:val="none" w:color="000000" w:sz="4" w:space="0"/>
              <w:left w:val="none" w:color="000000" w:sz="4" w:space="0"/>
              <w:bottom w:val="single" w:color="000000" w:sz="4" w:space="0"/>
              <w:right w:val="single" w:color="000000" w:sz="4" w:space="0"/>
            </w:tcBorders>
            <w:tcW w:w="3568" w:type="dxa"/>
            <w:vAlign w:val="center"/>
            <w:textDirection w:val="lrTb"/>
            <w:noWrap w:val="false"/>
          </w:tcPr>
          <w:p>
            <w:pPr>
              <w:pStyle w:val="814"/>
              <w:widowControl/>
              <w:rPr>
                <w:szCs w:val="21"/>
              </w:rPr>
            </w:pPr>
            <w:r/>
            <w:bookmarkStart w:id="827" w:name="OLE_LINK49"/>
            <w:r>
              <w:rPr>
                <w:szCs w:val="21"/>
              </w:rPr>
              <w:t xml:space="preserve">猪繁殖与呼吸综合征病毒</w:t>
            </w:r>
            <w:bookmarkEnd w:id="827"/>
            <w:r>
              <w:rPr>
                <w:szCs w:val="21"/>
              </w:rPr>
              <w:t xml:space="preserve">ELISA抗体检测试剂盒</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pStyle w:val="814"/>
              <w:jc w:val="center"/>
              <w:widowControl/>
              <w:rPr>
                <w:szCs w:val="21"/>
              </w:rPr>
            </w:pPr>
            <w:r>
              <w:rPr>
                <w:szCs w:val="21"/>
              </w:rPr>
              <w:t xml:space="preserve">5板/盒，48/96样/板</w:t>
            </w:r>
            <w:r/>
          </w:p>
        </w:tc>
        <w:tc>
          <w:tcPr>
            <w:tcBorders>
              <w:top w:val="none" w:color="000000" w:sz="4" w:space="0"/>
              <w:left w:val="none" w:color="000000" w:sz="4" w:space="0"/>
              <w:bottom w:val="single" w:color="000000" w:sz="4" w:space="0"/>
              <w:right w:val="single" w:color="000000" w:sz="4" w:space="0"/>
            </w:tcBorders>
            <w:tcW w:w="1060" w:type="dxa"/>
            <w:vAlign w:val="center"/>
            <w:textDirection w:val="lrTb"/>
            <w:noWrap w:val="false"/>
          </w:tcPr>
          <w:p>
            <w:pPr>
              <w:pStyle w:val="814"/>
              <w:jc w:val="center"/>
              <w:widowControl/>
              <w:rPr>
                <w:szCs w:val="21"/>
              </w:rPr>
            </w:pPr>
            <w:r>
              <w:rPr>
                <w:szCs w:val="21"/>
              </w:rPr>
              <w:t xml:space="preserve">460</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pStyle w:val="814"/>
              <w:jc w:val="center"/>
              <w:widowControl/>
              <w:rPr>
                <w:szCs w:val="21"/>
              </w:rPr>
            </w:pPr>
            <w:r>
              <w:rPr>
                <w:szCs w:val="21"/>
              </w:rPr>
              <w:t xml:space="preserve">5/10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26</w:t>
            </w:r>
            <w:r/>
          </w:p>
        </w:tc>
      </w:tr>
      <w:tr>
        <w:trPr>
          <w:cantSplit/>
          <w:trHeight w:val="545"/>
        </w:trPr>
        <w:tc>
          <w:tcPr>
            <w:tcBorders>
              <w:top w:val="none" w:color="000000" w:sz="4" w:space="0"/>
              <w:left w:val="single" w:color="000000" w:sz="8" w:space="0"/>
              <w:bottom w:val="single" w:color="000000" w:sz="4" w:space="0"/>
              <w:right w:val="single" w:color="000000" w:sz="4" w:space="0"/>
            </w:tcBorders>
            <w:tcW w:w="851" w:type="dxa"/>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814"/>
              <w:jc w:val="center"/>
              <w:widowControl/>
              <w:rPr>
                <w:sz w:val="22"/>
                <w:szCs w:val="22"/>
              </w:rPr>
            </w:pPr>
            <w:r>
              <w:rPr>
                <w:sz w:val="22"/>
                <w:szCs w:val="22"/>
              </w:rPr>
              <w:t xml:space="preserve">4</w:t>
            </w:r>
            <w:r/>
          </w:p>
        </w:tc>
        <w:tc>
          <w:tcPr>
            <w:tcBorders>
              <w:top w:val="none" w:color="000000" w:sz="4" w:space="0"/>
              <w:left w:val="none" w:color="000000" w:sz="4" w:space="0"/>
              <w:bottom w:val="single" w:color="000000" w:sz="4" w:space="0"/>
              <w:right w:val="single" w:color="000000" w:sz="4" w:space="0"/>
            </w:tcBorders>
            <w:tcW w:w="3568" w:type="dxa"/>
            <w:vAlign w:val="center"/>
            <w:textDirection w:val="lrTb"/>
            <w:noWrap w:val="false"/>
          </w:tcPr>
          <w:p>
            <w:pPr>
              <w:pStyle w:val="814"/>
              <w:widowControl/>
              <w:rPr>
                <w:szCs w:val="21"/>
              </w:rPr>
            </w:pPr>
            <w:r>
              <w:rPr>
                <w:szCs w:val="21"/>
              </w:rPr>
              <w:t xml:space="preserve">猪瘟病毒ELISA抗体检测试剂盒</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pStyle w:val="814"/>
              <w:jc w:val="center"/>
              <w:widowControl/>
              <w:rPr>
                <w:szCs w:val="21"/>
              </w:rPr>
            </w:pPr>
            <w:r>
              <w:rPr>
                <w:szCs w:val="21"/>
              </w:rPr>
              <w:t xml:space="preserve">5板/盒，96样/板</w:t>
            </w:r>
            <w:r/>
          </w:p>
        </w:tc>
        <w:tc>
          <w:tcPr>
            <w:tcBorders>
              <w:top w:val="none" w:color="000000" w:sz="4" w:space="0"/>
              <w:left w:val="none" w:color="000000" w:sz="4" w:space="0"/>
              <w:bottom w:val="single" w:color="000000" w:sz="4" w:space="0"/>
              <w:right w:val="single" w:color="000000" w:sz="4" w:space="0"/>
            </w:tcBorders>
            <w:tcW w:w="1060" w:type="dxa"/>
            <w:vAlign w:val="center"/>
            <w:textDirection w:val="lrTb"/>
            <w:noWrap w:val="false"/>
          </w:tcPr>
          <w:p>
            <w:pPr>
              <w:pStyle w:val="814"/>
              <w:jc w:val="center"/>
              <w:widowControl/>
              <w:rPr>
                <w:szCs w:val="21"/>
              </w:rPr>
            </w:pPr>
            <w:r>
              <w:rPr>
                <w:szCs w:val="21"/>
              </w:rPr>
              <w:t xml:space="preserve">460</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pStyle w:val="814"/>
              <w:jc w:val="center"/>
              <w:widowControl/>
              <w:rPr>
                <w:szCs w:val="21"/>
              </w:rPr>
            </w:pPr>
            <w:r>
              <w:rPr>
                <w:szCs w:val="21"/>
              </w:rPr>
              <w:t xml:space="preserve">5</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15</w:t>
            </w:r>
            <w:r/>
          </w:p>
        </w:tc>
      </w:tr>
      <w:tr>
        <w:trPr>
          <w:cantSplit/>
          <w:trHeight w:val="545"/>
        </w:trPr>
        <w:tc>
          <w:tcPr>
            <w:tcBorders>
              <w:top w:val="none" w:color="000000" w:sz="4" w:space="0"/>
              <w:left w:val="single" w:color="000000" w:sz="8" w:space="0"/>
              <w:bottom w:val="single" w:color="000000" w:sz="4" w:space="0"/>
              <w:right w:val="single" w:color="000000" w:sz="4" w:space="0"/>
            </w:tcBorders>
            <w:tcW w:w="851" w:type="dxa"/>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814"/>
              <w:jc w:val="center"/>
              <w:widowControl/>
              <w:rPr>
                <w:sz w:val="22"/>
                <w:szCs w:val="22"/>
              </w:rPr>
            </w:pPr>
            <w:r>
              <w:rPr>
                <w:sz w:val="22"/>
                <w:szCs w:val="22"/>
              </w:rPr>
              <w:t xml:space="preserve">5</w:t>
            </w:r>
            <w:r/>
          </w:p>
        </w:tc>
        <w:tc>
          <w:tcPr>
            <w:tcBorders>
              <w:top w:val="none" w:color="000000" w:sz="4" w:space="0"/>
              <w:left w:val="none" w:color="000000" w:sz="4" w:space="0"/>
              <w:bottom w:val="single" w:color="000000" w:sz="4" w:space="0"/>
              <w:right w:val="single" w:color="000000" w:sz="4" w:space="0"/>
            </w:tcBorders>
            <w:tcW w:w="3568" w:type="dxa"/>
            <w:vAlign w:val="center"/>
            <w:textDirection w:val="lrTb"/>
            <w:noWrap w:val="false"/>
          </w:tcPr>
          <w:p>
            <w:pPr>
              <w:pStyle w:val="814"/>
              <w:widowControl/>
              <w:rPr>
                <w:szCs w:val="21"/>
              </w:rPr>
            </w:pPr>
            <w:r>
              <w:rPr>
                <w:szCs w:val="21"/>
              </w:rPr>
              <w:t xml:space="preserve">口蹄疫液相阻断ELISA（O型、A型）抗体检测试剂盒</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pStyle w:val="814"/>
              <w:jc w:val="center"/>
              <w:widowControl/>
              <w:rPr>
                <w:szCs w:val="21"/>
              </w:rPr>
            </w:pPr>
            <w:r>
              <w:rPr>
                <w:szCs w:val="21"/>
              </w:rPr>
              <w:t xml:space="preserve">5板/盒</w:t>
            </w:r>
            <w:r/>
          </w:p>
        </w:tc>
        <w:tc>
          <w:tcPr>
            <w:tcBorders>
              <w:top w:val="none" w:color="000000" w:sz="4" w:space="0"/>
              <w:left w:val="none" w:color="000000" w:sz="4" w:space="0"/>
              <w:bottom w:val="single" w:color="000000" w:sz="4" w:space="0"/>
              <w:right w:val="single" w:color="000000" w:sz="4" w:space="0"/>
            </w:tcBorders>
            <w:tcW w:w="1060" w:type="dxa"/>
            <w:vAlign w:val="center"/>
            <w:textDirection w:val="lrTb"/>
            <w:noWrap w:val="false"/>
          </w:tcPr>
          <w:p>
            <w:pPr>
              <w:pStyle w:val="814"/>
              <w:jc w:val="center"/>
              <w:widowControl/>
              <w:rPr>
                <w:szCs w:val="21"/>
              </w:rPr>
            </w:pPr>
            <w:r>
              <w:rPr>
                <w:szCs w:val="21"/>
              </w:rPr>
              <w:t xml:space="preserve">3000</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pStyle w:val="814"/>
              <w:jc w:val="center"/>
              <w:widowControl/>
              <w:rPr>
                <w:szCs w:val="21"/>
              </w:rPr>
            </w:pPr>
            <w:r>
              <w:rPr>
                <w:szCs w:val="21"/>
              </w:rPr>
              <w:t xml:space="preserve">150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18</w:t>
            </w:r>
            <w:r/>
          </w:p>
        </w:tc>
      </w:tr>
      <w:tr>
        <w:trPr>
          <w:cantSplit/>
          <w:trHeight w:val="545"/>
        </w:trPr>
        <w:tc>
          <w:tcPr>
            <w:tcBorders>
              <w:top w:val="none" w:color="000000" w:sz="4" w:space="0"/>
              <w:left w:val="single" w:color="000000" w:sz="8" w:space="0"/>
              <w:bottom w:val="single" w:color="000000" w:sz="4" w:space="0"/>
              <w:right w:val="single" w:color="000000" w:sz="4" w:space="0"/>
            </w:tcBorders>
            <w:tcW w:w="851" w:type="dxa"/>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814"/>
              <w:jc w:val="center"/>
              <w:widowControl/>
              <w:rPr>
                <w:sz w:val="22"/>
                <w:szCs w:val="22"/>
              </w:rPr>
            </w:pPr>
            <w:r>
              <w:rPr>
                <w:sz w:val="22"/>
                <w:szCs w:val="22"/>
              </w:rPr>
              <w:t xml:space="preserve">6</w:t>
            </w:r>
            <w:r/>
          </w:p>
        </w:tc>
        <w:tc>
          <w:tcPr>
            <w:tcBorders>
              <w:top w:val="none" w:color="000000" w:sz="4" w:space="0"/>
              <w:left w:val="none" w:color="000000" w:sz="4" w:space="0"/>
              <w:bottom w:val="single" w:color="000000" w:sz="4" w:space="0"/>
              <w:right w:val="single" w:color="000000" w:sz="4" w:space="0"/>
            </w:tcBorders>
            <w:tcW w:w="3568" w:type="dxa"/>
            <w:vAlign w:val="center"/>
            <w:textDirection w:val="lrTb"/>
            <w:noWrap w:val="false"/>
          </w:tcPr>
          <w:p>
            <w:pPr>
              <w:pStyle w:val="814"/>
              <w:widowControl/>
              <w:rPr>
                <w:szCs w:val="21"/>
              </w:rPr>
            </w:pPr>
            <w:r>
              <w:rPr>
                <w:szCs w:val="21"/>
              </w:rPr>
              <w:t xml:space="preserve">口蹄疫VP1结构蛋白抗体ELISA检测试剂盒</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pStyle w:val="814"/>
              <w:jc w:val="center"/>
              <w:widowControl/>
              <w:rPr>
                <w:szCs w:val="21"/>
              </w:rPr>
            </w:pPr>
            <w:r>
              <w:rPr>
                <w:szCs w:val="21"/>
              </w:rPr>
              <w:t xml:space="preserve">2板/盒</w:t>
            </w:r>
            <w:r/>
          </w:p>
        </w:tc>
        <w:tc>
          <w:tcPr>
            <w:tcBorders>
              <w:top w:val="none" w:color="000000" w:sz="4" w:space="0"/>
              <w:left w:val="none" w:color="000000" w:sz="4" w:space="0"/>
              <w:bottom w:val="single" w:color="000000" w:sz="4" w:space="0"/>
              <w:right w:val="single" w:color="000000" w:sz="4" w:space="0"/>
            </w:tcBorders>
            <w:tcW w:w="1060" w:type="dxa"/>
            <w:vAlign w:val="center"/>
            <w:textDirection w:val="lrTb"/>
            <w:noWrap w:val="false"/>
          </w:tcPr>
          <w:p>
            <w:pPr>
              <w:pStyle w:val="814"/>
              <w:jc w:val="center"/>
              <w:widowControl/>
              <w:rPr>
                <w:szCs w:val="21"/>
              </w:rPr>
            </w:pPr>
            <w:r>
              <w:rPr>
                <w:szCs w:val="21"/>
              </w:rPr>
              <w:t xml:space="preserve">184</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pStyle w:val="814"/>
              <w:jc w:val="center"/>
              <w:widowControl/>
              <w:rPr>
                <w:szCs w:val="21"/>
              </w:rPr>
            </w:pPr>
            <w:r>
              <w:rPr>
                <w:szCs w:val="21"/>
              </w:rPr>
              <w:t xml:space="preserve">2</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13</w:t>
            </w:r>
            <w:r/>
          </w:p>
        </w:tc>
      </w:tr>
      <w:tr>
        <w:trPr>
          <w:cantSplit/>
          <w:trHeight w:val="545"/>
        </w:trPr>
        <w:tc>
          <w:tcPr>
            <w:tcBorders>
              <w:top w:val="none" w:color="000000" w:sz="4" w:space="0"/>
              <w:left w:val="single" w:color="000000" w:sz="8" w:space="0"/>
              <w:bottom w:val="single" w:color="000000" w:sz="4" w:space="0"/>
              <w:right w:val="single" w:color="000000" w:sz="4" w:space="0"/>
            </w:tcBorders>
            <w:tcW w:w="851" w:type="dxa"/>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814"/>
              <w:jc w:val="center"/>
              <w:widowControl/>
              <w:rPr>
                <w:sz w:val="22"/>
                <w:szCs w:val="22"/>
              </w:rPr>
            </w:pPr>
            <w:r>
              <w:rPr>
                <w:sz w:val="22"/>
                <w:szCs w:val="22"/>
              </w:rPr>
              <w:t xml:space="preserve">7</w:t>
            </w:r>
            <w:r/>
          </w:p>
        </w:tc>
        <w:tc>
          <w:tcPr>
            <w:tcBorders>
              <w:top w:val="none" w:color="000000" w:sz="4" w:space="0"/>
              <w:left w:val="none" w:color="000000" w:sz="4" w:space="0"/>
              <w:bottom w:val="single" w:color="000000" w:sz="4" w:space="0"/>
              <w:right w:val="single" w:color="000000" w:sz="4" w:space="0"/>
            </w:tcBorders>
            <w:tcW w:w="3568" w:type="dxa"/>
            <w:vAlign w:val="center"/>
            <w:textDirection w:val="lrTb"/>
            <w:noWrap w:val="false"/>
          </w:tcPr>
          <w:p>
            <w:pPr>
              <w:pStyle w:val="814"/>
              <w:widowControl/>
              <w:rPr>
                <w:szCs w:val="21"/>
              </w:rPr>
            </w:pPr>
            <w:r>
              <w:rPr>
                <w:szCs w:val="21"/>
              </w:rPr>
              <w:t xml:space="preserve">狂犬病病毒ELISA抗体检测试剂盒</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pStyle w:val="814"/>
              <w:jc w:val="center"/>
              <w:widowControl/>
              <w:rPr>
                <w:szCs w:val="21"/>
              </w:rPr>
            </w:pPr>
            <w:r>
              <w:rPr>
                <w:szCs w:val="21"/>
              </w:rPr>
              <w:t xml:space="preserve">2板/盒</w:t>
            </w:r>
            <w:r/>
          </w:p>
        </w:tc>
        <w:tc>
          <w:tcPr>
            <w:tcBorders>
              <w:top w:val="none" w:color="000000" w:sz="4" w:space="0"/>
              <w:left w:val="none" w:color="000000" w:sz="4" w:space="0"/>
              <w:bottom w:val="single" w:color="000000" w:sz="4" w:space="0"/>
              <w:right w:val="single" w:color="000000" w:sz="4" w:space="0"/>
            </w:tcBorders>
            <w:tcW w:w="1060" w:type="dxa"/>
            <w:vAlign w:val="center"/>
            <w:textDirection w:val="lrTb"/>
            <w:noWrap w:val="false"/>
          </w:tcPr>
          <w:p>
            <w:pPr>
              <w:pStyle w:val="814"/>
              <w:jc w:val="center"/>
              <w:widowControl/>
              <w:rPr>
                <w:szCs w:val="21"/>
              </w:rPr>
            </w:pPr>
            <w:r>
              <w:rPr>
                <w:szCs w:val="21"/>
              </w:rPr>
              <w:t xml:space="preserve">1200</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pStyle w:val="814"/>
              <w:jc w:val="center"/>
              <w:widowControl/>
              <w:rPr>
                <w:szCs w:val="21"/>
              </w:rPr>
            </w:pPr>
            <w:r>
              <w:rPr>
                <w:szCs w:val="21"/>
              </w:rPr>
              <w:t xml:space="preserve">15</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37</w:t>
            </w:r>
            <w:r/>
          </w:p>
        </w:tc>
      </w:tr>
      <w:tr>
        <w:trPr>
          <w:cantSplit/>
          <w:trHeight w:val="545"/>
        </w:trPr>
        <w:tc>
          <w:tcPr>
            <w:tcBorders>
              <w:top w:val="none" w:color="000000" w:sz="4" w:space="0"/>
              <w:left w:val="single" w:color="000000" w:sz="8" w:space="0"/>
              <w:bottom w:val="single" w:color="000000" w:sz="4" w:space="0"/>
              <w:right w:val="single" w:color="000000" w:sz="4" w:space="0"/>
            </w:tcBorders>
            <w:tcW w:w="851" w:type="dxa"/>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814"/>
              <w:jc w:val="center"/>
              <w:widowControl/>
              <w:rPr>
                <w:sz w:val="22"/>
                <w:szCs w:val="22"/>
              </w:rPr>
            </w:pPr>
            <w:r>
              <w:rPr>
                <w:sz w:val="22"/>
                <w:szCs w:val="22"/>
              </w:rPr>
              <w:t xml:space="preserve">8</w:t>
            </w:r>
            <w:r/>
          </w:p>
        </w:tc>
        <w:tc>
          <w:tcPr>
            <w:tcBorders>
              <w:top w:val="none" w:color="000000" w:sz="4" w:space="0"/>
              <w:left w:val="none" w:color="000000" w:sz="4" w:space="0"/>
              <w:bottom w:val="single" w:color="000000" w:sz="4" w:space="0"/>
              <w:right w:val="single" w:color="000000" w:sz="4" w:space="0"/>
            </w:tcBorders>
            <w:tcW w:w="3568" w:type="dxa"/>
            <w:vAlign w:val="center"/>
            <w:textDirection w:val="lrTb"/>
            <w:noWrap w:val="false"/>
          </w:tcPr>
          <w:p>
            <w:pPr>
              <w:pStyle w:val="814"/>
              <w:widowControl/>
              <w:rPr>
                <w:szCs w:val="21"/>
              </w:rPr>
            </w:pPr>
            <w:r>
              <w:rPr>
                <w:szCs w:val="21"/>
              </w:rPr>
              <w:t xml:space="preserve">非洲猪瘟三重荧光定量PCR试剂盒</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pStyle w:val="814"/>
              <w:jc w:val="center"/>
              <w:widowControl/>
              <w:rPr>
                <w:szCs w:val="21"/>
              </w:rPr>
            </w:pPr>
            <w:r>
              <w:rPr>
                <w:szCs w:val="21"/>
              </w:rPr>
              <w:t xml:space="preserve">50T/盒</w:t>
            </w:r>
            <w:r/>
          </w:p>
        </w:tc>
        <w:tc>
          <w:tcPr>
            <w:tcBorders>
              <w:top w:val="none" w:color="000000" w:sz="4" w:space="0"/>
              <w:left w:val="none" w:color="000000" w:sz="4" w:space="0"/>
              <w:bottom w:val="single" w:color="000000" w:sz="4" w:space="0"/>
              <w:right w:val="single" w:color="000000" w:sz="4" w:space="0"/>
            </w:tcBorders>
            <w:tcW w:w="1060" w:type="dxa"/>
            <w:vAlign w:val="center"/>
            <w:textDirection w:val="lrTb"/>
            <w:noWrap w:val="false"/>
          </w:tcPr>
          <w:p>
            <w:pPr>
              <w:pStyle w:val="814"/>
              <w:jc w:val="center"/>
              <w:widowControl/>
              <w:rPr>
                <w:szCs w:val="21"/>
              </w:rPr>
            </w:pPr>
            <w:r>
              <w:rPr>
                <w:szCs w:val="21"/>
              </w:rPr>
              <w:t xml:space="preserve">10</w:t>
            </w:r>
            <w:r>
              <w:rPr>
                <w:szCs w:val="21"/>
              </w:rPr>
              <w:t xml:space="preserve">0</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pStyle w:val="814"/>
              <w:jc w:val="center"/>
              <w:widowControl/>
              <w:rPr>
                <w:szCs w:val="21"/>
              </w:rPr>
            </w:pPr>
            <w:r>
              <w:rPr>
                <w:szCs w:val="21"/>
              </w:rPr>
              <w:t xml:space="preserve">100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45</w:t>
            </w:r>
            <w:r/>
          </w:p>
        </w:tc>
      </w:tr>
      <w:tr>
        <w:trPr>
          <w:cantSplit/>
          <w:trHeight w:val="545"/>
        </w:trPr>
        <w:tc>
          <w:tcPr>
            <w:tcBorders>
              <w:top w:val="none" w:color="000000" w:sz="4" w:space="0"/>
              <w:left w:val="single" w:color="000000" w:sz="8" w:space="0"/>
              <w:bottom w:val="single" w:color="000000" w:sz="4" w:space="0"/>
              <w:right w:val="single" w:color="000000" w:sz="4" w:space="0"/>
            </w:tcBorders>
            <w:tcW w:w="851" w:type="dxa"/>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none" w:color="000000" w:sz="4" w:space="0"/>
              <w:right w:val="single" w:color="000000" w:sz="4" w:space="0"/>
            </w:tcBorders>
            <w:tcW w:w="850" w:type="dxa"/>
            <w:vAlign w:val="center"/>
            <w:textDirection w:val="lrTb"/>
            <w:noWrap/>
          </w:tcPr>
          <w:p>
            <w:pPr>
              <w:pStyle w:val="814"/>
              <w:jc w:val="center"/>
              <w:widowControl/>
              <w:rPr>
                <w:sz w:val="22"/>
                <w:szCs w:val="22"/>
              </w:rPr>
            </w:pPr>
            <w:r>
              <w:rPr>
                <w:sz w:val="22"/>
                <w:szCs w:val="22"/>
              </w:rPr>
              <w:t xml:space="preserve">9</w:t>
            </w:r>
            <w:r/>
          </w:p>
        </w:tc>
        <w:tc>
          <w:tcPr>
            <w:tcBorders>
              <w:top w:val="none" w:color="000000" w:sz="4" w:space="0"/>
              <w:left w:val="none" w:color="000000" w:sz="4" w:space="0"/>
              <w:bottom w:val="none" w:color="000000" w:sz="4" w:space="0"/>
              <w:right w:val="single" w:color="000000" w:sz="4" w:space="0"/>
            </w:tcBorders>
            <w:tcW w:w="3568" w:type="dxa"/>
            <w:vAlign w:val="center"/>
            <w:textDirection w:val="lrTb"/>
            <w:noWrap w:val="false"/>
          </w:tcPr>
          <w:p>
            <w:pPr>
              <w:pStyle w:val="814"/>
              <w:widowControl/>
              <w:rPr>
                <w:szCs w:val="21"/>
              </w:rPr>
            </w:pPr>
            <w:r>
              <w:rPr>
                <w:szCs w:val="21"/>
              </w:rPr>
              <w:t xml:space="preserve">非洲猪瘟病原荧光PCR检测试剂盒</w:t>
            </w:r>
            <w:r/>
          </w:p>
        </w:tc>
        <w:tc>
          <w:tcPr>
            <w:tcBorders>
              <w:top w:val="none" w:color="000000" w:sz="4" w:space="0"/>
              <w:left w:val="none" w:color="000000" w:sz="4" w:space="0"/>
              <w:bottom w:val="none" w:color="000000" w:sz="4" w:space="0"/>
              <w:right w:val="single" w:color="000000" w:sz="4" w:space="0"/>
            </w:tcBorders>
            <w:tcW w:w="1454" w:type="dxa"/>
            <w:vAlign w:val="center"/>
            <w:textDirection w:val="lrTb"/>
            <w:noWrap w:val="false"/>
          </w:tcPr>
          <w:p>
            <w:pPr>
              <w:pStyle w:val="814"/>
              <w:jc w:val="center"/>
              <w:widowControl/>
              <w:rPr>
                <w:szCs w:val="21"/>
              </w:rPr>
            </w:pPr>
            <w:r>
              <w:rPr>
                <w:szCs w:val="21"/>
              </w:rPr>
              <w:t xml:space="preserve">50T/盒</w:t>
            </w:r>
            <w:r/>
          </w:p>
        </w:tc>
        <w:tc>
          <w:tcPr>
            <w:tcBorders>
              <w:top w:val="none" w:color="000000" w:sz="4" w:space="0"/>
              <w:left w:val="none" w:color="000000" w:sz="4" w:space="0"/>
              <w:bottom w:val="none" w:color="000000" w:sz="4" w:space="0"/>
              <w:right w:val="single" w:color="000000" w:sz="4" w:space="0"/>
            </w:tcBorders>
            <w:tcW w:w="1060" w:type="dxa"/>
            <w:vAlign w:val="center"/>
            <w:textDirection w:val="lrTb"/>
            <w:noWrap w:val="false"/>
          </w:tcPr>
          <w:p>
            <w:pPr>
              <w:pStyle w:val="814"/>
              <w:jc w:val="center"/>
              <w:widowControl/>
              <w:rPr>
                <w:szCs w:val="21"/>
              </w:rPr>
            </w:pPr>
            <w:r>
              <w:rPr>
                <w:szCs w:val="21"/>
              </w:rPr>
              <w:t xml:space="preserve">3000</w:t>
            </w:r>
            <w:r/>
          </w:p>
        </w:tc>
        <w:tc>
          <w:tcPr>
            <w:tcBorders>
              <w:top w:val="none" w:color="000000" w:sz="4" w:space="0"/>
              <w:left w:val="none" w:color="000000" w:sz="4" w:space="0"/>
              <w:bottom w:val="none" w:color="000000" w:sz="4" w:space="0"/>
              <w:right w:val="single" w:color="000000" w:sz="4" w:space="0"/>
            </w:tcBorders>
            <w:tcW w:w="872" w:type="dxa"/>
            <w:vAlign w:val="center"/>
            <w:textDirection w:val="lrTb"/>
            <w:noWrap w:val="false"/>
          </w:tcPr>
          <w:p>
            <w:pPr>
              <w:pStyle w:val="814"/>
              <w:jc w:val="center"/>
              <w:widowControl/>
              <w:rPr>
                <w:szCs w:val="21"/>
              </w:rPr>
            </w:pPr>
            <w:r>
              <w:rPr>
                <w:szCs w:val="21"/>
              </w:rPr>
              <w:t xml:space="preserve">3000</w:t>
            </w:r>
            <w:r/>
          </w:p>
        </w:tc>
        <w:tc>
          <w:tcPr>
            <w:tcBorders>
              <w:top w:val="none" w:color="000000" w:sz="4" w:space="0"/>
              <w:left w:val="none" w:color="000000" w:sz="4" w:space="0"/>
              <w:bottom w:val="non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24</w:t>
            </w:r>
            <w:r/>
          </w:p>
        </w:tc>
      </w:tr>
      <w:tr>
        <w:trPr>
          <w:cantSplit/>
          <w:trHeight w:val="545"/>
        </w:trPr>
        <w:tc>
          <w:tcPr>
            <w:tcBorders>
              <w:top w:val="single" w:color="000000" w:sz="8" w:space="0"/>
              <w:left w:val="single" w:color="000000" w:sz="8" w:space="0"/>
              <w:bottom w:val="single" w:color="000000" w:sz="8" w:space="0"/>
              <w:right w:val="single" w:color="000000" w:sz="4" w:space="0"/>
            </w:tcBorders>
            <w:tcW w:w="851" w:type="dxa"/>
            <w:vAlign w:val="center"/>
            <w:vMerge w:val="restart"/>
            <w:textDirection w:val="lrTb"/>
            <w:noWrap w:val="false"/>
          </w:tcPr>
          <w:p>
            <w:pPr>
              <w:pStyle w:val="814"/>
              <w:jc w:val="center"/>
              <w:widowControl/>
              <w:rPr>
                <w:sz w:val="22"/>
                <w:szCs w:val="22"/>
              </w:rPr>
            </w:pPr>
            <w:r>
              <w:rPr>
                <w:rFonts w:hint="eastAsia" w:ascii="仿宋_GB2312" w:eastAsia="仿宋_GB2312"/>
                <w:sz w:val="22"/>
                <w:szCs w:val="22"/>
              </w:rPr>
              <w:t xml:space="preserve">检测比对材料</w:t>
            </w:r>
            <w:r>
              <w:rPr>
                <w:sz w:val="22"/>
                <w:szCs w:val="22"/>
              </w:rPr>
            </w:r>
            <w:r/>
          </w:p>
        </w:tc>
        <w:tc>
          <w:tcPr>
            <w:tcBorders>
              <w:top w:val="single" w:color="000000" w:sz="8" w:space="0"/>
              <w:left w:val="none" w:color="000000" w:sz="4" w:space="0"/>
              <w:bottom w:val="single" w:color="000000" w:sz="4" w:space="0"/>
              <w:right w:val="single" w:color="000000" w:sz="4" w:space="0"/>
            </w:tcBorders>
            <w:tcW w:w="850" w:type="dxa"/>
            <w:vAlign w:val="center"/>
            <w:textDirection w:val="lrTb"/>
            <w:noWrap/>
          </w:tcPr>
          <w:p>
            <w:pPr>
              <w:pStyle w:val="814"/>
              <w:jc w:val="center"/>
              <w:widowControl/>
              <w:rPr>
                <w:sz w:val="22"/>
                <w:szCs w:val="22"/>
              </w:rPr>
            </w:pPr>
            <w:r>
              <w:rPr>
                <w:sz w:val="22"/>
                <w:szCs w:val="22"/>
              </w:rPr>
              <w:t xml:space="preserve">10</w:t>
            </w:r>
            <w:r/>
          </w:p>
        </w:tc>
        <w:tc>
          <w:tcPr>
            <w:tcBorders>
              <w:top w:val="single" w:color="000000" w:sz="8" w:space="0"/>
              <w:left w:val="none" w:color="000000" w:sz="4" w:space="0"/>
              <w:bottom w:val="single" w:color="000000" w:sz="4" w:space="0"/>
              <w:right w:val="single" w:color="000000" w:sz="4" w:space="0"/>
            </w:tcBorders>
            <w:tcW w:w="3568" w:type="dxa"/>
            <w:vAlign w:val="center"/>
            <w:textDirection w:val="lrTb"/>
            <w:noWrap w:val="false"/>
          </w:tcPr>
          <w:p>
            <w:pPr>
              <w:pStyle w:val="814"/>
              <w:widowControl/>
              <w:rPr>
                <w:szCs w:val="21"/>
              </w:rPr>
            </w:pPr>
            <w:r/>
            <w:bookmarkStart w:id="828" w:name="OLE_LINK83"/>
            <w:r>
              <w:rPr>
                <w:szCs w:val="21"/>
              </w:rPr>
              <w:t xml:space="preserve">禽流感病毒H5-Re13</w:t>
            </w:r>
            <w:r>
              <w:rPr>
                <w:rFonts w:hint="eastAsia"/>
                <w:szCs w:val="21"/>
              </w:rPr>
              <w:t xml:space="preserve">、</w:t>
            </w:r>
            <w:r>
              <w:rPr>
                <w:szCs w:val="21"/>
              </w:rPr>
              <w:t xml:space="preserve">H5-Re14</w:t>
            </w:r>
            <w:r>
              <w:rPr>
                <w:rFonts w:hint="eastAsia"/>
                <w:szCs w:val="21"/>
              </w:rPr>
              <w:t xml:space="preserve">、</w:t>
            </w:r>
            <w:r>
              <w:rPr>
                <w:szCs w:val="21"/>
              </w:rPr>
              <w:t xml:space="preserve">H7N9-Re4、新城疫抗体阳性血清</w:t>
            </w:r>
            <w:bookmarkEnd w:id="828"/>
            <w:r>
              <w:rPr>
                <w:szCs w:val="21"/>
              </w:rPr>
            </w:r>
            <w:r/>
          </w:p>
        </w:tc>
        <w:tc>
          <w:tcPr>
            <w:tcBorders>
              <w:top w:val="single" w:color="000000" w:sz="8" w:space="0"/>
              <w:left w:val="none" w:color="000000" w:sz="4" w:space="0"/>
              <w:bottom w:val="single" w:color="000000" w:sz="4" w:space="0"/>
              <w:right w:val="single" w:color="000000" w:sz="4" w:space="0"/>
            </w:tcBorders>
            <w:tcW w:w="1454" w:type="dxa"/>
            <w:vAlign w:val="center"/>
            <w:textDirection w:val="lrTb"/>
            <w:noWrap w:val="false"/>
          </w:tcPr>
          <w:p>
            <w:pPr>
              <w:pStyle w:val="814"/>
              <w:jc w:val="center"/>
              <w:widowControl/>
              <w:rPr>
                <w:szCs w:val="21"/>
              </w:rPr>
            </w:pPr>
            <w:r>
              <w:rPr>
                <w:szCs w:val="21"/>
              </w:rPr>
              <w:t xml:space="preserve">2ml/瓶</w:t>
            </w:r>
            <w:r/>
          </w:p>
        </w:tc>
        <w:tc>
          <w:tcPr>
            <w:tcBorders>
              <w:top w:val="single" w:color="000000" w:sz="8" w:space="0"/>
              <w:left w:val="none" w:color="000000" w:sz="4" w:space="0"/>
              <w:bottom w:val="single" w:color="000000" w:sz="4" w:space="0"/>
              <w:right w:val="single" w:color="000000" w:sz="4" w:space="0"/>
            </w:tcBorders>
            <w:tcW w:w="1060" w:type="dxa"/>
            <w:vAlign w:val="center"/>
            <w:textDirection w:val="lrTb"/>
            <w:noWrap w:val="false"/>
          </w:tcPr>
          <w:p>
            <w:pPr>
              <w:pStyle w:val="814"/>
              <w:jc w:val="center"/>
              <w:widowControl/>
              <w:rPr>
                <w:szCs w:val="21"/>
              </w:rPr>
            </w:pPr>
            <w:r>
              <w:rPr>
                <w:szCs w:val="21"/>
              </w:rPr>
              <w:t xml:space="preserve">4</w:t>
            </w:r>
            <w:r/>
          </w:p>
        </w:tc>
        <w:tc>
          <w:tcPr>
            <w:tcBorders>
              <w:top w:val="single" w:color="000000" w:sz="8" w:space="0"/>
              <w:left w:val="none" w:color="000000" w:sz="4" w:space="0"/>
              <w:bottom w:val="single" w:color="000000" w:sz="4" w:space="0"/>
              <w:right w:val="single" w:color="000000" w:sz="4" w:space="0"/>
            </w:tcBorders>
            <w:tcW w:w="872" w:type="dxa"/>
            <w:vAlign w:val="center"/>
            <w:textDirection w:val="lrTb"/>
            <w:noWrap w:val="false"/>
          </w:tcPr>
          <w:p>
            <w:pPr>
              <w:pStyle w:val="814"/>
              <w:jc w:val="center"/>
              <w:widowControl/>
              <w:rPr>
                <w:szCs w:val="21"/>
              </w:rPr>
            </w:pPr>
            <w:r>
              <w:rPr>
                <w:szCs w:val="21"/>
              </w:rPr>
              <w:t xml:space="preserve">4</w:t>
            </w:r>
            <w:r/>
          </w:p>
        </w:tc>
        <w:tc>
          <w:tcPr>
            <w:tcBorders>
              <w:top w:val="single" w:color="000000" w:sz="8"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300</w:t>
            </w:r>
            <w:r/>
          </w:p>
        </w:tc>
      </w:tr>
      <w:tr>
        <w:trPr>
          <w:cantSplit/>
          <w:trHeight w:val="545"/>
        </w:trPr>
        <w:tc>
          <w:tcPr>
            <w:tcBorders>
              <w:top w:val="single" w:color="000000" w:sz="8" w:space="0"/>
              <w:left w:val="single" w:color="000000" w:sz="8" w:space="0"/>
              <w:bottom w:val="single" w:color="000000" w:sz="8" w:space="0"/>
              <w:right w:val="single" w:color="000000" w:sz="4" w:space="0"/>
            </w:tcBorders>
            <w:tcW w:w="851" w:type="dxa"/>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814"/>
              <w:jc w:val="center"/>
              <w:widowControl/>
              <w:rPr>
                <w:sz w:val="22"/>
                <w:szCs w:val="22"/>
              </w:rPr>
            </w:pPr>
            <w:r>
              <w:rPr>
                <w:sz w:val="22"/>
                <w:szCs w:val="22"/>
              </w:rPr>
              <w:t xml:space="preserve">11</w:t>
            </w:r>
            <w:r/>
          </w:p>
        </w:tc>
        <w:tc>
          <w:tcPr>
            <w:tcBorders>
              <w:top w:val="none" w:color="000000" w:sz="4" w:space="0"/>
              <w:left w:val="none" w:color="000000" w:sz="4" w:space="0"/>
              <w:bottom w:val="single" w:color="000000" w:sz="4" w:space="0"/>
              <w:right w:val="single" w:color="000000" w:sz="4" w:space="0"/>
            </w:tcBorders>
            <w:tcW w:w="3568" w:type="dxa"/>
            <w:vAlign w:val="center"/>
            <w:textDirection w:val="lrTb"/>
            <w:noWrap w:val="false"/>
          </w:tcPr>
          <w:p>
            <w:pPr>
              <w:pStyle w:val="814"/>
              <w:widowControl/>
              <w:rPr>
                <w:szCs w:val="21"/>
              </w:rPr>
            </w:pPr>
            <w:r/>
            <w:bookmarkStart w:id="829" w:name="OLE_LINK87"/>
            <w:r>
              <w:rPr>
                <w:szCs w:val="21"/>
              </w:rPr>
              <w:t xml:space="preserve">布鲁氏菌抗体阳性血清</w:t>
            </w:r>
            <w:bookmarkEnd w:id="829"/>
            <w:r>
              <w:rPr>
                <w:szCs w:val="21"/>
              </w:rPr>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pStyle w:val="814"/>
              <w:jc w:val="center"/>
              <w:widowControl/>
              <w:rPr>
                <w:szCs w:val="21"/>
              </w:rPr>
            </w:pPr>
            <w:r>
              <w:rPr>
                <w:szCs w:val="21"/>
              </w:rPr>
              <w:t xml:space="preserve">1ml/瓶</w:t>
            </w:r>
            <w:r/>
          </w:p>
        </w:tc>
        <w:tc>
          <w:tcPr>
            <w:tcBorders>
              <w:top w:val="none" w:color="000000" w:sz="4" w:space="0"/>
              <w:left w:val="none" w:color="000000" w:sz="4" w:space="0"/>
              <w:bottom w:val="single" w:color="000000" w:sz="4" w:space="0"/>
              <w:right w:val="single" w:color="000000" w:sz="4" w:space="0"/>
            </w:tcBorders>
            <w:tcW w:w="1060" w:type="dxa"/>
            <w:vAlign w:val="center"/>
            <w:textDirection w:val="lrTb"/>
            <w:noWrap w:val="false"/>
          </w:tcPr>
          <w:p>
            <w:pPr>
              <w:pStyle w:val="814"/>
              <w:jc w:val="center"/>
              <w:widowControl/>
              <w:rPr>
                <w:szCs w:val="21"/>
              </w:rPr>
            </w:pPr>
            <w:r>
              <w:rPr>
                <w:szCs w:val="21"/>
              </w:rPr>
              <w:t xml:space="preserve">5</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pStyle w:val="814"/>
              <w:jc w:val="center"/>
              <w:widowControl/>
              <w:rPr>
                <w:szCs w:val="21"/>
              </w:rPr>
            </w:pPr>
            <w:r>
              <w:rPr>
                <w:szCs w:val="21"/>
              </w:rPr>
              <w:t xml:space="preserve">5</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200</w:t>
            </w:r>
            <w:r/>
          </w:p>
        </w:tc>
      </w:tr>
      <w:tr>
        <w:trPr>
          <w:cantSplit/>
          <w:trHeight w:val="545"/>
        </w:trPr>
        <w:tc>
          <w:tcPr>
            <w:tcBorders>
              <w:top w:val="single" w:color="000000" w:sz="8" w:space="0"/>
              <w:left w:val="single" w:color="000000" w:sz="8" w:space="0"/>
              <w:bottom w:val="single" w:color="000000" w:sz="8" w:space="0"/>
              <w:right w:val="single" w:color="000000" w:sz="4" w:space="0"/>
            </w:tcBorders>
            <w:tcW w:w="851" w:type="dxa"/>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814"/>
              <w:jc w:val="center"/>
              <w:widowControl/>
              <w:rPr>
                <w:sz w:val="22"/>
                <w:szCs w:val="22"/>
              </w:rPr>
            </w:pPr>
            <w:r>
              <w:rPr>
                <w:sz w:val="22"/>
                <w:szCs w:val="22"/>
              </w:rPr>
              <w:t xml:space="preserve">12</w:t>
            </w:r>
            <w:r/>
          </w:p>
        </w:tc>
        <w:tc>
          <w:tcPr>
            <w:tcBorders>
              <w:top w:val="none" w:color="000000" w:sz="4" w:space="0"/>
              <w:left w:val="none" w:color="000000" w:sz="4" w:space="0"/>
              <w:bottom w:val="single" w:color="000000" w:sz="4" w:space="0"/>
              <w:right w:val="single" w:color="000000" w:sz="4" w:space="0"/>
            </w:tcBorders>
            <w:tcW w:w="3568" w:type="dxa"/>
            <w:vAlign w:val="center"/>
            <w:textDirection w:val="lrTb"/>
            <w:noWrap w:val="false"/>
          </w:tcPr>
          <w:p>
            <w:pPr>
              <w:pStyle w:val="814"/>
              <w:widowControl/>
              <w:rPr>
                <w:szCs w:val="21"/>
              </w:rPr>
            </w:pPr>
            <w:r/>
            <w:bookmarkStart w:id="830" w:name="OLE_LINK93"/>
            <w:r/>
            <w:bookmarkStart w:id="831" w:name="OLE_LINK92"/>
            <w:r>
              <w:rPr>
                <w:szCs w:val="21"/>
              </w:rPr>
              <w:t xml:space="preserve">猪繁殖与呼吸综合征病毒抗体阳性血清</w:t>
            </w:r>
            <w:bookmarkEnd w:id="830"/>
            <w:r/>
            <w:bookmarkEnd w:id="831"/>
            <w:r>
              <w:rPr>
                <w:szCs w:val="21"/>
              </w:rPr>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pStyle w:val="814"/>
              <w:jc w:val="center"/>
              <w:widowControl/>
              <w:rPr>
                <w:szCs w:val="21"/>
              </w:rPr>
            </w:pPr>
            <w:r>
              <w:rPr>
                <w:szCs w:val="21"/>
              </w:rPr>
              <w:t xml:space="preserve">0.5ml/瓶</w:t>
            </w:r>
            <w:r/>
          </w:p>
        </w:tc>
        <w:tc>
          <w:tcPr>
            <w:tcBorders>
              <w:top w:val="none" w:color="000000" w:sz="4" w:space="0"/>
              <w:left w:val="none" w:color="000000" w:sz="4" w:space="0"/>
              <w:bottom w:val="single" w:color="000000" w:sz="4" w:space="0"/>
              <w:right w:val="single" w:color="000000" w:sz="4" w:space="0"/>
            </w:tcBorders>
            <w:tcW w:w="1060" w:type="dxa"/>
            <w:vAlign w:val="center"/>
            <w:textDirection w:val="lrTb"/>
            <w:noWrap w:val="false"/>
          </w:tcPr>
          <w:p>
            <w:pPr>
              <w:pStyle w:val="814"/>
              <w:jc w:val="center"/>
              <w:widowControl/>
              <w:rPr>
                <w:szCs w:val="21"/>
              </w:rPr>
            </w:pPr>
            <w:r>
              <w:rPr>
                <w:szCs w:val="21"/>
              </w:rPr>
              <w:t xml:space="preserve">4</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pStyle w:val="814"/>
              <w:jc w:val="center"/>
              <w:widowControl/>
              <w:rPr>
                <w:szCs w:val="21"/>
              </w:rPr>
            </w:pPr>
            <w:r>
              <w:rPr>
                <w:szCs w:val="21"/>
              </w:rPr>
              <w:t xml:space="preserve">4</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1000</w:t>
            </w:r>
            <w:r/>
          </w:p>
        </w:tc>
      </w:tr>
      <w:tr>
        <w:trPr>
          <w:cantSplit/>
          <w:trHeight w:val="545"/>
        </w:trPr>
        <w:tc>
          <w:tcPr>
            <w:tcBorders>
              <w:top w:val="single" w:color="000000" w:sz="8" w:space="0"/>
              <w:left w:val="single" w:color="000000" w:sz="8" w:space="0"/>
              <w:bottom w:val="single" w:color="000000" w:sz="8" w:space="0"/>
              <w:right w:val="single" w:color="000000" w:sz="4" w:space="0"/>
            </w:tcBorders>
            <w:tcW w:w="851" w:type="dxa"/>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814"/>
              <w:jc w:val="center"/>
              <w:widowControl/>
              <w:rPr>
                <w:sz w:val="22"/>
                <w:szCs w:val="22"/>
              </w:rPr>
            </w:pPr>
            <w:r>
              <w:rPr>
                <w:sz w:val="22"/>
                <w:szCs w:val="22"/>
              </w:rPr>
              <w:t xml:space="preserve">13</w:t>
            </w:r>
            <w:r/>
          </w:p>
        </w:tc>
        <w:tc>
          <w:tcPr>
            <w:tcBorders>
              <w:top w:val="none" w:color="000000" w:sz="4" w:space="0"/>
              <w:left w:val="none" w:color="000000" w:sz="4" w:space="0"/>
              <w:bottom w:val="single" w:color="000000" w:sz="4" w:space="0"/>
              <w:right w:val="single" w:color="000000" w:sz="4" w:space="0"/>
            </w:tcBorders>
            <w:tcW w:w="3568" w:type="dxa"/>
            <w:vAlign w:val="center"/>
            <w:textDirection w:val="lrTb"/>
            <w:noWrap w:val="false"/>
          </w:tcPr>
          <w:p>
            <w:pPr>
              <w:pStyle w:val="814"/>
              <w:widowControl/>
              <w:rPr>
                <w:szCs w:val="21"/>
              </w:rPr>
            </w:pPr>
            <w:r/>
            <w:bookmarkStart w:id="832" w:name="OLE_LINK96"/>
            <w:r>
              <w:rPr>
                <w:szCs w:val="21"/>
              </w:rPr>
              <w:t xml:space="preserve">猪瘟抗体阳性血清</w:t>
            </w:r>
            <w:bookmarkEnd w:id="832"/>
            <w:r>
              <w:rPr>
                <w:szCs w:val="21"/>
              </w:rPr>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pStyle w:val="814"/>
              <w:jc w:val="center"/>
              <w:widowControl/>
              <w:rPr>
                <w:szCs w:val="21"/>
              </w:rPr>
            </w:pPr>
            <w:r>
              <w:rPr>
                <w:szCs w:val="21"/>
              </w:rPr>
              <w:t xml:space="preserve">0.5ml/瓶</w:t>
            </w:r>
            <w:r/>
          </w:p>
        </w:tc>
        <w:tc>
          <w:tcPr>
            <w:tcBorders>
              <w:top w:val="none" w:color="000000" w:sz="4" w:space="0"/>
              <w:left w:val="none" w:color="000000" w:sz="4" w:space="0"/>
              <w:bottom w:val="single" w:color="000000" w:sz="4" w:space="0"/>
              <w:right w:val="single" w:color="000000" w:sz="4" w:space="0"/>
            </w:tcBorders>
            <w:tcW w:w="1060" w:type="dxa"/>
            <w:vAlign w:val="center"/>
            <w:textDirection w:val="lrTb"/>
            <w:noWrap w:val="false"/>
          </w:tcPr>
          <w:p>
            <w:pPr>
              <w:pStyle w:val="814"/>
              <w:jc w:val="center"/>
              <w:widowControl/>
              <w:rPr>
                <w:szCs w:val="21"/>
              </w:rPr>
            </w:pPr>
            <w:r>
              <w:rPr>
                <w:szCs w:val="21"/>
              </w:rPr>
              <w:t xml:space="preserve">4</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pStyle w:val="814"/>
              <w:jc w:val="center"/>
              <w:widowControl/>
              <w:rPr>
                <w:szCs w:val="21"/>
              </w:rPr>
            </w:pPr>
            <w:r>
              <w:rPr>
                <w:szCs w:val="21"/>
              </w:rPr>
              <w:t xml:space="preserve">4</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1000</w:t>
            </w:r>
            <w:r/>
          </w:p>
        </w:tc>
      </w:tr>
      <w:tr>
        <w:trPr>
          <w:cantSplit/>
          <w:trHeight w:val="545"/>
        </w:trPr>
        <w:tc>
          <w:tcPr>
            <w:tcBorders>
              <w:top w:val="single" w:color="000000" w:sz="8" w:space="0"/>
              <w:left w:val="single" w:color="000000" w:sz="8" w:space="0"/>
              <w:bottom w:val="single" w:color="000000" w:sz="8" w:space="0"/>
              <w:right w:val="single" w:color="000000" w:sz="4" w:space="0"/>
            </w:tcBorders>
            <w:tcW w:w="851" w:type="dxa"/>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814"/>
              <w:jc w:val="center"/>
              <w:widowControl/>
              <w:rPr>
                <w:sz w:val="22"/>
                <w:szCs w:val="22"/>
              </w:rPr>
            </w:pPr>
            <w:r>
              <w:rPr>
                <w:sz w:val="22"/>
                <w:szCs w:val="22"/>
              </w:rPr>
              <w:t xml:space="preserve">14</w:t>
            </w:r>
            <w:r/>
          </w:p>
        </w:tc>
        <w:tc>
          <w:tcPr>
            <w:tcBorders>
              <w:top w:val="none" w:color="000000" w:sz="4" w:space="0"/>
              <w:left w:val="none" w:color="000000" w:sz="4" w:space="0"/>
              <w:bottom w:val="single" w:color="000000" w:sz="4" w:space="0"/>
              <w:right w:val="single" w:color="000000" w:sz="4" w:space="0"/>
            </w:tcBorders>
            <w:tcW w:w="3568" w:type="dxa"/>
            <w:vAlign w:val="center"/>
            <w:textDirection w:val="lrTb"/>
            <w:noWrap w:val="false"/>
          </w:tcPr>
          <w:p>
            <w:pPr>
              <w:pStyle w:val="814"/>
              <w:widowControl/>
              <w:rPr>
                <w:szCs w:val="21"/>
              </w:rPr>
            </w:pPr>
            <w:r/>
            <w:bookmarkStart w:id="833" w:name="OLE_LINK99"/>
            <w:r>
              <w:rPr>
                <w:szCs w:val="21"/>
              </w:rPr>
              <w:t xml:space="preserve">口蹄疫（O、A)抗体阳性血清</w:t>
            </w:r>
            <w:bookmarkEnd w:id="833"/>
            <w:r>
              <w:rPr>
                <w:szCs w:val="21"/>
              </w:rPr>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pStyle w:val="814"/>
              <w:jc w:val="center"/>
              <w:widowControl/>
              <w:rPr>
                <w:szCs w:val="21"/>
              </w:rPr>
            </w:pPr>
            <w:r>
              <w:rPr>
                <w:szCs w:val="21"/>
              </w:rPr>
              <w:t xml:space="preserve">0.5ml/瓶</w:t>
            </w:r>
            <w:r/>
          </w:p>
        </w:tc>
        <w:tc>
          <w:tcPr>
            <w:tcBorders>
              <w:top w:val="none" w:color="000000" w:sz="4" w:space="0"/>
              <w:left w:val="none" w:color="000000" w:sz="4" w:space="0"/>
              <w:bottom w:val="single" w:color="000000" w:sz="4" w:space="0"/>
              <w:right w:val="single" w:color="000000" w:sz="4" w:space="0"/>
            </w:tcBorders>
            <w:tcW w:w="1060" w:type="dxa"/>
            <w:vAlign w:val="center"/>
            <w:textDirection w:val="lrTb"/>
            <w:noWrap w:val="false"/>
          </w:tcPr>
          <w:p>
            <w:pPr>
              <w:pStyle w:val="814"/>
              <w:jc w:val="center"/>
              <w:widowControl/>
              <w:rPr>
                <w:szCs w:val="21"/>
              </w:rPr>
            </w:pPr>
            <w:r>
              <w:rPr>
                <w:szCs w:val="21"/>
              </w:rPr>
              <w:t xml:space="preserve">4</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pStyle w:val="814"/>
              <w:jc w:val="center"/>
              <w:widowControl/>
              <w:rPr>
                <w:szCs w:val="21"/>
              </w:rPr>
            </w:pPr>
            <w:r>
              <w:rPr>
                <w:szCs w:val="21"/>
              </w:rPr>
              <w:t xml:space="preserve">4</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1000</w:t>
            </w:r>
            <w:r/>
          </w:p>
        </w:tc>
      </w:tr>
      <w:tr>
        <w:trPr>
          <w:cantSplit/>
          <w:trHeight w:val="545"/>
        </w:trPr>
        <w:tc>
          <w:tcPr>
            <w:tcBorders>
              <w:top w:val="single" w:color="000000" w:sz="8" w:space="0"/>
              <w:left w:val="single" w:color="000000" w:sz="8" w:space="0"/>
              <w:bottom w:val="single" w:color="000000" w:sz="8" w:space="0"/>
              <w:right w:val="single" w:color="000000" w:sz="4" w:space="0"/>
            </w:tcBorders>
            <w:tcW w:w="851" w:type="dxa"/>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814"/>
              <w:jc w:val="center"/>
              <w:widowControl/>
              <w:rPr>
                <w:sz w:val="22"/>
                <w:szCs w:val="22"/>
              </w:rPr>
            </w:pPr>
            <w:r>
              <w:rPr>
                <w:sz w:val="22"/>
                <w:szCs w:val="22"/>
              </w:rPr>
              <w:t xml:space="preserve">15</w:t>
            </w:r>
            <w:r>
              <w:rPr>
                <w:sz w:val="22"/>
                <w:szCs w:val="22"/>
              </w:rPr>
            </w:r>
            <w:r/>
          </w:p>
        </w:tc>
        <w:tc>
          <w:tcPr>
            <w:tcBorders>
              <w:top w:val="none" w:color="000000" w:sz="4" w:space="0"/>
              <w:left w:val="none" w:color="000000" w:sz="4" w:space="0"/>
              <w:bottom w:val="single" w:color="000000" w:sz="4" w:space="0"/>
              <w:right w:val="single" w:color="000000" w:sz="4" w:space="0"/>
            </w:tcBorders>
            <w:tcW w:w="3568" w:type="dxa"/>
            <w:vAlign w:val="center"/>
            <w:textDirection w:val="lrTb"/>
            <w:noWrap w:val="false"/>
          </w:tcPr>
          <w:p>
            <w:pPr>
              <w:pStyle w:val="814"/>
              <w:widowControl/>
              <w:rPr>
                <w:szCs w:val="21"/>
              </w:rPr>
            </w:pPr>
            <w:r/>
            <w:bookmarkStart w:id="834" w:name="OLE_LINK103"/>
            <w:r>
              <w:rPr>
                <w:szCs w:val="21"/>
              </w:rPr>
              <w:t xml:space="preserve">羊小反刍兽疫ELISA抗体检测试剂盒</w:t>
            </w:r>
            <w:bookmarkEnd w:id="834"/>
            <w:r>
              <w:rPr>
                <w:szCs w:val="21"/>
              </w:rPr>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pStyle w:val="814"/>
              <w:jc w:val="center"/>
              <w:widowControl/>
              <w:rPr>
                <w:szCs w:val="21"/>
              </w:rPr>
            </w:pPr>
            <w:r>
              <w:rPr>
                <w:szCs w:val="21"/>
              </w:rPr>
              <w:t xml:space="preserve">5板/盒</w:t>
            </w:r>
            <w:r/>
          </w:p>
        </w:tc>
        <w:tc>
          <w:tcPr>
            <w:tcBorders>
              <w:top w:val="none" w:color="000000" w:sz="4" w:space="0"/>
              <w:left w:val="none" w:color="000000" w:sz="4" w:space="0"/>
              <w:bottom w:val="single" w:color="000000" w:sz="4" w:space="0"/>
              <w:right w:val="single" w:color="000000" w:sz="4" w:space="0"/>
            </w:tcBorders>
            <w:tcW w:w="1060" w:type="dxa"/>
            <w:vAlign w:val="center"/>
            <w:textDirection w:val="lrTb"/>
            <w:noWrap w:val="false"/>
          </w:tcPr>
          <w:p>
            <w:pPr>
              <w:pStyle w:val="814"/>
              <w:jc w:val="center"/>
              <w:widowControl/>
              <w:rPr>
                <w:szCs w:val="21"/>
              </w:rPr>
            </w:pPr>
            <w:r>
              <w:rPr>
                <w:szCs w:val="21"/>
              </w:rPr>
              <w:t xml:space="preserve">460</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pStyle w:val="814"/>
              <w:jc w:val="center"/>
              <w:widowControl/>
              <w:rPr>
                <w:szCs w:val="21"/>
              </w:rPr>
            </w:pPr>
            <w:r>
              <w:rPr>
                <w:szCs w:val="21"/>
              </w:rPr>
              <w:t xml:space="preserve">5</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24</w:t>
            </w:r>
            <w:r/>
          </w:p>
        </w:tc>
      </w:tr>
      <w:tr>
        <w:trPr>
          <w:cantSplit/>
          <w:trHeight w:val="545"/>
        </w:trPr>
        <w:tc>
          <w:tcPr>
            <w:tcBorders>
              <w:top w:val="single" w:color="000000" w:sz="8" w:space="0"/>
              <w:left w:val="single" w:color="000000" w:sz="8" w:space="0"/>
              <w:bottom w:val="single" w:color="000000" w:sz="8" w:space="0"/>
              <w:right w:val="single" w:color="000000" w:sz="4" w:space="0"/>
            </w:tcBorders>
            <w:tcW w:w="851" w:type="dxa"/>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814"/>
              <w:jc w:val="center"/>
              <w:widowControl/>
              <w:rPr>
                <w:sz w:val="22"/>
                <w:szCs w:val="22"/>
              </w:rPr>
            </w:pPr>
            <w:r>
              <w:rPr>
                <w:sz w:val="22"/>
                <w:szCs w:val="22"/>
              </w:rPr>
              <w:t xml:space="preserve">16</w:t>
            </w:r>
            <w:r/>
          </w:p>
        </w:tc>
        <w:tc>
          <w:tcPr>
            <w:tcBorders>
              <w:top w:val="none" w:color="000000" w:sz="4" w:space="0"/>
              <w:left w:val="none" w:color="000000" w:sz="4" w:space="0"/>
              <w:bottom w:val="single" w:color="000000" w:sz="4" w:space="0"/>
              <w:right w:val="single" w:color="000000" w:sz="4" w:space="0"/>
            </w:tcBorders>
            <w:tcW w:w="3568" w:type="dxa"/>
            <w:vAlign w:val="center"/>
            <w:textDirection w:val="lrTb"/>
            <w:noWrap w:val="false"/>
          </w:tcPr>
          <w:p>
            <w:pPr>
              <w:pStyle w:val="814"/>
              <w:widowControl/>
              <w:rPr>
                <w:szCs w:val="21"/>
              </w:rPr>
            </w:pPr>
            <w:r>
              <w:rPr>
                <w:szCs w:val="21"/>
              </w:rPr>
              <w:t xml:space="preserve">布鲁氏菌病(牛、羊、猪)间接ELISA抗体检测试剂盒</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pStyle w:val="814"/>
              <w:jc w:val="center"/>
              <w:widowControl/>
              <w:rPr>
                <w:szCs w:val="21"/>
              </w:rPr>
            </w:pPr>
            <w:r>
              <w:rPr>
                <w:szCs w:val="21"/>
              </w:rPr>
              <w:t xml:space="preserve">5板/盒</w:t>
            </w:r>
            <w:r/>
          </w:p>
        </w:tc>
        <w:tc>
          <w:tcPr>
            <w:tcBorders>
              <w:top w:val="none" w:color="000000" w:sz="4" w:space="0"/>
              <w:left w:val="none" w:color="000000" w:sz="4" w:space="0"/>
              <w:bottom w:val="single" w:color="000000" w:sz="4" w:space="0"/>
              <w:right w:val="single" w:color="000000" w:sz="4" w:space="0"/>
            </w:tcBorders>
            <w:tcW w:w="1060" w:type="dxa"/>
            <w:vAlign w:val="center"/>
            <w:textDirection w:val="lrTb"/>
            <w:noWrap w:val="false"/>
          </w:tcPr>
          <w:p>
            <w:pPr>
              <w:pStyle w:val="814"/>
              <w:jc w:val="center"/>
              <w:widowControl/>
              <w:rPr>
                <w:szCs w:val="21"/>
              </w:rPr>
            </w:pPr>
            <w:r>
              <w:rPr>
                <w:szCs w:val="21"/>
              </w:rPr>
              <w:t xml:space="preserve">36800</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pStyle w:val="814"/>
              <w:jc w:val="center"/>
              <w:widowControl/>
              <w:rPr>
                <w:szCs w:val="21"/>
              </w:rPr>
            </w:pPr>
            <w:r>
              <w:rPr>
                <w:szCs w:val="21"/>
              </w:rPr>
              <w:t xml:space="preserve">40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1.3</w:t>
            </w:r>
            <w:r/>
          </w:p>
        </w:tc>
      </w:tr>
      <w:tr>
        <w:trPr>
          <w:cantSplit/>
          <w:trHeight w:val="545"/>
        </w:trPr>
        <w:tc>
          <w:tcPr>
            <w:tcBorders>
              <w:top w:val="single" w:color="000000" w:sz="8" w:space="0"/>
              <w:left w:val="single" w:color="000000" w:sz="8" w:space="0"/>
              <w:bottom w:val="single" w:color="000000" w:sz="8" w:space="0"/>
              <w:right w:val="single" w:color="000000" w:sz="4" w:space="0"/>
            </w:tcBorders>
            <w:tcW w:w="851" w:type="dxa"/>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814"/>
              <w:jc w:val="center"/>
              <w:widowControl/>
              <w:rPr>
                <w:sz w:val="22"/>
                <w:szCs w:val="22"/>
              </w:rPr>
            </w:pPr>
            <w:r>
              <w:rPr>
                <w:sz w:val="22"/>
                <w:szCs w:val="22"/>
              </w:rPr>
              <w:t xml:space="preserve">17</w:t>
            </w:r>
            <w:r/>
          </w:p>
        </w:tc>
        <w:tc>
          <w:tcPr>
            <w:tcBorders>
              <w:top w:val="none" w:color="000000" w:sz="4" w:space="0"/>
              <w:left w:val="none" w:color="000000" w:sz="4" w:space="0"/>
              <w:bottom w:val="single" w:color="000000" w:sz="4" w:space="0"/>
              <w:right w:val="single" w:color="000000" w:sz="4" w:space="0"/>
            </w:tcBorders>
            <w:tcW w:w="3568" w:type="dxa"/>
            <w:vAlign w:val="center"/>
            <w:textDirection w:val="lrTb"/>
            <w:noWrap w:val="false"/>
          </w:tcPr>
          <w:p>
            <w:pPr>
              <w:pStyle w:val="814"/>
              <w:widowControl/>
              <w:rPr>
                <w:szCs w:val="21"/>
              </w:rPr>
            </w:pPr>
            <w:r>
              <w:rPr>
                <w:szCs w:val="21"/>
              </w:rPr>
              <w:t xml:space="preserve">布鲁氏菌病(牛、羊、猪)竞争ELISA抗体检测试剂盒</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pStyle w:val="814"/>
              <w:jc w:val="center"/>
              <w:widowControl/>
              <w:rPr>
                <w:szCs w:val="21"/>
              </w:rPr>
            </w:pPr>
            <w:r>
              <w:rPr>
                <w:szCs w:val="21"/>
              </w:rPr>
              <w:t xml:space="preserve">5板/盒</w:t>
            </w:r>
            <w:r/>
          </w:p>
        </w:tc>
        <w:tc>
          <w:tcPr>
            <w:tcBorders>
              <w:top w:val="none" w:color="000000" w:sz="4" w:space="0"/>
              <w:left w:val="none" w:color="000000" w:sz="4" w:space="0"/>
              <w:bottom w:val="single" w:color="000000" w:sz="4" w:space="0"/>
              <w:right w:val="single" w:color="000000" w:sz="4" w:space="0"/>
            </w:tcBorders>
            <w:tcW w:w="1060" w:type="dxa"/>
            <w:vAlign w:val="center"/>
            <w:textDirection w:val="lrTb"/>
            <w:noWrap w:val="false"/>
          </w:tcPr>
          <w:p>
            <w:pPr>
              <w:pStyle w:val="814"/>
              <w:jc w:val="center"/>
              <w:widowControl/>
              <w:rPr>
                <w:szCs w:val="21"/>
              </w:rPr>
            </w:pPr>
            <w:r>
              <w:rPr>
                <w:szCs w:val="21"/>
              </w:rPr>
              <w:t xml:space="preserve">460</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pStyle w:val="814"/>
              <w:jc w:val="center"/>
              <w:widowControl/>
              <w:rPr>
                <w:szCs w:val="21"/>
              </w:rPr>
            </w:pPr>
            <w:r>
              <w:rPr>
                <w:szCs w:val="21"/>
              </w:rPr>
              <w:t xml:space="preserve">5</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15</w:t>
            </w:r>
            <w:r/>
          </w:p>
        </w:tc>
      </w:tr>
      <w:tr>
        <w:trPr>
          <w:cantSplit/>
          <w:trHeight w:val="545"/>
        </w:trPr>
        <w:tc>
          <w:tcPr>
            <w:tcBorders>
              <w:top w:val="single" w:color="000000" w:sz="8" w:space="0"/>
              <w:left w:val="single" w:color="000000" w:sz="8" w:space="0"/>
              <w:bottom w:val="single" w:color="000000" w:sz="8" w:space="0"/>
              <w:right w:val="single" w:color="000000" w:sz="4" w:space="0"/>
            </w:tcBorders>
            <w:tcW w:w="851" w:type="dxa"/>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814"/>
              <w:jc w:val="center"/>
              <w:widowControl/>
              <w:rPr>
                <w:sz w:val="22"/>
                <w:szCs w:val="22"/>
              </w:rPr>
            </w:pPr>
            <w:r>
              <w:rPr>
                <w:sz w:val="22"/>
                <w:szCs w:val="22"/>
              </w:rPr>
              <w:t xml:space="preserve">18</w:t>
            </w:r>
            <w:r/>
          </w:p>
        </w:tc>
        <w:tc>
          <w:tcPr>
            <w:tcBorders>
              <w:top w:val="none" w:color="000000" w:sz="4" w:space="0"/>
              <w:left w:val="none" w:color="000000" w:sz="4" w:space="0"/>
              <w:bottom w:val="single" w:color="000000" w:sz="4" w:space="0"/>
              <w:right w:val="single" w:color="000000" w:sz="4" w:space="0"/>
            </w:tcBorders>
            <w:tcW w:w="3568" w:type="dxa"/>
            <w:vAlign w:val="center"/>
            <w:textDirection w:val="lrTb"/>
            <w:noWrap w:val="false"/>
          </w:tcPr>
          <w:p>
            <w:pPr>
              <w:pStyle w:val="814"/>
              <w:widowControl/>
              <w:rPr>
                <w:szCs w:val="21"/>
              </w:rPr>
            </w:pPr>
            <w:r>
              <w:rPr>
                <w:szCs w:val="21"/>
              </w:rPr>
              <w:t xml:space="preserve">非洲猪瘟病毒ELISA抗体检测试剂盒</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pStyle w:val="814"/>
              <w:jc w:val="center"/>
              <w:widowControl/>
              <w:rPr>
                <w:szCs w:val="21"/>
              </w:rPr>
            </w:pPr>
            <w:r>
              <w:rPr>
                <w:szCs w:val="21"/>
              </w:rPr>
              <w:t xml:space="preserve">5板/盒</w:t>
            </w:r>
            <w:r/>
          </w:p>
        </w:tc>
        <w:tc>
          <w:tcPr>
            <w:tcBorders>
              <w:top w:val="none" w:color="000000" w:sz="4" w:space="0"/>
              <w:left w:val="none" w:color="000000" w:sz="4" w:space="0"/>
              <w:bottom w:val="single" w:color="000000" w:sz="4" w:space="0"/>
              <w:right w:val="single" w:color="000000" w:sz="4" w:space="0"/>
            </w:tcBorders>
            <w:tcW w:w="1060" w:type="dxa"/>
            <w:vAlign w:val="center"/>
            <w:textDirection w:val="lrTb"/>
            <w:noWrap w:val="false"/>
          </w:tcPr>
          <w:p>
            <w:pPr>
              <w:pStyle w:val="814"/>
              <w:jc w:val="center"/>
              <w:widowControl/>
              <w:rPr>
                <w:szCs w:val="21"/>
              </w:rPr>
            </w:pPr>
            <w:r>
              <w:rPr>
                <w:szCs w:val="21"/>
              </w:rPr>
              <w:t xml:space="preserve">920</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pStyle w:val="814"/>
              <w:jc w:val="center"/>
              <w:widowControl/>
              <w:rPr>
                <w:szCs w:val="21"/>
              </w:rPr>
            </w:pPr>
            <w:r>
              <w:rPr>
                <w:szCs w:val="21"/>
              </w:rPr>
              <w:t xml:space="preserve">10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24</w:t>
            </w:r>
            <w:r/>
          </w:p>
        </w:tc>
      </w:tr>
      <w:tr>
        <w:trPr>
          <w:cantSplit/>
          <w:trHeight w:val="545"/>
        </w:trPr>
        <w:tc>
          <w:tcPr>
            <w:tcBorders>
              <w:top w:val="single" w:color="000000" w:sz="8" w:space="0"/>
              <w:left w:val="single" w:color="000000" w:sz="8" w:space="0"/>
              <w:bottom w:val="single" w:color="000000" w:sz="8" w:space="0"/>
              <w:right w:val="single" w:color="000000" w:sz="4" w:space="0"/>
            </w:tcBorders>
            <w:tcW w:w="851" w:type="dxa"/>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814"/>
              <w:jc w:val="center"/>
              <w:widowControl/>
              <w:rPr>
                <w:sz w:val="22"/>
                <w:szCs w:val="22"/>
              </w:rPr>
            </w:pPr>
            <w:r>
              <w:rPr>
                <w:sz w:val="22"/>
                <w:szCs w:val="22"/>
              </w:rPr>
              <w:t xml:space="preserve">19</w:t>
            </w:r>
            <w:r/>
          </w:p>
        </w:tc>
        <w:tc>
          <w:tcPr>
            <w:tcBorders>
              <w:top w:val="none" w:color="000000" w:sz="4" w:space="0"/>
              <w:left w:val="none" w:color="000000" w:sz="4" w:space="0"/>
              <w:bottom w:val="single" w:color="000000" w:sz="4" w:space="0"/>
              <w:right w:val="single" w:color="000000" w:sz="4" w:space="0"/>
            </w:tcBorders>
            <w:tcW w:w="3568" w:type="dxa"/>
            <w:vAlign w:val="center"/>
            <w:textDirection w:val="lrTb"/>
            <w:noWrap w:val="false"/>
          </w:tcPr>
          <w:p>
            <w:pPr>
              <w:pStyle w:val="814"/>
              <w:widowControl/>
              <w:rPr>
                <w:szCs w:val="21"/>
              </w:rPr>
            </w:pPr>
            <w:r>
              <w:rPr>
                <w:szCs w:val="21"/>
              </w:rPr>
              <w:t xml:space="preserve">牛结核杆菌γ干扰素ELISA检测试剂盒</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pStyle w:val="814"/>
              <w:jc w:val="center"/>
              <w:widowControl/>
              <w:rPr>
                <w:szCs w:val="21"/>
              </w:rPr>
            </w:pPr>
            <w:r>
              <w:rPr>
                <w:szCs w:val="21"/>
              </w:rPr>
              <w:t xml:space="preserve">5板/盒</w:t>
            </w:r>
            <w:r/>
          </w:p>
        </w:tc>
        <w:tc>
          <w:tcPr>
            <w:tcBorders>
              <w:top w:val="none" w:color="000000" w:sz="4" w:space="0"/>
              <w:left w:val="none" w:color="000000" w:sz="4" w:space="0"/>
              <w:bottom w:val="single" w:color="000000" w:sz="4" w:space="0"/>
              <w:right w:val="single" w:color="000000" w:sz="4" w:space="0"/>
            </w:tcBorders>
            <w:tcW w:w="1060" w:type="dxa"/>
            <w:vAlign w:val="center"/>
            <w:textDirection w:val="lrTb"/>
            <w:noWrap w:val="false"/>
          </w:tcPr>
          <w:p>
            <w:pPr>
              <w:pStyle w:val="814"/>
              <w:jc w:val="center"/>
              <w:widowControl/>
              <w:rPr>
                <w:szCs w:val="21"/>
              </w:rPr>
            </w:pPr>
            <w:r>
              <w:rPr>
                <w:szCs w:val="21"/>
              </w:rPr>
              <w:t xml:space="preserve">150</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pStyle w:val="814"/>
              <w:jc w:val="center"/>
              <w:widowControl/>
              <w:rPr>
                <w:szCs w:val="21"/>
              </w:rPr>
            </w:pPr>
            <w:r>
              <w:rPr>
                <w:szCs w:val="21"/>
              </w:rPr>
              <w:t xml:space="preserve">10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72</w:t>
            </w:r>
            <w:r/>
          </w:p>
        </w:tc>
      </w:tr>
      <w:tr>
        <w:trPr>
          <w:cantSplit/>
          <w:trHeight w:val="545"/>
        </w:trPr>
        <w:tc>
          <w:tcPr>
            <w:tcBorders>
              <w:top w:val="single" w:color="000000" w:sz="8" w:space="0"/>
              <w:left w:val="single" w:color="000000" w:sz="8" w:space="0"/>
              <w:bottom w:val="single" w:color="000000" w:sz="8" w:space="0"/>
              <w:right w:val="single" w:color="000000" w:sz="4" w:space="0"/>
            </w:tcBorders>
            <w:tcW w:w="851" w:type="dxa"/>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814"/>
              <w:jc w:val="center"/>
              <w:widowControl/>
              <w:rPr>
                <w:sz w:val="22"/>
                <w:szCs w:val="22"/>
              </w:rPr>
            </w:pPr>
            <w:r>
              <w:rPr>
                <w:sz w:val="22"/>
                <w:szCs w:val="22"/>
              </w:rPr>
              <w:t xml:space="preserve">20</w:t>
            </w:r>
            <w:r/>
          </w:p>
        </w:tc>
        <w:tc>
          <w:tcPr>
            <w:tcBorders>
              <w:top w:val="none" w:color="000000" w:sz="4" w:space="0"/>
              <w:left w:val="none" w:color="000000" w:sz="4" w:space="0"/>
              <w:bottom w:val="single" w:color="000000" w:sz="4" w:space="0"/>
              <w:right w:val="single" w:color="000000" w:sz="4" w:space="0"/>
            </w:tcBorders>
            <w:tcW w:w="3568" w:type="dxa"/>
            <w:vAlign w:val="center"/>
            <w:textDirection w:val="lrTb"/>
            <w:noWrap w:val="false"/>
          </w:tcPr>
          <w:p>
            <w:pPr>
              <w:pStyle w:val="814"/>
              <w:widowControl/>
              <w:rPr>
                <w:szCs w:val="21"/>
              </w:rPr>
            </w:pPr>
            <w:r>
              <w:rPr>
                <w:szCs w:val="21"/>
              </w:rPr>
              <w:t xml:space="preserve">口蹄疫病毒O型固相阻断ELISA抗体检测试剂盒</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pStyle w:val="814"/>
              <w:jc w:val="center"/>
              <w:widowControl/>
              <w:rPr>
                <w:szCs w:val="21"/>
              </w:rPr>
            </w:pPr>
            <w:r>
              <w:rPr>
                <w:szCs w:val="21"/>
              </w:rPr>
              <w:t xml:space="preserve">5板/盒</w:t>
            </w:r>
            <w:r/>
          </w:p>
        </w:tc>
        <w:tc>
          <w:tcPr>
            <w:tcBorders>
              <w:top w:val="none" w:color="000000" w:sz="4" w:space="0"/>
              <w:left w:val="none" w:color="000000" w:sz="4" w:space="0"/>
              <w:bottom w:val="single" w:color="000000" w:sz="4" w:space="0"/>
              <w:right w:val="single" w:color="000000" w:sz="4" w:space="0"/>
            </w:tcBorders>
            <w:tcW w:w="1060" w:type="dxa"/>
            <w:vAlign w:val="center"/>
            <w:textDirection w:val="lrTb"/>
            <w:noWrap w:val="false"/>
          </w:tcPr>
          <w:p>
            <w:pPr>
              <w:pStyle w:val="814"/>
              <w:jc w:val="center"/>
              <w:widowControl/>
              <w:rPr>
                <w:szCs w:val="21"/>
              </w:rPr>
            </w:pPr>
            <w:r>
              <w:rPr>
                <w:szCs w:val="21"/>
              </w:rPr>
              <w:t xml:space="preserve">460</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pStyle w:val="814"/>
              <w:jc w:val="center"/>
              <w:widowControl/>
              <w:rPr>
                <w:szCs w:val="21"/>
              </w:rPr>
            </w:pPr>
            <w:r>
              <w:rPr>
                <w:szCs w:val="21"/>
              </w:rPr>
              <w:t xml:space="preserve">5</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18</w:t>
            </w:r>
            <w:r/>
          </w:p>
        </w:tc>
      </w:tr>
      <w:tr>
        <w:trPr>
          <w:cantSplit/>
          <w:trHeight w:val="545"/>
        </w:trPr>
        <w:tc>
          <w:tcPr>
            <w:tcBorders>
              <w:top w:val="single" w:color="000000" w:sz="8" w:space="0"/>
              <w:left w:val="single" w:color="000000" w:sz="8" w:space="0"/>
              <w:bottom w:val="single" w:color="000000" w:sz="8" w:space="0"/>
              <w:right w:val="single" w:color="000000" w:sz="4" w:space="0"/>
            </w:tcBorders>
            <w:tcW w:w="851" w:type="dxa"/>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814"/>
              <w:jc w:val="center"/>
              <w:widowControl/>
              <w:rPr>
                <w:sz w:val="22"/>
                <w:szCs w:val="22"/>
              </w:rPr>
            </w:pPr>
            <w:r>
              <w:rPr>
                <w:sz w:val="22"/>
                <w:szCs w:val="22"/>
              </w:rPr>
              <w:t xml:space="preserve">21</w:t>
            </w:r>
            <w:r/>
          </w:p>
        </w:tc>
        <w:tc>
          <w:tcPr>
            <w:tcBorders>
              <w:top w:val="none" w:color="000000" w:sz="4" w:space="0"/>
              <w:left w:val="none" w:color="000000" w:sz="4" w:space="0"/>
              <w:bottom w:val="single" w:color="000000" w:sz="4" w:space="0"/>
              <w:right w:val="single" w:color="000000" w:sz="4" w:space="0"/>
            </w:tcBorders>
            <w:tcW w:w="3568" w:type="dxa"/>
            <w:vAlign w:val="center"/>
            <w:textDirection w:val="lrTb"/>
            <w:noWrap w:val="false"/>
          </w:tcPr>
          <w:p>
            <w:pPr>
              <w:pStyle w:val="814"/>
              <w:widowControl/>
              <w:rPr>
                <w:szCs w:val="21"/>
              </w:rPr>
            </w:pPr>
            <w:r>
              <w:rPr>
                <w:szCs w:val="21"/>
              </w:rPr>
              <w:t xml:space="preserve">家畜血吸虫抗体ELISA检测试剂盒</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pStyle w:val="814"/>
              <w:jc w:val="center"/>
              <w:widowControl/>
              <w:rPr>
                <w:szCs w:val="21"/>
              </w:rPr>
            </w:pPr>
            <w:r>
              <w:rPr>
                <w:szCs w:val="21"/>
              </w:rPr>
              <w:t xml:space="preserve">2板/盒</w:t>
            </w:r>
            <w:r/>
          </w:p>
        </w:tc>
        <w:tc>
          <w:tcPr>
            <w:tcBorders>
              <w:top w:val="none" w:color="000000" w:sz="4" w:space="0"/>
              <w:left w:val="none" w:color="000000" w:sz="4" w:space="0"/>
              <w:bottom w:val="single" w:color="000000" w:sz="4" w:space="0"/>
              <w:right w:val="single" w:color="000000" w:sz="4" w:space="0"/>
            </w:tcBorders>
            <w:tcW w:w="1060" w:type="dxa"/>
            <w:vAlign w:val="center"/>
            <w:textDirection w:val="lrTb"/>
            <w:noWrap w:val="false"/>
          </w:tcPr>
          <w:p>
            <w:pPr>
              <w:pStyle w:val="814"/>
              <w:jc w:val="center"/>
              <w:widowControl/>
              <w:rPr>
                <w:szCs w:val="21"/>
              </w:rPr>
            </w:pPr>
            <w:r>
              <w:rPr>
                <w:szCs w:val="21"/>
              </w:rPr>
              <w:t xml:space="preserve">184</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pStyle w:val="814"/>
              <w:jc w:val="center"/>
              <w:widowControl/>
              <w:rPr>
                <w:szCs w:val="21"/>
              </w:rPr>
            </w:pPr>
            <w:r>
              <w:rPr>
                <w:szCs w:val="21"/>
              </w:rPr>
              <w:t xml:space="preserve">2</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10</w:t>
            </w:r>
            <w:r/>
          </w:p>
        </w:tc>
      </w:tr>
      <w:tr>
        <w:trPr>
          <w:cantSplit/>
          <w:trHeight w:val="545"/>
        </w:trPr>
        <w:tc>
          <w:tcPr>
            <w:tcBorders>
              <w:top w:val="single" w:color="000000" w:sz="8" w:space="0"/>
              <w:left w:val="single" w:color="000000" w:sz="8" w:space="0"/>
              <w:bottom w:val="single" w:color="000000" w:sz="8" w:space="0"/>
              <w:right w:val="single" w:color="000000" w:sz="4" w:space="0"/>
            </w:tcBorders>
            <w:tcW w:w="851" w:type="dxa"/>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814"/>
              <w:jc w:val="center"/>
              <w:widowControl/>
              <w:rPr>
                <w:sz w:val="22"/>
                <w:szCs w:val="22"/>
              </w:rPr>
            </w:pPr>
            <w:r>
              <w:rPr>
                <w:sz w:val="22"/>
                <w:szCs w:val="22"/>
              </w:rPr>
              <w:t xml:space="preserve">22</w:t>
            </w:r>
            <w:r/>
          </w:p>
        </w:tc>
        <w:tc>
          <w:tcPr>
            <w:tcBorders>
              <w:top w:val="none" w:color="000000" w:sz="4" w:space="0"/>
              <w:left w:val="none" w:color="000000" w:sz="4" w:space="0"/>
              <w:bottom w:val="single" w:color="000000" w:sz="4" w:space="0"/>
              <w:right w:val="single" w:color="000000" w:sz="4" w:space="0"/>
            </w:tcBorders>
            <w:tcW w:w="3568" w:type="dxa"/>
            <w:vAlign w:val="center"/>
            <w:textDirection w:val="lrTb"/>
            <w:noWrap w:val="false"/>
          </w:tcPr>
          <w:p>
            <w:pPr>
              <w:pStyle w:val="814"/>
              <w:widowControl/>
              <w:rPr>
                <w:szCs w:val="21"/>
              </w:rPr>
            </w:pPr>
            <w:r>
              <w:rPr>
                <w:szCs w:val="21"/>
              </w:rPr>
              <w:t xml:space="preserve">禽流感通用型荧光定量PCR试剂盒</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pStyle w:val="814"/>
              <w:jc w:val="center"/>
              <w:widowControl/>
              <w:rPr>
                <w:szCs w:val="21"/>
              </w:rPr>
            </w:pPr>
            <w:r>
              <w:rPr>
                <w:szCs w:val="21"/>
              </w:rPr>
              <w:t xml:space="preserve">50T/盒</w:t>
            </w:r>
            <w:r/>
          </w:p>
        </w:tc>
        <w:tc>
          <w:tcPr>
            <w:tcBorders>
              <w:top w:val="none" w:color="000000" w:sz="4" w:space="0"/>
              <w:left w:val="none" w:color="000000" w:sz="4" w:space="0"/>
              <w:bottom w:val="single" w:color="000000" w:sz="4" w:space="0"/>
              <w:right w:val="single" w:color="000000" w:sz="4" w:space="0"/>
            </w:tcBorders>
            <w:tcW w:w="1060" w:type="dxa"/>
            <w:vAlign w:val="center"/>
            <w:textDirection w:val="lrTb"/>
            <w:noWrap w:val="false"/>
          </w:tcPr>
          <w:p>
            <w:pPr>
              <w:pStyle w:val="814"/>
              <w:jc w:val="center"/>
              <w:widowControl/>
              <w:rPr>
                <w:szCs w:val="21"/>
              </w:rPr>
            </w:pPr>
            <w:r>
              <w:rPr>
                <w:szCs w:val="21"/>
              </w:rPr>
              <w:t xml:space="preserve">1500</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pStyle w:val="814"/>
              <w:jc w:val="center"/>
              <w:widowControl/>
              <w:rPr>
                <w:szCs w:val="21"/>
              </w:rPr>
            </w:pPr>
            <w:r>
              <w:rPr>
                <w:szCs w:val="21"/>
              </w:rPr>
              <w:t xml:space="preserve">1500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30</w:t>
            </w:r>
            <w:r/>
          </w:p>
        </w:tc>
      </w:tr>
      <w:tr>
        <w:trPr>
          <w:cantSplit/>
          <w:trHeight w:val="545"/>
        </w:trPr>
        <w:tc>
          <w:tcPr>
            <w:tcBorders>
              <w:top w:val="single" w:color="000000" w:sz="8" w:space="0"/>
              <w:left w:val="single" w:color="000000" w:sz="8" w:space="0"/>
              <w:bottom w:val="single" w:color="000000" w:sz="8" w:space="0"/>
              <w:right w:val="single" w:color="000000" w:sz="4" w:space="0"/>
            </w:tcBorders>
            <w:tcW w:w="851" w:type="dxa"/>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814"/>
              <w:jc w:val="center"/>
              <w:widowControl/>
              <w:rPr>
                <w:sz w:val="22"/>
                <w:szCs w:val="22"/>
              </w:rPr>
            </w:pPr>
            <w:r>
              <w:rPr>
                <w:sz w:val="22"/>
                <w:szCs w:val="22"/>
              </w:rPr>
              <w:t xml:space="preserve">23</w:t>
            </w:r>
            <w:r/>
          </w:p>
        </w:tc>
        <w:tc>
          <w:tcPr>
            <w:tcBorders>
              <w:top w:val="none" w:color="000000" w:sz="4" w:space="0"/>
              <w:left w:val="none" w:color="000000" w:sz="4" w:space="0"/>
              <w:bottom w:val="single" w:color="000000" w:sz="4" w:space="0"/>
              <w:right w:val="single" w:color="000000" w:sz="4" w:space="0"/>
            </w:tcBorders>
            <w:tcW w:w="3568" w:type="dxa"/>
            <w:vAlign w:val="center"/>
            <w:textDirection w:val="lrTb"/>
            <w:noWrap w:val="false"/>
          </w:tcPr>
          <w:p>
            <w:pPr>
              <w:pStyle w:val="814"/>
              <w:widowControl/>
              <w:rPr>
                <w:szCs w:val="21"/>
              </w:rPr>
            </w:pPr>
            <w:r>
              <w:rPr>
                <w:szCs w:val="21"/>
              </w:rPr>
              <w:t xml:space="preserve">禽流感H5N1、H7N9双重荧光定量PCR试剂盒</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pStyle w:val="814"/>
              <w:jc w:val="center"/>
              <w:widowControl/>
              <w:rPr>
                <w:szCs w:val="21"/>
              </w:rPr>
            </w:pPr>
            <w:r>
              <w:rPr>
                <w:szCs w:val="21"/>
              </w:rPr>
              <w:t xml:space="preserve">50T/盒</w:t>
            </w:r>
            <w:r/>
          </w:p>
        </w:tc>
        <w:tc>
          <w:tcPr>
            <w:tcBorders>
              <w:top w:val="none" w:color="000000" w:sz="4" w:space="0"/>
              <w:left w:val="none" w:color="000000" w:sz="4" w:space="0"/>
              <w:bottom w:val="single" w:color="000000" w:sz="4" w:space="0"/>
              <w:right w:val="single" w:color="000000" w:sz="4" w:space="0"/>
            </w:tcBorders>
            <w:tcW w:w="1060" w:type="dxa"/>
            <w:vAlign w:val="center"/>
            <w:textDirection w:val="lrTb"/>
            <w:noWrap w:val="false"/>
          </w:tcPr>
          <w:p>
            <w:pPr>
              <w:pStyle w:val="814"/>
              <w:jc w:val="center"/>
              <w:widowControl/>
              <w:rPr>
                <w:szCs w:val="21"/>
              </w:rPr>
            </w:pPr>
            <w:r>
              <w:rPr>
                <w:szCs w:val="21"/>
              </w:rPr>
              <w:t xml:space="preserve">600</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pStyle w:val="814"/>
              <w:jc w:val="center"/>
              <w:widowControl/>
              <w:rPr>
                <w:szCs w:val="21"/>
              </w:rPr>
            </w:pPr>
            <w:r>
              <w:rPr>
                <w:szCs w:val="21"/>
              </w:rPr>
              <w:t xml:space="preserve">600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40</w:t>
            </w:r>
            <w:r/>
          </w:p>
        </w:tc>
      </w:tr>
      <w:tr>
        <w:trPr>
          <w:cantSplit/>
          <w:trHeight w:val="545"/>
        </w:trPr>
        <w:tc>
          <w:tcPr>
            <w:tcBorders>
              <w:top w:val="single" w:color="000000" w:sz="8" w:space="0"/>
              <w:left w:val="single" w:color="000000" w:sz="8" w:space="0"/>
              <w:bottom w:val="single" w:color="000000" w:sz="8" w:space="0"/>
              <w:right w:val="single" w:color="000000" w:sz="4" w:space="0"/>
            </w:tcBorders>
            <w:tcW w:w="851" w:type="dxa"/>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814"/>
              <w:jc w:val="center"/>
              <w:widowControl/>
              <w:rPr>
                <w:sz w:val="22"/>
                <w:szCs w:val="22"/>
              </w:rPr>
            </w:pPr>
            <w:r>
              <w:rPr>
                <w:sz w:val="22"/>
                <w:szCs w:val="22"/>
              </w:rPr>
              <w:t xml:space="preserve">24</w:t>
            </w:r>
            <w:r/>
          </w:p>
        </w:tc>
        <w:tc>
          <w:tcPr>
            <w:tcBorders>
              <w:top w:val="none" w:color="000000" w:sz="4" w:space="0"/>
              <w:left w:val="none" w:color="000000" w:sz="4" w:space="0"/>
              <w:bottom w:val="single" w:color="000000" w:sz="4" w:space="0"/>
              <w:right w:val="single" w:color="000000" w:sz="4" w:space="0"/>
            </w:tcBorders>
            <w:tcW w:w="3568" w:type="dxa"/>
            <w:vAlign w:val="center"/>
            <w:textDirection w:val="lrTb"/>
            <w:noWrap w:val="false"/>
          </w:tcPr>
          <w:p>
            <w:pPr>
              <w:pStyle w:val="814"/>
              <w:widowControl/>
              <w:rPr>
                <w:szCs w:val="21"/>
              </w:rPr>
            </w:pPr>
            <w:r>
              <w:rPr>
                <w:szCs w:val="21"/>
              </w:rPr>
              <w:t xml:space="preserve">甲型流感H9、N6荧光定量PCR试剂盒</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pStyle w:val="814"/>
              <w:jc w:val="center"/>
              <w:widowControl/>
              <w:rPr>
                <w:szCs w:val="21"/>
              </w:rPr>
            </w:pPr>
            <w:r>
              <w:rPr>
                <w:szCs w:val="21"/>
              </w:rPr>
              <w:t xml:space="preserve">50T/盒</w:t>
            </w:r>
            <w:r/>
          </w:p>
        </w:tc>
        <w:tc>
          <w:tcPr>
            <w:tcBorders>
              <w:top w:val="none" w:color="000000" w:sz="4" w:space="0"/>
              <w:left w:val="none" w:color="000000" w:sz="4" w:space="0"/>
              <w:bottom w:val="single" w:color="000000" w:sz="4" w:space="0"/>
              <w:right w:val="single" w:color="000000" w:sz="4" w:space="0"/>
            </w:tcBorders>
            <w:tcW w:w="1060" w:type="dxa"/>
            <w:vAlign w:val="center"/>
            <w:textDirection w:val="lrTb"/>
            <w:noWrap w:val="false"/>
          </w:tcPr>
          <w:p>
            <w:pPr>
              <w:pStyle w:val="814"/>
              <w:jc w:val="center"/>
              <w:widowControl/>
              <w:rPr>
                <w:szCs w:val="21"/>
              </w:rPr>
            </w:pPr>
            <w:r>
              <w:rPr>
                <w:szCs w:val="21"/>
              </w:rPr>
              <w:t xml:space="preserve">100</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pStyle w:val="814"/>
              <w:jc w:val="center"/>
              <w:widowControl/>
              <w:rPr>
                <w:szCs w:val="21"/>
              </w:rPr>
            </w:pPr>
            <w:r>
              <w:rPr>
                <w:szCs w:val="21"/>
              </w:rPr>
              <w:t xml:space="preserve">100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30</w:t>
            </w:r>
            <w:r/>
          </w:p>
        </w:tc>
      </w:tr>
      <w:tr>
        <w:trPr>
          <w:cantSplit/>
          <w:trHeight w:val="545"/>
        </w:trPr>
        <w:tc>
          <w:tcPr>
            <w:tcBorders>
              <w:top w:val="single" w:color="000000" w:sz="8" w:space="0"/>
              <w:left w:val="single" w:color="000000" w:sz="8" w:space="0"/>
              <w:bottom w:val="single" w:color="000000" w:sz="8" w:space="0"/>
              <w:right w:val="single" w:color="000000" w:sz="4" w:space="0"/>
            </w:tcBorders>
            <w:tcW w:w="851" w:type="dxa"/>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814"/>
              <w:jc w:val="center"/>
              <w:widowControl/>
              <w:rPr>
                <w:sz w:val="22"/>
                <w:szCs w:val="22"/>
              </w:rPr>
            </w:pPr>
            <w:r>
              <w:rPr>
                <w:sz w:val="22"/>
                <w:szCs w:val="22"/>
              </w:rPr>
              <w:t xml:space="preserve">25</w:t>
            </w:r>
            <w:r/>
          </w:p>
        </w:tc>
        <w:tc>
          <w:tcPr>
            <w:tcBorders>
              <w:top w:val="none" w:color="000000" w:sz="4" w:space="0"/>
              <w:left w:val="none" w:color="000000" w:sz="4" w:space="0"/>
              <w:bottom w:val="single" w:color="000000" w:sz="4" w:space="0"/>
              <w:right w:val="single" w:color="000000" w:sz="4" w:space="0"/>
            </w:tcBorders>
            <w:tcW w:w="3568" w:type="dxa"/>
            <w:vAlign w:val="center"/>
            <w:textDirection w:val="lrTb"/>
            <w:noWrap w:val="false"/>
          </w:tcPr>
          <w:p>
            <w:pPr>
              <w:pStyle w:val="814"/>
              <w:widowControl/>
              <w:rPr>
                <w:szCs w:val="21"/>
              </w:rPr>
            </w:pPr>
            <w:r>
              <w:rPr>
                <w:szCs w:val="21"/>
              </w:rPr>
              <w:t xml:space="preserve">新城疫荧光定量PCR试剂盒</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pStyle w:val="814"/>
              <w:jc w:val="center"/>
              <w:widowControl/>
              <w:rPr>
                <w:szCs w:val="21"/>
              </w:rPr>
            </w:pPr>
            <w:r>
              <w:rPr>
                <w:szCs w:val="21"/>
              </w:rPr>
              <w:t xml:space="preserve">50T/盒</w:t>
            </w:r>
            <w:r/>
          </w:p>
        </w:tc>
        <w:tc>
          <w:tcPr>
            <w:tcBorders>
              <w:top w:val="none" w:color="000000" w:sz="4" w:space="0"/>
              <w:left w:val="none" w:color="000000" w:sz="4" w:space="0"/>
              <w:bottom w:val="single" w:color="000000" w:sz="4" w:space="0"/>
              <w:right w:val="single" w:color="000000" w:sz="4" w:space="0"/>
            </w:tcBorders>
            <w:tcW w:w="1060" w:type="dxa"/>
            <w:vAlign w:val="center"/>
            <w:textDirection w:val="lrTb"/>
            <w:noWrap w:val="false"/>
          </w:tcPr>
          <w:p>
            <w:pPr>
              <w:pStyle w:val="814"/>
              <w:jc w:val="center"/>
              <w:widowControl/>
              <w:rPr>
                <w:szCs w:val="21"/>
              </w:rPr>
            </w:pPr>
            <w:r>
              <w:rPr>
                <w:szCs w:val="21"/>
              </w:rPr>
              <w:t xml:space="preserve">50</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pStyle w:val="814"/>
              <w:jc w:val="center"/>
              <w:widowControl/>
              <w:rPr>
                <w:szCs w:val="21"/>
              </w:rPr>
            </w:pPr>
            <w:r>
              <w:rPr>
                <w:szCs w:val="21"/>
              </w:rPr>
              <w:t xml:space="preserve">50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30</w:t>
            </w:r>
            <w:r/>
          </w:p>
        </w:tc>
      </w:tr>
      <w:tr>
        <w:trPr>
          <w:cantSplit/>
          <w:trHeight w:val="545"/>
        </w:trPr>
        <w:tc>
          <w:tcPr>
            <w:tcBorders>
              <w:top w:val="single" w:color="000000" w:sz="8" w:space="0"/>
              <w:left w:val="single" w:color="000000" w:sz="8" w:space="0"/>
              <w:bottom w:val="single" w:color="000000" w:sz="8" w:space="0"/>
              <w:right w:val="single" w:color="000000" w:sz="4" w:space="0"/>
            </w:tcBorders>
            <w:tcW w:w="851" w:type="dxa"/>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814"/>
              <w:jc w:val="center"/>
              <w:widowControl/>
              <w:rPr>
                <w:sz w:val="22"/>
                <w:szCs w:val="22"/>
              </w:rPr>
            </w:pPr>
            <w:r>
              <w:rPr>
                <w:sz w:val="22"/>
                <w:szCs w:val="22"/>
              </w:rPr>
              <w:t xml:space="preserve">26</w:t>
            </w:r>
            <w:r/>
          </w:p>
        </w:tc>
        <w:tc>
          <w:tcPr>
            <w:tcBorders>
              <w:top w:val="none" w:color="000000" w:sz="4" w:space="0"/>
              <w:left w:val="none" w:color="000000" w:sz="4" w:space="0"/>
              <w:bottom w:val="single" w:color="000000" w:sz="4" w:space="0"/>
              <w:right w:val="single" w:color="000000" w:sz="4" w:space="0"/>
            </w:tcBorders>
            <w:tcW w:w="3568" w:type="dxa"/>
            <w:vAlign w:val="center"/>
            <w:textDirection w:val="lrTb"/>
            <w:noWrap w:val="false"/>
          </w:tcPr>
          <w:p>
            <w:pPr>
              <w:pStyle w:val="814"/>
              <w:widowControl/>
              <w:rPr>
                <w:szCs w:val="21"/>
              </w:rPr>
            </w:pPr>
            <w:r>
              <w:rPr>
                <w:szCs w:val="21"/>
              </w:rPr>
              <w:t xml:space="preserve">猪瘟双重荧光定量PCR试剂盒</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pStyle w:val="814"/>
              <w:jc w:val="center"/>
              <w:widowControl/>
              <w:rPr>
                <w:szCs w:val="21"/>
              </w:rPr>
            </w:pPr>
            <w:r>
              <w:rPr>
                <w:szCs w:val="21"/>
              </w:rPr>
              <w:t xml:space="preserve">50T/盒</w:t>
            </w:r>
            <w:r/>
          </w:p>
        </w:tc>
        <w:tc>
          <w:tcPr>
            <w:tcBorders>
              <w:top w:val="none" w:color="000000" w:sz="4" w:space="0"/>
              <w:left w:val="none" w:color="000000" w:sz="4" w:space="0"/>
              <w:bottom w:val="single" w:color="000000" w:sz="4" w:space="0"/>
              <w:right w:val="single" w:color="000000" w:sz="4" w:space="0"/>
            </w:tcBorders>
            <w:tcW w:w="1060" w:type="dxa"/>
            <w:vAlign w:val="center"/>
            <w:textDirection w:val="lrTb"/>
            <w:noWrap w:val="false"/>
          </w:tcPr>
          <w:p>
            <w:pPr>
              <w:pStyle w:val="814"/>
              <w:jc w:val="center"/>
              <w:widowControl/>
              <w:rPr>
                <w:szCs w:val="21"/>
              </w:rPr>
            </w:pPr>
            <w:r>
              <w:rPr>
                <w:szCs w:val="21"/>
              </w:rPr>
              <w:t xml:space="preserve">200</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pStyle w:val="814"/>
              <w:jc w:val="center"/>
              <w:widowControl/>
              <w:rPr>
                <w:szCs w:val="21"/>
              </w:rPr>
            </w:pPr>
            <w:r>
              <w:rPr>
                <w:szCs w:val="21"/>
              </w:rPr>
              <w:t xml:space="preserve">200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40</w:t>
            </w:r>
            <w:r/>
          </w:p>
        </w:tc>
      </w:tr>
      <w:tr>
        <w:trPr>
          <w:cantSplit/>
          <w:trHeight w:val="545"/>
        </w:trPr>
        <w:tc>
          <w:tcPr>
            <w:tcBorders>
              <w:top w:val="single" w:color="000000" w:sz="8" w:space="0"/>
              <w:left w:val="single" w:color="000000" w:sz="8" w:space="0"/>
              <w:bottom w:val="single" w:color="000000" w:sz="8" w:space="0"/>
              <w:right w:val="single" w:color="000000" w:sz="4" w:space="0"/>
            </w:tcBorders>
            <w:tcW w:w="851" w:type="dxa"/>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814"/>
              <w:jc w:val="center"/>
              <w:widowControl/>
              <w:rPr>
                <w:sz w:val="22"/>
                <w:szCs w:val="22"/>
              </w:rPr>
            </w:pPr>
            <w:r>
              <w:rPr>
                <w:sz w:val="22"/>
                <w:szCs w:val="22"/>
              </w:rPr>
              <w:t xml:space="preserve">27</w:t>
            </w:r>
            <w:r/>
          </w:p>
        </w:tc>
        <w:tc>
          <w:tcPr>
            <w:tcBorders>
              <w:top w:val="none" w:color="000000" w:sz="4" w:space="0"/>
              <w:left w:val="none" w:color="000000" w:sz="4" w:space="0"/>
              <w:bottom w:val="single" w:color="000000" w:sz="4" w:space="0"/>
              <w:right w:val="single" w:color="000000" w:sz="4" w:space="0"/>
            </w:tcBorders>
            <w:tcW w:w="3568" w:type="dxa"/>
            <w:vAlign w:val="center"/>
            <w:textDirection w:val="lrTb"/>
            <w:noWrap w:val="false"/>
          </w:tcPr>
          <w:p>
            <w:pPr>
              <w:pStyle w:val="814"/>
              <w:widowControl/>
              <w:rPr>
                <w:szCs w:val="21"/>
              </w:rPr>
            </w:pPr>
            <w:r>
              <w:rPr>
                <w:szCs w:val="21"/>
              </w:rPr>
              <w:t xml:space="preserve">高致病性繁殖与呼吸综合征nsp2荧</w:t>
            </w:r>
            <w:r>
              <w:rPr>
                <w:szCs w:val="21"/>
              </w:rPr>
              <w:t xml:space="preserve">光定量PCR试剂盒</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pStyle w:val="814"/>
              <w:jc w:val="center"/>
              <w:widowControl/>
              <w:rPr>
                <w:szCs w:val="21"/>
              </w:rPr>
            </w:pPr>
            <w:r>
              <w:rPr>
                <w:szCs w:val="21"/>
              </w:rPr>
              <w:t xml:space="preserve">50T/盒</w:t>
            </w:r>
            <w:r/>
          </w:p>
        </w:tc>
        <w:tc>
          <w:tcPr>
            <w:tcBorders>
              <w:top w:val="none" w:color="000000" w:sz="4" w:space="0"/>
              <w:left w:val="none" w:color="000000" w:sz="4" w:space="0"/>
              <w:bottom w:val="single" w:color="000000" w:sz="4" w:space="0"/>
              <w:right w:val="single" w:color="000000" w:sz="4" w:space="0"/>
            </w:tcBorders>
            <w:tcW w:w="1060" w:type="dxa"/>
            <w:vAlign w:val="center"/>
            <w:textDirection w:val="lrTb"/>
            <w:noWrap w:val="false"/>
          </w:tcPr>
          <w:p>
            <w:pPr>
              <w:pStyle w:val="814"/>
              <w:jc w:val="center"/>
              <w:widowControl/>
              <w:rPr>
                <w:szCs w:val="21"/>
              </w:rPr>
            </w:pPr>
            <w:r>
              <w:rPr>
                <w:szCs w:val="21"/>
              </w:rPr>
              <w:t xml:space="preserve">200</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pStyle w:val="814"/>
              <w:jc w:val="center"/>
              <w:widowControl/>
              <w:rPr>
                <w:szCs w:val="21"/>
              </w:rPr>
            </w:pPr>
            <w:r>
              <w:rPr>
                <w:szCs w:val="21"/>
              </w:rPr>
              <w:t xml:space="preserve">200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30</w:t>
            </w:r>
            <w:r/>
          </w:p>
        </w:tc>
      </w:tr>
      <w:tr>
        <w:trPr>
          <w:cantSplit/>
          <w:trHeight w:val="545"/>
        </w:trPr>
        <w:tc>
          <w:tcPr>
            <w:tcBorders>
              <w:top w:val="single" w:color="000000" w:sz="8" w:space="0"/>
              <w:left w:val="single" w:color="000000" w:sz="8" w:space="0"/>
              <w:bottom w:val="single" w:color="000000" w:sz="8" w:space="0"/>
              <w:right w:val="single" w:color="000000" w:sz="4" w:space="0"/>
            </w:tcBorders>
            <w:tcW w:w="851" w:type="dxa"/>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814"/>
              <w:jc w:val="center"/>
              <w:widowControl/>
              <w:rPr>
                <w:sz w:val="22"/>
                <w:szCs w:val="22"/>
              </w:rPr>
            </w:pPr>
            <w:r>
              <w:rPr>
                <w:sz w:val="22"/>
                <w:szCs w:val="22"/>
              </w:rPr>
              <w:t xml:space="preserve">28</w:t>
            </w:r>
            <w:r/>
          </w:p>
        </w:tc>
        <w:tc>
          <w:tcPr>
            <w:tcBorders>
              <w:top w:val="none" w:color="000000" w:sz="4" w:space="0"/>
              <w:left w:val="none" w:color="000000" w:sz="4" w:space="0"/>
              <w:bottom w:val="single" w:color="000000" w:sz="4" w:space="0"/>
              <w:right w:val="single" w:color="000000" w:sz="4" w:space="0"/>
            </w:tcBorders>
            <w:tcW w:w="3568" w:type="dxa"/>
            <w:vAlign w:val="center"/>
            <w:textDirection w:val="lrTb"/>
            <w:noWrap w:val="false"/>
          </w:tcPr>
          <w:p>
            <w:pPr>
              <w:pStyle w:val="814"/>
              <w:widowControl/>
              <w:rPr>
                <w:szCs w:val="21"/>
              </w:rPr>
            </w:pPr>
            <w:r>
              <w:rPr>
                <w:szCs w:val="21"/>
              </w:rPr>
              <w:t xml:space="preserve">口蹄疫通用、O型、A型、亚I型荧光定量PCR试剂盒</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pStyle w:val="814"/>
              <w:jc w:val="center"/>
              <w:widowControl/>
              <w:rPr>
                <w:szCs w:val="21"/>
              </w:rPr>
            </w:pPr>
            <w:r>
              <w:rPr>
                <w:szCs w:val="21"/>
              </w:rPr>
              <w:t xml:space="preserve">50T/盒</w:t>
            </w:r>
            <w:r/>
          </w:p>
        </w:tc>
        <w:tc>
          <w:tcPr>
            <w:tcBorders>
              <w:top w:val="none" w:color="000000" w:sz="4" w:space="0"/>
              <w:left w:val="none" w:color="000000" w:sz="4" w:space="0"/>
              <w:bottom w:val="single" w:color="000000" w:sz="4" w:space="0"/>
              <w:right w:val="single" w:color="000000" w:sz="4" w:space="0"/>
            </w:tcBorders>
            <w:tcW w:w="1060" w:type="dxa"/>
            <w:vAlign w:val="center"/>
            <w:textDirection w:val="lrTb"/>
            <w:noWrap w:val="false"/>
          </w:tcPr>
          <w:p>
            <w:pPr>
              <w:pStyle w:val="814"/>
              <w:jc w:val="center"/>
              <w:widowControl/>
              <w:rPr>
                <w:szCs w:val="21"/>
              </w:rPr>
            </w:pPr>
            <w:r>
              <w:rPr>
                <w:szCs w:val="21"/>
              </w:rPr>
              <w:t xml:space="preserve">500</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pStyle w:val="814"/>
              <w:jc w:val="center"/>
              <w:widowControl/>
              <w:rPr>
                <w:szCs w:val="21"/>
              </w:rPr>
            </w:pPr>
            <w:r>
              <w:rPr>
                <w:szCs w:val="21"/>
              </w:rPr>
              <w:t xml:space="preserve">500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30</w:t>
            </w:r>
            <w:r/>
          </w:p>
        </w:tc>
      </w:tr>
      <w:tr>
        <w:trPr>
          <w:cantSplit/>
          <w:trHeight w:val="545"/>
        </w:trPr>
        <w:tc>
          <w:tcPr>
            <w:tcBorders>
              <w:top w:val="single" w:color="000000" w:sz="8" w:space="0"/>
              <w:left w:val="single" w:color="000000" w:sz="8" w:space="0"/>
              <w:bottom w:val="single" w:color="000000" w:sz="8" w:space="0"/>
              <w:right w:val="single" w:color="000000" w:sz="4" w:space="0"/>
            </w:tcBorders>
            <w:tcW w:w="851" w:type="dxa"/>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814"/>
              <w:jc w:val="center"/>
              <w:widowControl/>
              <w:rPr>
                <w:sz w:val="22"/>
                <w:szCs w:val="22"/>
              </w:rPr>
            </w:pPr>
            <w:r>
              <w:rPr>
                <w:sz w:val="22"/>
                <w:szCs w:val="22"/>
              </w:rPr>
              <w:t xml:space="preserve">29</w:t>
            </w:r>
            <w:r/>
          </w:p>
        </w:tc>
        <w:tc>
          <w:tcPr>
            <w:tcBorders>
              <w:top w:val="none" w:color="000000" w:sz="4" w:space="0"/>
              <w:left w:val="none" w:color="000000" w:sz="4" w:space="0"/>
              <w:bottom w:val="single" w:color="000000" w:sz="4" w:space="0"/>
              <w:right w:val="single" w:color="000000" w:sz="4" w:space="0"/>
            </w:tcBorders>
            <w:tcW w:w="3568" w:type="dxa"/>
            <w:vAlign w:val="center"/>
            <w:textDirection w:val="lrTb"/>
            <w:noWrap w:val="false"/>
          </w:tcPr>
          <w:p>
            <w:pPr>
              <w:pStyle w:val="814"/>
              <w:widowControl/>
              <w:rPr>
                <w:szCs w:val="21"/>
              </w:rPr>
            </w:pPr>
            <w:r>
              <w:rPr>
                <w:szCs w:val="21"/>
              </w:rPr>
              <w:t xml:space="preserve">羊小反刍兽疫荧光定量PCR试剂盒</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pStyle w:val="814"/>
              <w:jc w:val="center"/>
              <w:widowControl/>
              <w:rPr>
                <w:szCs w:val="21"/>
              </w:rPr>
            </w:pPr>
            <w:r>
              <w:rPr>
                <w:szCs w:val="21"/>
              </w:rPr>
              <w:t xml:space="preserve">50T/盒</w:t>
            </w:r>
            <w:r/>
          </w:p>
        </w:tc>
        <w:tc>
          <w:tcPr>
            <w:tcBorders>
              <w:top w:val="none" w:color="000000" w:sz="4" w:space="0"/>
              <w:left w:val="none" w:color="000000" w:sz="4" w:space="0"/>
              <w:bottom w:val="single" w:color="000000" w:sz="4" w:space="0"/>
              <w:right w:val="single" w:color="000000" w:sz="4" w:space="0"/>
            </w:tcBorders>
            <w:tcW w:w="1060" w:type="dxa"/>
            <w:vAlign w:val="center"/>
            <w:textDirection w:val="lrTb"/>
            <w:noWrap w:val="false"/>
          </w:tcPr>
          <w:p>
            <w:pPr>
              <w:pStyle w:val="814"/>
              <w:jc w:val="center"/>
              <w:widowControl/>
              <w:rPr>
                <w:szCs w:val="21"/>
              </w:rPr>
            </w:pPr>
            <w:r>
              <w:rPr>
                <w:szCs w:val="21"/>
              </w:rPr>
              <w:t xml:space="preserve">100</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pStyle w:val="814"/>
              <w:jc w:val="center"/>
              <w:widowControl/>
              <w:rPr>
                <w:szCs w:val="21"/>
              </w:rPr>
            </w:pPr>
            <w:r>
              <w:rPr>
                <w:szCs w:val="21"/>
              </w:rPr>
              <w:t xml:space="preserve">100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30</w:t>
            </w:r>
            <w:r/>
          </w:p>
        </w:tc>
      </w:tr>
      <w:tr>
        <w:trPr>
          <w:cantSplit/>
          <w:trHeight w:val="545"/>
        </w:trPr>
        <w:tc>
          <w:tcPr>
            <w:tcBorders>
              <w:top w:val="single" w:color="000000" w:sz="8" w:space="0"/>
              <w:left w:val="single" w:color="000000" w:sz="8" w:space="0"/>
              <w:bottom w:val="single" w:color="000000" w:sz="8" w:space="0"/>
              <w:right w:val="single" w:color="000000" w:sz="4" w:space="0"/>
            </w:tcBorders>
            <w:tcW w:w="851" w:type="dxa"/>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814"/>
              <w:jc w:val="center"/>
              <w:widowControl/>
              <w:rPr>
                <w:sz w:val="22"/>
                <w:szCs w:val="22"/>
              </w:rPr>
            </w:pPr>
            <w:r>
              <w:rPr>
                <w:sz w:val="22"/>
                <w:szCs w:val="22"/>
              </w:rPr>
              <w:t xml:space="preserve">30</w:t>
            </w:r>
            <w:r/>
          </w:p>
        </w:tc>
        <w:tc>
          <w:tcPr>
            <w:tcBorders>
              <w:top w:val="none" w:color="000000" w:sz="4" w:space="0"/>
              <w:left w:val="none" w:color="000000" w:sz="4" w:space="0"/>
              <w:bottom w:val="single" w:color="000000" w:sz="4" w:space="0"/>
              <w:right w:val="single" w:color="000000" w:sz="4" w:space="0"/>
            </w:tcBorders>
            <w:tcW w:w="3568" w:type="dxa"/>
            <w:vAlign w:val="center"/>
            <w:textDirection w:val="lrTb"/>
            <w:noWrap w:val="false"/>
          </w:tcPr>
          <w:p>
            <w:pPr>
              <w:pStyle w:val="814"/>
              <w:widowControl/>
              <w:rPr>
                <w:szCs w:val="21"/>
              </w:rPr>
            </w:pPr>
            <w:r>
              <w:rPr>
                <w:szCs w:val="21"/>
              </w:rPr>
              <w:t xml:space="preserve">牛结节性皮肤病荧光定量PCR试剂盒</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pStyle w:val="814"/>
              <w:jc w:val="center"/>
              <w:widowControl/>
              <w:rPr>
                <w:szCs w:val="21"/>
              </w:rPr>
            </w:pPr>
            <w:r>
              <w:rPr>
                <w:szCs w:val="21"/>
              </w:rPr>
              <w:t xml:space="preserve">50T/盒</w:t>
            </w:r>
            <w:r/>
          </w:p>
        </w:tc>
        <w:tc>
          <w:tcPr>
            <w:tcBorders>
              <w:top w:val="none" w:color="000000" w:sz="4" w:space="0"/>
              <w:left w:val="none" w:color="000000" w:sz="4" w:space="0"/>
              <w:bottom w:val="single" w:color="000000" w:sz="4" w:space="0"/>
              <w:right w:val="single" w:color="000000" w:sz="4" w:space="0"/>
            </w:tcBorders>
            <w:tcW w:w="1060" w:type="dxa"/>
            <w:vAlign w:val="center"/>
            <w:textDirection w:val="lrTb"/>
            <w:noWrap w:val="false"/>
          </w:tcPr>
          <w:p>
            <w:pPr>
              <w:pStyle w:val="814"/>
              <w:jc w:val="center"/>
              <w:widowControl/>
              <w:rPr>
                <w:szCs w:val="21"/>
              </w:rPr>
            </w:pPr>
            <w:r>
              <w:rPr>
                <w:szCs w:val="21"/>
              </w:rPr>
              <w:t xml:space="preserve">100</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pStyle w:val="814"/>
              <w:jc w:val="center"/>
              <w:widowControl/>
              <w:rPr>
                <w:szCs w:val="21"/>
              </w:rPr>
            </w:pPr>
            <w:r>
              <w:rPr>
                <w:szCs w:val="21"/>
              </w:rPr>
              <w:t xml:space="preserve">100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30</w:t>
            </w:r>
            <w:r/>
          </w:p>
        </w:tc>
      </w:tr>
      <w:tr>
        <w:trPr>
          <w:cantSplit/>
          <w:trHeight w:val="545"/>
        </w:trPr>
        <w:tc>
          <w:tcPr>
            <w:tcBorders>
              <w:top w:val="single" w:color="000000" w:sz="8" w:space="0"/>
              <w:left w:val="single" w:color="000000" w:sz="8" w:space="0"/>
              <w:bottom w:val="single" w:color="000000" w:sz="8" w:space="0"/>
              <w:right w:val="single" w:color="000000" w:sz="4" w:space="0"/>
            </w:tcBorders>
            <w:tcW w:w="851" w:type="dxa"/>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814"/>
              <w:jc w:val="center"/>
              <w:widowControl/>
              <w:rPr>
                <w:sz w:val="22"/>
                <w:szCs w:val="22"/>
              </w:rPr>
            </w:pPr>
            <w:r>
              <w:rPr>
                <w:sz w:val="22"/>
                <w:szCs w:val="22"/>
              </w:rPr>
              <w:t xml:space="preserve">31</w:t>
            </w:r>
            <w:r/>
          </w:p>
        </w:tc>
        <w:tc>
          <w:tcPr>
            <w:tcBorders>
              <w:top w:val="none" w:color="000000" w:sz="4" w:space="0"/>
              <w:left w:val="none" w:color="000000" w:sz="4" w:space="0"/>
              <w:bottom w:val="single" w:color="000000" w:sz="4" w:space="0"/>
              <w:right w:val="single" w:color="000000" w:sz="4" w:space="0"/>
            </w:tcBorders>
            <w:tcW w:w="3568" w:type="dxa"/>
            <w:vAlign w:val="center"/>
            <w:textDirection w:val="lrTb"/>
            <w:noWrap w:val="false"/>
          </w:tcPr>
          <w:p>
            <w:pPr>
              <w:pStyle w:val="814"/>
              <w:widowControl/>
              <w:rPr>
                <w:szCs w:val="21"/>
              </w:rPr>
            </w:pPr>
            <w:r>
              <w:rPr>
                <w:szCs w:val="21"/>
              </w:rPr>
              <w:t xml:space="preserve">鹦鹉热荧光定量PCR试剂盒</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pStyle w:val="814"/>
              <w:jc w:val="center"/>
              <w:widowControl/>
              <w:rPr>
                <w:szCs w:val="21"/>
              </w:rPr>
            </w:pPr>
            <w:r>
              <w:rPr>
                <w:szCs w:val="21"/>
              </w:rPr>
              <w:t xml:space="preserve">50T/盒</w:t>
            </w:r>
            <w:r/>
          </w:p>
        </w:tc>
        <w:tc>
          <w:tcPr>
            <w:tcBorders>
              <w:top w:val="none" w:color="000000" w:sz="4" w:space="0"/>
              <w:left w:val="none" w:color="000000" w:sz="4" w:space="0"/>
              <w:bottom w:val="single" w:color="000000" w:sz="4" w:space="0"/>
              <w:right w:val="single" w:color="000000" w:sz="4" w:space="0"/>
            </w:tcBorders>
            <w:tcW w:w="1060" w:type="dxa"/>
            <w:vAlign w:val="center"/>
            <w:textDirection w:val="lrTb"/>
            <w:noWrap w:val="false"/>
          </w:tcPr>
          <w:p>
            <w:pPr>
              <w:pStyle w:val="814"/>
              <w:jc w:val="center"/>
              <w:widowControl/>
              <w:rPr>
                <w:szCs w:val="21"/>
              </w:rPr>
            </w:pPr>
            <w:r>
              <w:rPr>
                <w:szCs w:val="21"/>
              </w:rPr>
              <w:t xml:space="preserve">300</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pStyle w:val="814"/>
              <w:jc w:val="center"/>
              <w:widowControl/>
              <w:rPr>
                <w:szCs w:val="21"/>
              </w:rPr>
            </w:pPr>
            <w:r>
              <w:rPr>
                <w:szCs w:val="21"/>
              </w:rPr>
              <w:t xml:space="preserve">300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30</w:t>
            </w:r>
            <w:r/>
          </w:p>
        </w:tc>
      </w:tr>
      <w:tr>
        <w:trPr>
          <w:cantSplit/>
          <w:trHeight w:val="545"/>
        </w:trPr>
        <w:tc>
          <w:tcPr>
            <w:tcBorders>
              <w:top w:val="single" w:color="000000" w:sz="8" w:space="0"/>
              <w:left w:val="single" w:color="000000" w:sz="8" w:space="0"/>
              <w:bottom w:val="single" w:color="000000" w:sz="8" w:space="0"/>
              <w:right w:val="single" w:color="000000" w:sz="4" w:space="0"/>
            </w:tcBorders>
            <w:tcW w:w="851" w:type="dxa"/>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814"/>
              <w:jc w:val="center"/>
              <w:widowControl/>
              <w:rPr>
                <w:sz w:val="22"/>
                <w:szCs w:val="22"/>
              </w:rPr>
            </w:pPr>
            <w:r>
              <w:rPr>
                <w:sz w:val="22"/>
                <w:szCs w:val="22"/>
              </w:rPr>
              <w:t xml:space="preserve">32</w:t>
            </w:r>
            <w:r/>
          </w:p>
        </w:tc>
        <w:tc>
          <w:tcPr>
            <w:tcBorders>
              <w:top w:val="none" w:color="000000" w:sz="4" w:space="0"/>
              <w:left w:val="none" w:color="000000" w:sz="4" w:space="0"/>
              <w:bottom w:val="single" w:color="000000" w:sz="4" w:space="0"/>
              <w:right w:val="single" w:color="000000" w:sz="4" w:space="0"/>
            </w:tcBorders>
            <w:tcW w:w="3568" w:type="dxa"/>
            <w:vAlign w:val="center"/>
            <w:textDirection w:val="lrTb"/>
            <w:noWrap w:val="false"/>
          </w:tcPr>
          <w:p>
            <w:pPr>
              <w:pStyle w:val="814"/>
              <w:widowControl/>
              <w:rPr>
                <w:szCs w:val="21"/>
              </w:rPr>
            </w:pPr>
            <w:r>
              <w:rPr>
                <w:szCs w:val="21"/>
              </w:rPr>
              <w:t xml:space="preserve">布鲁氏菌病双重荧光定量PCR试剂盒</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pStyle w:val="814"/>
              <w:jc w:val="center"/>
              <w:widowControl/>
              <w:rPr>
                <w:szCs w:val="21"/>
              </w:rPr>
            </w:pPr>
            <w:r>
              <w:rPr>
                <w:szCs w:val="21"/>
              </w:rPr>
              <w:t xml:space="preserve">50T/盒</w:t>
            </w:r>
            <w:r/>
          </w:p>
        </w:tc>
        <w:tc>
          <w:tcPr>
            <w:tcBorders>
              <w:top w:val="none" w:color="000000" w:sz="4" w:space="0"/>
              <w:left w:val="none" w:color="000000" w:sz="4" w:space="0"/>
              <w:bottom w:val="single" w:color="000000" w:sz="4" w:space="0"/>
              <w:right w:val="single" w:color="000000" w:sz="4" w:space="0"/>
            </w:tcBorders>
            <w:tcW w:w="1060" w:type="dxa"/>
            <w:vAlign w:val="center"/>
            <w:textDirection w:val="lrTb"/>
            <w:noWrap w:val="false"/>
          </w:tcPr>
          <w:p>
            <w:pPr>
              <w:pStyle w:val="814"/>
              <w:jc w:val="center"/>
              <w:widowControl/>
              <w:rPr>
                <w:szCs w:val="21"/>
              </w:rPr>
            </w:pPr>
            <w:r>
              <w:rPr>
                <w:szCs w:val="21"/>
              </w:rPr>
              <w:t xml:space="preserve">200</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pStyle w:val="814"/>
              <w:jc w:val="center"/>
              <w:widowControl/>
              <w:rPr>
                <w:szCs w:val="21"/>
              </w:rPr>
            </w:pPr>
            <w:r>
              <w:rPr>
                <w:szCs w:val="21"/>
              </w:rPr>
              <w:t xml:space="preserve">200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40</w:t>
            </w:r>
            <w:r/>
          </w:p>
        </w:tc>
      </w:tr>
      <w:tr>
        <w:trPr>
          <w:cantSplit/>
          <w:trHeight w:val="545"/>
        </w:trPr>
        <w:tc>
          <w:tcPr>
            <w:tcBorders>
              <w:top w:val="single" w:color="000000" w:sz="8" w:space="0"/>
              <w:left w:val="single" w:color="000000" w:sz="8" w:space="0"/>
              <w:bottom w:val="single" w:color="000000" w:sz="8" w:space="0"/>
              <w:right w:val="single" w:color="000000" w:sz="4" w:space="0"/>
            </w:tcBorders>
            <w:tcW w:w="851" w:type="dxa"/>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814"/>
              <w:jc w:val="center"/>
              <w:widowControl/>
              <w:rPr>
                <w:sz w:val="22"/>
                <w:szCs w:val="22"/>
              </w:rPr>
            </w:pPr>
            <w:r>
              <w:rPr>
                <w:sz w:val="22"/>
                <w:szCs w:val="22"/>
              </w:rPr>
              <w:t xml:space="preserve">33</w:t>
            </w:r>
            <w:r/>
          </w:p>
        </w:tc>
        <w:tc>
          <w:tcPr>
            <w:tcBorders>
              <w:top w:val="none" w:color="000000" w:sz="4" w:space="0"/>
              <w:left w:val="none" w:color="000000" w:sz="4" w:space="0"/>
              <w:bottom w:val="single" w:color="000000" w:sz="4" w:space="0"/>
              <w:right w:val="single" w:color="000000" w:sz="4" w:space="0"/>
            </w:tcBorders>
            <w:tcW w:w="3568" w:type="dxa"/>
            <w:vAlign w:val="center"/>
            <w:textDirection w:val="lrTb"/>
            <w:noWrap w:val="false"/>
          </w:tcPr>
          <w:p>
            <w:pPr>
              <w:pStyle w:val="814"/>
              <w:widowControl/>
              <w:rPr>
                <w:szCs w:val="21"/>
              </w:rPr>
            </w:pPr>
            <w:r>
              <w:rPr>
                <w:szCs w:val="21"/>
              </w:rPr>
              <w:t xml:space="preserve">非洲猪瘟1型2型双重荧光定量PCR试剂盒</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pStyle w:val="814"/>
              <w:jc w:val="center"/>
              <w:widowControl/>
              <w:rPr>
                <w:szCs w:val="21"/>
              </w:rPr>
            </w:pPr>
            <w:r>
              <w:rPr>
                <w:szCs w:val="21"/>
              </w:rPr>
              <w:t xml:space="preserve">50T/盒</w:t>
            </w:r>
            <w:r/>
          </w:p>
        </w:tc>
        <w:tc>
          <w:tcPr>
            <w:tcBorders>
              <w:top w:val="none" w:color="000000" w:sz="4" w:space="0"/>
              <w:left w:val="none" w:color="000000" w:sz="4" w:space="0"/>
              <w:bottom w:val="single" w:color="000000" w:sz="4" w:space="0"/>
              <w:right w:val="single" w:color="000000" w:sz="4" w:space="0"/>
            </w:tcBorders>
            <w:tcW w:w="1060" w:type="dxa"/>
            <w:vAlign w:val="center"/>
            <w:textDirection w:val="lrTb"/>
            <w:noWrap w:val="false"/>
          </w:tcPr>
          <w:p>
            <w:pPr>
              <w:pStyle w:val="814"/>
              <w:jc w:val="center"/>
              <w:widowControl/>
              <w:rPr>
                <w:szCs w:val="21"/>
              </w:rPr>
            </w:pPr>
            <w:r>
              <w:rPr>
                <w:szCs w:val="21"/>
              </w:rPr>
              <w:t xml:space="preserve">50</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pStyle w:val="814"/>
              <w:jc w:val="center"/>
              <w:widowControl/>
              <w:rPr>
                <w:szCs w:val="21"/>
              </w:rPr>
            </w:pPr>
            <w:r>
              <w:rPr>
                <w:szCs w:val="21"/>
              </w:rPr>
              <w:t xml:space="preserve">50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40</w:t>
            </w:r>
            <w:r/>
          </w:p>
        </w:tc>
      </w:tr>
      <w:tr>
        <w:trPr>
          <w:cantSplit/>
          <w:trHeight w:val="545"/>
        </w:trPr>
        <w:tc>
          <w:tcPr>
            <w:tcBorders>
              <w:top w:val="single" w:color="000000" w:sz="8" w:space="0"/>
              <w:left w:val="single" w:color="000000" w:sz="8" w:space="0"/>
              <w:bottom w:val="single" w:color="000000" w:sz="8" w:space="0"/>
              <w:right w:val="single" w:color="000000" w:sz="4" w:space="0"/>
            </w:tcBorders>
            <w:tcW w:w="851" w:type="dxa"/>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8" w:space="0"/>
              <w:right w:val="single" w:color="000000" w:sz="4" w:space="0"/>
            </w:tcBorders>
            <w:tcW w:w="850" w:type="dxa"/>
            <w:vAlign w:val="center"/>
            <w:textDirection w:val="lrTb"/>
            <w:noWrap/>
          </w:tcPr>
          <w:p>
            <w:pPr>
              <w:pStyle w:val="814"/>
              <w:jc w:val="center"/>
              <w:widowControl/>
              <w:rPr>
                <w:sz w:val="22"/>
                <w:szCs w:val="22"/>
              </w:rPr>
            </w:pPr>
            <w:r>
              <w:rPr>
                <w:sz w:val="22"/>
                <w:szCs w:val="22"/>
              </w:rPr>
              <w:t xml:space="preserve">34</w:t>
            </w:r>
            <w:r/>
          </w:p>
        </w:tc>
        <w:tc>
          <w:tcPr>
            <w:tcBorders>
              <w:top w:val="none" w:color="000000" w:sz="4" w:space="0"/>
              <w:left w:val="none" w:color="000000" w:sz="4" w:space="0"/>
              <w:bottom w:val="single" w:color="000000" w:sz="8" w:space="0"/>
              <w:right w:val="single" w:color="000000" w:sz="4" w:space="0"/>
            </w:tcBorders>
            <w:tcW w:w="3568" w:type="dxa"/>
            <w:vAlign w:val="center"/>
            <w:textDirection w:val="lrTb"/>
            <w:noWrap w:val="false"/>
          </w:tcPr>
          <w:p>
            <w:pPr>
              <w:pStyle w:val="814"/>
              <w:widowControl/>
              <w:rPr>
                <w:szCs w:val="21"/>
              </w:rPr>
            </w:pPr>
            <w:r>
              <w:rPr>
                <w:szCs w:val="21"/>
              </w:rPr>
              <w:t xml:space="preserve">核酸提取试剂盒（磁珠法）</w:t>
            </w:r>
            <w:r/>
          </w:p>
        </w:tc>
        <w:tc>
          <w:tcPr>
            <w:tcBorders>
              <w:top w:val="none" w:color="000000" w:sz="4" w:space="0"/>
              <w:left w:val="none" w:color="000000" w:sz="4" w:space="0"/>
              <w:bottom w:val="single" w:color="000000" w:sz="8" w:space="0"/>
              <w:right w:val="single" w:color="000000" w:sz="4" w:space="0"/>
            </w:tcBorders>
            <w:tcW w:w="1454" w:type="dxa"/>
            <w:vAlign w:val="center"/>
            <w:textDirection w:val="lrTb"/>
            <w:noWrap w:val="false"/>
          </w:tcPr>
          <w:p>
            <w:pPr>
              <w:pStyle w:val="814"/>
              <w:jc w:val="center"/>
              <w:widowControl/>
              <w:rPr>
                <w:szCs w:val="21"/>
              </w:rPr>
            </w:pPr>
            <w:r>
              <w:rPr>
                <w:szCs w:val="21"/>
              </w:rPr>
              <w:t xml:space="preserve">96T/盒</w:t>
            </w:r>
            <w:r/>
          </w:p>
        </w:tc>
        <w:tc>
          <w:tcPr>
            <w:tcBorders>
              <w:top w:val="none" w:color="000000" w:sz="4" w:space="0"/>
              <w:left w:val="none" w:color="000000" w:sz="4" w:space="0"/>
              <w:bottom w:val="single" w:color="000000" w:sz="8" w:space="0"/>
              <w:right w:val="single" w:color="000000" w:sz="4" w:space="0"/>
            </w:tcBorders>
            <w:tcW w:w="1060" w:type="dxa"/>
            <w:vAlign w:val="center"/>
            <w:textDirection w:val="lrTb"/>
            <w:noWrap w:val="false"/>
          </w:tcPr>
          <w:p>
            <w:pPr>
              <w:pStyle w:val="814"/>
              <w:jc w:val="center"/>
              <w:widowControl/>
              <w:rPr>
                <w:szCs w:val="21"/>
              </w:rPr>
            </w:pPr>
            <w:r>
              <w:rPr>
                <w:szCs w:val="21"/>
              </w:rPr>
              <w:t xml:space="preserve">4800</w:t>
            </w:r>
            <w:r/>
          </w:p>
        </w:tc>
        <w:tc>
          <w:tcPr>
            <w:tcBorders>
              <w:top w:val="none" w:color="000000" w:sz="4" w:space="0"/>
              <w:left w:val="none" w:color="000000" w:sz="4" w:space="0"/>
              <w:bottom w:val="single" w:color="000000" w:sz="8" w:space="0"/>
              <w:right w:val="single" w:color="000000" w:sz="4" w:space="0"/>
            </w:tcBorders>
            <w:tcW w:w="872" w:type="dxa"/>
            <w:vAlign w:val="center"/>
            <w:textDirection w:val="lrTb"/>
            <w:noWrap w:val="false"/>
          </w:tcPr>
          <w:p>
            <w:pPr>
              <w:pStyle w:val="814"/>
              <w:jc w:val="center"/>
              <w:widowControl/>
              <w:rPr>
                <w:szCs w:val="21"/>
              </w:rPr>
            </w:pPr>
            <w:r>
              <w:rPr>
                <w:szCs w:val="21"/>
              </w:rPr>
              <w:t xml:space="preserve">4800</w:t>
            </w:r>
            <w:r/>
          </w:p>
        </w:tc>
        <w:tc>
          <w:tcPr>
            <w:tcBorders>
              <w:top w:val="none" w:color="000000" w:sz="4" w:space="0"/>
              <w:left w:val="none" w:color="000000" w:sz="4" w:space="0"/>
              <w:bottom w:val="single" w:color="000000" w:sz="8" w:space="0"/>
              <w:right w:val="single" w:color="000000" w:sz="4" w:space="0"/>
            </w:tcBorders>
            <w:tcW w:w="1134" w:type="dxa"/>
            <w:vAlign w:val="center"/>
            <w:textDirection w:val="lrTb"/>
            <w:noWrap w:val="false"/>
          </w:tcPr>
          <w:p>
            <w:pPr>
              <w:pStyle w:val="814"/>
              <w:jc w:val="center"/>
              <w:widowControl/>
              <w:rPr>
                <w:szCs w:val="21"/>
              </w:rPr>
            </w:pPr>
            <w:r>
              <w:rPr>
                <w:szCs w:val="21"/>
              </w:rPr>
              <w:t xml:space="preserve">12</w:t>
            </w:r>
            <w:r/>
          </w:p>
        </w:tc>
      </w:tr>
    </w:tbl>
    <w:p>
      <w:pPr>
        <w:pStyle w:val="814"/>
        <w:jc w:val="left"/>
        <w:spacing w:line="360" w:lineRule="auto"/>
        <w:rPr>
          <w:rFonts w:ascii="宋体" w:hAnsi="宋体"/>
          <w:szCs w:val="21"/>
        </w:rPr>
      </w:pPr>
      <w:r/>
      <w:bookmarkEnd w:id="821"/>
      <w:r/>
      <w:bookmarkEnd w:id="822"/>
      <w:r/>
      <w:bookmarkEnd w:id="823"/>
      <w:r>
        <w:rPr>
          <w:rFonts w:hint="eastAsia" w:ascii="宋体" w:hAnsi="宋体"/>
          <w:szCs w:val="21"/>
        </w:rPr>
        <w:t xml:space="preserve">*</w:t>
      </w:r>
      <w:r>
        <w:rPr>
          <w:rFonts w:ascii="宋体" w:hAnsi="宋体"/>
          <w:szCs w:val="21"/>
        </w:rPr>
        <w:t xml:space="preserve">注</w:t>
      </w:r>
      <w:r>
        <w:rPr>
          <w:rFonts w:hint="eastAsia" w:ascii="宋体" w:hAnsi="宋体"/>
          <w:szCs w:val="21"/>
        </w:rPr>
        <w:t xml:space="preserve">：1、根据实际使用需求，确定禽流感通用型荧光定量</w:t>
      </w:r>
      <w:r>
        <w:rPr>
          <w:rFonts w:ascii="宋体" w:hAnsi="宋体"/>
          <w:szCs w:val="21"/>
        </w:rPr>
        <w:t xml:space="preserve">PCR</w:t>
      </w:r>
      <w:r>
        <w:rPr>
          <w:rFonts w:hint="eastAsia" w:ascii="宋体" w:hAnsi="宋体"/>
          <w:szCs w:val="21"/>
        </w:rPr>
        <w:t xml:space="preserve">试剂盒为核心产品。</w:t>
      </w:r>
      <w:r>
        <w:rPr>
          <w:rFonts w:ascii="宋体" w:hAnsi="宋体"/>
          <w:szCs w:val="21"/>
        </w:rPr>
      </w:r>
      <w:r/>
    </w:p>
    <w:p>
      <w:pPr>
        <w:pStyle w:val="814"/>
        <w:jc w:val="left"/>
        <w:spacing w:line="360" w:lineRule="auto"/>
        <w:rPr>
          <w:rFonts w:ascii="宋体" w:hAnsi="宋体"/>
          <w:szCs w:val="21"/>
        </w:rPr>
      </w:pPr>
      <w:r>
        <w:rPr>
          <w:rFonts w:ascii="宋体" w:hAnsi="宋体"/>
          <w:szCs w:val="21"/>
        </w:rPr>
        <w:t xml:space="preserve">2、狂犬病免疫抗体ELISA</w:t>
      </w:r>
      <w:r>
        <w:rPr>
          <w:rFonts w:hint="eastAsia" w:ascii="宋体" w:hAnsi="宋体"/>
          <w:szCs w:val="21"/>
        </w:rPr>
        <w:t xml:space="preserve">检测试剂盒规格为</w:t>
      </w:r>
      <w:r>
        <w:rPr>
          <w:rFonts w:ascii="宋体" w:hAnsi="宋体"/>
          <w:szCs w:val="21"/>
        </w:rPr>
        <w:t xml:space="preserve">192 </w:t>
      </w:r>
      <w:r>
        <w:rPr>
          <w:rFonts w:hint="eastAsia" w:ascii="宋体" w:hAnsi="宋体"/>
          <w:szCs w:val="21"/>
        </w:rPr>
        <w:t xml:space="preserve">孔（</w:t>
      </w:r>
      <w:r>
        <w:rPr>
          <w:rFonts w:ascii="宋体" w:hAnsi="宋体"/>
          <w:szCs w:val="21"/>
        </w:rPr>
        <w:t xml:space="preserve">2 </w:t>
      </w:r>
      <w:r>
        <w:rPr>
          <w:rFonts w:hint="eastAsia" w:ascii="宋体" w:hAnsi="宋体"/>
          <w:szCs w:val="21"/>
        </w:rPr>
        <w:t xml:space="preserve">板）</w:t>
      </w:r>
      <w:r>
        <w:rPr>
          <w:rFonts w:ascii="宋体" w:hAnsi="宋体"/>
          <w:szCs w:val="21"/>
        </w:rPr>
        <w:t xml:space="preserve">/</w:t>
      </w:r>
      <w:r>
        <w:rPr>
          <w:rFonts w:hint="eastAsia" w:ascii="宋体" w:hAnsi="宋体"/>
          <w:szCs w:val="21"/>
        </w:rPr>
        <w:t xml:space="preserve">盒，每块板的实际检测样品数不少于</w:t>
      </w:r>
      <w:r>
        <w:rPr>
          <w:rFonts w:ascii="宋体" w:hAnsi="宋体"/>
          <w:szCs w:val="21"/>
        </w:rPr>
        <w:t xml:space="preserve">80</w:t>
      </w:r>
      <w:r>
        <w:rPr>
          <w:rFonts w:hint="eastAsia" w:ascii="宋体" w:hAnsi="宋体"/>
          <w:szCs w:val="21"/>
        </w:rPr>
        <w:t xml:space="preserve">份，检测样品无需重复孔平行，表中每个样品单价即为单孔检测价格。</w:t>
      </w:r>
      <w:r>
        <w:rPr>
          <w:rFonts w:ascii="宋体" w:hAnsi="宋体"/>
          <w:szCs w:val="21"/>
        </w:rPr>
      </w:r>
      <w:r/>
    </w:p>
    <w:p>
      <w:pPr>
        <w:pStyle w:val="814"/>
        <w:jc w:val="left"/>
        <w:spacing w:line="360" w:lineRule="auto"/>
        <w:rPr>
          <w:rFonts w:ascii="宋体" w:hAnsi="宋体"/>
          <w:b/>
          <w:szCs w:val="21"/>
        </w:rPr>
      </w:pPr>
      <w:r>
        <w:rPr>
          <w:rFonts w:hint="eastAsia" w:ascii="宋体" w:hAnsi="宋体"/>
          <w:szCs w:val="21"/>
        </w:rPr>
        <w:t xml:space="preserve">3、布鲁氏菌病</w:t>
      </w:r>
      <w:r>
        <w:rPr>
          <w:rFonts w:ascii="宋体" w:hAnsi="宋体"/>
          <w:szCs w:val="21"/>
        </w:rPr>
        <w:t xml:space="preserve"> (</w:t>
      </w:r>
      <w:r>
        <w:rPr>
          <w:rFonts w:hint="eastAsia" w:ascii="宋体" w:hAnsi="宋体"/>
          <w:szCs w:val="21"/>
        </w:rPr>
        <w:t xml:space="preserve">牛、羊、猪</w:t>
      </w:r>
      <w:r>
        <w:rPr>
          <w:rFonts w:ascii="宋体" w:hAnsi="宋体"/>
          <w:szCs w:val="21"/>
        </w:rPr>
        <w:t xml:space="preserve">)</w:t>
      </w:r>
      <w:r>
        <w:rPr>
          <w:rFonts w:hint="eastAsia" w:ascii="宋体" w:hAnsi="宋体"/>
          <w:szCs w:val="21"/>
        </w:rPr>
        <w:t xml:space="preserve">抗体间接</w:t>
      </w:r>
      <w:r>
        <w:rPr>
          <w:rFonts w:ascii="宋体" w:hAnsi="宋体"/>
          <w:szCs w:val="21"/>
        </w:rPr>
        <w:t xml:space="preserve">ELISA</w:t>
      </w:r>
      <w:r>
        <w:rPr>
          <w:rFonts w:hint="eastAsia" w:ascii="宋体" w:hAnsi="宋体"/>
          <w:szCs w:val="21"/>
        </w:rPr>
        <w:t xml:space="preserve">检测试剂盒的预期检测量指可以采用混样检测（如10混1、以说明书为准）时的最大检测量，每个样品单价为混样前单个样品的</w:t>
      </w:r>
      <w:r>
        <w:rPr>
          <w:rFonts w:hint="eastAsia" w:ascii="宋体" w:hAnsi="宋体"/>
          <w:szCs w:val="21"/>
        </w:rPr>
        <w:t xml:space="preserve">价格。</w:t>
      </w:r>
      <w:bookmarkStart w:id="835" w:name="_Hlk174535959"/>
      <w:r>
        <w:rPr>
          <w:rFonts w:ascii="宋体" w:hAnsi="宋体"/>
          <w:b/>
          <w:szCs w:val="21"/>
        </w:rPr>
      </w:r>
      <w:r/>
    </w:p>
    <w:p>
      <w:pPr>
        <w:pStyle w:val="817"/>
      </w:pPr>
      <w:r>
        <w:rPr>
          <w:rFonts w:hint="eastAsia"/>
        </w:rPr>
        <w:t xml:space="preserve">三、产品技术参数</w:t>
      </w:r>
      <w:r/>
    </w:p>
    <w:p>
      <w:pPr>
        <w:pStyle w:val="814"/>
        <w:spacing w:line="360" w:lineRule="auto"/>
        <w:rPr>
          <w:rFonts w:ascii="宋体" w:hAnsi="宋体"/>
          <w:b/>
          <w:szCs w:val="21"/>
        </w:rPr>
      </w:pPr>
      <w:r/>
      <w:bookmarkStart w:id="836" w:name="OLE_LINK60"/>
      <w:r>
        <w:rPr>
          <w:rFonts w:hint="eastAsia" w:ascii="宋体" w:hAnsi="宋体"/>
          <w:b/>
          <w:szCs w:val="21"/>
        </w:rPr>
        <w:t xml:space="preserve">（一）</w:t>
      </w:r>
      <w:r>
        <w:rPr>
          <w:rFonts w:ascii="宋体" w:hAnsi="宋体"/>
          <w:b/>
          <w:szCs w:val="21"/>
        </w:rPr>
        <w:t xml:space="preserve">、兽用诊断试剂</w:t>
      </w:r>
      <w:bookmarkEnd w:id="836"/>
      <w:r>
        <w:rPr>
          <w:rFonts w:ascii="宋体" w:hAnsi="宋体"/>
          <w:b/>
          <w:szCs w:val="21"/>
        </w:rPr>
        <w:t xml:space="preserve">：</w:t>
      </w:r>
      <w:bookmarkStart w:id="837" w:name="OLE_LINK75"/>
      <w:r/>
      <w:bookmarkStart w:id="838" w:name="OLE_LINK76"/>
      <w:r>
        <w:rPr>
          <w:rFonts w:ascii="宋体" w:hAnsi="宋体"/>
          <w:b/>
          <w:szCs w:val="21"/>
        </w:rPr>
      </w:r>
      <w:r/>
    </w:p>
    <w:p>
      <w:pPr>
        <w:pStyle w:val="814"/>
        <w:spacing w:line="360" w:lineRule="auto"/>
        <w:rPr>
          <w:rFonts w:ascii="宋体" w:hAnsi="宋体"/>
          <w:b/>
          <w:szCs w:val="21"/>
        </w:rPr>
      </w:pPr>
      <w:r/>
      <w:bookmarkEnd w:id="837"/>
      <w:r/>
      <w:bookmarkEnd w:id="838"/>
      <w:r>
        <w:rPr>
          <w:rFonts w:ascii="宋体" w:hAnsi="宋体"/>
          <w:b/>
          <w:szCs w:val="21"/>
        </w:rPr>
        <w:t xml:space="preserve">1.禽流感抗原H5-Re13、H5-Re14、H7N9-Re4、新城疫抗原</w:t>
      </w:r>
      <w:r/>
    </w:p>
    <w:p>
      <w:pPr>
        <w:pStyle w:val="814"/>
        <w:spacing w:line="360" w:lineRule="auto"/>
        <w:rPr>
          <w:rFonts w:ascii="宋体" w:hAnsi="宋体"/>
          <w:szCs w:val="21"/>
        </w:rPr>
      </w:pPr>
      <w:r/>
      <w:bookmarkStart w:id="839" w:name="OLE_LINK25"/>
      <w:r>
        <w:rPr>
          <w:rFonts w:ascii="宋体" w:hAnsi="宋体"/>
          <w:szCs w:val="21"/>
        </w:rPr>
        <w:t xml:space="preserve">（1）适用于HI试验检测禽流感病毒H5-Re13、H5-Re14、H7-Re4、新城疫抗体检测。</w:t>
      </w:r>
      <w:r/>
    </w:p>
    <w:p>
      <w:pPr>
        <w:pStyle w:val="814"/>
        <w:spacing w:line="360" w:lineRule="auto"/>
        <w:rPr>
          <w:rFonts w:ascii="宋体" w:hAnsi="宋体"/>
          <w:szCs w:val="21"/>
        </w:rPr>
      </w:pPr>
      <w:r>
        <w:rPr>
          <w:rFonts w:ascii="宋体" w:hAnsi="宋体"/>
          <w:szCs w:val="21"/>
        </w:rPr>
        <w:t xml:space="preserve">（2）抗原HA效价</w:t>
      </w:r>
      <w:bookmarkStart w:id="840" w:name="OLE_LINK86"/>
      <w:r>
        <w:rPr>
          <w:rFonts w:ascii="宋体" w:hAnsi="宋体"/>
          <w:szCs w:val="21"/>
        </w:rPr>
        <w:t xml:space="preserve">≥2</w:t>
      </w:r>
      <w:r>
        <w:rPr>
          <w:rFonts w:ascii="宋体" w:hAnsi="宋体"/>
          <w:szCs w:val="21"/>
          <w:vertAlign w:val="superscript"/>
        </w:rPr>
        <w:t xml:space="preserve">9</w:t>
      </w:r>
      <w:bookmarkEnd w:id="840"/>
      <w:r>
        <w:rPr>
          <w:rFonts w:ascii="宋体" w:hAnsi="宋体"/>
          <w:szCs w:val="21"/>
        </w:rPr>
        <w:t xml:space="preserve">。</w:t>
      </w:r>
      <w:r/>
    </w:p>
    <w:p>
      <w:pPr>
        <w:pStyle w:val="814"/>
        <w:spacing w:line="360" w:lineRule="auto"/>
        <w:rPr>
          <w:rFonts w:ascii="宋体" w:hAnsi="宋体"/>
          <w:szCs w:val="21"/>
        </w:rPr>
      </w:pPr>
      <w:r>
        <w:rPr>
          <w:rFonts w:ascii="宋体" w:hAnsi="宋体"/>
          <w:szCs w:val="21"/>
        </w:rPr>
        <w:t xml:space="preserve">（3）试剂有效期不少于24个月，提供的试剂到达采购方时（以签收日期为准）距该试剂盒失效日期应不少于20个月。</w:t>
      </w:r>
      <w:r/>
    </w:p>
    <w:p>
      <w:pPr>
        <w:pStyle w:val="814"/>
        <w:spacing w:line="360" w:lineRule="auto"/>
        <w:rPr>
          <w:rFonts w:ascii="宋体" w:hAnsi="宋体"/>
          <w:szCs w:val="21"/>
        </w:rPr>
      </w:pPr>
      <w:r>
        <w:rPr>
          <w:rFonts w:ascii="宋体" w:hAnsi="宋体"/>
          <w:szCs w:val="21"/>
        </w:rPr>
        <w:t xml:space="preserve">（4）因国家禽流感免疫疫苗毒株更换而导致现有抗原毒株不符而不能使用时，</w:t>
      </w:r>
      <w:r>
        <w:rPr>
          <w:rFonts w:hint="eastAsia" w:ascii="宋体" w:hAnsi="宋体"/>
          <w:szCs w:val="21"/>
        </w:rPr>
        <w:t xml:space="preserve">中标后</w:t>
      </w:r>
      <w:r>
        <w:rPr>
          <w:rFonts w:ascii="宋体" w:hAnsi="宋体"/>
          <w:szCs w:val="21"/>
        </w:rPr>
        <w:t xml:space="preserve">同意按成交价提供符合检测要求的同规格的抗原品种并出具原厂质保函，加盖公章。</w:t>
      </w:r>
      <w:r/>
    </w:p>
    <w:p>
      <w:pPr>
        <w:pStyle w:val="814"/>
        <w:spacing w:line="360" w:lineRule="auto"/>
        <w:rPr>
          <w:rFonts w:ascii="宋体" w:hAnsi="宋体"/>
          <w:b/>
          <w:szCs w:val="21"/>
        </w:rPr>
      </w:pPr>
      <w:r/>
      <w:bookmarkEnd w:id="839"/>
      <w:r/>
      <w:bookmarkStart w:id="841" w:name="OLE_LINK67"/>
      <w:r>
        <w:rPr>
          <w:rFonts w:ascii="宋体" w:hAnsi="宋体"/>
          <w:b/>
          <w:szCs w:val="21"/>
        </w:rPr>
        <w:t xml:space="preserve">2. 布鲁氏菌虎红平板凝集试验抗原（牛型、犬型）</w:t>
      </w:r>
      <w:r/>
    </w:p>
    <w:p>
      <w:pPr>
        <w:pStyle w:val="814"/>
        <w:spacing w:line="360" w:lineRule="auto"/>
        <w:rPr>
          <w:rFonts w:ascii="宋体" w:hAnsi="宋体"/>
          <w:szCs w:val="21"/>
        </w:rPr>
      </w:pPr>
      <w:r/>
      <w:bookmarkStart w:id="842" w:name="OLE_LINK63"/>
      <w:r/>
      <w:bookmarkStart w:id="843" w:name="OLE_LINK62"/>
      <w:r>
        <w:rPr>
          <w:rFonts w:ascii="宋体" w:hAnsi="宋体"/>
          <w:szCs w:val="21"/>
        </w:rPr>
        <w:t xml:space="preserve">（1）</w:t>
      </w:r>
      <w:bookmarkEnd w:id="842"/>
      <w:r/>
      <w:bookmarkEnd w:id="843"/>
      <w:r>
        <w:rPr>
          <w:rFonts w:ascii="宋体" w:hAnsi="宋体"/>
          <w:szCs w:val="21"/>
        </w:rPr>
        <w:t xml:space="preserve">用于牛和犬血清布病虎红平板凝集试验。</w:t>
      </w:r>
      <w:r/>
    </w:p>
    <w:p>
      <w:pPr>
        <w:pStyle w:val="814"/>
        <w:spacing w:line="360" w:lineRule="auto"/>
        <w:rPr>
          <w:rFonts w:ascii="宋体" w:hAnsi="宋体"/>
          <w:szCs w:val="21"/>
        </w:rPr>
      </w:pPr>
      <w:r>
        <w:rPr>
          <w:rFonts w:ascii="宋体" w:hAnsi="宋体"/>
          <w:szCs w:val="21"/>
        </w:rPr>
        <w:t xml:space="preserve">（2）储存条件及有效期：于2-8℃下避光保存。试剂有效期不少于12个月，提供的试剂到达采购方时（以签收日期为准）距该试剂盒失效日期应不少于10个月</w:t>
      </w:r>
      <w:r/>
    </w:p>
    <w:p>
      <w:pPr>
        <w:pStyle w:val="814"/>
        <w:spacing w:line="360" w:lineRule="auto"/>
        <w:rPr>
          <w:rFonts w:ascii="宋体" w:hAnsi="宋体"/>
          <w:szCs w:val="21"/>
          <w:shd w:val="clear" w:color="auto" w:fill="ffffff"/>
        </w:rPr>
      </w:pPr>
      <w:r>
        <w:rPr>
          <w:rFonts w:ascii="宋体" w:hAnsi="宋体"/>
          <w:szCs w:val="21"/>
        </w:rPr>
        <w:t xml:space="preserve">（3）被检样本量≤30ul。</w:t>
      </w:r>
      <w:r>
        <w:rPr>
          <w:rFonts w:ascii="宋体" w:hAnsi="宋体"/>
          <w:szCs w:val="21"/>
          <w:shd w:val="clear" w:color="auto" w:fill="ffffff"/>
        </w:rPr>
      </w:r>
      <w:r/>
    </w:p>
    <w:p>
      <w:pPr>
        <w:pStyle w:val="814"/>
        <w:spacing w:line="360" w:lineRule="auto"/>
        <w:rPr>
          <w:rFonts w:ascii="宋体" w:hAnsi="宋体"/>
          <w:szCs w:val="21"/>
        </w:rPr>
      </w:pPr>
      <w:r>
        <w:rPr>
          <w:rFonts w:ascii="宋体" w:hAnsi="宋体"/>
          <w:szCs w:val="21"/>
        </w:rPr>
        <w:t xml:space="preserve">（4）结果判定时间≤5min。</w:t>
      </w:r>
      <w:r/>
    </w:p>
    <w:p>
      <w:pPr>
        <w:pStyle w:val="814"/>
        <w:spacing w:line="360" w:lineRule="auto"/>
        <w:rPr>
          <w:rFonts w:ascii="宋体" w:hAnsi="宋体"/>
          <w:b/>
          <w:szCs w:val="21"/>
        </w:rPr>
      </w:pPr>
      <w:r/>
      <w:bookmarkStart w:id="844" w:name="OLE_LINK70"/>
      <w:r/>
      <w:bookmarkStart w:id="845" w:name="OLE_LINK72"/>
      <w:r>
        <w:rPr>
          <w:rFonts w:ascii="宋体" w:hAnsi="宋体"/>
          <w:b/>
          <w:szCs w:val="21"/>
        </w:rPr>
        <w:t xml:space="preserve">3.</w:t>
      </w:r>
      <w:r>
        <w:rPr>
          <w:rFonts w:ascii="宋体" w:hAnsi="宋体"/>
          <w:szCs w:val="21"/>
        </w:rPr>
        <w:t xml:space="preserve"> </w:t>
      </w:r>
      <w:bookmarkEnd w:id="841"/>
      <w:r/>
      <w:bookmarkEnd w:id="844"/>
      <w:r/>
      <w:bookmarkEnd w:id="845"/>
      <w:r/>
      <w:bookmarkStart w:id="846" w:name="OLE_LINK111"/>
      <w:r/>
      <w:bookmarkStart w:id="847" w:name="OLE_LINK112"/>
      <w:r>
        <w:rPr>
          <w:rFonts w:ascii="宋体" w:hAnsi="宋体"/>
          <w:b/>
          <w:szCs w:val="21"/>
        </w:rPr>
        <w:t xml:space="preserve">猪繁殖与呼吸综合征病毒</w:t>
      </w:r>
      <w:bookmarkEnd w:id="846"/>
      <w:r/>
      <w:bookmarkEnd w:id="847"/>
      <w:r>
        <w:rPr>
          <w:rFonts w:ascii="宋体" w:hAnsi="宋体"/>
          <w:b/>
          <w:szCs w:val="21"/>
        </w:rPr>
        <w:t xml:space="preserve">ELISA抗体检测试剂盒</w:t>
      </w:r>
      <w:bookmarkStart w:id="848" w:name="OLE_LINK41"/>
      <w:r/>
      <w:bookmarkStart w:id="849" w:name="OLE_LINK40"/>
      <w:r/>
      <w:bookmarkStart w:id="850" w:name="OLE_LINK68"/>
      <w:r/>
      <w:bookmarkStart w:id="851" w:name="OLE_LINK71"/>
      <w:r>
        <w:rPr>
          <w:rFonts w:ascii="宋体" w:hAnsi="宋体"/>
          <w:b/>
          <w:szCs w:val="21"/>
        </w:rPr>
      </w:r>
      <w:r/>
    </w:p>
    <w:p>
      <w:pPr>
        <w:pStyle w:val="814"/>
        <w:spacing w:line="360" w:lineRule="auto"/>
        <w:rPr>
          <w:rFonts w:ascii="宋体" w:hAnsi="宋体"/>
          <w:szCs w:val="21"/>
        </w:rPr>
      </w:pPr>
      <w:r>
        <w:rPr>
          <w:rFonts w:ascii="宋体" w:hAnsi="宋体"/>
          <w:szCs w:val="21"/>
        </w:rPr>
        <w:t xml:space="preserve">（1）适用于Bio-tek、TECAN等</w:t>
      </w:r>
      <w:r>
        <w:rPr>
          <w:rFonts w:hint="eastAsia" w:ascii="宋体" w:hAnsi="宋体"/>
          <w:szCs w:val="21"/>
        </w:rPr>
        <w:t xml:space="preserve">仪器设备</w:t>
      </w:r>
      <w:r>
        <w:rPr>
          <w:rFonts w:ascii="宋体" w:hAnsi="宋体"/>
          <w:szCs w:val="21"/>
        </w:rPr>
        <w:t xml:space="preserve">各型号酶标仪。</w:t>
      </w:r>
      <w:r/>
    </w:p>
    <w:p>
      <w:pPr>
        <w:pStyle w:val="814"/>
        <w:spacing w:line="360" w:lineRule="auto"/>
        <w:rPr>
          <w:rFonts w:ascii="宋体" w:hAnsi="宋体"/>
          <w:szCs w:val="21"/>
        </w:rPr>
      </w:pPr>
      <w:r>
        <w:rPr>
          <w:rFonts w:ascii="宋体" w:hAnsi="宋体"/>
          <w:szCs w:val="21"/>
        </w:rPr>
        <w:t xml:space="preserve">（2）敏感性：≥96%，特异性：≥96%，稳定性：批内及批间变异系数（CV值）≤5%。</w:t>
      </w:r>
      <w:r/>
    </w:p>
    <w:p>
      <w:pPr>
        <w:pStyle w:val="814"/>
        <w:spacing w:line="360" w:lineRule="auto"/>
        <w:rPr>
          <w:rFonts w:ascii="宋体" w:hAnsi="宋体"/>
          <w:szCs w:val="21"/>
        </w:rPr>
      </w:pPr>
      <w:r/>
      <w:bookmarkStart w:id="852" w:name="OLE_LINK1"/>
      <w:r/>
      <w:bookmarkStart w:id="853" w:name="OLE_LINK164"/>
      <w:r>
        <w:rPr>
          <w:rFonts w:ascii="宋体" w:hAnsi="宋体"/>
          <w:szCs w:val="21"/>
        </w:rPr>
        <w:t xml:space="preserve">（3）</w:t>
      </w:r>
      <w:bookmarkEnd w:id="852"/>
      <w:r>
        <w:rPr>
          <w:rFonts w:ascii="宋体" w:hAnsi="宋体"/>
          <w:szCs w:val="21"/>
        </w:rPr>
        <w:t xml:space="preserve">试剂有效期不少于12个月，提供的试剂到达采购方时（以签收日期为准）距该试剂盒失效日期应不少于10个月。</w:t>
      </w:r>
      <w:r/>
    </w:p>
    <w:p>
      <w:pPr>
        <w:pStyle w:val="814"/>
        <w:spacing w:line="360" w:lineRule="auto"/>
        <w:rPr>
          <w:rFonts w:ascii="宋体" w:hAnsi="宋体"/>
          <w:b/>
          <w:szCs w:val="21"/>
        </w:rPr>
      </w:pPr>
      <w:r/>
      <w:bookmarkEnd w:id="853"/>
      <w:r/>
      <w:bookmarkStart w:id="854" w:name="OLE_LINK3"/>
      <w:r/>
      <w:bookmarkStart w:id="855" w:name="OLE_LINK2"/>
      <w:r>
        <w:rPr>
          <w:rFonts w:ascii="宋体" w:hAnsi="宋体"/>
          <w:b/>
          <w:szCs w:val="21"/>
        </w:rPr>
        <w:t xml:space="preserve">4.猪瘟病毒抗体ELISA检测试剂盒</w:t>
      </w:r>
      <w:r/>
    </w:p>
    <w:p>
      <w:pPr>
        <w:pStyle w:val="814"/>
        <w:spacing w:line="360" w:lineRule="auto"/>
        <w:rPr>
          <w:rFonts w:ascii="宋体" w:hAnsi="宋体"/>
          <w:szCs w:val="21"/>
        </w:rPr>
      </w:pPr>
      <w:r>
        <w:rPr>
          <w:rFonts w:ascii="宋体" w:hAnsi="宋体"/>
          <w:szCs w:val="21"/>
        </w:rPr>
        <w:t xml:space="preserve">（1）适用于Bio-tek、TECAN等</w:t>
      </w:r>
      <w:r>
        <w:rPr>
          <w:rFonts w:hint="eastAsia" w:ascii="宋体" w:hAnsi="宋体"/>
          <w:szCs w:val="21"/>
        </w:rPr>
        <w:t xml:space="preserve">仪器设备</w:t>
      </w:r>
      <w:r>
        <w:rPr>
          <w:rFonts w:ascii="宋体" w:hAnsi="宋体"/>
          <w:szCs w:val="21"/>
        </w:rPr>
        <w:t xml:space="preserve">各型号酶标仪。</w:t>
      </w:r>
      <w:r/>
    </w:p>
    <w:p>
      <w:pPr>
        <w:pStyle w:val="814"/>
        <w:spacing w:line="360" w:lineRule="auto"/>
        <w:rPr>
          <w:rFonts w:ascii="宋体" w:hAnsi="宋体"/>
          <w:szCs w:val="21"/>
        </w:rPr>
      </w:pPr>
      <w:r>
        <w:rPr>
          <w:rFonts w:ascii="宋体" w:hAnsi="宋体"/>
          <w:szCs w:val="21"/>
        </w:rPr>
        <w:t xml:space="preserve">（2）敏感性：≥96%，特异性：≥96%，稳定性：批内及批间变异系数（CV值）≤5%。</w:t>
      </w:r>
      <w:r/>
    </w:p>
    <w:p>
      <w:pPr>
        <w:pStyle w:val="814"/>
        <w:spacing w:line="360" w:lineRule="auto"/>
        <w:rPr>
          <w:rFonts w:ascii="宋体" w:hAnsi="宋体"/>
          <w:szCs w:val="21"/>
        </w:rPr>
      </w:pPr>
      <w:r/>
      <w:bookmarkStart w:id="856" w:name="OLE_LINK81"/>
      <w:r>
        <w:rPr>
          <w:rFonts w:ascii="宋体" w:hAnsi="宋体"/>
          <w:szCs w:val="21"/>
        </w:rPr>
        <w:t xml:space="preserve">（3）试剂有效期不少于12个月，提供的试剂到达采购方时（以签收日期为准）距该试剂盒失效日期应不少于10个月。</w:t>
      </w:r>
      <w:r/>
    </w:p>
    <w:p>
      <w:pPr>
        <w:pStyle w:val="814"/>
        <w:spacing w:line="360" w:lineRule="auto"/>
        <w:rPr>
          <w:rFonts w:ascii="宋体" w:hAnsi="宋体"/>
          <w:b/>
          <w:szCs w:val="21"/>
        </w:rPr>
      </w:pPr>
      <w:r>
        <w:rPr>
          <w:rFonts w:ascii="宋体" w:hAnsi="宋体"/>
          <w:b/>
          <w:szCs w:val="21"/>
        </w:rPr>
        <w:t xml:space="preserve">5.</w:t>
      </w:r>
      <w:bookmarkEnd w:id="856"/>
      <w:r>
        <w:rPr>
          <w:rFonts w:ascii="宋体" w:hAnsi="宋体"/>
          <w:b/>
          <w:szCs w:val="21"/>
        </w:rPr>
        <w:t xml:space="preserve">口蹄疫（FMD）液相阻断ELISA抗体检测试剂盒（O型、A型）</w:t>
      </w:r>
      <w:r/>
    </w:p>
    <w:p>
      <w:pPr>
        <w:pStyle w:val="814"/>
        <w:spacing w:line="360" w:lineRule="auto"/>
        <w:rPr>
          <w:rFonts w:ascii="宋体" w:hAnsi="宋体"/>
          <w:szCs w:val="21"/>
        </w:rPr>
      </w:pPr>
      <w:r/>
      <w:bookmarkStart w:id="857" w:name="OLE_LINK82"/>
      <w:r>
        <w:rPr>
          <w:rFonts w:ascii="宋体" w:hAnsi="宋体"/>
          <w:szCs w:val="21"/>
        </w:rPr>
        <w:t xml:space="preserve">（1）适用于Bio-tek、TECAN等</w:t>
      </w:r>
      <w:r>
        <w:rPr>
          <w:rFonts w:hint="eastAsia" w:ascii="宋体" w:hAnsi="宋体"/>
          <w:szCs w:val="21"/>
        </w:rPr>
        <w:t xml:space="preserve">仪器设备</w:t>
      </w:r>
      <w:r>
        <w:rPr>
          <w:rFonts w:ascii="宋体" w:hAnsi="宋体"/>
          <w:szCs w:val="21"/>
        </w:rPr>
        <w:t xml:space="preserve">各型号酶标仪。</w:t>
      </w:r>
      <w:r/>
    </w:p>
    <w:p>
      <w:pPr>
        <w:pStyle w:val="814"/>
        <w:spacing w:line="360" w:lineRule="auto"/>
        <w:rPr>
          <w:rFonts w:ascii="宋体" w:hAnsi="宋体"/>
          <w:szCs w:val="21"/>
        </w:rPr>
      </w:pPr>
      <w:r>
        <w:rPr>
          <w:rFonts w:ascii="宋体" w:hAnsi="宋体"/>
          <w:szCs w:val="21"/>
        </w:rPr>
        <w:t xml:space="preserve">（2）敏感性：≥96%，特异性：≥96%，稳定性：批内及批间变异系数（CV值）≤5%。</w:t>
      </w:r>
      <w:r/>
    </w:p>
    <w:p>
      <w:pPr>
        <w:pStyle w:val="814"/>
        <w:spacing w:line="360" w:lineRule="auto"/>
        <w:rPr>
          <w:rFonts w:ascii="宋体" w:hAnsi="宋体"/>
          <w:szCs w:val="21"/>
        </w:rPr>
      </w:pPr>
      <w:r/>
      <w:bookmarkEnd w:id="857"/>
      <w:r>
        <w:rPr>
          <w:rFonts w:ascii="宋体" w:hAnsi="宋体"/>
          <w:szCs w:val="21"/>
        </w:rPr>
        <w:t xml:space="preserve">（3）试剂有效期不少于12个月，提供的试剂到达采购方时（以签收日期为准）距该试剂盒失效日期应不少于10个月。</w:t>
      </w:r>
      <w:r/>
    </w:p>
    <w:p>
      <w:pPr>
        <w:pStyle w:val="814"/>
        <w:spacing w:line="360" w:lineRule="auto"/>
        <w:rPr>
          <w:rFonts w:ascii="宋体" w:hAnsi="宋体"/>
          <w:b/>
          <w:szCs w:val="21"/>
        </w:rPr>
      </w:pPr>
      <w:r>
        <w:rPr>
          <w:rFonts w:ascii="宋体" w:hAnsi="宋体"/>
          <w:b/>
          <w:szCs w:val="21"/>
        </w:rPr>
        <w:t xml:space="preserve">6.口蹄疫VP1结构蛋白ELISA检测试剂盒</w:t>
      </w:r>
      <w:r/>
    </w:p>
    <w:p>
      <w:pPr>
        <w:pStyle w:val="814"/>
        <w:spacing w:line="360" w:lineRule="auto"/>
        <w:rPr>
          <w:rFonts w:ascii="宋体" w:hAnsi="宋体"/>
          <w:szCs w:val="21"/>
        </w:rPr>
      </w:pPr>
      <w:r>
        <w:rPr>
          <w:rFonts w:ascii="宋体" w:hAnsi="宋体"/>
          <w:szCs w:val="21"/>
        </w:rPr>
        <w:t xml:space="preserve">（1）适用于Bio-tek、TECAN等</w:t>
      </w:r>
      <w:r>
        <w:rPr>
          <w:rFonts w:hint="eastAsia" w:ascii="宋体" w:hAnsi="宋体"/>
          <w:szCs w:val="21"/>
        </w:rPr>
        <w:t xml:space="preserve">仪器设备</w:t>
      </w:r>
      <w:r>
        <w:rPr>
          <w:rFonts w:ascii="宋体" w:hAnsi="宋体"/>
          <w:szCs w:val="21"/>
        </w:rPr>
        <w:t xml:space="preserve">各型号酶标仪。</w:t>
      </w:r>
      <w:r/>
    </w:p>
    <w:p>
      <w:pPr>
        <w:pStyle w:val="814"/>
        <w:spacing w:line="360" w:lineRule="auto"/>
        <w:rPr>
          <w:rFonts w:ascii="宋体" w:hAnsi="宋体"/>
          <w:szCs w:val="21"/>
        </w:rPr>
      </w:pPr>
      <w:r>
        <w:rPr>
          <w:rFonts w:ascii="宋体" w:hAnsi="宋体"/>
          <w:szCs w:val="21"/>
        </w:rPr>
        <w:t xml:space="preserve">（2）敏感性：≥96%，特异性：≥96%，稳定性：批内及批间变异系数（CV值）≤5%。</w:t>
      </w:r>
      <w:r/>
    </w:p>
    <w:p>
      <w:pPr>
        <w:pStyle w:val="814"/>
        <w:spacing w:line="360" w:lineRule="auto"/>
        <w:rPr>
          <w:rFonts w:ascii="宋体" w:hAnsi="宋体"/>
          <w:szCs w:val="21"/>
        </w:rPr>
      </w:pPr>
      <w:r>
        <w:rPr>
          <w:rFonts w:ascii="宋体" w:hAnsi="宋体"/>
          <w:szCs w:val="21"/>
        </w:rPr>
        <w:t xml:space="preserve">（3）试剂有效期不少于12个月，提供的试剂到达采购方时（以签收日期为准）距该试剂盒失效</w:t>
      </w:r>
      <w:r>
        <w:rPr>
          <w:rFonts w:ascii="宋体" w:hAnsi="宋体"/>
          <w:szCs w:val="21"/>
        </w:rPr>
        <w:t xml:space="preserve">日期应不少于10个月。</w:t>
      </w:r>
      <w:r/>
    </w:p>
    <w:p>
      <w:pPr>
        <w:pStyle w:val="814"/>
        <w:spacing w:line="360" w:lineRule="auto"/>
        <w:rPr>
          <w:rFonts w:ascii="宋体" w:hAnsi="宋体"/>
          <w:b/>
          <w:szCs w:val="21"/>
        </w:rPr>
      </w:pPr>
      <w:r>
        <w:rPr>
          <w:rFonts w:ascii="宋体" w:hAnsi="宋体"/>
          <w:b/>
          <w:szCs w:val="21"/>
        </w:rPr>
        <w:t xml:space="preserve">7.狂犬病免疫抗体ELISA检测试剂盒</w:t>
      </w:r>
      <w:bookmarkEnd w:id="854"/>
      <w:r/>
      <w:bookmarkEnd w:id="855"/>
      <w:r>
        <w:rPr>
          <w:rFonts w:ascii="宋体" w:hAnsi="宋体"/>
          <w:b/>
          <w:szCs w:val="21"/>
        </w:rPr>
      </w:r>
      <w:r/>
    </w:p>
    <w:p>
      <w:pPr>
        <w:pStyle w:val="814"/>
        <w:spacing w:line="360" w:lineRule="auto"/>
        <w:rPr>
          <w:rFonts w:ascii="宋体" w:hAnsi="宋体"/>
          <w:szCs w:val="21"/>
        </w:rPr>
      </w:pPr>
      <w:r>
        <w:rPr>
          <w:rFonts w:ascii="宋体" w:hAnsi="宋体"/>
          <w:szCs w:val="21"/>
        </w:rPr>
        <w:t xml:space="preserve">（1）适用于Bio-tek、TECAN等</w:t>
      </w:r>
      <w:r>
        <w:rPr>
          <w:rFonts w:hint="eastAsia" w:ascii="宋体" w:hAnsi="宋体"/>
          <w:szCs w:val="21"/>
        </w:rPr>
        <w:t xml:space="preserve">仪器设备</w:t>
      </w:r>
      <w:r>
        <w:rPr>
          <w:rFonts w:ascii="宋体" w:hAnsi="宋体"/>
          <w:szCs w:val="21"/>
        </w:rPr>
        <w:t xml:space="preserve">各型号酶标仪。</w:t>
      </w:r>
      <w:r/>
    </w:p>
    <w:p>
      <w:pPr>
        <w:pStyle w:val="814"/>
        <w:spacing w:line="360" w:lineRule="auto"/>
        <w:rPr>
          <w:rFonts w:ascii="宋体" w:hAnsi="宋体"/>
          <w:szCs w:val="21"/>
        </w:rPr>
      </w:pPr>
      <w:r>
        <w:rPr>
          <w:rFonts w:ascii="宋体" w:hAnsi="宋体"/>
          <w:szCs w:val="21"/>
        </w:rPr>
        <w:t xml:space="preserve">（2）敏感性：≥96%，特异性：≥96%，稳定性：批内及批间变异系数（CV值）≤5%。</w:t>
      </w:r>
      <w:r/>
    </w:p>
    <w:p>
      <w:pPr>
        <w:pStyle w:val="814"/>
        <w:spacing w:line="360" w:lineRule="auto"/>
        <w:rPr>
          <w:rFonts w:ascii="宋体" w:hAnsi="宋体"/>
          <w:szCs w:val="21"/>
        </w:rPr>
      </w:pPr>
      <w:r>
        <w:rPr>
          <w:rFonts w:ascii="宋体" w:hAnsi="宋体"/>
          <w:szCs w:val="21"/>
        </w:rPr>
        <w:t xml:space="preserve">（3）试剂有效期不少于12个月，提供的试剂到达采购方时（以签收日期为准）距该试剂盒失效日期应不少于10个月。</w:t>
      </w:r>
      <w:r/>
    </w:p>
    <w:p>
      <w:pPr>
        <w:pStyle w:val="814"/>
        <w:spacing w:line="360" w:lineRule="auto"/>
        <w:rPr>
          <w:rFonts w:ascii="宋体" w:hAnsi="宋体"/>
          <w:szCs w:val="21"/>
        </w:rPr>
      </w:pPr>
      <w:r>
        <w:rPr>
          <w:rFonts w:ascii="宋体" w:hAnsi="宋体"/>
          <w:szCs w:val="21"/>
        </w:rPr>
        <w:t xml:space="preserve">（4）</w:t>
      </w:r>
      <w:bookmarkStart w:id="858" w:name="OLE_LINK152"/>
      <w:r/>
      <w:bookmarkStart w:id="859" w:name="OLE_LINK153"/>
      <w:r>
        <w:rPr>
          <w:rFonts w:ascii="宋体" w:hAnsi="宋体"/>
          <w:szCs w:val="21"/>
        </w:rPr>
        <w:t xml:space="preserve">试剂盒规格： 192 孔（2 板）/盒，每块板的实际检测样品数不得少于80份，检测样品无需重复孔平行</w:t>
      </w:r>
      <w:bookmarkEnd w:id="858"/>
      <w:r/>
      <w:bookmarkEnd w:id="859"/>
      <w:r>
        <w:rPr>
          <w:rFonts w:ascii="宋体" w:hAnsi="宋体"/>
          <w:szCs w:val="21"/>
        </w:rPr>
        <w:t xml:space="preserve">。</w:t>
      </w:r>
      <w:r/>
    </w:p>
    <w:p>
      <w:pPr>
        <w:pStyle w:val="814"/>
        <w:spacing w:line="360" w:lineRule="auto"/>
        <w:rPr>
          <w:rFonts w:ascii="宋体" w:hAnsi="宋体"/>
          <w:b/>
          <w:szCs w:val="21"/>
        </w:rPr>
      </w:pPr>
      <w:r/>
      <w:bookmarkEnd w:id="848"/>
      <w:r/>
      <w:bookmarkEnd w:id="849"/>
      <w:r/>
      <w:bookmarkEnd w:id="850"/>
      <w:r/>
      <w:bookmarkEnd w:id="851"/>
      <w:r>
        <w:rPr>
          <w:rFonts w:ascii="宋体" w:hAnsi="宋体"/>
          <w:b/>
          <w:szCs w:val="21"/>
        </w:rPr>
        <w:t xml:space="preserve">8. 非洲猪瘟三重荧光定量PCR试剂盒</w:t>
      </w:r>
      <w:r/>
    </w:p>
    <w:p>
      <w:pPr>
        <w:pStyle w:val="814"/>
        <w:spacing w:line="360" w:lineRule="auto"/>
        <w:rPr>
          <w:rFonts w:ascii="宋体" w:hAnsi="宋体"/>
          <w:szCs w:val="21"/>
        </w:rPr>
      </w:pPr>
      <w:r>
        <w:rPr>
          <w:rFonts w:ascii="宋体" w:hAnsi="宋体"/>
          <w:szCs w:val="21"/>
        </w:rPr>
        <w:t xml:space="preserve">（1）可以同时检测非洲猪瘟病毒P72、MGF及CD2V基因。</w:t>
      </w:r>
      <w:r/>
    </w:p>
    <w:p>
      <w:pPr>
        <w:pStyle w:val="814"/>
        <w:spacing w:line="360" w:lineRule="auto"/>
        <w:rPr>
          <w:rFonts w:ascii="宋体" w:hAnsi="宋体"/>
          <w:szCs w:val="21"/>
        </w:rPr>
      </w:pPr>
      <w:r/>
      <w:bookmarkStart w:id="860" w:name="OLE_LINK59"/>
      <w:r>
        <w:rPr>
          <w:rFonts w:ascii="宋体" w:hAnsi="宋体"/>
          <w:szCs w:val="21"/>
        </w:rPr>
        <w:t xml:space="preserve">（2）</w:t>
      </w:r>
      <w:bookmarkStart w:id="861" w:name="OLE_LINK7"/>
      <w:r>
        <w:rPr>
          <w:rFonts w:ascii="宋体" w:hAnsi="宋体"/>
          <w:szCs w:val="21"/>
        </w:rPr>
        <w:t xml:space="preserve">适用于</w:t>
      </w:r>
      <w:bookmarkStart w:id="862" w:name="OLE_LINK10"/>
      <w:r/>
      <w:bookmarkStart w:id="863" w:name="OLE_LINK4"/>
      <w:r/>
      <w:bookmarkStart w:id="864" w:name="OLE_LINK5"/>
      <w:r>
        <w:rPr>
          <w:rFonts w:ascii="宋体" w:hAnsi="宋体"/>
          <w:szCs w:val="21"/>
        </w:rPr>
        <w:t xml:space="preserve">ABI VII7A、ABI</w:t>
      </w:r>
      <w:r>
        <w:rPr>
          <w:rFonts w:hint="eastAsia" w:ascii="宋体" w:hAnsi="宋体"/>
          <w:szCs w:val="21"/>
        </w:rPr>
        <w:t xml:space="preserve"> </w:t>
      </w:r>
      <w:r>
        <w:rPr>
          <w:rFonts w:ascii="宋体" w:hAnsi="宋体"/>
          <w:szCs w:val="21"/>
        </w:rPr>
        <w:t xml:space="preserve">Q3</w:t>
      </w:r>
      <w:bookmarkEnd w:id="862"/>
      <w:r/>
      <w:bookmarkEnd w:id="863"/>
      <w:r/>
      <w:bookmarkEnd w:id="864"/>
      <w:r>
        <w:rPr>
          <w:rFonts w:ascii="宋体" w:hAnsi="宋体"/>
          <w:szCs w:val="21"/>
        </w:rPr>
        <w:t xml:space="preserve">等荧光PCR仪</w:t>
      </w:r>
      <w:bookmarkEnd w:id="861"/>
      <w:r>
        <w:rPr>
          <w:rFonts w:ascii="宋体" w:hAnsi="宋体"/>
          <w:szCs w:val="21"/>
        </w:rPr>
        <w:t xml:space="preserve">。</w:t>
      </w:r>
      <w:r/>
    </w:p>
    <w:p>
      <w:pPr>
        <w:pStyle w:val="814"/>
        <w:spacing w:line="360" w:lineRule="auto"/>
        <w:rPr>
          <w:rFonts w:ascii="宋体" w:hAnsi="宋体"/>
          <w:szCs w:val="21"/>
        </w:rPr>
      </w:pPr>
      <w:r>
        <w:rPr>
          <w:rFonts w:ascii="宋体" w:hAnsi="宋体"/>
          <w:szCs w:val="21"/>
        </w:rPr>
        <w:t xml:space="preserve">（3）最低检测限：≤1000 copies/mL</w:t>
      </w:r>
      <w:bookmarkStart w:id="865" w:name="OLE_LINK51"/>
      <w:r/>
      <w:bookmarkStart w:id="866" w:name="OLE_LINK50"/>
      <w:r>
        <w:rPr>
          <w:rFonts w:ascii="宋体" w:hAnsi="宋体"/>
          <w:szCs w:val="21"/>
        </w:rPr>
        <w:t xml:space="preserve">,敏感性：≥98%</w:t>
      </w:r>
      <w:bookmarkEnd w:id="865"/>
      <w:r/>
      <w:bookmarkEnd w:id="866"/>
      <w:r>
        <w:rPr>
          <w:rFonts w:ascii="宋体" w:hAnsi="宋体"/>
          <w:szCs w:val="21"/>
        </w:rPr>
        <w:t xml:space="preserve">,特异性：≥98%,稳定性：批内及批间变异系数（CV值）≤3%。</w:t>
      </w:r>
      <w:r/>
    </w:p>
    <w:p>
      <w:pPr>
        <w:pStyle w:val="814"/>
        <w:spacing w:line="360" w:lineRule="auto"/>
        <w:rPr>
          <w:rFonts w:ascii="宋体" w:hAnsi="宋体"/>
          <w:szCs w:val="21"/>
        </w:rPr>
      </w:pPr>
      <w:r/>
      <w:bookmarkEnd w:id="860"/>
      <w:r>
        <w:rPr>
          <w:rFonts w:ascii="宋体" w:hAnsi="宋体"/>
          <w:szCs w:val="21"/>
        </w:rPr>
        <w:t xml:space="preserve">（3）试剂有效期不少于12个月，提供的试剂到达采购方时（以签收日期为准）距该试剂盒失效日期应不少于10个月。</w:t>
      </w:r>
      <w:r/>
    </w:p>
    <w:p>
      <w:pPr>
        <w:pStyle w:val="814"/>
        <w:spacing w:line="360" w:lineRule="auto"/>
        <w:rPr>
          <w:rFonts w:ascii="宋体" w:hAnsi="宋体"/>
          <w:b/>
          <w:szCs w:val="21"/>
        </w:rPr>
      </w:pPr>
      <w:r>
        <w:rPr>
          <w:rFonts w:ascii="宋体" w:hAnsi="宋体"/>
          <w:b/>
          <w:szCs w:val="21"/>
        </w:rPr>
        <w:t xml:space="preserve">9.非洲猪瘟病原荧光PCR试剂盒</w:t>
      </w:r>
      <w:r/>
    </w:p>
    <w:p>
      <w:pPr>
        <w:pStyle w:val="814"/>
        <w:spacing w:line="360" w:lineRule="auto"/>
        <w:rPr>
          <w:rFonts w:ascii="宋体" w:hAnsi="宋体"/>
          <w:szCs w:val="21"/>
        </w:rPr>
      </w:pPr>
      <w:r>
        <w:rPr>
          <w:rFonts w:ascii="宋体" w:hAnsi="宋体"/>
          <w:szCs w:val="21"/>
        </w:rPr>
        <w:t xml:space="preserve">（1）</w:t>
      </w:r>
      <w:r>
        <w:rPr>
          <w:rFonts w:hint="eastAsia" w:ascii="宋体" w:hAnsi="宋体"/>
          <w:szCs w:val="21"/>
        </w:rPr>
        <w:t xml:space="preserve">适用于ABI VII7A、ABI Q3等荧光PCR仪</w:t>
      </w:r>
      <w:r>
        <w:rPr>
          <w:rFonts w:ascii="宋体" w:hAnsi="宋体"/>
          <w:szCs w:val="21"/>
        </w:rPr>
        <w:t xml:space="preserve">。</w:t>
      </w:r>
      <w:r/>
    </w:p>
    <w:p>
      <w:pPr>
        <w:pStyle w:val="814"/>
        <w:spacing w:line="360" w:lineRule="auto"/>
        <w:rPr>
          <w:rFonts w:ascii="宋体" w:hAnsi="宋体"/>
          <w:szCs w:val="21"/>
        </w:rPr>
      </w:pPr>
      <w:r>
        <w:rPr>
          <w:rFonts w:ascii="宋体" w:hAnsi="宋体"/>
          <w:szCs w:val="21"/>
        </w:rPr>
        <w:t xml:space="preserve">（2）最低检测限：≤1000 copies/mL,敏感性：≥98%,特异性：≥98%,</w:t>
      </w:r>
      <w:r>
        <w:rPr>
          <w:rFonts w:ascii="宋体" w:hAnsi="宋体"/>
          <w:szCs w:val="21"/>
        </w:rPr>
        <w:t xml:space="preserve">稳定性：批内及批间变异系数（CV值）≤3%。</w:t>
      </w:r>
      <w:r/>
    </w:p>
    <w:p>
      <w:pPr>
        <w:pStyle w:val="814"/>
        <w:spacing w:line="360" w:lineRule="auto"/>
        <w:rPr>
          <w:rFonts w:ascii="宋体" w:hAnsi="宋体"/>
          <w:szCs w:val="21"/>
        </w:rPr>
      </w:pPr>
      <w:r/>
      <w:bookmarkStart w:id="867" w:name="OLE_LINK9"/>
      <w:r/>
      <w:bookmarkStart w:id="868" w:name="OLE_LINK6"/>
      <w:r>
        <w:rPr>
          <w:rFonts w:ascii="宋体" w:hAnsi="宋体"/>
          <w:szCs w:val="21"/>
        </w:rPr>
        <w:t xml:space="preserve">（3）试剂盒组成成分不多于4种，方便体系配置。</w:t>
      </w:r>
      <w:r/>
    </w:p>
    <w:p>
      <w:pPr>
        <w:pStyle w:val="814"/>
        <w:spacing w:line="360" w:lineRule="auto"/>
        <w:rPr>
          <w:rFonts w:ascii="宋体" w:hAnsi="宋体"/>
          <w:szCs w:val="21"/>
        </w:rPr>
      </w:pPr>
      <w:r/>
      <w:bookmarkEnd w:id="867"/>
      <w:r/>
      <w:bookmarkEnd w:id="868"/>
      <w:r>
        <w:rPr>
          <w:rFonts w:ascii="宋体" w:hAnsi="宋体"/>
          <w:szCs w:val="21"/>
        </w:rPr>
        <w:t xml:space="preserve">（3）试剂有效期不少于12个月，提供的试剂到达采购方时（以签收日期为准）距该试剂盒失效日期应不少于10个月。</w:t>
      </w:r>
      <w:r/>
    </w:p>
    <w:p>
      <w:pPr>
        <w:pStyle w:val="814"/>
        <w:spacing w:line="360" w:lineRule="auto"/>
        <w:rPr>
          <w:rFonts w:ascii="宋体" w:hAnsi="宋体"/>
          <w:b/>
          <w:szCs w:val="21"/>
        </w:rPr>
      </w:pPr>
      <w:r>
        <w:rPr>
          <w:rFonts w:hint="eastAsia" w:ascii="宋体" w:hAnsi="宋体"/>
          <w:b/>
          <w:szCs w:val="21"/>
        </w:rPr>
        <w:t xml:space="preserve">（二）</w:t>
      </w:r>
      <w:r>
        <w:rPr>
          <w:rFonts w:ascii="宋体" w:hAnsi="宋体"/>
          <w:b/>
          <w:szCs w:val="21"/>
        </w:rPr>
        <w:t xml:space="preserve">、</w:t>
      </w:r>
      <w:r>
        <w:rPr>
          <w:rFonts w:hint="eastAsia" w:ascii="宋体" w:hAnsi="宋体"/>
          <w:b/>
          <w:szCs w:val="21"/>
        </w:rPr>
        <w:t xml:space="preserve">检测</w:t>
      </w:r>
      <w:r>
        <w:rPr>
          <w:rFonts w:ascii="宋体" w:hAnsi="宋体"/>
          <w:b/>
          <w:szCs w:val="21"/>
        </w:rPr>
        <w:t xml:space="preserve">对比试剂：</w:t>
      </w:r>
      <w:r/>
    </w:p>
    <w:p>
      <w:pPr>
        <w:pStyle w:val="814"/>
        <w:spacing w:line="360" w:lineRule="auto"/>
        <w:rPr>
          <w:rFonts w:ascii="宋体" w:hAnsi="宋体"/>
          <w:b/>
          <w:szCs w:val="21"/>
        </w:rPr>
      </w:pPr>
      <w:r/>
      <w:bookmarkStart w:id="869" w:name="OLE_LINK90"/>
      <w:r/>
      <w:bookmarkStart w:id="870" w:name="OLE_LINK21"/>
      <w:r/>
      <w:bookmarkStart w:id="871" w:name="OLE_LINK20"/>
      <w:r/>
      <w:bookmarkStart w:id="872" w:name="OLE_LINK91"/>
      <w:r>
        <w:rPr>
          <w:rFonts w:ascii="宋体" w:hAnsi="宋体"/>
          <w:b/>
          <w:szCs w:val="21"/>
        </w:rPr>
        <w:t xml:space="preserve">1.</w:t>
      </w:r>
      <w:bookmarkEnd w:id="869"/>
      <w:r/>
      <w:bookmarkEnd w:id="872"/>
      <w:r>
        <w:rPr>
          <w:rFonts w:ascii="宋体" w:hAnsi="宋体"/>
          <w:szCs w:val="21"/>
        </w:rPr>
        <w:t xml:space="preserve"> </w:t>
      </w:r>
      <w:r>
        <w:rPr>
          <w:rFonts w:ascii="宋体" w:hAnsi="宋体"/>
          <w:b/>
          <w:szCs w:val="21"/>
        </w:rPr>
        <w:t xml:space="preserve">禽流感病毒H5-Re13、H5-Re14、H7N9-Re4、新城疫抗体阳性血清</w:t>
      </w:r>
      <w:r/>
    </w:p>
    <w:p>
      <w:pPr>
        <w:pStyle w:val="814"/>
        <w:spacing w:line="360" w:lineRule="auto"/>
        <w:rPr>
          <w:rFonts w:ascii="宋体" w:hAnsi="宋体"/>
          <w:szCs w:val="21"/>
        </w:rPr>
      </w:pPr>
      <w:r/>
      <w:bookmarkEnd w:id="870"/>
      <w:r/>
      <w:bookmarkEnd w:id="871"/>
      <w:r/>
      <w:bookmarkStart w:id="873" w:name="OLE_LINK113"/>
      <w:r>
        <w:rPr>
          <w:rFonts w:ascii="宋体" w:hAnsi="宋体"/>
          <w:szCs w:val="21"/>
        </w:rPr>
        <w:t xml:space="preserve">（1）</w:t>
      </w:r>
      <w:bookmarkEnd w:id="873"/>
      <w:r>
        <w:rPr>
          <w:rFonts w:ascii="宋体" w:hAnsi="宋体"/>
          <w:szCs w:val="21"/>
        </w:rPr>
        <w:t xml:space="preserve">阳性血清HI效价≥2</w:t>
      </w:r>
      <w:r>
        <w:rPr>
          <w:rFonts w:ascii="宋体" w:hAnsi="宋体"/>
          <w:szCs w:val="21"/>
          <w:vertAlign w:val="superscript"/>
        </w:rPr>
        <w:t xml:space="preserve">9</w:t>
      </w:r>
      <w:r>
        <w:rPr>
          <w:rFonts w:ascii="宋体" w:hAnsi="宋体"/>
          <w:szCs w:val="21"/>
        </w:rPr>
        <w:t xml:space="preserve">。 </w:t>
      </w:r>
      <w:r/>
    </w:p>
    <w:p>
      <w:pPr>
        <w:pStyle w:val="814"/>
        <w:spacing w:line="360" w:lineRule="auto"/>
        <w:rPr>
          <w:rFonts w:ascii="宋体" w:hAnsi="宋体"/>
          <w:szCs w:val="21"/>
        </w:rPr>
      </w:pPr>
      <w:r/>
      <w:bookmarkStart w:id="874" w:name="OLE_LINK158"/>
      <w:r/>
      <w:bookmarkStart w:id="875" w:name="OLE_LINK114"/>
      <w:r/>
      <w:bookmarkStart w:id="876" w:name="OLE_LINK159"/>
      <w:r>
        <w:rPr>
          <w:rFonts w:ascii="宋体" w:hAnsi="宋体"/>
          <w:szCs w:val="21"/>
        </w:rPr>
        <w:t xml:space="preserve">（2）</w:t>
      </w:r>
      <w:bookmarkEnd w:id="874"/>
      <w:r/>
      <w:bookmarkEnd w:id="875"/>
      <w:r/>
      <w:bookmarkEnd w:id="876"/>
      <w:r>
        <w:rPr>
          <w:rFonts w:ascii="宋体" w:hAnsi="宋体"/>
          <w:szCs w:val="21"/>
        </w:rPr>
        <w:t xml:space="preserve">保存条件：-20℃保存；试剂有效期不少于24个月，提供的试剂到达采购方时（以签收日期为准）距该试剂盒失效日期应不少于20个月。</w:t>
      </w:r>
      <w:r/>
    </w:p>
    <w:p>
      <w:pPr>
        <w:pStyle w:val="814"/>
        <w:spacing w:line="360" w:lineRule="auto"/>
        <w:rPr>
          <w:rFonts w:ascii="宋体" w:hAnsi="宋体"/>
          <w:szCs w:val="21"/>
        </w:rPr>
      </w:pPr>
      <w:r>
        <w:rPr>
          <w:rFonts w:ascii="宋体" w:hAnsi="宋体"/>
          <w:szCs w:val="21"/>
        </w:rPr>
        <w:t xml:space="preserve">（3）提供中文说明书1份。</w:t>
      </w:r>
      <w:r/>
    </w:p>
    <w:p>
      <w:pPr>
        <w:pStyle w:val="814"/>
        <w:spacing w:line="360" w:lineRule="auto"/>
        <w:rPr>
          <w:rFonts w:ascii="宋体" w:hAnsi="宋体"/>
          <w:b/>
          <w:szCs w:val="21"/>
        </w:rPr>
      </w:pPr>
      <w:r/>
      <w:bookmarkStart w:id="877" w:name="OLE_LINK94"/>
      <w:r/>
      <w:bookmarkStart w:id="878" w:name="OLE_LINK95"/>
      <w:r>
        <w:rPr>
          <w:rFonts w:ascii="宋体" w:hAnsi="宋体"/>
          <w:b/>
          <w:szCs w:val="21"/>
        </w:rPr>
        <w:t xml:space="preserve">2.</w:t>
      </w:r>
      <w:bookmarkEnd w:id="877"/>
      <w:r/>
      <w:bookmarkEnd w:id="878"/>
      <w:r>
        <w:rPr>
          <w:rFonts w:ascii="宋体" w:hAnsi="宋体"/>
          <w:b/>
          <w:szCs w:val="21"/>
        </w:rPr>
        <w:t xml:space="preserve">布鲁氏菌抗体阳性血清</w:t>
      </w:r>
      <w:r/>
    </w:p>
    <w:p>
      <w:pPr>
        <w:pStyle w:val="814"/>
        <w:spacing w:line="360" w:lineRule="auto"/>
        <w:rPr>
          <w:rFonts w:ascii="宋体" w:hAnsi="宋体"/>
          <w:szCs w:val="21"/>
        </w:rPr>
      </w:pPr>
      <w:r/>
      <w:bookmarkStart w:id="879" w:name="OLE_LINK160"/>
      <w:r/>
      <w:bookmarkStart w:id="880" w:name="OLE_LINK161"/>
      <w:r>
        <w:rPr>
          <w:rFonts w:ascii="宋体" w:hAnsi="宋体"/>
          <w:szCs w:val="21"/>
        </w:rPr>
        <w:t xml:space="preserve">（1）作用与用途：适用于布氏菌抗体竞争酶联免疫吸附试验的实验室检测能力验证、测量的质量控制、测量方法验证/确认和评价、计量溯源等方面。 </w:t>
      </w:r>
      <w:r/>
    </w:p>
    <w:p>
      <w:pPr>
        <w:pStyle w:val="814"/>
        <w:spacing w:line="360" w:lineRule="auto"/>
        <w:rPr>
          <w:rFonts w:ascii="宋体" w:hAnsi="宋体"/>
          <w:szCs w:val="21"/>
        </w:rPr>
      </w:pPr>
      <w:r>
        <w:rPr>
          <w:rFonts w:ascii="宋体" w:hAnsi="宋体"/>
          <w:szCs w:val="21"/>
        </w:rPr>
        <w:t xml:space="preserve">（2）保存条件：-20℃保存；试剂有效期不少于24个月，提供的试剂到达采购方时（以签收日期为准）距该试剂盒失效日期应不少于20个月。</w:t>
      </w:r>
      <w:r/>
    </w:p>
    <w:p>
      <w:pPr>
        <w:pStyle w:val="814"/>
        <w:spacing w:line="360" w:lineRule="auto"/>
        <w:rPr>
          <w:rFonts w:ascii="宋体" w:hAnsi="宋体"/>
          <w:szCs w:val="21"/>
        </w:rPr>
      </w:pPr>
      <w:r>
        <w:rPr>
          <w:rFonts w:ascii="宋体" w:hAnsi="宋体"/>
          <w:szCs w:val="21"/>
        </w:rPr>
        <w:t xml:space="preserve">（3）具有CNAS认可证书。</w:t>
      </w:r>
      <w:r/>
    </w:p>
    <w:p>
      <w:pPr>
        <w:pStyle w:val="814"/>
        <w:spacing w:line="360" w:lineRule="auto"/>
        <w:rPr>
          <w:rFonts w:ascii="宋体" w:hAnsi="宋体"/>
          <w:b/>
          <w:szCs w:val="21"/>
        </w:rPr>
      </w:pPr>
      <w:r/>
      <w:bookmarkEnd w:id="879"/>
      <w:r/>
      <w:bookmarkEnd w:id="880"/>
      <w:r/>
      <w:bookmarkStart w:id="881" w:name="OLE_LINK98"/>
      <w:r/>
      <w:bookmarkStart w:id="882" w:name="OLE_LINK97"/>
      <w:r>
        <w:rPr>
          <w:rFonts w:ascii="宋体" w:hAnsi="宋体"/>
          <w:b/>
          <w:szCs w:val="21"/>
        </w:rPr>
        <w:t xml:space="preserve">3.</w:t>
      </w:r>
      <w:bookmarkEnd w:id="881"/>
      <w:r/>
      <w:bookmarkEnd w:id="882"/>
      <w:r>
        <w:rPr>
          <w:rFonts w:ascii="宋体" w:hAnsi="宋体"/>
          <w:b/>
          <w:szCs w:val="21"/>
        </w:rPr>
        <w:t xml:space="preserve">猪繁殖与呼吸综合征病毒抗体阳性血清</w:t>
      </w:r>
      <w:r/>
    </w:p>
    <w:p>
      <w:pPr>
        <w:pStyle w:val="814"/>
        <w:spacing w:line="360" w:lineRule="auto"/>
        <w:rPr>
          <w:rFonts w:ascii="宋体" w:hAnsi="宋体"/>
          <w:szCs w:val="21"/>
        </w:rPr>
      </w:pPr>
      <w:r/>
      <w:bookmarkStart w:id="883" w:name="OLE_LINK100"/>
      <w:r/>
      <w:bookmarkStart w:id="884" w:name="OLE_LINK101"/>
      <w:r>
        <w:rPr>
          <w:rFonts w:ascii="宋体" w:hAnsi="宋体"/>
          <w:szCs w:val="21"/>
        </w:rPr>
        <w:t xml:space="preserve">（1）作用与用途：适用于猪繁殖与呼吸综合征病毒抗体的实验室检测能力验证、测量的质量控制、测量方法验证/确认和评价、计量溯源等方面。 </w:t>
      </w:r>
      <w:r/>
    </w:p>
    <w:p>
      <w:pPr>
        <w:pStyle w:val="814"/>
        <w:spacing w:line="360" w:lineRule="auto"/>
        <w:rPr>
          <w:rFonts w:ascii="宋体" w:hAnsi="宋体"/>
          <w:szCs w:val="21"/>
        </w:rPr>
      </w:pPr>
      <w:r>
        <w:rPr>
          <w:rFonts w:ascii="宋体" w:hAnsi="宋体"/>
          <w:szCs w:val="21"/>
        </w:rPr>
        <w:t xml:space="preserve">（2）保存条</w:t>
      </w:r>
      <w:r>
        <w:rPr>
          <w:rFonts w:ascii="宋体" w:hAnsi="宋体"/>
          <w:szCs w:val="21"/>
        </w:rPr>
        <w:t xml:space="preserve">件：-20℃保存；试剂有效期不少于24个月，提供的试剂到达采购方时（以签收日期为准）距该试剂盒失效日期应不少于20个月。</w:t>
      </w:r>
      <w:r/>
    </w:p>
    <w:p>
      <w:pPr>
        <w:pStyle w:val="814"/>
        <w:spacing w:line="360" w:lineRule="auto"/>
        <w:rPr>
          <w:rFonts w:ascii="宋体" w:hAnsi="宋体"/>
          <w:szCs w:val="21"/>
        </w:rPr>
      </w:pPr>
      <w:r>
        <w:rPr>
          <w:rFonts w:ascii="宋体" w:hAnsi="宋体"/>
          <w:szCs w:val="21"/>
        </w:rPr>
        <w:t xml:space="preserve">（3）具有CNAS认可证书。</w:t>
      </w:r>
      <w:r/>
    </w:p>
    <w:p>
      <w:pPr>
        <w:pStyle w:val="814"/>
        <w:spacing w:line="360" w:lineRule="auto"/>
        <w:rPr>
          <w:rFonts w:ascii="宋体" w:hAnsi="宋体"/>
          <w:b/>
          <w:szCs w:val="21"/>
        </w:rPr>
      </w:pPr>
      <w:r>
        <w:rPr>
          <w:rFonts w:ascii="宋体" w:hAnsi="宋体"/>
          <w:b/>
          <w:szCs w:val="21"/>
        </w:rPr>
        <w:t xml:space="preserve">4.</w:t>
      </w:r>
      <w:bookmarkEnd w:id="883"/>
      <w:r/>
      <w:bookmarkEnd w:id="884"/>
      <w:r>
        <w:rPr>
          <w:rFonts w:ascii="宋体" w:hAnsi="宋体"/>
          <w:b/>
          <w:szCs w:val="21"/>
        </w:rPr>
        <w:t xml:space="preserve">猪瘟抗体阳性血清</w:t>
      </w:r>
      <w:r/>
    </w:p>
    <w:p>
      <w:pPr>
        <w:pStyle w:val="814"/>
        <w:spacing w:line="360" w:lineRule="auto"/>
        <w:rPr>
          <w:rFonts w:ascii="宋体" w:hAnsi="宋体"/>
          <w:szCs w:val="21"/>
        </w:rPr>
      </w:pPr>
      <w:r/>
      <w:bookmarkStart w:id="885" w:name="OLE_LINK163"/>
      <w:r/>
      <w:bookmarkStart w:id="886" w:name="OLE_LINK162"/>
      <w:r>
        <w:rPr>
          <w:rFonts w:ascii="宋体" w:hAnsi="宋体"/>
          <w:szCs w:val="21"/>
        </w:rPr>
        <w:t xml:space="preserve">（1）作用与用途：适用于猪瘟病毒抗体的实验室检测能力验证、测量的质量控制、测量方法验证/确认和评价、计量溯源等方面。 </w:t>
      </w:r>
      <w:r/>
    </w:p>
    <w:p>
      <w:pPr>
        <w:pStyle w:val="814"/>
        <w:spacing w:line="360" w:lineRule="auto"/>
        <w:rPr>
          <w:rFonts w:ascii="宋体" w:hAnsi="宋体"/>
          <w:szCs w:val="21"/>
        </w:rPr>
      </w:pPr>
      <w:r>
        <w:rPr>
          <w:rFonts w:ascii="宋体" w:hAnsi="宋体"/>
          <w:szCs w:val="21"/>
        </w:rPr>
        <w:t xml:space="preserve">（2）保存条件：-20℃保存；试剂有效期不少于24个月，提供的试剂到达采购方时（以签收日期为准）距该试剂盒失效日期应不少于20个月。</w:t>
      </w:r>
      <w:r/>
    </w:p>
    <w:p>
      <w:pPr>
        <w:pStyle w:val="814"/>
        <w:spacing w:line="360" w:lineRule="auto"/>
        <w:rPr>
          <w:rFonts w:ascii="宋体" w:hAnsi="宋体"/>
          <w:szCs w:val="21"/>
        </w:rPr>
      </w:pPr>
      <w:r>
        <w:rPr>
          <w:rFonts w:ascii="宋体" w:hAnsi="宋体"/>
          <w:szCs w:val="21"/>
        </w:rPr>
        <w:t xml:space="preserve">（3）具有CNAS认可证书。</w:t>
      </w:r>
      <w:r/>
    </w:p>
    <w:p>
      <w:pPr>
        <w:pStyle w:val="814"/>
        <w:spacing w:line="360" w:lineRule="auto"/>
        <w:rPr>
          <w:rFonts w:ascii="宋体" w:hAnsi="宋体"/>
          <w:b/>
          <w:szCs w:val="21"/>
        </w:rPr>
      </w:pPr>
      <w:r/>
      <w:bookmarkEnd w:id="885"/>
      <w:r/>
      <w:bookmarkEnd w:id="886"/>
      <w:r>
        <w:rPr>
          <w:rFonts w:ascii="宋体" w:hAnsi="宋体"/>
          <w:b/>
          <w:szCs w:val="21"/>
        </w:rPr>
        <w:t xml:space="preserve">5.口蹄疫（O、A)抗体阳性血清</w:t>
      </w:r>
      <w:r/>
    </w:p>
    <w:p>
      <w:pPr>
        <w:pStyle w:val="814"/>
        <w:spacing w:line="360" w:lineRule="auto"/>
        <w:rPr>
          <w:rFonts w:ascii="宋体" w:hAnsi="宋体"/>
          <w:szCs w:val="21"/>
        </w:rPr>
      </w:pPr>
      <w:r/>
      <w:bookmarkStart w:id="887" w:name="OLE_LINK73"/>
      <w:r/>
      <w:bookmarkStart w:id="888" w:name="OLE_LINK74"/>
      <w:r>
        <w:rPr>
          <w:rFonts w:ascii="宋体" w:hAnsi="宋体"/>
          <w:szCs w:val="21"/>
        </w:rPr>
        <w:t xml:space="preserve">（1）作用与用途：适用于口蹄疫病毒O型、A型抗体的实验室检测能力验证、测量的质量控制、测量方法验证/确认和评价、计量溯源等方面。 </w:t>
      </w:r>
      <w:r/>
    </w:p>
    <w:p>
      <w:pPr>
        <w:pStyle w:val="814"/>
        <w:spacing w:line="360" w:lineRule="auto"/>
        <w:rPr>
          <w:rFonts w:ascii="宋体" w:hAnsi="宋体"/>
          <w:szCs w:val="21"/>
        </w:rPr>
      </w:pPr>
      <w:r>
        <w:rPr>
          <w:rFonts w:ascii="宋体" w:hAnsi="宋体"/>
          <w:szCs w:val="21"/>
        </w:rPr>
        <w:t xml:space="preserve">（2）保存条件：-20℃保存；试剂有效期不少于24个月，提供的试剂到达采购方时（以签收日期为准）距该试剂盒失效日期应不少于20个月。</w:t>
      </w:r>
      <w:r/>
    </w:p>
    <w:p>
      <w:pPr>
        <w:pStyle w:val="814"/>
        <w:spacing w:line="360" w:lineRule="auto"/>
        <w:rPr>
          <w:rFonts w:ascii="宋体" w:hAnsi="宋体"/>
          <w:szCs w:val="21"/>
        </w:rPr>
      </w:pPr>
      <w:r>
        <w:rPr>
          <w:rFonts w:ascii="宋体" w:hAnsi="宋体"/>
          <w:szCs w:val="21"/>
        </w:rPr>
        <w:t xml:space="preserve">（3）具有CNAS认可证书。</w:t>
      </w:r>
      <w:r/>
    </w:p>
    <w:p>
      <w:pPr>
        <w:pStyle w:val="814"/>
        <w:spacing w:line="360" w:lineRule="auto"/>
        <w:rPr>
          <w:rFonts w:ascii="宋体" w:hAnsi="宋体"/>
          <w:b/>
          <w:szCs w:val="21"/>
        </w:rPr>
      </w:pPr>
      <w:r>
        <w:rPr>
          <w:rFonts w:ascii="宋体" w:hAnsi="宋体"/>
          <w:b/>
          <w:szCs w:val="21"/>
        </w:rPr>
        <w:t xml:space="preserve">6.</w:t>
      </w:r>
      <w:bookmarkEnd w:id="887"/>
      <w:r/>
      <w:bookmarkEnd w:id="888"/>
      <w:r>
        <w:rPr>
          <w:rFonts w:ascii="宋体" w:hAnsi="宋体"/>
          <w:b/>
          <w:szCs w:val="21"/>
        </w:rPr>
        <w:t xml:space="preserve">羊小反刍兽疫ELISA抗体检测试剂盒</w:t>
      </w:r>
      <w:r/>
    </w:p>
    <w:p>
      <w:pPr>
        <w:pStyle w:val="814"/>
        <w:spacing w:line="360" w:lineRule="auto"/>
        <w:rPr>
          <w:rFonts w:ascii="宋体" w:hAnsi="宋体"/>
          <w:szCs w:val="21"/>
        </w:rPr>
      </w:pPr>
      <w:r>
        <w:rPr>
          <w:rFonts w:ascii="宋体" w:hAnsi="宋体"/>
          <w:szCs w:val="21"/>
        </w:rPr>
        <w:t xml:space="preserve">（1）适用于Bio-tek、TECAN等</w:t>
      </w:r>
      <w:r>
        <w:rPr>
          <w:rFonts w:hint="eastAsia" w:ascii="宋体" w:hAnsi="宋体"/>
          <w:szCs w:val="21"/>
        </w:rPr>
        <w:t xml:space="preserve">仪器设备</w:t>
      </w:r>
      <w:r>
        <w:rPr>
          <w:rFonts w:ascii="宋体" w:hAnsi="宋体"/>
          <w:szCs w:val="21"/>
        </w:rPr>
        <w:t xml:space="preserve">各型号酶标仪。</w:t>
      </w:r>
      <w:r/>
    </w:p>
    <w:p>
      <w:pPr>
        <w:pStyle w:val="814"/>
        <w:spacing w:line="360" w:lineRule="auto"/>
        <w:rPr>
          <w:rFonts w:ascii="宋体" w:hAnsi="宋体"/>
          <w:szCs w:val="21"/>
        </w:rPr>
      </w:pPr>
      <w:r>
        <w:rPr>
          <w:rFonts w:ascii="宋体" w:hAnsi="宋体"/>
          <w:szCs w:val="21"/>
        </w:rPr>
        <w:t xml:space="preserve">（2）敏感性：≥98%，特异性：≥99%，稳定性：批内及批间变异系数（CV值）≤4%。</w:t>
      </w:r>
      <w:r/>
    </w:p>
    <w:p>
      <w:pPr>
        <w:pStyle w:val="814"/>
        <w:spacing w:line="360" w:lineRule="auto"/>
        <w:rPr>
          <w:rFonts w:ascii="宋体" w:hAnsi="宋体"/>
          <w:szCs w:val="21"/>
        </w:rPr>
      </w:pPr>
      <w:r>
        <w:rPr>
          <w:rFonts w:ascii="宋体" w:hAnsi="宋体"/>
          <w:szCs w:val="21"/>
        </w:rPr>
        <w:t xml:space="preserve">（3）试剂有效期不少于12个月，提供的试剂</w:t>
      </w:r>
      <w:r>
        <w:rPr>
          <w:rFonts w:ascii="宋体" w:hAnsi="宋体"/>
          <w:szCs w:val="21"/>
        </w:rPr>
        <w:t xml:space="preserve">到达采购方时（以签收日期为准）距该试剂盒失效日期应不少于10个月。</w:t>
      </w:r>
      <w:r/>
    </w:p>
    <w:p>
      <w:pPr>
        <w:pStyle w:val="814"/>
        <w:spacing w:line="360" w:lineRule="auto"/>
        <w:rPr>
          <w:rFonts w:ascii="宋体" w:hAnsi="宋体"/>
          <w:b/>
          <w:szCs w:val="21"/>
        </w:rPr>
      </w:pPr>
      <w:r>
        <w:rPr>
          <w:rFonts w:ascii="宋体" w:hAnsi="宋体"/>
          <w:b/>
          <w:szCs w:val="21"/>
        </w:rPr>
        <w:t xml:space="preserve">7.布鲁氏菌病 (牛、羊、猪)间接ELISA抗体检测试剂盒</w:t>
      </w:r>
      <w:r/>
    </w:p>
    <w:p>
      <w:pPr>
        <w:pStyle w:val="814"/>
        <w:spacing w:line="360" w:lineRule="auto"/>
        <w:rPr>
          <w:rFonts w:ascii="宋体" w:hAnsi="宋体"/>
          <w:b/>
          <w:bCs/>
          <w:szCs w:val="21"/>
        </w:rPr>
      </w:pPr>
      <w:r>
        <w:rPr>
          <w:rFonts w:ascii="宋体" w:hAnsi="宋体"/>
          <w:b/>
          <w:bCs/>
          <w:szCs w:val="21"/>
        </w:rPr>
        <w:t xml:space="preserve">▲（1）可用于检测流产布鲁氏菌（牛），马耳他布鲁氏菌（绵羊和山羊）和猪布鲁氏菌（猪）抗体。</w:t>
      </w:r>
      <w:r/>
    </w:p>
    <w:p>
      <w:pPr>
        <w:pStyle w:val="814"/>
        <w:spacing w:line="360" w:lineRule="auto"/>
        <w:rPr>
          <w:rFonts w:ascii="宋体" w:hAnsi="宋体"/>
          <w:b/>
          <w:bCs/>
          <w:szCs w:val="21"/>
        </w:rPr>
      </w:pPr>
      <w:r>
        <w:rPr>
          <w:rFonts w:ascii="宋体" w:hAnsi="宋体"/>
          <w:b/>
          <w:bCs/>
          <w:szCs w:val="21"/>
        </w:rPr>
        <w:t xml:space="preserve">▲（2）可用于牛、绵羊、山羊和猪的单个血清和血浆样本，或最多10个牛血清和血浆样本的混合样。</w:t>
      </w:r>
      <w:r/>
    </w:p>
    <w:p>
      <w:pPr>
        <w:pStyle w:val="814"/>
        <w:spacing w:line="360" w:lineRule="auto"/>
        <w:rPr>
          <w:rFonts w:ascii="宋体" w:hAnsi="宋体"/>
          <w:b/>
          <w:bCs/>
          <w:szCs w:val="21"/>
        </w:rPr>
      </w:pPr>
      <w:r>
        <w:rPr>
          <w:rFonts w:ascii="宋体" w:hAnsi="宋体"/>
          <w:b/>
          <w:bCs/>
          <w:szCs w:val="21"/>
        </w:rPr>
        <w:t xml:space="preserve">▲ （3）试剂盒符合OIE推荐的间接酶联免疫吸附试验（iELISA）检测方法标准。</w:t>
      </w:r>
      <w:r/>
    </w:p>
    <w:p>
      <w:pPr>
        <w:pStyle w:val="814"/>
        <w:spacing w:line="360" w:lineRule="auto"/>
        <w:rPr>
          <w:rFonts w:ascii="宋体" w:hAnsi="宋体"/>
          <w:szCs w:val="21"/>
        </w:rPr>
      </w:pPr>
      <w:r>
        <w:rPr>
          <w:rFonts w:ascii="宋体" w:hAnsi="宋体"/>
          <w:szCs w:val="21"/>
        </w:rPr>
        <w:t xml:space="preserve">（4）性能质量:重复性变异系数≤10%。</w:t>
      </w:r>
      <w:r/>
    </w:p>
    <w:p>
      <w:pPr>
        <w:pStyle w:val="814"/>
        <w:spacing w:line="360" w:lineRule="auto"/>
        <w:rPr>
          <w:rFonts w:hint="eastAsia" w:ascii="宋体" w:hAnsi="宋体"/>
          <w:szCs w:val="21"/>
        </w:rPr>
      </w:pPr>
      <w:r/>
      <w:bookmarkStart w:id="889" w:name="OLE_LINK165"/>
      <w:r>
        <w:rPr>
          <w:rFonts w:ascii="宋体" w:hAnsi="宋体"/>
          <w:szCs w:val="21"/>
        </w:rPr>
        <w:t xml:space="preserve">（5）试剂有效期不少于12个月，提供的试剂到达采购方时（以签收日期为准）距该试剂盒失效日期应不少于10个月，每个试剂盒提供中文的操作说明书1份。</w:t>
      </w:r>
      <w:bookmarkEnd w:id="889"/>
      <w:r>
        <w:rPr>
          <w:rFonts w:hint="eastAsia" w:ascii="宋体" w:hAnsi="宋体"/>
          <w:szCs w:val="21"/>
        </w:rPr>
      </w:r>
      <w:r/>
    </w:p>
    <w:p>
      <w:pPr>
        <w:pStyle w:val="814"/>
        <w:spacing w:line="360" w:lineRule="auto"/>
        <w:rPr>
          <w:rFonts w:ascii="宋体" w:hAnsi="宋体"/>
          <w:b/>
          <w:szCs w:val="21"/>
        </w:rPr>
      </w:pPr>
      <w:r>
        <w:rPr>
          <w:rFonts w:ascii="宋体" w:hAnsi="宋体"/>
          <w:b/>
          <w:szCs w:val="21"/>
        </w:rPr>
        <w:t xml:space="preserve">8.布鲁氏菌病 (牛、羊、猪)竞争ELISA抗体检测试剂盒</w:t>
      </w:r>
      <w:r/>
    </w:p>
    <w:p>
      <w:pPr>
        <w:pStyle w:val="814"/>
        <w:spacing w:line="360" w:lineRule="auto"/>
        <w:rPr>
          <w:rFonts w:ascii="宋体" w:hAnsi="宋体"/>
          <w:szCs w:val="21"/>
        </w:rPr>
      </w:pPr>
      <w:r>
        <w:rPr>
          <w:rFonts w:ascii="宋体" w:hAnsi="宋体"/>
          <w:szCs w:val="21"/>
        </w:rPr>
        <w:t xml:space="preserve">（1）可用于检测流产布鲁氏菌（牛），马耳他布鲁氏菌（绵羊和山羊）和猪布鲁氏菌（猪）抗体。</w:t>
      </w:r>
      <w:r/>
    </w:p>
    <w:p>
      <w:pPr>
        <w:pStyle w:val="814"/>
        <w:spacing w:line="360" w:lineRule="auto"/>
        <w:rPr>
          <w:rFonts w:ascii="宋体" w:hAnsi="宋体"/>
          <w:szCs w:val="21"/>
        </w:rPr>
      </w:pPr>
      <w:r>
        <w:rPr>
          <w:rFonts w:ascii="宋体" w:hAnsi="宋体"/>
          <w:szCs w:val="21"/>
        </w:rPr>
        <w:t xml:space="preserve">（2）适用于Bio-tek、TECAN等</w:t>
      </w:r>
      <w:r>
        <w:rPr>
          <w:rFonts w:hint="eastAsia" w:ascii="宋体" w:hAnsi="宋体"/>
          <w:szCs w:val="21"/>
        </w:rPr>
        <w:t xml:space="preserve">仪器设备</w:t>
      </w:r>
      <w:r>
        <w:rPr>
          <w:rFonts w:ascii="宋体" w:hAnsi="宋体"/>
          <w:szCs w:val="21"/>
        </w:rPr>
        <w:t xml:space="preserve">各型号酶标仪。</w:t>
      </w:r>
      <w:r/>
    </w:p>
    <w:p>
      <w:pPr>
        <w:pStyle w:val="814"/>
        <w:spacing w:line="360" w:lineRule="auto"/>
        <w:rPr>
          <w:rFonts w:ascii="宋体" w:hAnsi="宋体"/>
          <w:szCs w:val="21"/>
        </w:rPr>
      </w:pPr>
      <w:r>
        <w:rPr>
          <w:rFonts w:ascii="宋体" w:hAnsi="宋体"/>
          <w:szCs w:val="21"/>
        </w:rPr>
        <w:t xml:space="preserve">（3）敏感性：≥96%，特异性：≥96%，稳定性：批内及批间变异系数（CV值）≤5%。</w:t>
      </w:r>
      <w:r/>
    </w:p>
    <w:p>
      <w:pPr>
        <w:pStyle w:val="814"/>
        <w:spacing w:line="360" w:lineRule="auto"/>
        <w:rPr>
          <w:rFonts w:ascii="宋体" w:hAnsi="宋体"/>
          <w:szCs w:val="21"/>
        </w:rPr>
      </w:pPr>
      <w:r>
        <w:rPr>
          <w:rFonts w:ascii="宋体" w:hAnsi="宋体"/>
          <w:szCs w:val="21"/>
        </w:rPr>
        <w:t xml:space="preserve">（4）试剂有效期不少于12个月，提供的试剂到达采购方时（以签收日期为准）距该试剂盒失效日期应不少于10个月，每个试剂盒提供中文的操作说明</w:t>
      </w:r>
      <w:r>
        <w:rPr>
          <w:rFonts w:ascii="宋体" w:hAnsi="宋体"/>
          <w:szCs w:val="21"/>
        </w:rPr>
        <w:t xml:space="preserve">书1份。</w:t>
      </w:r>
      <w:r/>
    </w:p>
    <w:p>
      <w:pPr>
        <w:pStyle w:val="814"/>
        <w:spacing w:line="360" w:lineRule="auto"/>
        <w:rPr>
          <w:rFonts w:ascii="宋体" w:hAnsi="宋体"/>
          <w:b/>
          <w:szCs w:val="21"/>
        </w:rPr>
      </w:pPr>
      <w:r>
        <w:rPr>
          <w:rFonts w:ascii="宋体" w:hAnsi="宋体"/>
          <w:b/>
          <w:szCs w:val="21"/>
        </w:rPr>
        <w:t xml:space="preserve">9.非洲猪瘟病毒ELISA抗体检测试剂盒</w:t>
      </w:r>
      <w:r/>
    </w:p>
    <w:p>
      <w:pPr>
        <w:pStyle w:val="814"/>
        <w:spacing w:line="360" w:lineRule="auto"/>
        <w:rPr>
          <w:rFonts w:ascii="宋体" w:hAnsi="宋体"/>
          <w:szCs w:val="21"/>
        </w:rPr>
      </w:pPr>
      <w:r>
        <w:rPr>
          <w:rFonts w:ascii="宋体" w:hAnsi="宋体"/>
          <w:szCs w:val="21"/>
        </w:rPr>
        <w:t xml:space="preserve">（1）适用于Bio-tek、TECAN等</w:t>
      </w:r>
      <w:r>
        <w:rPr>
          <w:rFonts w:hint="eastAsia" w:ascii="宋体" w:hAnsi="宋体"/>
          <w:szCs w:val="21"/>
        </w:rPr>
        <w:t xml:space="preserve">仪器设备</w:t>
      </w:r>
      <w:r>
        <w:rPr>
          <w:rFonts w:ascii="宋体" w:hAnsi="宋体"/>
          <w:szCs w:val="21"/>
        </w:rPr>
        <w:t xml:space="preserve">各型号酶标仪。</w:t>
      </w:r>
      <w:r/>
    </w:p>
    <w:p>
      <w:pPr>
        <w:pStyle w:val="814"/>
        <w:spacing w:line="360" w:lineRule="auto"/>
        <w:rPr>
          <w:rFonts w:ascii="宋体" w:hAnsi="宋体"/>
          <w:szCs w:val="21"/>
        </w:rPr>
      </w:pPr>
      <w:r>
        <w:rPr>
          <w:rFonts w:ascii="宋体" w:hAnsi="宋体"/>
          <w:szCs w:val="21"/>
        </w:rPr>
        <w:t xml:space="preserve">（2）敏感性：≥96%，特异性：≥96%，稳定性：批内及批间变异系数（CV值）≤5%。</w:t>
      </w:r>
      <w:r/>
    </w:p>
    <w:p>
      <w:pPr>
        <w:pStyle w:val="814"/>
        <w:spacing w:line="360" w:lineRule="auto"/>
        <w:rPr>
          <w:rFonts w:hint="eastAsia" w:ascii="宋体" w:hAnsi="宋体"/>
          <w:szCs w:val="21"/>
        </w:rPr>
      </w:pPr>
      <w:r>
        <w:rPr>
          <w:rFonts w:ascii="宋体" w:hAnsi="宋体"/>
          <w:szCs w:val="21"/>
        </w:rPr>
        <w:t xml:space="preserve">（3）试剂有效期不少于12个月，提供的试剂到达采购方时（以签收日期为准）距该试剂盒失效日期应不少于10个月，每个试剂盒提供中文的操作说明书1份。</w:t>
      </w:r>
      <w:r>
        <w:rPr>
          <w:rFonts w:hint="eastAsia" w:ascii="宋体" w:hAnsi="宋体"/>
          <w:szCs w:val="21"/>
        </w:rPr>
      </w:r>
      <w:r/>
    </w:p>
    <w:p>
      <w:pPr>
        <w:pStyle w:val="814"/>
        <w:spacing w:line="360" w:lineRule="auto"/>
        <w:rPr>
          <w:rFonts w:ascii="宋体" w:hAnsi="宋体"/>
          <w:b/>
          <w:szCs w:val="21"/>
        </w:rPr>
      </w:pPr>
      <w:r>
        <w:rPr>
          <w:rFonts w:ascii="宋体" w:hAnsi="宋体"/>
          <w:b/>
          <w:szCs w:val="21"/>
        </w:rPr>
        <w:t xml:space="preserve">10. 牛结核杆菌γ干扰素ELISA检测试剂盒</w:t>
      </w:r>
      <w:r/>
    </w:p>
    <w:p>
      <w:pPr>
        <w:pStyle w:val="814"/>
        <w:spacing w:line="360" w:lineRule="auto"/>
        <w:rPr>
          <w:rFonts w:ascii="宋体" w:hAnsi="宋体"/>
          <w:szCs w:val="21"/>
        </w:rPr>
      </w:pPr>
      <w:r/>
      <w:bookmarkStart w:id="890" w:name="OLE_LINK117"/>
      <w:r>
        <w:rPr>
          <w:rFonts w:ascii="宋体" w:hAnsi="宋体"/>
          <w:szCs w:val="21"/>
        </w:rPr>
        <w:t xml:space="preserve">（1）适用于Bio-tek、TECAN等</w:t>
      </w:r>
      <w:r>
        <w:rPr>
          <w:rFonts w:hint="eastAsia" w:ascii="宋体" w:hAnsi="宋体"/>
          <w:szCs w:val="21"/>
        </w:rPr>
        <w:t xml:space="preserve">仪器设备</w:t>
      </w:r>
      <w:r>
        <w:rPr>
          <w:rFonts w:ascii="宋体" w:hAnsi="宋体"/>
          <w:szCs w:val="21"/>
        </w:rPr>
        <w:t xml:space="preserve">各型号酶标仪。</w:t>
      </w:r>
      <w:r/>
    </w:p>
    <w:p>
      <w:pPr>
        <w:pStyle w:val="814"/>
        <w:spacing w:line="360" w:lineRule="auto"/>
        <w:rPr>
          <w:rFonts w:ascii="宋体" w:hAnsi="宋体"/>
          <w:szCs w:val="21"/>
        </w:rPr>
      </w:pPr>
      <w:r>
        <w:rPr>
          <w:rFonts w:ascii="宋体" w:hAnsi="宋体"/>
          <w:szCs w:val="21"/>
        </w:rPr>
        <w:t xml:space="preserve">（2）敏感性：≥96%，特异性：≥96%，稳定性：批内及批间变异系数（CV值）≤5%。</w:t>
      </w:r>
      <w:r/>
    </w:p>
    <w:p>
      <w:pPr>
        <w:pStyle w:val="814"/>
        <w:spacing w:line="360" w:lineRule="auto"/>
        <w:rPr>
          <w:rFonts w:hint="eastAsia" w:ascii="宋体" w:hAnsi="宋体"/>
          <w:szCs w:val="21"/>
        </w:rPr>
      </w:pPr>
      <w:r/>
      <w:bookmarkEnd w:id="890"/>
      <w:r/>
      <w:bookmarkStart w:id="891" w:name="OLE_LINK168"/>
      <w:r>
        <w:rPr>
          <w:rFonts w:ascii="宋体" w:hAnsi="宋体"/>
          <w:szCs w:val="21"/>
        </w:rPr>
        <w:t xml:space="preserve">（3）试剂有效期不少于12个月，提供的试剂到达采购方时（以签收日期为准）距该试剂盒失效日期应不少于10个月，每个试剂盒提供中文的操作说明书1份。</w:t>
      </w:r>
      <w:bookmarkEnd w:id="891"/>
      <w:r>
        <w:rPr>
          <w:rFonts w:hint="eastAsia" w:ascii="宋体" w:hAnsi="宋体"/>
          <w:szCs w:val="21"/>
        </w:rPr>
      </w:r>
      <w:r/>
    </w:p>
    <w:p>
      <w:pPr>
        <w:pStyle w:val="814"/>
        <w:spacing w:line="360" w:lineRule="auto"/>
        <w:rPr>
          <w:rFonts w:ascii="宋体" w:hAnsi="宋体"/>
          <w:b/>
          <w:szCs w:val="21"/>
        </w:rPr>
      </w:pPr>
      <w:r>
        <w:rPr>
          <w:rFonts w:ascii="宋体" w:hAnsi="宋体"/>
          <w:b/>
          <w:szCs w:val="21"/>
        </w:rPr>
        <w:t xml:space="preserve">11.口蹄疫病毒O型固相阻断ELISA抗体检测试剂盒</w:t>
      </w:r>
      <w:r/>
    </w:p>
    <w:p>
      <w:pPr>
        <w:pStyle w:val="814"/>
        <w:spacing w:line="360" w:lineRule="auto"/>
        <w:rPr>
          <w:rFonts w:ascii="宋体" w:hAnsi="宋体"/>
          <w:szCs w:val="21"/>
        </w:rPr>
      </w:pPr>
      <w:r>
        <w:rPr>
          <w:rFonts w:ascii="宋体" w:hAnsi="宋体"/>
          <w:szCs w:val="21"/>
        </w:rPr>
        <w:t xml:space="preserve">（1）适用于Bio-tek、TECAN等</w:t>
      </w:r>
      <w:r>
        <w:rPr>
          <w:rFonts w:hint="eastAsia" w:ascii="宋体" w:hAnsi="宋体"/>
          <w:szCs w:val="21"/>
        </w:rPr>
        <w:t xml:space="preserve">仪器设备</w:t>
      </w:r>
      <w:r>
        <w:rPr>
          <w:rFonts w:ascii="宋体" w:hAnsi="宋体"/>
          <w:szCs w:val="21"/>
        </w:rPr>
        <w:t xml:space="preserve">各型号酶标仪。</w:t>
      </w:r>
      <w:r/>
    </w:p>
    <w:p>
      <w:pPr>
        <w:pStyle w:val="814"/>
        <w:spacing w:line="360" w:lineRule="auto"/>
        <w:rPr>
          <w:rFonts w:ascii="宋体" w:hAnsi="宋体"/>
          <w:szCs w:val="21"/>
        </w:rPr>
      </w:pPr>
      <w:r/>
      <w:bookmarkStart w:id="892" w:name="OLE_LINK118"/>
      <w:r/>
      <w:bookmarkStart w:id="893" w:name="OLE_LINK119"/>
      <w:r>
        <w:rPr>
          <w:rFonts w:ascii="宋体" w:hAnsi="宋体"/>
          <w:szCs w:val="21"/>
        </w:rPr>
        <w:t xml:space="preserve">（2）敏感性：≥96%，特异性：≥96%，稳定性：批内及批间变异系数（CV值）≤5%。</w:t>
      </w:r>
      <w:r/>
    </w:p>
    <w:p>
      <w:pPr>
        <w:pStyle w:val="814"/>
        <w:spacing w:line="360" w:lineRule="auto"/>
        <w:rPr>
          <w:rFonts w:hint="eastAsia" w:ascii="宋体" w:hAnsi="宋体"/>
          <w:szCs w:val="21"/>
        </w:rPr>
      </w:pPr>
      <w:r/>
      <w:bookmarkEnd w:id="892"/>
      <w:r/>
      <w:bookmarkEnd w:id="893"/>
      <w:r/>
      <w:bookmarkStart w:id="894" w:name="OLE_LINK167"/>
      <w:r/>
      <w:bookmarkStart w:id="895" w:name="OLE_LINK166"/>
      <w:r>
        <w:rPr>
          <w:rFonts w:ascii="宋体" w:hAnsi="宋体"/>
          <w:szCs w:val="21"/>
        </w:rPr>
        <w:t xml:space="preserve">（3）试剂有效期不少于12个月，提供的试剂到达采购方时（以签收日期为准）距该试剂盒失效日期应不少于10个月，每个试剂盒提供</w:t>
      </w:r>
      <w:r>
        <w:rPr>
          <w:rFonts w:ascii="宋体" w:hAnsi="宋体"/>
          <w:szCs w:val="21"/>
        </w:rPr>
        <w:t xml:space="preserve">中文的操作说明书1份。</w:t>
      </w:r>
      <w:bookmarkEnd w:id="894"/>
      <w:r/>
      <w:bookmarkEnd w:id="895"/>
      <w:r>
        <w:rPr>
          <w:rFonts w:hint="eastAsia" w:ascii="宋体" w:hAnsi="宋体"/>
          <w:szCs w:val="21"/>
        </w:rPr>
      </w:r>
      <w:r/>
    </w:p>
    <w:p>
      <w:pPr>
        <w:pStyle w:val="814"/>
        <w:spacing w:line="360" w:lineRule="auto"/>
        <w:rPr>
          <w:rFonts w:ascii="宋体" w:hAnsi="宋体"/>
          <w:b/>
          <w:szCs w:val="21"/>
        </w:rPr>
      </w:pPr>
      <w:r>
        <w:rPr>
          <w:rFonts w:ascii="宋体" w:hAnsi="宋体"/>
          <w:b/>
          <w:szCs w:val="21"/>
        </w:rPr>
        <w:t xml:space="preserve">12.家畜血吸虫抗体ELISA检测试剂盒</w:t>
      </w:r>
      <w:r/>
    </w:p>
    <w:p>
      <w:pPr>
        <w:pStyle w:val="814"/>
        <w:spacing w:line="360" w:lineRule="auto"/>
        <w:rPr>
          <w:rFonts w:ascii="宋体" w:hAnsi="宋体"/>
          <w:szCs w:val="21"/>
        </w:rPr>
      </w:pPr>
      <w:r>
        <w:rPr>
          <w:rFonts w:ascii="宋体" w:hAnsi="宋体"/>
          <w:szCs w:val="21"/>
        </w:rPr>
        <w:t xml:space="preserve">（1）采用ELISA方法定性检测家畜血清或血浆中的血吸虫IgG抗体。</w:t>
      </w:r>
      <w:r/>
    </w:p>
    <w:p>
      <w:pPr>
        <w:pStyle w:val="814"/>
        <w:spacing w:line="360" w:lineRule="auto"/>
        <w:rPr>
          <w:rFonts w:ascii="宋体" w:hAnsi="宋体"/>
          <w:szCs w:val="21"/>
        </w:rPr>
      </w:pPr>
      <w:r>
        <w:rPr>
          <w:rFonts w:ascii="宋体" w:hAnsi="宋体"/>
          <w:szCs w:val="21"/>
        </w:rPr>
        <w:t xml:space="preserve">（2）适用于Bio-tek、TECAN等</w:t>
      </w:r>
      <w:r>
        <w:rPr>
          <w:rFonts w:hint="eastAsia" w:ascii="宋体" w:hAnsi="宋体"/>
          <w:szCs w:val="21"/>
        </w:rPr>
        <w:t xml:space="preserve">仪器设备</w:t>
      </w:r>
      <w:r>
        <w:rPr>
          <w:rFonts w:ascii="宋体" w:hAnsi="宋体"/>
          <w:szCs w:val="21"/>
        </w:rPr>
        <w:t xml:space="preserve">各型号酶标仪。</w:t>
      </w:r>
      <w:r/>
    </w:p>
    <w:p>
      <w:pPr>
        <w:pStyle w:val="814"/>
        <w:spacing w:line="360" w:lineRule="auto"/>
        <w:rPr>
          <w:rFonts w:ascii="宋体" w:hAnsi="宋体"/>
          <w:szCs w:val="21"/>
        </w:rPr>
      </w:pPr>
      <w:r>
        <w:rPr>
          <w:rFonts w:ascii="宋体" w:hAnsi="宋体"/>
          <w:szCs w:val="21"/>
        </w:rPr>
        <w:t xml:space="preserve">（3）敏感性：≥96%，特异性：≥96%，稳定性：批内及批间变异系数（CV值）≤5%。</w:t>
      </w:r>
      <w:r/>
    </w:p>
    <w:p>
      <w:pPr>
        <w:pStyle w:val="814"/>
        <w:spacing w:line="360" w:lineRule="auto"/>
        <w:rPr>
          <w:rFonts w:ascii="宋体" w:hAnsi="宋体"/>
          <w:szCs w:val="21"/>
        </w:rPr>
      </w:pPr>
      <w:r>
        <w:rPr>
          <w:rFonts w:ascii="宋体" w:hAnsi="宋体"/>
          <w:szCs w:val="21"/>
        </w:rPr>
        <w:t xml:space="preserve">（4）试剂有效期不少于12个月，提供的试剂到达采购方时（以签收日期为准）距该试剂盒失效日期应不少于10个月。</w:t>
      </w:r>
      <w:r/>
    </w:p>
    <w:p>
      <w:pPr>
        <w:pStyle w:val="814"/>
        <w:spacing w:line="360" w:lineRule="auto"/>
        <w:widowControl/>
        <w:rPr>
          <w:rFonts w:ascii="宋体" w:hAnsi="宋体"/>
          <w:szCs w:val="21"/>
        </w:rPr>
      </w:pPr>
      <w:r/>
      <w:bookmarkStart w:id="896" w:name="OLE_LINK132"/>
      <w:r/>
      <w:bookmarkStart w:id="897" w:name="OLE_LINK137"/>
      <w:r/>
      <w:bookmarkStart w:id="898" w:name="OLE_LINK138"/>
      <w:r/>
      <w:bookmarkStart w:id="899" w:name="OLE_LINK135"/>
      <w:r/>
      <w:bookmarkStart w:id="900" w:name="OLE_LINK133"/>
      <w:r/>
      <w:bookmarkStart w:id="901" w:name="OLE_LINK134"/>
      <w:r/>
      <w:bookmarkStart w:id="902" w:name="OLE_LINK136"/>
      <w:r>
        <w:rPr>
          <w:rFonts w:ascii="宋体" w:hAnsi="宋体"/>
          <w:b/>
          <w:szCs w:val="21"/>
        </w:rPr>
        <w:t xml:space="preserve">13. </w:t>
      </w:r>
      <w:bookmarkEnd w:id="896"/>
      <w:r>
        <w:rPr>
          <w:rFonts w:ascii="宋体" w:hAnsi="宋体"/>
          <w:b/>
          <w:szCs w:val="21"/>
        </w:rPr>
        <w:t xml:space="preserve">禽流感通用型荧光定量PCR试剂盒*</w:t>
      </w:r>
      <w:bookmarkStart w:id="903" w:name="OLE_LINK143"/>
      <w:r/>
      <w:bookmarkStart w:id="904" w:name="OLE_LINK144"/>
      <w:r>
        <w:rPr>
          <w:rFonts w:ascii="宋体" w:hAnsi="宋体"/>
          <w:szCs w:val="21"/>
        </w:rPr>
      </w:r>
      <w:r/>
    </w:p>
    <w:p>
      <w:pPr>
        <w:pStyle w:val="814"/>
        <w:spacing w:line="360" w:lineRule="auto"/>
        <w:rPr>
          <w:rFonts w:ascii="宋体" w:hAnsi="宋体"/>
          <w:szCs w:val="21"/>
        </w:rPr>
      </w:pPr>
      <w:r/>
      <w:bookmarkEnd w:id="897"/>
      <w:r/>
      <w:bookmarkEnd w:id="898"/>
      <w:r>
        <w:rPr>
          <w:rFonts w:ascii="宋体" w:hAnsi="宋体"/>
          <w:szCs w:val="21"/>
        </w:rPr>
        <w:t xml:space="preserve">（1）</w:t>
      </w:r>
      <w:r>
        <w:rPr>
          <w:rFonts w:hint="eastAsia" w:ascii="宋体" w:hAnsi="宋体"/>
          <w:szCs w:val="21"/>
        </w:rPr>
        <w:t xml:space="preserve">适用于ABI VII7A、ABI Q3等荧光PCR仪</w:t>
      </w:r>
      <w:r>
        <w:rPr>
          <w:rFonts w:ascii="宋体" w:hAnsi="宋体"/>
          <w:szCs w:val="21"/>
        </w:rPr>
        <w:t xml:space="preserve">。</w:t>
      </w:r>
      <w:r/>
    </w:p>
    <w:p>
      <w:pPr>
        <w:pStyle w:val="814"/>
        <w:spacing w:line="360" w:lineRule="auto"/>
        <w:rPr>
          <w:rFonts w:ascii="宋体" w:hAnsi="宋体"/>
          <w:szCs w:val="21"/>
        </w:rPr>
      </w:pPr>
      <w:r>
        <w:rPr>
          <w:rFonts w:ascii="宋体" w:hAnsi="宋体"/>
          <w:szCs w:val="21"/>
        </w:rPr>
        <w:t xml:space="preserve">（2）最低检测限：≤1000 copies/mL，敏感性：≥98%，特异性：≥98%，稳定性：批内及批间变异系数（CV值）≤3%。</w:t>
      </w:r>
      <w:r/>
    </w:p>
    <w:p>
      <w:pPr>
        <w:pStyle w:val="814"/>
        <w:spacing w:line="360" w:lineRule="auto"/>
        <w:rPr>
          <w:rFonts w:ascii="宋体" w:hAnsi="宋体"/>
          <w:szCs w:val="21"/>
        </w:rPr>
      </w:pPr>
      <w:r>
        <w:rPr>
          <w:rFonts w:ascii="宋体" w:hAnsi="宋体"/>
          <w:szCs w:val="21"/>
        </w:rPr>
        <w:t xml:space="preserve">（3）试剂有效期不少于12个月，提供的试剂到达采购方时（以签收日期为准）距该试剂盒失效日期应不少于10个月。</w:t>
      </w:r>
      <w:r/>
    </w:p>
    <w:p>
      <w:pPr>
        <w:pStyle w:val="814"/>
        <w:spacing w:line="360" w:lineRule="auto"/>
        <w:widowControl/>
        <w:rPr>
          <w:rFonts w:ascii="宋体" w:hAnsi="宋体"/>
          <w:szCs w:val="21"/>
        </w:rPr>
      </w:pPr>
      <w:r/>
      <w:bookmarkEnd w:id="899"/>
      <w:r/>
      <w:bookmarkEnd w:id="900"/>
      <w:r/>
      <w:bookmarkEnd w:id="901"/>
      <w:r/>
      <w:bookmarkEnd w:id="902"/>
      <w:r/>
      <w:bookmarkEnd w:id="903"/>
      <w:r/>
      <w:bookmarkEnd w:id="904"/>
      <w:r>
        <w:rPr>
          <w:rFonts w:ascii="宋体" w:hAnsi="宋体"/>
          <w:b/>
          <w:szCs w:val="21"/>
        </w:rPr>
        <w:t xml:space="preserve">14. 禽流感H5N1、H7N9双重荧光定量PCR试剂盒</w:t>
      </w:r>
      <w:r>
        <w:rPr>
          <w:rFonts w:ascii="宋体" w:hAnsi="宋体"/>
          <w:szCs w:val="21"/>
        </w:rPr>
      </w:r>
      <w:r/>
    </w:p>
    <w:p>
      <w:pPr>
        <w:pStyle w:val="814"/>
        <w:spacing w:line="360" w:lineRule="auto"/>
        <w:rPr>
          <w:rFonts w:ascii="宋体" w:hAnsi="宋体"/>
          <w:szCs w:val="21"/>
        </w:rPr>
      </w:pPr>
      <w:r>
        <w:rPr>
          <w:rFonts w:ascii="宋体" w:hAnsi="宋体"/>
          <w:szCs w:val="21"/>
        </w:rPr>
        <w:t xml:space="preserve">（1）</w:t>
      </w:r>
      <w:r>
        <w:rPr>
          <w:rFonts w:hint="eastAsia" w:ascii="宋体" w:hAnsi="宋体"/>
          <w:szCs w:val="21"/>
        </w:rPr>
        <w:t xml:space="preserve">适用于ABI VII7A、ABI Q3等荧光PCR仪</w:t>
      </w:r>
      <w:r>
        <w:rPr>
          <w:rFonts w:ascii="宋体" w:hAnsi="宋体"/>
          <w:szCs w:val="21"/>
        </w:rPr>
        <w:t xml:space="preserve">。</w:t>
      </w:r>
      <w:r/>
    </w:p>
    <w:p>
      <w:pPr>
        <w:pStyle w:val="814"/>
        <w:spacing w:line="360" w:lineRule="auto"/>
        <w:rPr>
          <w:rFonts w:ascii="宋体" w:hAnsi="宋体"/>
          <w:szCs w:val="21"/>
        </w:rPr>
      </w:pPr>
      <w:r>
        <w:rPr>
          <w:rFonts w:ascii="宋体" w:hAnsi="宋体"/>
          <w:szCs w:val="21"/>
        </w:rPr>
        <w:t xml:space="preserve">（2）最低检测限：≤1000 copies/mL，敏感性：≥98%，特异性：≥98%，稳定性：批内及批间变异系数（CV值）≤3%。</w:t>
      </w:r>
      <w:r/>
    </w:p>
    <w:p>
      <w:pPr>
        <w:pStyle w:val="814"/>
        <w:spacing w:line="360" w:lineRule="auto"/>
        <w:rPr>
          <w:rFonts w:ascii="宋体" w:hAnsi="宋体"/>
          <w:szCs w:val="21"/>
        </w:rPr>
      </w:pPr>
      <w:r/>
      <w:bookmarkStart w:id="905" w:name="OLE_LINK169"/>
      <w:r>
        <w:rPr>
          <w:rFonts w:ascii="宋体" w:hAnsi="宋体"/>
          <w:szCs w:val="21"/>
        </w:rPr>
        <w:t xml:space="preserve">（3）试剂有效期不少于12</w:t>
      </w:r>
      <w:r>
        <w:rPr>
          <w:rFonts w:ascii="宋体" w:hAnsi="宋体"/>
          <w:szCs w:val="21"/>
        </w:rPr>
        <w:t xml:space="preserve">个月，提供的试剂到达采购方时（以签收日期为准）距该试剂盒失效日期应不少于10个月。</w:t>
      </w:r>
      <w:r/>
    </w:p>
    <w:p>
      <w:pPr>
        <w:pStyle w:val="814"/>
        <w:spacing w:line="360" w:lineRule="auto"/>
        <w:widowControl/>
        <w:rPr>
          <w:rFonts w:ascii="宋体" w:hAnsi="宋体"/>
          <w:szCs w:val="21"/>
        </w:rPr>
      </w:pPr>
      <w:r/>
      <w:bookmarkEnd w:id="905"/>
      <w:r>
        <w:rPr>
          <w:rFonts w:ascii="宋体" w:hAnsi="宋体"/>
          <w:b/>
          <w:szCs w:val="21"/>
        </w:rPr>
        <w:t xml:space="preserve">15.甲型流感H9、N6荧光定量PCR试剂盒</w:t>
      </w:r>
      <w:r>
        <w:rPr>
          <w:rFonts w:ascii="宋体" w:hAnsi="宋体"/>
          <w:szCs w:val="21"/>
        </w:rPr>
      </w:r>
      <w:r/>
    </w:p>
    <w:p>
      <w:pPr>
        <w:pStyle w:val="814"/>
        <w:spacing w:line="360" w:lineRule="auto"/>
        <w:rPr>
          <w:rFonts w:ascii="宋体" w:hAnsi="宋体"/>
          <w:szCs w:val="21"/>
        </w:rPr>
      </w:pPr>
      <w:r>
        <w:rPr>
          <w:rFonts w:ascii="宋体" w:hAnsi="宋体"/>
          <w:szCs w:val="21"/>
        </w:rPr>
        <w:t xml:space="preserve">（1）</w:t>
      </w:r>
      <w:r>
        <w:rPr>
          <w:rFonts w:hint="eastAsia" w:ascii="宋体" w:hAnsi="宋体"/>
          <w:szCs w:val="21"/>
        </w:rPr>
        <w:t xml:space="preserve">适用于ABI VII7A、ABI Q3等荧光PCR仪</w:t>
      </w:r>
      <w:r>
        <w:rPr>
          <w:rFonts w:ascii="宋体" w:hAnsi="宋体"/>
          <w:szCs w:val="21"/>
        </w:rPr>
        <w:t xml:space="preserve">。</w:t>
      </w:r>
      <w:r/>
    </w:p>
    <w:p>
      <w:pPr>
        <w:pStyle w:val="814"/>
        <w:spacing w:line="360" w:lineRule="auto"/>
        <w:rPr>
          <w:rFonts w:ascii="宋体" w:hAnsi="宋体"/>
          <w:szCs w:val="21"/>
        </w:rPr>
      </w:pPr>
      <w:r>
        <w:rPr>
          <w:rFonts w:ascii="宋体" w:hAnsi="宋体"/>
          <w:szCs w:val="21"/>
        </w:rPr>
        <w:t xml:space="preserve">（2）最低检测限：≤1000 copies/mL，敏感性：≥98%，特异性：≥98%，稳定性：批内及批间变异系数（CV值）≤3%。</w:t>
      </w:r>
      <w:r/>
    </w:p>
    <w:p>
      <w:pPr>
        <w:pStyle w:val="814"/>
        <w:spacing w:line="360" w:lineRule="auto"/>
        <w:rPr>
          <w:rFonts w:ascii="宋体" w:hAnsi="宋体"/>
          <w:szCs w:val="21"/>
        </w:rPr>
      </w:pPr>
      <w:r>
        <w:rPr>
          <w:rFonts w:ascii="宋体" w:hAnsi="宋体"/>
          <w:szCs w:val="21"/>
        </w:rPr>
        <w:t xml:space="preserve">（3）试剂有效期不少于12个月，提供的试剂到达采购方时（以签收日期为准）距该试剂盒失效日期应不少于10个月。</w:t>
      </w:r>
      <w:r/>
    </w:p>
    <w:p>
      <w:pPr>
        <w:pStyle w:val="814"/>
        <w:spacing w:line="360" w:lineRule="auto"/>
        <w:widowControl/>
        <w:rPr>
          <w:rFonts w:ascii="宋体" w:hAnsi="宋体"/>
          <w:szCs w:val="21"/>
        </w:rPr>
      </w:pPr>
      <w:r>
        <w:rPr>
          <w:rFonts w:ascii="宋体" w:hAnsi="宋体"/>
          <w:b/>
          <w:szCs w:val="21"/>
        </w:rPr>
        <w:t xml:space="preserve">16.新城疫荧光定量PCR试剂盒</w:t>
      </w:r>
      <w:r>
        <w:rPr>
          <w:rFonts w:ascii="宋体" w:hAnsi="宋体"/>
          <w:szCs w:val="21"/>
        </w:rPr>
      </w:r>
      <w:r/>
    </w:p>
    <w:p>
      <w:pPr>
        <w:pStyle w:val="814"/>
        <w:spacing w:line="360" w:lineRule="auto"/>
        <w:rPr>
          <w:rFonts w:ascii="宋体" w:hAnsi="宋体"/>
          <w:szCs w:val="21"/>
        </w:rPr>
      </w:pPr>
      <w:r>
        <w:rPr>
          <w:rFonts w:ascii="宋体" w:hAnsi="宋体"/>
          <w:szCs w:val="21"/>
        </w:rPr>
        <w:t xml:space="preserve">（1）</w:t>
      </w:r>
      <w:r>
        <w:rPr>
          <w:rFonts w:hint="eastAsia" w:ascii="宋体" w:hAnsi="宋体"/>
          <w:szCs w:val="21"/>
        </w:rPr>
        <w:t xml:space="preserve">适用于ABI VII7A、ABI Q3等荧光PCR仪</w:t>
      </w:r>
      <w:r>
        <w:rPr>
          <w:rFonts w:ascii="宋体" w:hAnsi="宋体"/>
          <w:szCs w:val="21"/>
        </w:rPr>
        <w:t xml:space="preserve">。</w:t>
      </w:r>
      <w:r/>
    </w:p>
    <w:p>
      <w:pPr>
        <w:pStyle w:val="814"/>
        <w:spacing w:line="360" w:lineRule="auto"/>
        <w:rPr>
          <w:rFonts w:ascii="宋体" w:hAnsi="宋体"/>
          <w:szCs w:val="21"/>
        </w:rPr>
      </w:pPr>
      <w:r>
        <w:rPr>
          <w:rFonts w:ascii="宋体" w:hAnsi="宋体"/>
          <w:szCs w:val="21"/>
        </w:rPr>
        <w:t xml:space="preserve">（2）最低检测限：≤1000 copies/mL，敏感性：≥98%，特异性：≥98%，稳定性：批内及批间变异系数（CV值）≤3%。</w:t>
      </w:r>
      <w:r/>
    </w:p>
    <w:p>
      <w:pPr>
        <w:pStyle w:val="814"/>
        <w:spacing w:line="360" w:lineRule="auto"/>
        <w:rPr>
          <w:rFonts w:ascii="宋体" w:hAnsi="宋体"/>
          <w:szCs w:val="21"/>
        </w:rPr>
      </w:pPr>
      <w:r>
        <w:rPr>
          <w:rFonts w:ascii="宋体" w:hAnsi="宋体"/>
          <w:szCs w:val="21"/>
        </w:rPr>
        <w:t xml:space="preserve">（3）试剂有效期不少于12个月，提供的试剂到达采购方时（以签收日期为准）距该试剂盒失效日期应不少于10个月。</w:t>
      </w:r>
      <w:r/>
    </w:p>
    <w:p>
      <w:pPr>
        <w:pStyle w:val="814"/>
        <w:spacing w:line="360" w:lineRule="auto"/>
        <w:widowControl/>
        <w:rPr>
          <w:rFonts w:ascii="宋体" w:hAnsi="宋体"/>
          <w:szCs w:val="21"/>
        </w:rPr>
      </w:pPr>
      <w:r>
        <w:rPr>
          <w:rFonts w:ascii="宋体" w:hAnsi="宋体"/>
          <w:b/>
          <w:szCs w:val="21"/>
        </w:rPr>
        <w:t xml:space="preserve">17.猪瘟双重荧光定量PCR试剂盒</w:t>
      </w:r>
      <w:r>
        <w:rPr>
          <w:rFonts w:ascii="宋体" w:hAnsi="宋体"/>
          <w:szCs w:val="21"/>
        </w:rPr>
      </w:r>
      <w:r/>
    </w:p>
    <w:p>
      <w:pPr>
        <w:pStyle w:val="814"/>
        <w:spacing w:line="360" w:lineRule="auto"/>
        <w:rPr>
          <w:rFonts w:ascii="宋体" w:hAnsi="宋体"/>
          <w:szCs w:val="21"/>
        </w:rPr>
      </w:pPr>
      <w:r>
        <w:rPr>
          <w:rFonts w:ascii="宋体" w:hAnsi="宋体"/>
          <w:szCs w:val="21"/>
        </w:rPr>
        <w:t xml:space="preserve">（1）</w:t>
      </w:r>
      <w:r>
        <w:rPr>
          <w:rFonts w:hint="eastAsia" w:ascii="宋体" w:hAnsi="宋体"/>
          <w:szCs w:val="21"/>
        </w:rPr>
        <w:t xml:space="preserve">适用于ABI VII7A、ABI Q3等荧光PCR仪</w:t>
      </w:r>
      <w:r>
        <w:rPr>
          <w:rFonts w:ascii="宋体" w:hAnsi="宋体"/>
          <w:szCs w:val="21"/>
        </w:rPr>
        <w:t xml:space="preserve">。</w:t>
      </w:r>
      <w:r/>
    </w:p>
    <w:p>
      <w:pPr>
        <w:pStyle w:val="814"/>
        <w:spacing w:line="360" w:lineRule="auto"/>
        <w:rPr>
          <w:rFonts w:ascii="宋体" w:hAnsi="宋体"/>
          <w:szCs w:val="21"/>
        </w:rPr>
      </w:pPr>
      <w:r>
        <w:rPr>
          <w:rFonts w:ascii="宋体" w:hAnsi="宋体"/>
          <w:szCs w:val="21"/>
        </w:rPr>
        <w:t xml:space="preserve">（2）最低检测限：≤1000 copies/mL，敏感性：≥98%，特异性：≥98%，稳定性：批内及批间变异系数（CV值）≤3%。</w:t>
      </w:r>
      <w:r/>
    </w:p>
    <w:p>
      <w:pPr>
        <w:pStyle w:val="814"/>
        <w:spacing w:line="360" w:lineRule="auto"/>
        <w:rPr>
          <w:rFonts w:ascii="宋体" w:hAnsi="宋体"/>
          <w:szCs w:val="21"/>
        </w:rPr>
      </w:pPr>
      <w:r>
        <w:rPr>
          <w:rFonts w:ascii="宋体" w:hAnsi="宋体"/>
          <w:szCs w:val="21"/>
        </w:rPr>
        <w:t xml:space="preserve">（3）试剂有效期不少于</w:t>
      </w:r>
      <w:r>
        <w:rPr>
          <w:rFonts w:ascii="宋体" w:hAnsi="宋体"/>
          <w:szCs w:val="21"/>
        </w:rPr>
        <w:t xml:space="preserve">12个月，提供的试剂到达采购方时（以签收日期为准）距该试剂盒失效日期应不少于10个月。</w:t>
      </w:r>
      <w:r/>
    </w:p>
    <w:p>
      <w:pPr>
        <w:pStyle w:val="814"/>
        <w:spacing w:line="360" w:lineRule="auto"/>
        <w:widowControl/>
        <w:rPr>
          <w:rFonts w:ascii="宋体" w:hAnsi="宋体"/>
          <w:szCs w:val="21"/>
        </w:rPr>
      </w:pPr>
      <w:r>
        <w:rPr>
          <w:rFonts w:ascii="宋体" w:hAnsi="宋体"/>
          <w:b/>
          <w:szCs w:val="21"/>
        </w:rPr>
        <w:t xml:space="preserve">18.高致病性繁殖与呼吸综合征nsp2荧光定量PCR试剂盒</w:t>
      </w:r>
      <w:r>
        <w:rPr>
          <w:rFonts w:ascii="宋体" w:hAnsi="宋体"/>
          <w:szCs w:val="21"/>
        </w:rPr>
      </w:r>
      <w:r/>
    </w:p>
    <w:p>
      <w:pPr>
        <w:pStyle w:val="814"/>
        <w:spacing w:line="360" w:lineRule="auto"/>
        <w:rPr>
          <w:rFonts w:ascii="宋体" w:hAnsi="宋体"/>
          <w:szCs w:val="21"/>
        </w:rPr>
      </w:pPr>
      <w:r/>
      <w:bookmarkStart w:id="906" w:name="OLE_LINK140"/>
      <w:r/>
      <w:bookmarkStart w:id="907" w:name="OLE_LINK139"/>
      <w:r>
        <w:rPr>
          <w:rFonts w:ascii="宋体" w:hAnsi="宋体"/>
          <w:szCs w:val="21"/>
        </w:rPr>
        <w:t xml:space="preserve">（1）</w:t>
      </w:r>
      <w:r>
        <w:rPr>
          <w:rFonts w:hint="eastAsia" w:ascii="宋体" w:hAnsi="宋体"/>
          <w:szCs w:val="21"/>
        </w:rPr>
        <w:t xml:space="preserve">适用于ABI VII7A、ABI Q3等荧光PCR仪</w:t>
      </w:r>
      <w:r>
        <w:rPr>
          <w:rFonts w:ascii="宋体" w:hAnsi="宋体"/>
          <w:szCs w:val="21"/>
        </w:rPr>
        <w:t xml:space="preserve">。</w:t>
      </w:r>
      <w:r/>
    </w:p>
    <w:p>
      <w:pPr>
        <w:pStyle w:val="814"/>
        <w:spacing w:line="360" w:lineRule="auto"/>
        <w:rPr>
          <w:rFonts w:ascii="宋体" w:hAnsi="宋体"/>
          <w:szCs w:val="21"/>
        </w:rPr>
      </w:pPr>
      <w:r>
        <w:rPr>
          <w:rFonts w:ascii="宋体" w:hAnsi="宋体"/>
          <w:szCs w:val="21"/>
        </w:rPr>
        <w:t xml:space="preserve">（2）最低检测限：≤1000 copies/mL，敏感性：≥98%，特异性：≥98%，稳定性：批内及批间变异系数（CV值）≤3%。</w:t>
      </w:r>
      <w:r/>
    </w:p>
    <w:p>
      <w:pPr>
        <w:pStyle w:val="814"/>
        <w:spacing w:line="360" w:lineRule="auto"/>
        <w:rPr>
          <w:rFonts w:ascii="宋体" w:hAnsi="宋体"/>
          <w:szCs w:val="21"/>
        </w:rPr>
      </w:pPr>
      <w:r/>
      <w:bookmarkEnd w:id="906"/>
      <w:r/>
      <w:bookmarkEnd w:id="907"/>
      <w:r/>
      <w:bookmarkStart w:id="908" w:name="OLE_LINK141"/>
      <w:r/>
      <w:bookmarkStart w:id="909" w:name="OLE_LINK142"/>
      <w:r>
        <w:rPr>
          <w:rFonts w:ascii="宋体" w:hAnsi="宋体"/>
          <w:szCs w:val="21"/>
        </w:rPr>
        <w:t xml:space="preserve">（3）试剂有效期不少于12个月，提供的试剂到达采购方时（以签收日期为准）距该试剂盒失效日期应不少于10个月。</w:t>
      </w:r>
      <w:r/>
    </w:p>
    <w:p>
      <w:pPr>
        <w:pStyle w:val="814"/>
        <w:spacing w:line="360" w:lineRule="auto"/>
        <w:rPr>
          <w:rFonts w:ascii="宋体" w:hAnsi="宋体"/>
          <w:b/>
          <w:szCs w:val="21"/>
        </w:rPr>
      </w:pPr>
      <w:r>
        <w:rPr>
          <w:rFonts w:ascii="宋体" w:hAnsi="宋体"/>
          <w:b/>
          <w:szCs w:val="21"/>
        </w:rPr>
        <w:t xml:space="preserve">19.</w:t>
      </w:r>
      <w:bookmarkEnd w:id="908"/>
      <w:r/>
      <w:bookmarkEnd w:id="909"/>
      <w:r>
        <w:rPr>
          <w:rFonts w:ascii="宋体" w:hAnsi="宋体"/>
          <w:b/>
          <w:szCs w:val="21"/>
        </w:rPr>
        <w:t xml:space="preserve">口蹄疫通用、O型、A型、亚I型荧光定量PCR试剂盒</w:t>
      </w:r>
      <w:r/>
    </w:p>
    <w:p>
      <w:pPr>
        <w:pStyle w:val="814"/>
        <w:spacing w:line="360" w:lineRule="auto"/>
        <w:rPr>
          <w:rFonts w:ascii="宋体" w:hAnsi="宋体"/>
          <w:szCs w:val="21"/>
        </w:rPr>
      </w:pPr>
      <w:r>
        <w:rPr>
          <w:rFonts w:ascii="宋体" w:hAnsi="宋体"/>
          <w:szCs w:val="21"/>
        </w:rPr>
        <w:t xml:space="preserve">（1）</w:t>
      </w:r>
      <w:r>
        <w:rPr>
          <w:rFonts w:hint="eastAsia" w:ascii="宋体" w:hAnsi="宋体"/>
          <w:szCs w:val="21"/>
        </w:rPr>
        <w:t xml:space="preserve">适用于ABI VII7A、ABI Q3等荧光PCR仪</w:t>
      </w:r>
      <w:r>
        <w:rPr>
          <w:rFonts w:ascii="宋体" w:hAnsi="宋体"/>
          <w:szCs w:val="21"/>
        </w:rPr>
        <w:t xml:space="preserve">。</w:t>
      </w:r>
      <w:r/>
    </w:p>
    <w:p>
      <w:pPr>
        <w:pStyle w:val="814"/>
        <w:spacing w:line="360" w:lineRule="auto"/>
        <w:rPr>
          <w:rFonts w:ascii="宋体" w:hAnsi="宋体"/>
          <w:szCs w:val="21"/>
        </w:rPr>
      </w:pPr>
      <w:r>
        <w:rPr>
          <w:rFonts w:ascii="宋体" w:hAnsi="宋体"/>
          <w:szCs w:val="21"/>
        </w:rPr>
        <w:t xml:space="preserve">（2）最低检测限：≤1000 copies/mL，敏感性：≥98%，特异性：≥98%，稳定性：批内及批间变异系数（CV值）≤3%。</w:t>
      </w:r>
      <w:r/>
    </w:p>
    <w:p>
      <w:pPr>
        <w:pStyle w:val="814"/>
        <w:spacing w:line="360" w:lineRule="auto"/>
        <w:rPr>
          <w:rFonts w:ascii="宋体" w:hAnsi="宋体"/>
          <w:szCs w:val="21"/>
        </w:rPr>
      </w:pPr>
      <w:r/>
      <w:bookmarkStart w:id="910" w:name="OLE_LINK145"/>
      <w:r/>
      <w:bookmarkStart w:id="911" w:name="OLE_LINK146"/>
      <w:r>
        <w:rPr>
          <w:rFonts w:ascii="宋体" w:hAnsi="宋体"/>
          <w:szCs w:val="21"/>
        </w:rPr>
        <w:t xml:space="preserve">（3）试剂有效期不少于12个月，提供的试剂到达采购方时（以签收日期为准）距该试剂盒失效日期应不少于10个月。</w:t>
      </w:r>
      <w:r/>
    </w:p>
    <w:p>
      <w:pPr>
        <w:pStyle w:val="814"/>
        <w:spacing w:line="360" w:lineRule="auto"/>
        <w:rPr>
          <w:rFonts w:ascii="宋体" w:hAnsi="宋体"/>
          <w:b/>
          <w:szCs w:val="21"/>
        </w:rPr>
      </w:pPr>
      <w:r>
        <w:rPr>
          <w:rFonts w:ascii="宋体" w:hAnsi="宋体"/>
          <w:b/>
          <w:szCs w:val="21"/>
        </w:rPr>
        <w:t xml:space="preserve">20.</w:t>
      </w:r>
      <w:bookmarkEnd w:id="910"/>
      <w:r/>
      <w:bookmarkEnd w:id="911"/>
      <w:r>
        <w:rPr>
          <w:rFonts w:ascii="宋体" w:hAnsi="宋体"/>
          <w:b/>
          <w:szCs w:val="21"/>
        </w:rPr>
        <w:t xml:space="preserve">羊小反刍兽疫荧光定量PCR试剂盒</w:t>
      </w:r>
      <w:r/>
    </w:p>
    <w:p>
      <w:pPr>
        <w:pStyle w:val="814"/>
        <w:spacing w:line="360" w:lineRule="auto"/>
        <w:rPr>
          <w:rFonts w:ascii="宋体" w:hAnsi="宋体"/>
          <w:szCs w:val="21"/>
        </w:rPr>
      </w:pPr>
      <w:r>
        <w:rPr>
          <w:rFonts w:ascii="宋体" w:hAnsi="宋体"/>
          <w:szCs w:val="21"/>
        </w:rPr>
        <w:t xml:space="preserve">（1）</w:t>
      </w:r>
      <w:r>
        <w:rPr>
          <w:rFonts w:hint="eastAsia" w:ascii="宋体" w:hAnsi="宋体"/>
          <w:szCs w:val="21"/>
        </w:rPr>
        <w:t xml:space="preserve">适用于ABI VII7A、ABI Q3等荧光PCR仪</w:t>
      </w:r>
      <w:r>
        <w:rPr>
          <w:rFonts w:ascii="宋体" w:hAnsi="宋体"/>
          <w:szCs w:val="21"/>
        </w:rPr>
        <w:t xml:space="preserve">。</w:t>
      </w:r>
      <w:r/>
    </w:p>
    <w:p>
      <w:pPr>
        <w:pStyle w:val="814"/>
        <w:spacing w:line="360" w:lineRule="auto"/>
        <w:rPr>
          <w:rFonts w:ascii="宋体" w:hAnsi="宋体"/>
          <w:szCs w:val="21"/>
        </w:rPr>
      </w:pPr>
      <w:r>
        <w:rPr>
          <w:rFonts w:ascii="宋体" w:hAnsi="宋体"/>
          <w:szCs w:val="21"/>
        </w:rPr>
        <w:t xml:space="preserve">（2）最低检测限：≤1000 copies/mL，敏感性：≥98%，特异性：≥98%，稳定性：批内及批间变异</w:t>
      </w:r>
      <w:r>
        <w:rPr>
          <w:rFonts w:ascii="宋体" w:hAnsi="宋体"/>
          <w:szCs w:val="21"/>
        </w:rPr>
        <w:t xml:space="preserve">系数（CV值）≤3%。</w:t>
      </w:r>
      <w:r/>
    </w:p>
    <w:p>
      <w:pPr>
        <w:pStyle w:val="814"/>
        <w:spacing w:line="360" w:lineRule="auto"/>
        <w:rPr>
          <w:rFonts w:ascii="宋体" w:hAnsi="宋体"/>
          <w:szCs w:val="21"/>
        </w:rPr>
      </w:pPr>
      <w:r/>
      <w:bookmarkStart w:id="912" w:name="OLE_LINK170"/>
      <w:r>
        <w:rPr>
          <w:rFonts w:ascii="宋体" w:hAnsi="宋体"/>
          <w:szCs w:val="21"/>
        </w:rPr>
        <w:t xml:space="preserve">（3）试剂有效期不少于12个月，提供的试剂到达采购方时（以签收日期为准）距该试剂盒失效日期应不少于10个月。</w:t>
      </w:r>
      <w:r/>
    </w:p>
    <w:p>
      <w:pPr>
        <w:pStyle w:val="814"/>
        <w:spacing w:line="360" w:lineRule="auto"/>
        <w:widowControl/>
        <w:rPr>
          <w:rFonts w:ascii="宋体" w:hAnsi="宋体"/>
          <w:szCs w:val="21"/>
        </w:rPr>
      </w:pPr>
      <w:r/>
      <w:bookmarkEnd w:id="912"/>
      <w:r>
        <w:rPr>
          <w:rFonts w:ascii="宋体" w:hAnsi="宋体"/>
          <w:b/>
          <w:szCs w:val="21"/>
        </w:rPr>
        <w:t xml:space="preserve">21.牛结节性皮肤病荧光定量PCR试剂盒</w:t>
      </w:r>
      <w:r>
        <w:rPr>
          <w:rFonts w:ascii="宋体" w:hAnsi="宋体"/>
          <w:szCs w:val="21"/>
        </w:rPr>
      </w:r>
      <w:r/>
    </w:p>
    <w:p>
      <w:pPr>
        <w:pStyle w:val="814"/>
        <w:spacing w:line="360" w:lineRule="auto"/>
        <w:rPr>
          <w:rFonts w:ascii="宋体" w:hAnsi="宋体"/>
          <w:szCs w:val="21"/>
        </w:rPr>
      </w:pPr>
      <w:r>
        <w:rPr>
          <w:rFonts w:ascii="宋体" w:hAnsi="宋体"/>
          <w:szCs w:val="21"/>
        </w:rPr>
        <w:t xml:space="preserve">（1）</w:t>
      </w:r>
      <w:r>
        <w:rPr>
          <w:rFonts w:hint="eastAsia" w:ascii="宋体" w:hAnsi="宋体"/>
          <w:szCs w:val="21"/>
        </w:rPr>
        <w:t xml:space="preserve">适用于ABI VII7A、ABI Q3等荧光PCR仪</w:t>
      </w:r>
      <w:r>
        <w:rPr>
          <w:rFonts w:ascii="宋体" w:hAnsi="宋体"/>
          <w:szCs w:val="21"/>
        </w:rPr>
        <w:t xml:space="preserve">。</w:t>
      </w:r>
      <w:r/>
    </w:p>
    <w:p>
      <w:pPr>
        <w:pStyle w:val="814"/>
        <w:spacing w:line="360" w:lineRule="auto"/>
        <w:rPr>
          <w:rFonts w:ascii="宋体" w:hAnsi="宋体"/>
          <w:szCs w:val="21"/>
        </w:rPr>
      </w:pPr>
      <w:r>
        <w:rPr>
          <w:rFonts w:ascii="宋体" w:hAnsi="宋体"/>
          <w:szCs w:val="21"/>
        </w:rPr>
        <w:t xml:space="preserve">（2）最低检测限：≤1000 copies/mL，敏感性：≥98%，特异性：≥98%，稳定性：批内及批间变异系数（CV值）≤3%。</w:t>
      </w:r>
      <w:r/>
    </w:p>
    <w:p>
      <w:pPr>
        <w:pStyle w:val="814"/>
        <w:spacing w:line="360" w:lineRule="auto"/>
        <w:rPr>
          <w:rFonts w:ascii="宋体" w:hAnsi="宋体"/>
          <w:szCs w:val="21"/>
        </w:rPr>
      </w:pPr>
      <w:r>
        <w:rPr>
          <w:rFonts w:ascii="宋体" w:hAnsi="宋体"/>
          <w:szCs w:val="21"/>
        </w:rPr>
        <w:t xml:space="preserve">（3）试剂有效期不少于12个月，提供的试剂到达采购方时（以签收日期为准）距该试剂盒失效日期应不少于10个月。</w:t>
      </w:r>
      <w:r/>
    </w:p>
    <w:p>
      <w:pPr>
        <w:pStyle w:val="814"/>
        <w:spacing w:line="360" w:lineRule="auto"/>
        <w:widowControl/>
        <w:rPr>
          <w:rFonts w:ascii="宋体" w:hAnsi="宋体"/>
          <w:szCs w:val="21"/>
        </w:rPr>
      </w:pPr>
      <w:r>
        <w:rPr>
          <w:rFonts w:ascii="宋体" w:hAnsi="宋体"/>
          <w:b/>
          <w:szCs w:val="21"/>
        </w:rPr>
        <w:t xml:space="preserve">22.鹦鹉热荧光定量PCR试剂盒</w:t>
      </w:r>
      <w:r>
        <w:rPr>
          <w:rFonts w:ascii="宋体" w:hAnsi="宋体"/>
          <w:szCs w:val="21"/>
        </w:rPr>
      </w:r>
      <w:r/>
    </w:p>
    <w:p>
      <w:pPr>
        <w:pStyle w:val="814"/>
        <w:spacing w:line="360" w:lineRule="auto"/>
        <w:rPr>
          <w:rFonts w:ascii="宋体" w:hAnsi="宋体"/>
          <w:szCs w:val="21"/>
        </w:rPr>
      </w:pPr>
      <w:r>
        <w:rPr>
          <w:rFonts w:ascii="宋体" w:hAnsi="宋体"/>
          <w:szCs w:val="21"/>
        </w:rPr>
        <w:t xml:space="preserve">（1）</w:t>
      </w:r>
      <w:r>
        <w:rPr>
          <w:rFonts w:hint="eastAsia" w:ascii="宋体" w:hAnsi="宋体"/>
          <w:szCs w:val="21"/>
        </w:rPr>
        <w:t xml:space="preserve">适用于ABI VII7A、ABI Q3等荧光PCR仪</w:t>
      </w:r>
      <w:r>
        <w:rPr>
          <w:rFonts w:ascii="宋体" w:hAnsi="宋体"/>
          <w:szCs w:val="21"/>
        </w:rPr>
        <w:t xml:space="preserve">。</w:t>
      </w:r>
      <w:r/>
    </w:p>
    <w:p>
      <w:pPr>
        <w:pStyle w:val="814"/>
        <w:spacing w:line="360" w:lineRule="auto"/>
        <w:rPr>
          <w:rFonts w:ascii="宋体" w:hAnsi="宋体"/>
          <w:szCs w:val="21"/>
        </w:rPr>
      </w:pPr>
      <w:r>
        <w:rPr>
          <w:rFonts w:ascii="宋体" w:hAnsi="宋体"/>
          <w:szCs w:val="21"/>
        </w:rPr>
        <w:t xml:space="preserve">（2）最低检测限：≤1000 copies/mL，敏感性：≥98%，特异性：≥98%，稳定性：批内及批间变异系数（CV值）≤3%。</w:t>
      </w:r>
      <w:r/>
    </w:p>
    <w:p>
      <w:pPr>
        <w:pStyle w:val="814"/>
        <w:spacing w:line="360" w:lineRule="auto"/>
        <w:rPr>
          <w:rFonts w:ascii="宋体" w:hAnsi="宋体"/>
          <w:szCs w:val="21"/>
        </w:rPr>
      </w:pPr>
      <w:r>
        <w:rPr>
          <w:rFonts w:ascii="宋体" w:hAnsi="宋体"/>
          <w:szCs w:val="21"/>
        </w:rPr>
        <w:t xml:space="preserve">（3）试剂有效期不少于12个月，提供的试剂到达采购方时（以签收日期为准）距该试剂盒失效日期应不少于10个月。</w:t>
      </w:r>
      <w:r/>
    </w:p>
    <w:p>
      <w:pPr>
        <w:pStyle w:val="814"/>
        <w:spacing w:line="360" w:lineRule="auto"/>
        <w:widowControl/>
        <w:rPr>
          <w:rFonts w:ascii="宋体" w:hAnsi="宋体"/>
          <w:szCs w:val="21"/>
        </w:rPr>
      </w:pPr>
      <w:r>
        <w:rPr>
          <w:rFonts w:ascii="宋体" w:hAnsi="宋体"/>
          <w:b/>
          <w:szCs w:val="21"/>
        </w:rPr>
        <w:t xml:space="preserve">23.布鲁氏菌病双重荧光定量PCR试剂盒</w:t>
      </w:r>
      <w:r>
        <w:rPr>
          <w:rFonts w:ascii="宋体" w:hAnsi="宋体"/>
          <w:szCs w:val="21"/>
        </w:rPr>
      </w:r>
      <w:r/>
    </w:p>
    <w:p>
      <w:pPr>
        <w:pStyle w:val="814"/>
        <w:spacing w:line="360" w:lineRule="auto"/>
        <w:rPr>
          <w:rFonts w:ascii="宋体" w:hAnsi="宋体"/>
          <w:szCs w:val="21"/>
        </w:rPr>
      </w:pPr>
      <w:r>
        <w:rPr>
          <w:rFonts w:ascii="宋体" w:hAnsi="宋体"/>
          <w:szCs w:val="21"/>
        </w:rPr>
        <w:t xml:space="preserve">（1）</w:t>
      </w:r>
      <w:r>
        <w:rPr>
          <w:rFonts w:hint="eastAsia" w:ascii="宋体" w:hAnsi="宋体"/>
          <w:szCs w:val="21"/>
        </w:rPr>
        <w:t xml:space="preserve">适用于ABI VII7A、ABI Q3等荧光PCR仪</w:t>
      </w:r>
      <w:r>
        <w:rPr>
          <w:rFonts w:ascii="宋体" w:hAnsi="宋体"/>
          <w:szCs w:val="21"/>
        </w:rPr>
        <w:t xml:space="preserve">。</w:t>
      </w:r>
      <w:r/>
    </w:p>
    <w:p>
      <w:pPr>
        <w:pStyle w:val="814"/>
        <w:spacing w:line="360" w:lineRule="auto"/>
        <w:rPr>
          <w:rFonts w:ascii="宋体" w:hAnsi="宋体"/>
          <w:szCs w:val="21"/>
        </w:rPr>
      </w:pPr>
      <w:r>
        <w:rPr>
          <w:rFonts w:ascii="宋体" w:hAnsi="宋体"/>
          <w:szCs w:val="21"/>
        </w:rPr>
        <w:t xml:space="preserve">（2）最低检测限：≤1000 copies/mL，敏感性：≥98%，特异性：≥98%，稳定性：批内及批</w:t>
      </w:r>
      <w:r>
        <w:rPr>
          <w:rFonts w:ascii="宋体" w:hAnsi="宋体"/>
          <w:szCs w:val="21"/>
        </w:rPr>
        <w:t xml:space="preserve">间变异系数（CV值）≤3%。</w:t>
      </w:r>
      <w:r/>
    </w:p>
    <w:p>
      <w:pPr>
        <w:pStyle w:val="814"/>
        <w:spacing w:line="360" w:lineRule="auto"/>
        <w:rPr>
          <w:rFonts w:ascii="宋体" w:hAnsi="宋体"/>
          <w:szCs w:val="21"/>
        </w:rPr>
      </w:pPr>
      <w:r>
        <w:rPr>
          <w:rFonts w:ascii="宋体" w:hAnsi="宋体"/>
          <w:szCs w:val="21"/>
        </w:rPr>
        <w:t xml:space="preserve">（3）试剂有效期不少于12个月，提供的试剂到达采购方时（以签收日期为准）距该试剂盒失效日期应不少于10个月。</w:t>
      </w:r>
      <w:r/>
    </w:p>
    <w:p>
      <w:pPr>
        <w:pStyle w:val="814"/>
        <w:spacing w:line="360" w:lineRule="auto"/>
        <w:widowControl/>
        <w:rPr>
          <w:rFonts w:ascii="宋体" w:hAnsi="宋体"/>
          <w:szCs w:val="21"/>
        </w:rPr>
      </w:pPr>
      <w:r>
        <w:rPr>
          <w:rFonts w:ascii="宋体" w:hAnsi="宋体"/>
          <w:b/>
          <w:szCs w:val="21"/>
        </w:rPr>
        <w:t xml:space="preserve">24.非洲猪瘟1型2型双重荧光定量PCR试剂盒</w:t>
      </w:r>
      <w:r>
        <w:rPr>
          <w:rFonts w:ascii="宋体" w:hAnsi="宋体"/>
          <w:szCs w:val="21"/>
        </w:rPr>
      </w:r>
      <w:r/>
    </w:p>
    <w:p>
      <w:pPr>
        <w:pStyle w:val="814"/>
        <w:spacing w:line="360" w:lineRule="auto"/>
        <w:rPr>
          <w:rFonts w:ascii="宋体" w:hAnsi="宋体"/>
          <w:szCs w:val="21"/>
        </w:rPr>
      </w:pPr>
      <w:r>
        <w:rPr>
          <w:rFonts w:ascii="宋体" w:hAnsi="宋体"/>
          <w:szCs w:val="21"/>
        </w:rPr>
        <w:t xml:space="preserve">（1）</w:t>
      </w:r>
      <w:r>
        <w:rPr>
          <w:rFonts w:hint="eastAsia" w:ascii="宋体" w:hAnsi="宋体"/>
          <w:szCs w:val="21"/>
        </w:rPr>
        <w:t xml:space="preserve">适用于ABI VII7A、ABI Q3等荧光PCR仪</w:t>
      </w:r>
      <w:r>
        <w:rPr>
          <w:rFonts w:ascii="宋体" w:hAnsi="宋体"/>
          <w:szCs w:val="21"/>
        </w:rPr>
        <w:t xml:space="preserve">。</w:t>
      </w:r>
      <w:r/>
    </w:p>
    <w:p>
      <w:pPr>
        <w:pStyle w:val="814"/>
        <w:spacing w:line="360" w:lineRule="auto"/>
        <w:rPr>
          <w:rFonts w:ascii="宋体" w:hAnsi="宋体"/>
          <w:szCs w:val="21"/>
        </w:rPr>
      </w:pPr>
      <w:r>
        <w:rPr>
          <w:rFonts w:ascii="宋体" w:hAnsi="宋体"/>
          <w:szCs w:val="21"/>
        </w:rPr>
        <w:t xml:space="preserve">（2）最低检测限：≤1000 copies/mL，敏感性：≥98%，特异性：≥98%，稳定性：批内及批间变异系数（CV值）≤3%。</w:t>
      </w:r>
      <w:r/>
    </w:p>
    <w:p>
      <w:pPr>
        <w:pStyle w:val="814"/>
        <w:spacing w:line="360" w:lineRule="auto"/>
        <w:rPr>
          <w:rFonts w:ascii="宋体" w:hAnsi="宋体"/>
          <w:szCs w:val="21"/>
        </w:rPr>
      </w:pPr>
      <w:r>
        <w:rPr>
          <w:rFonts w:ascii="宋体" w:hAnsi="宋体"/>
          <w:szCs w:val="21"/>
        </w:rPr>
        <w:t xml:space="preserve">（3）试剂有效期不少于12个月，提供的试剂到达采购方时（以签收日期为准）距该试剂盒失效日期应不少于10个月。</w:t>
      </w:r>
      <w:r/>
    </w:p>
    <w:p>
      <w:pPr>
        <w:pStyle w:val="814"/>
        <w:spacing w:line="360" w:lineRule="auto"/>
        <w:rPr>
          <w:rFonts w:ascii="宋体" w:hAnsi="宋体"/>
          <w:b/>
          <w:szCs w:val="21"/>
        </w:rPr>
      </w:pPr>
      <w:r>
        <w:rPr>
          <w:rFonts w:ascii="宋体" w:hAnsi="宋体"/>
          <w:b/>
          <w:szCs w:val="21"/>
        </w:rPr>
        <w:t xml:space="preserve">25.</w:t>
      </w:r>
      <w:bookmarkStart w:id="913" w:name="OLE_LINK61"/>
      <w:r>
        <w:rPr>
          <w:rFonts w:ascii="宋体" w:hAnsi="宋体"/>
          <w:szCs w:val="21"/>
        </w:rPr>
        <w:t xml:space="preserve"> </w:t>
      </w:r>
      <w:r>
        <w:rPr>
          <w:rFonts w:ascii="宋体" w:hAnsi="宋体"/>
          <w:b/>
          <w:szCs w:val="21"/>
        </w:rPr>
        <w:t xml:space="preserve">核酸提取试剂盒（磁珠法）</w:t>
      </w:r>
      <w:bookmarkEnd w:id="913"/>
      <w:r>
        <w:rPr>
          <w:rFonts w:ascii="宋体" w:hAnsi="宋体"/>
          <w:b/>
          <w:szCs w:val="21"/>
        </w:rPr>
      </w:r>
      <w:r/>
    </w:p>
    <w:p>
      <w:pPr>
        <w:pStyle w:val="814"/>
        <w:spacing w:line="360" w:lineRule="auto"/>
        <w:rPr>
          <w:rFonts w:ascii="宋体" w:hAnsi="宋体"/>
          <w:b/>
          <w:szCs w:val="21"/>
        </w:rPr>
      </w:pPr>
      <w:r>
        <w:rPr>
          <w:rFonts w:ascii="宋体" w:hAnsi="宋体"/>
          <w:szCs w:val="21"/>
        </w:rPr>
        <w:t xml:space="preserve">（1）可兼容多种样本类型，包括血液，唾液，鼻咽拭子保存液，病毒保存液等液体样本。</w:t>
      </w:r>
      <w:r>
        <w:rPr>
          <w:rFonts w:ascii="宋体" w:hAnsi="宋体"/>
          <w:b/>
          <w:szCs w:val="21"/>
        </w:rPr>
      </w:r>
      <w:r/>
    </w:p>
    <w:p>
      <w:pPr>
        <w:pStyle w:val="814"/>
        <w:spacing w:line="360" w:lineRule="auto"/>
        <w:rPr>
          <w:rFonts w:ascii="宋体" w:hAnsi="宋体"/>
          <w:b/>
          <w:bCs/>
          <w:szCs w:val="21"/>
        </w:rPr>
      </w:pPr>
      <w:r>
        <w:rPr>
          <w:rFonts w:hint="eastAsia" w:ascii="宋体" w:hAnsi="宋体" w:cs="宋体"/>
          <w:b/>
          <w:bCs/>
          <w:szCs w:val="21"/>
        </w:rPr>
        <w:t xml:space="preserve">★</w:t>
      </w:r>
      <w:r>
        <w:rPr>
          <w:rFonts w:ascii="宋体" w:hAnsi="宋体"/>
          <w:b/>
          <w:bCs/>
          <w:szCs w:val="21"/>
        </w:rPr>
        <w:t xml:space="preserve">（2）试剂适用于KingFisher Flex核酸提取仪。供应商提供非机器同品牌的试剂，需提供中国兽医药品监察所、中国动物疫病预防控制中心等国家级权威部门试剂相关性能的比对检测报告。</w:t>
      </w:r>
      <w:r/>
    </w:p>
    <w:p>
      <w:pPr>
        <w:pStyle w:val="814"/>
        <w:spacing w:line="360" w:lineRule="auto"/>
        <w:rPr>
          <w:rFonts w:ascii="宋体" w:hAnsi="宋体"/>
          <w:b/>
          <w:bCs/>
          <w:szCs w:val="21"/>
        </w:rPr>
      </w:pPr>
      <w:r>
        <w:rPr>
          <w:rFonts w:ascii="宋体" w:hAnsi="宋体"/>
          <w:b/>
          <w:bCs/>
          <w:szCs w:val="21"/>
        </w:rPr>
        <w:t xml:space="preserve">▲（3）操作简便性：使用时只需加样本和蛋白酶k，单次提取时间不超过30分钟，洗脱体积50-200μL 之间。</w:t>
      </w:r>
      <w:r/>
    </w:p>
    <w:p>
      <w:pPr>
        <w:pStyle w:val="814"/>
        <w:spacing w:line="360" w:lineRule="auto"/>
        <w:tabs>
          <w:tab w:val="left" w:pos="425" w:leader="none"/>
        </w:tabs>
        <w:rPr>
          <w:rFonts w:ascii="宋体" w:hAnsi="宋体"/>
          <w:b/>
          <w:bCs/>
          <w:szCs w:val="21"/>
        </w:rPr>
      </w:pPr>
      <w:r>
        <w:rPr>
          <w:rFonts w:ascii="宋体" w:hAnsi="宋体"/>
          <w:b/>
          <w:bCs/>
          <w:szCs w:val="21"/>
        </w:rPr>
        <w:t xml:space="preserve">（4）产物质量：该试剂盒的纯化产物符合下游荧光定量PCR检测模板质量要求。</w:t>
      </w:r>
      <w:r/>
    </w:p>
    <w:p>
      <w:pPr>
        <w:pStyle w:val="814"/>
        <w:spacing w:line="360" w:lineRule="auto"/>
        <w:tabs>
          <w:tab w:val="left" w:pos="425" w:leader="none"/>
        </w:tabs>
        <w:rPr>
          <w:rFonts w:ascii="宋体" w:hAnsi="宋体"/>
          <w:b/>
          <w:bCs/>
          <w:szCs w:val="21"/>
        </w:rPr>
      </w:pPr>
      <w:r/>
      <w:bookmarkStart w:id="914" w:name="OLE_LINK80"/>
      <w:r/>
      <w:bookmarkStart w:id="915" w:name="OLE_LINK79"/>
      <w:r>
        <w:rPr>
          <w:rFonts w:ascii="宋体" w:hAnsi="宋体"/>
          <w:b/>
          <w:bCs/>
          <w:szCs w:val="21"/>
        </w:rPr>
        <w:t xml:space="preserve">▲</w:t>
      </w:r>
      <w:bookmarkEnd w:id="914"/>
      <w:r/>
      <w:bookmarkEnd w:id="915"/>
      <w:r>
        <w:rPr>
          <w:rFonts w:ascii="宋体" w:hAnsi="宋体"/>
          <w:b/>
          <w:bCs/>
          <w:szCs w:val="21"/>
        </w:rPr>
        <w:t xml:space="preserve">（5）预分装试剂耗材采用KingFishe</w:t>
      </w:r>
      <w:r>
        <w:rPr>
          <w:rFonts w:ascii="宋体" w:hAnsi="宋体"/>
          <w:b/>
          <w:bCs/>
          <w:szCs w:val="21"/>
        </w:rPr>
        <w:t xml:space="preserve">r低吸附的原装板材，撕膜即用，核酸回收率高，避免污染，和KingFisher Flex结合使用。</w:t>
      </w:r>
      <w:r>
        <w:rPr>
          <w:rFonts w:hint="eastAsia" w:ascii="宋体" w:hAnsi="宋体"/>
          <w:b/>
          <w:bCs/>
          <w:szCs w:val="21"/>
        </w:rPr>
        <w:t xml:space="preserve">提供相关证明材料</w:t>
      </w:r>
      <w:r>
        <w:rPr>
          <w:rFonts w:ascii="宋体" w:hAnsi="宋体"/>
          <w:b/>
          <w:bCs/>
          <w:szCs w:val="21"/>
        </w:rPr>
        <w:t xml:space="preserve">。</w:t>
      </w:r>
      <w:r/>
    </w:p>
    <w:p>
      <w:pPr>
        <w:pStyle w:val="814"/>
        <w:spacing w:line="360" w:lineRule="auto"/>
        <w:tabs>
          <w:tab w:val="left" w:pos="425" w:leader="none"/>
        </w:tabs>
        <w:rPr>
          <w:rFonts w:ascii="宋体" w:hAnsi="宋体"/>
          <w:b/>
          <w:szCs w:val="21"/>
        </w:rPr>
      </w:pPr>
      <w:r>
        <w:rPr>
          <w:rFonts w:ascii="宋体" w:hAnsi="宋体"/>
          <w:szCs w:val="21"/>
        </w:rPr>
        <w:t xml:space="preserve">（6）</w:t>
      </w:r>
      <w:bookmarkStart w:id="916" w:name="OLE_LINK11"/>
      <w:r/>
      <w:bookmarkStart w:id="917" w:name="OLE_LINK12"/>
      <w:r>
        <w:rPr>
          <w:rFonts w:ascii="宋体" w:hAnsi="宋体"/>
          <w:szCs w:val="21"/>
        </w:rPr>
        <w:t xml:space="preserve">试剂有效期不少于12个月，提供的试剂到达采购方时（以签收日期为准）距该试剂盒失效日期应不少于10个月</w:t>
      </w:r>
      <w:bookmarkEnd w:id="916"/>
      <w:r/>
      <w:bookmarkEnd w:id="917"/>
      <w:r>
        <w:rPr>
          <w:rFonts w:ascii="宋体" w:hAnsi="宋体"/>
          <w:szCs w:val="21"/>
        </w:rPr>
        <w:t xml:space="preserve">。</w:t>
      </w:r>
      <w:r>
        <w:rPr>
          <w:rFonts w:ascii="宋体" w:hAnsi="宋体"/>
          <w:b/>
          <w:szCs w:val="21"/>
        </w:rPr>
      </w:r>
      <w:r/>
    </w:p>
    <w:p>
      <w:pPr>
        <w:pStyle w:val="817"/>
        <w:rPr>
          <w:rFonts w:hint="eastAsia"/>
        </w:rPr>
      </w:pPr>
      <w:r>
        <w:rPr>
          <w:rFonts w:hint="eastAsia"/>
        </w:rPr>
        <w:t xml:space="preserve">四、质量保证</w:t>
      </w:r>
      <w:r/>
    </w:p>
    <w:p>
      <w:pPr>
        <w:pStyle w:val="1294"/>
        <w:ind w:firstLine="480"/>
        <w:jc w:val="both"/>
        <w:spacing w:before="0" w:beforeAutospacing="0" w:after="0" w:afterAutospacing="0" w:line="360" w:lineRule="auto"/>
        <w:rPr>
          <w:rFonts w:hint="eastAsia" w:ascii="宋体" w:hAnsi="宋体" w:eastAsia="宋体"/>
          <w:sz w:val="21"/>
          <w:szCs w:val="21"/>
        </w:rPr>
      </w:pPr>
      <w:r>
        <w:rPr>
          <w:rFonts w:hint="eastAsia" w:ascii="宋体" w:hAnsi="宋体" w:eastAsia="宋体"/>
          <w:sz w:val="21"/>
          <w:szCs w:val="21"/>
        </w:rPr>
        <w:t xml:space="preserve">1. 取得中标资格的产品必须是通过合法进货渠道获得的全新原装正品，完全符合采购文件规定的质量、规格和性能的要求，符合国家质量检测标准及该产品的出厂标准。</w:t>
      </w:r>
      <w:r/>
    </w:p>
    <w:p>
      <w:pPr>
        <w:pStyle w:val="1294"/>
        <w:ind w:firstLine="480"/>
        <w:jc w:val="both"/>
        <w:spacing w:before="0" w:beforeAutospacing="0" w:after="0" w:afterAutospacing="0" w:line="360" w:lineRule="auto"/>
        <w:rPr>
          <w:rFonts w:hint="eastAsia" w:ascii="宋体" w:hAnsi="宋体" w:eastAsia="宋体"/>
          <w:sz w:val="21"/>
          <w:szCs w:val="21"/>
        </w:rPr>
      </w:pPr>
      <w:r>
        <w:rPr>
          <w:rFonts w:hint="eastAsia" w:ascii="宋体" w:hAnsi="宋体" w:eastAsia="宋体"/>
          <w:sz w:val="21"/>
          <w:szCs w:val="21"/>
        </w:rPr>
        <w:t xml:space="preserve">2. 取得中标资格的产品应确保能正常使用，如有产品质量缺陷而发生的任何问题由中标单位承担由此发生的所有责任和费用。</w:t>
      </w:r>
      <w:r/>
    </w:p>
    <w:p>
      <w:pPr>
        <w:pStyle w:val="1294"/>
        <w:ind w:firstLine="480"/>
        <w:jc w:val="both"/>
        <w:spacing w:before="0" w:beforeAutospacing="0" w:after="0" w:afterAutospacing="0" w:line="360" w:lineRule="auto"/>
        <w:rPr>
          <w:rFonts w:hint="eastAsia" w:ascii="宋体" w:hAnsi="宋体" w:eastAsia="宋体"/>
          <w:sz w:val="21"/>
          <w:szCs w:val="21"/>
        </w:rPr>
      </w:pPr>
      <w:r>
        <w:rPr>
          <w:rFonts w:hint="eastAsia" w:ascii="宋体" w:hAnsi="宋体" w:eastAsia="宋体"/>
          <w:sz w:val="21"/>
          <w:szCs w:val="21"/>
        </w:rPr>
        <w:t xml:space="preserve">3. 取得中标资格的产品应符合相应国家标准或行业标准，且在双方约定的质保期内。</w:t>
      </w:r>
      <w:r/>
    </w:p>
    <w:p>
      <w:pPr>
        <w:pStyle w:val="1294"/>
        <w:ind w:firstLine="480"/>
        <w:jc w:val="both"/>
        <w:spacing w:before="0" w:beforeAutospacing="0" w:after="0" w:afterAutospacing="0" w:line="360" w:lineRule="auto"/>
        <w:rPr>
          <w:rFonts w:hint="eastAsia" w:ascii="宋体" w:hAnsi="宋体" w:eastAsia="宋体"/>
          <w:b/>
          <w:bCs/>
          <w:sz w:val="21"/>
          <w:szCs w:val="21"/>
        </w:rPr>
      </w:pPr>
      <w:r>
        <w:rPr>
          <w:rFonts w:hint="eastAsia" w:ascii="宋体" w:hAnsi="宋体" w:cs="宋体"/>
          <w:b/>
          <w:bCs/>
          <w:szCs w:val="21"/>
        </w:rPr>
        <w:t xml:space="preserve">★</w:t>
      </w:r>
      <w:r>
        <w:rPr>
          <w:rFonts w:hint="eastAsia" w:ascii="宋体" w:hAnsi="宋体" w:eastAsia="宋体"/>
          <w:b/>
          <w:bCs/>
          <w:sz w:val="21"/>
          <w:szCs w:val="21"/>
        </w:rPr>
        <w:t xml:space="preserve">4. 取得中标资格的产品包装应符合国家规范，应与市售产品包装一致，不得出现“政府采购专供”或类似字样。</w:t>
      </w:r>
      <w:r>
        <w:rPr>
          <w:rFonts w:hint="eastAsia" w:ascii="宋体" w:hAnsi="宋体" w:eastAsia="宋体"/>
          <w:b/>
          <w:bCs/>
          <w:sz w:val="21"/>
          <w:szCs w:val="21"/>
        </w:rPr>
        <w:t xml:space="preserve">(提供承诺函)</w:t>
      </w:r>
      <w:r>
        <w:rPr>
          <w:rFonts w:hint="eastAsia" w:ascii="宋体" w:hAnsi="宋体" w:eastAsia="宋体"/>
          <w:b/>
          <w:bCs/>
          <w:sz w:val="21"/>
          <w:szCs w:val="21"/>
        </w:rPr>
      </w:r>
      <w:r/>
    </w:p>
    <w:p>
      <w:pPr>
        <w:pStyle w:val="1294"/>
        <w:ind w:firstLine="480"/>
        <w:jc w:val="both"/>
        <w:spacing w:before="0" w:beforeAutospacing="0" w:after="0" w:afterAutospacing="0" w:line="360" w:lineRule="auto"/>
        <w:rPr>
          <w:rFonts w:hint="eastAsia" w:ascii="宋体" w:hAnsi="宋体" w:eastAsia="宋体"/>
          <w:b/>
          <w:bCs/>
          <w:sz w:val="21"/>
          <w:szCs w:val="21"/>
        </w:rPr>
      </w:pPr>
      <w:r>
        <w:rPr>
          <w:rFonts w:hint="eastAsia" w:ascii="宋体" w:hAnsi="宋体" w:cs="宋体"/>
          <w:b/>
          <w:bCs/>
          <w:szCs w:val="21"/>
        </w:rPr>
        <w:t xml:space="preserve">★</w:t>
      </w:r>
      <w:r>
        <w:rPr>
          <w:rFonts w:hint="eastAsia" w:ascii="宋体" w:hAnsi="宋体" w:eastAsia="宋体"/>
          <w:b/>
          <w:bCs/>
          <w:sz w:val="21"/>
          <w:szCs w:val="21"/>
        </w:rPr>
        <w:t xml:space="preserve">5.</w:t>
      </w:r>
      <w:r>
        <w:rPr>
          <w:rFonts w:hint="eastAsia"/>
          <w:b/>
          <w:bCs/>
        </w:rPr>
        <w:t xml:space="preserve"> </w:t>
      </w:r>
      <w:r>
        <w:rPr>
          <w:rFonts w:hint="eastAsia" w:ascii="宋体" w:hAnsi="宋体" w:eastAsia="宋体"/>
          <w:b/>
          <w:bCs/>
          <w:sz w:val="21"/>
          <w:szCs w:val="21"/>
        </w:rPr>
        <w:t xml:space="preserve">自2022年1月1日起，取得中标资格的产品生产企业未因产品质量问题受到国家各级监管部门通报或处罚。(提供承诺函)</w:t>
      </w:r>
      <w:r/>
    </w:p>
    <w:p>
      <w:pPr>
        <w:pStyle w:val="1294"/>
        <w:ind w:firstLine="480"/>
        <w:jc w:val="both"/>
        <w:spacing w:before="0" w:beforeAutospacing="0" w:after="0" w:afterAutospacing="0" w:line="360" w:lineRule="auto"/>
        <w:rPr>
          <w:rFonts w:ascii="宋体" w:hAnsi="宋体" w:eastAsia="宋体"/>
          <w:b/>
          <w:bCs/>
          <w:sz w:val="21"/>
          <w:szCs w:val="21"/>
        </w:rPr>
      </w:pPr>
      <w:r>
        <w:rPr>
          <w:rFonts w:hint="eastAsia" w:ascii="宋体" w:hAnsi="宋体" w:cs="宋体"/>
          <w:b/>
          <w:bCs/>
          <w:szCs w:val="21"/>
        </w:rPr>
        <w:t xml:space="preserve">★</w:t>
      </w:r>
      <w:r>
        <w:rPr>
          <w:rFonts w:hint="eastAsia" w:ascii="宋体" w:hAnsi="宋体" w:eastAsia="宋体"/>
          <w:b/>
          <w:bCs/>
          <w:sz w:val="21"/>
          <w:szCs w:val="21"/>
        </w:rPr>
        <w:t xml:space="preserve">6.取得中标资格的产品中，要求属于兽用诊断试剂的，须取得对应兽药批准证明文件（具体指兽药产品批准文号、进口兽药注册证书、出口兽药证明文件、新兽药注册证书等）。（提供证书原件扫描件）</w:t>
      </w:r>
      <w:r>
        <w:rPr>
          <w:rFonts w:ascii="宋体" w:hAnsi="宋体" w:eastAsia="宋体"/>
          <w:b/>
          <w:bCs/>
          <w:sz w:val="21"/>
          <w:szCs w:val="21"/>
        </w:rPr>
      </w:r>
      <w:r/>
    </w:p>
    <w:p>
      <w:pPr>
        <w:pStyle w:val="1294"/>
        <w:ind w:firstLine="480"/>
        <w:jc w:val="both"/>
        <w:spacing w:before="0" w:beforeAutospacing="0" w:after="0" w:afterAutospacing="0" w:line="360" w:lineRule="auto"/>
        <w:rPr>
          <w:rFonts w:hint="eastAsia" w:ascii="宋体" w:hAnsi="宋体" w:eastAsia="宋体"/>
          <w:b/>
          <w:bCs/>
          <w:sz w:val="21"/>
          <w:szCs w:val="21"/>
        </w:rPr>
      </w:pPr>
      <w:r>
        <w:rPr>
          <w:rFonts w:hint="eastAsia" w:ascii="宋体" w:hAnsi="宋体" w:eastAsia="宋体"/>
          <w:b/>
          <w:bCs/>
          <w:sz w:val="21"/>
          <w:szCs w:val="21"/>
        </w:rPr>
        <w:t xml:space="preserve">上述</w:t>
      </w:r>
      <w:r>
        <w:rPr>
          <w:rFonts w:hint="eastAsia" w:ascii="宋体" w:hAnsi="宋体" w:cs="宋体"/>
          <w:szCs w:val="21"/>
        </w:rPr>
        <w:t xml:space="preserve">★</w:t>
      </w:r>
      <w:r>
        <w:rPr>
          <w:rFonts w:hint="eastAsia" w:ascii="宋体" w:hAnsi="宋体" w:eastAsia="宋体"/>
          <w:b/>
          <w:bCs/>
          <w:sz w:val="21"/>
          <w:szCs w:val="21"/>
        </w:rPr>
        <w:t xml:space="preserve">要</w:t>
      </w:r>
      <w:r>
        <w:rPr>
          <w:rFonts w:hint="eastAsia" w:ascii="宋体" w:hAnsi="宋体" w:eastAsia="宋体"/>
          <w:b/>
          <w:bCs/>
          <w:sz w:val="21"/>
          <w:szCs w:val="21"/>
        </w:rPr>
        <w:t xml:space="preserve">求均为实质性要求，不响应者作无效投标处理。</w:t>
      </w:r>
      <w:r/>
    </w:p>
    <w:p>
      <w:pPr>
        <w:pStyle w:val="817"/>
        <w:rPr>
          <w:rFonts w:hAnsi="宋体"/>
          <w:b w:val="0"/>
          <w:bCs/>
          <w:szCs w:val="21"/>
          <w:u w:val="single"/>
        </w:rPr>
      </w:pPr>
      <w:r>
        <w:rPr>
          <w:rFonts w:hint="eastAsia"/>
        </w:rPr>
        <w:t xml:space="preserve">五、其他事项</w:t>
      </w:r>
      <w:r>
        <w:rPr>
          <w:rFonts w:hAnsi="宋体"/>
          <w:b w:val="0"/>
          <w:bCs/>
          <w:szCs w:val="21"/>
          <w:u w:val="single"/>
        </w:rPr>
      </w:r>
      <w:r/>
    </w:p>
    <w:p>
      <w:pPr>
        <w:pStyle w:val="814"/>
        <w:ind w:firstLine="422"/>
        <w:spacing w:line="360" w:lineRule="auto"/>
        <w:rPr>
          <w:rFonts w:hint="eastAsia" w:ascii="宋体" w:hAnsi="宋体"/>
          <w:szCs w:val="21"/>
        </w:rPr>
      </w:pPr>
      <w:r>
        <w:rPr>
          <w:rFonts w:hint="eastAsia" w:ascii="宋体" w:hAnsi="宋体"/>
          <w:szCs w:val="21"/>
        </w:rPr>
        <w:t xml:space="preserve">1.取得中标资格的投标人必须为中标项目购买政府采购履约保函（保险），费用由取得中标资格的投标人承担。</w:t>
      </w:r>
      <w:r/>
    </w:p>
    <w:p>
      <w:pPr>
        <w:pStyle w:val="814"/>
        <w:ind w:firstLine="422"/>
        <w:spacing w:line="360" w:lineRule="auto"/>
        <w:rPr>
          <w:rFonts w:ascii="宋体" w:hAnsi="宋体"/>
          <w:szCs w:val="21"/>
        </w:rPr>
      </w:pPr>
      <w:r>
        <w:rPr>
          <w:rFonts w:hint="eastAsia" w:ascii="宋体" w:hAnsi="宋体"/>
          <w:szCs w:val="21"/>
        </w:rPr>
        <w:t xml:space="preserve">2.取得中标资格的投标人，必须在规定时间内与采购人签订正式合同，约定采购产品单价、数量、总价以及产品运输交付、产品验收、合同款项结算支付方式，并约定其他双方认为需要明确的内容。其中，产品验收按照《江苏省政府采购履约验收管理办法》（苏财规〔2024〕7号）要求执行。</w:t>
      </w:r>
      <w:r>
        <w:rPr>
          <w:rFonts w:ascii="宋体" w:hAnsi="宋体"/>
          <w:szCs w:val="21"/>
        </w:rPr>
      </w:r>
      <w:r/>
    </w:p>
    <w:p>
      <w:pPr>
        <w:pStyle w:val="814"/>
        <w:ind w:firstLine="422"/>
        <w:spacing w:line="360" w:lineRule="auto"/>
        <w:rPr>
          <w:rFonts w:hint="eastAsia" w:ascii="宋体" w:hAnsi="宋体"/>
          <w:szCs w:val="21"/>
        </w:rPr>
      </w:pPr>
      <w:r>
        <w:rPr>
          <w:rFonts w:hint="eastAsia" w:ascii="宋体" w:hAnsi="宋体"/>
          <w:b/>
          <w:bCs/>
          <w:szCs w:val="21"/>
          <w:u w:val="single"/>
        </w:rPr>
        <w:t xml:space="preserve">注：如采购人所需货物不在采购清单中时，采购人可依据最终市场调研结果进行议价后，按照成交的投标单价优惠下浮率最终确定单价。各采购包的最终结算金额不得超过最高限价。</w:t>
      </w:r>
      <w:r>
        <w:rPr>
          <w:rFonts w:hint="eastAsia" w:ascii="宋体" w:hAnsi="宋体"/>
          <w:szCs w:val="21"/>
        </w:rPr>
      </w:r>
      <w:r/>
    </w:p>
    <w:p>
      <w:pPr>
        <w:pStyle w:val="817"/>
      </w:pPr>
      <w:r>
        <w:rPr>
          <w:rFonts w:hint="eastAsia"/>
        </w:rPr>
        <w:t xml:space="preserve">六、质保期：</w:t>
      </w:r>
      <w:r/>
    </w:p>
    <w:p>
      <w:pPr>
        <w:pStyle w:val="814"/>
        <w:ind w:firstLine="420"/>
        <w:spacing w:after="120" w:line="400" w:lineRule="exact"/>
        <w:rPr>
          <w:rFonts w:hint="eastAsia" w:ascii="宋体" w:hAnsi="宋体"/>
          <w:szCs w:val="21"/>
        </w:rPr>
      </w:pPr>
      <w:r>
        <w:rPr>
          <w:rFonts w:hint="eastAsia" w:ascii="宋体" w:hAnsi="宋体"/>
          <w:szCs w:val="21"/>
        </w:rPr>
        <w:t xml:space="preserve">自货收到起，试剂耗材有效期不得低于一年，</w:t>
      </w:r>
      <w:r>
        <w:rPr>
          <w:rFonts w:hint="eastAsia" w:ascii="宋体" w:hAnsi="宋体"/>
          <w:b/>
          <w:bCs/>
          <w:szCs w:val="21"/>
        </w:rPr>
        <w:t xml:space="preserve">免费质保期不少于一年</w:t>
      </w:r>
      <w:r>
        <w:rPr>
          <w:rFonts w:hint="eastAsia" w:ascii="宋体" w:hAnsi="宋体"/>
          <w:szCs w:val="21"/>
        </w:rPr>
        <w:t xml:space="preserve">（自验收报告签字确认日起，开始进入质保期），中标人对质保期内所发生维修、更换等一切费用负责。如国家有其他相关规定按规定执行。</w:t>
      </w:r>
      <w:r/>
    </w:p>
    <w:p>
      <w:pPr>
        <w:pStyle w:val="817"/>
        <w:rPr>
          <w:rFonts w:hint="eastAsia"/>
        </w:rPr>
      </w:pPr>
      <w:r>
        <w:rPr>
          <w:rFonts w:hint="eastAsia"/>
        </w:rPr>
        <w:t xml:space="preserve">七、售后服务</w:t>
      </w:r>
      <w:r/>
    </w:p>
    <w:p>
      <w:pPr>
        <w:pStyle w:val="814"/>
        <w:ind w:firstLine="420"/>
        <w:spacing w:line="360" w:lineRule="auto"/>
        <w:rPr>
          <w:rFonts w:hint="eastAsia" w:ascii="宋体" w:hAnsi="宋体"/>
          <w:szCs w:val="21"/>
        </w:rPr>
      </w:pPr>
      <w:r>
        <w:rPr>
          <w:rFonts w:ascii="宋体" w:hAnsi="宋体"/>
          <w:szCs w:val="21"/>
        </w:rPr>
        <w:t xml:space="preserve">1.质保期内无条件退换。投标人接到请求后应在2小时内响应，24小时内派专业人员到达现场进行退换，必要时应向采购人提供应急备用货物。</w:t>
      </w:r>
      <w:r>
        <w:rPr>
          <w:rFonts w:hint="eastAsia" w:ascii="宋体" w:hAnsi="宋体"/>
          <w:szCs w:val="21"/>
        </w:rPr>
      </w:r>
      <w:r/>
    </w:p>
    <w:p>
      <w:pPr>
        <w:pStyle w:val="814"/>
        <w:ind w:firstLine="420"/>
        <w:spacing w:line="360" w:lineRule="auto"/>
        <w:rPr>
          <w:rFonts w:hint="eastAsia" w:ascii="宋体" w:hAnsi="宋体"/>
          <w:szCs w:val="21"/>
        </w:rPr>
      </w:pPr>
      <w:r>
        <w:rPr>
          <w:rFonts w:ascii="宋体" w:hAnsi="宋体"/>
          <w:szCs w:val="21"/>
        </w:rPr>
        <w:t xml:space="preserve">2.质保期结束，不能视为投标人对合同货物中存在的可能引起货物损坏的潜在缺陷所应负责任的解除</w:t>
      </w:r>
      <w:r>
        <w:rPr>
          <w:rFonts w:ascii="宋体" w:hAnsi="宋体"/>
          <w:szCs w:val="21"/>
        </w:rPr>
        <w:t xml:space="preserve">。潜在缺陷指货物在制造过程中未被发现的隐患，投标人对纠正潜在缺陷应负责任，其时间应延续至质保期终止后贰年。当发现这类潜在缺陷时（经双方确认），投标人应立即予以无偿修复或更换。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szCs w:val="21"/>
        </w:rPr>
      </w:r>
      <w:r/>
    </w:p>
    <w:p>
      <w:pPr>
        <w:pStyle w:val="814"/>
        <w:ind w:firstLine="420"/>
        <w:spacing w:line="360" w:lineRule="auto"/>
        <w:rPr>
          <w:rFonts w:hint="eastAsia" w:ascii="宋体" w:hAnsi="宋体"/>
          <w:szCs w:val="21"/>
        </w:rPr>
      </w:pPr>
      <w:r>
        <w:rPr>
          <w:rFonts w:ascii="宋体" w:hAnsi="宋体"/>
          <w:szCs w:val="21"/>
        </w:rPr>
        <w:t xml:space="preserve">3.投标人应按照国家有关法律法规和“三包”规定以及投标文件中的“售后服务承诺”提供服务。</w:t>
      </w:r>
      <w:r>
        <w:rPr>
          <w:rFonts w:hint="eastAsia" w:ascii="宋体" w:hAnsi="宋体"/>
          <w:szCs w:val="21"/>
        </w:rPr>
      </w:r>
      <w:r/>
    </w:p>
    <w:p>
      <w:pPr>
        <w:pStyle w:val="814"/>
        <w:ind w:firstLine="420"/>
        <w:spacing w:line="360" w:lineRule="auto"/>
        <w:rPr>
          <w:rFonts w:hint="eastAsia" w:ascii="宋体" w:hAnsi="宋体"/>
          <w:szCs w:val="21"/>
        </w:rPr>
      </w:pPr>
      <w:r>
        <w:rPr>
          <w:rFonts w:ascii="宋体" w:hAnsi="宋体"/>
          <w:szCs w:val="21"/>
        </w:rPr>
        <w:t xml:space="preserve">4.因投标人所提供的产品，造成采购人损失，以及其他第三方损失的，一经核实，投标人必须赔偿采购人或第三方因此造成的所有损失。</w:t>
      </w:r>
      <w:r>
        <w:rPr>
          <w:rFonts w:hint="eastAsia" w:ascii="宋体" w:hAnsi="宋体"/>
          <w:szCs w:val="21"/>
        </w:rPr>
      </w:r>
      <w:r/>
    </w:p>
    <w:p>
      <w:pPr>
        <w:pStyle w:val="814"/>
        <w:ind w:firstLine="420"/>
        <w:spacing w:line="360" w:lineRule="auto"/>
        <w:rPr>
          <w:rFonts w:hint="eastAsia" w:ascii="宋体" w:hAnsi="宋体"/>
          <w:szCs w:val="21"/>
        </w:rPr>
      </w:pPr>
      <w:r>
        <w:rPr>
          <w:rFonts w:ascii="宋体" w:hAnsi="宋体"/>
          <w:szCs w:val="21"/>
        </w:rPr>
        <w:t xml:space="preserve">5.投标人所提供货物必须是全新未使用的并符合国家有关技术标准。</w:t>
      </w:r>
      <w:r>
        <w:rPr>
          <w:rFonts w:hint="eastAsia" w:ascii="宋体" w:hAnsi="宋体"/>
          <w:szCs w:val="21"/>
        </w:rPr>
      </w:r>
      <w:r/>
    </w:p>
    <w:p>
      <w:pPr>
        <w:pStyle w:val="814"/>
        <w:jc w:val="center"/>
        <w:spacing w:line="360" w:lineRule="auto"/>
        <w:rPr>
          <w:rFonts w:hint="eastAsia" w:ascii="宋体" w:hAnsi="宋体"/>
          <w:b/>
          <w:sz w:val="36"/>
          <w:szCs w:val="36"/>
        </w:rPr>
        <w:outlineLvl w:val="0"/>
      </w:pPr>
      <w:r>
        <w:rPr>
          <w:rFonts w:ascii="宋体" w:hAnsi="宋体"/>
          <w:b/>
          <w:szCs w:val="21"/>
        </w:rPr>
        <w:br w:type="page" w:clear="all"/>
      </w:r>
      <w:bookmarkEnd w:id="835"/>
      <w:r/>
      <w:bookmarkStart w:id="918" w:name="_Toc104818929"/>
      <w:r/>
      <w:bookmarkStart w:id="919" w:name="_Toc174485752"/>
      <w:r>
        <w:rPr>
          <w:rFonts w:ascii="宋体" w:hAnsi="宋体"/>
          <w:b/>
          <w:sz w:val="36"/>
          <w:szCs w:val="36"/>
        </w:rPr>
        <w:t xml:space="preserve">第</w:t>
      </w:r>
      <w:r>
        <w:rPr>
          <w:rFonts w:hint="eastAsia" w:ascii="宋体" w:hAnsi="宋体"/>
          <w:b/>
          <w:sz w:val="36"/>
          <w:szCs w:val="36"/>
        </w:rPr>
        <w:t xml:space="preserve">六</w:t>
      </w:r>
      <w:r>
        <w:rPr>
          <w:rFonts w:ascii="宋体" w:hAnsi="宋体"/>
          <w:b/>
          <w:sz w:val="36"/>
          <w:szCs w:val="36"/>
        </w:rPr>
        <w:t xml:space="preserve">章   </w:t>
      </w:r>
      <w:bookmarkEnd w:id="918"/>
      <w:r/>
      <w:bookmarkEnd w:id="919"/>
      <w:r>
        <w:rPr>
          <w:rFonts w:ascii="宋体" w:hAnsi="宋体"/>
          <w:b/>
          <w:sz w:val="36"/>
          <w:szCs w:val="36"/>
        </w:rPr>
        <w:t xml:space="preserve">拟签订的合同文本</w:t>
      </w:r>
      <w:r>
        <w:rPr>
          <w:rFonts w:hint="eastAsia" w:ascii="宋体" w:hAnsi="宋体"/>
          <w:b/>
          <w:sz w:val="36"/>
          <w:szCs w:val="36"/>
        </w:rPr>
      </w:r>
      <w:r/>
    </w:p>
    <w:p>
      <w:pPr>
        <w:pStyle w:val="1129"/>
        <w:jc w:val="center"/>
        <w:spacing w:line="360" w:lineRule="auto"/>
        <w:rPr>
          <w:rFonts w:hint="eastAsia" w:ascii="宋体" w:hAnsi="宋体"/>
          <w:sz w:val="30"/>
          <w:szCs w:val="30"/>
          <w:lang w:eastAsia="zh-CN"/>
        </w:rPr>
      </w:pPr>
      <w:r/>
      <w:bookmarkStart w:id="920" w:name="_Hlk145336429"/>
      <w:r>
        <w:rPr>
          <w:rFonts w:hint="eastAsia" w:ascii="宋体" w:hAnsi="宋体"/>
          <w:sz w:val="30"/>
          <w:szCs w:val="30"/>
          <w:lang w:eastAsia="zh-CN"/>
        </w:rPr>
        <w:t xml:space="preserve">常州市动物疫病预防控制中心2025年度实验室检测比对试剂采购项目采购合同</w:t>
      </w:r>
      <w:r/>
    </w:p>
    <w:p>
      <w:pPr>
        <w:pStyle w:val="1129"/>
        <w:rPr>
          <w:rFonts w:hint="eastAsia" w:ascii="宋体" w:hAnsi="宋体"/>
          <w:lang w:eastAsia="zh-CN"/>
        </w:rPr>
      </w:pPr>
      <w:r>
        <w:rPr>
          <w:rFonts w:hint="eastAsia" w:ascii="宋体" w:hAnsi="宋体"/>
          <w:lang w:eastAsia="zh-CN"/>
        </w:rPr>
      </w:r>
      <w:r/>
    </w:p>
    <w:p>
      <w:pPr>
        <w:pStyle w:val="855"/>
        <w:spacing w:line="360" w:lineRule="auto"/>
        <w:rPr>
          <w:rFonts w:hAnsi="宋体" w:cs="宋体"/>
          <w:szCs w:val="21"/>
        </w:rPr>
      </w:pPr>
      <w:r/>
      <w:bookmarkEnd w:id="920"/>
      <w:r/>
      <w:bookmarkStart w:id="921" w:name="_Hlk139838704"/>
      <w:r>
        <w:rPr>
          <w:rFonts w:hAnsi="宋体" w:cs="宋体"/>
          <w:b/>
          <w:szCs w:val="21"/>
          <w:lang w:val="zh-CN"/>
        </w:rPr>
        <w:t xml:space="preserve">甲方 </w:t>
      </w:r>
      <w:r>
        <w:rPr>
          <w:rFonts w:hAnsi="宋体" w:cs="宋体"/>
          <w:b/>
          <w:szCs w:val="21"/>
        </w:rPr>
        <w:t xml:space="preserve">:                       </w:t>
      </w:r>
      <w:r>
        <w:rPr>
          <w:rFonts w:hAnsi="宋体" w:cs="宋体"/>
          <w:b/>
          <w:szCs w:val="21"/>
        </w:rPr>
        <w:t xml:space="preserve">             </w:t>
      </w:r>
      <w:r>
        <w:rPr>
          <w:rFonts w:hAnsi="宋体" w:cs="宋体"/>
          <w:szCs w:val="21"/>
        </w:rPr>
        <w:t xml:space="preserve">合同编号：</w:t>
      </w:r>
      <w:r/>
    </w:p>
    <w:p>
      <w:pPr>
        <w:pStyle w:val="855"/>
        <w:spacing w:line="360" w:lineRule="auto"/>
        <w:rPr>
          <w:rFonts w:hAnsi="宋体" w:cs="宋体"/>
          <w:szCs w:val="21"/>
          <w:u w:val="single"/>
        </w:rPr>
      </w:pPr>
      <w:r>
        <w:rPr>
          <w:rFonts w:hAnsi="宋体" w:cs="宋体"/>
          <w:b/>
          <w:szCs w:val="21"/>
        </w:rPr>
        <w:t xml:space="preserve">乙方 :                      </w:t>
      </w:r>
      <w:r>
        <w:rPr>
          <w:rFonts w:hAnsi="宋体" w:cs="宋体"/>
          <w:b/>
          <w:szCs w:val="21"/>
        </w:rPr>
        <w:t xml:space="preserve">            </w:t>
      </w:r>
      <w:r>
        <w:rPr>
          <w:rFonts w:hAnsi="宋体" w:cs="宋体"/>
          <w:b/>
          <w:szCs w:val="21"/>
        </w:rPr>
        <w:t xml:space="preserve"> </w:t>
      </w:r>
      <w:r>
        <w:rPr>
          <w:rFonts w:hAnsi="宋体" w:cs="宋体"/>
          <w:b/>
          <w:szCs w:val="21"/>
        </w:rPr>
        <w:t xml:space="preserve"> </w:t>
      </w:r>
      <w:r>
        <w:rPr>
          <w:rFonts w:hAnsi="宋体" w:cs="宋体"/>
          <w:szCs w:val="21"/>
        </w:rPr>
        <w:t xml:space="preserve">签订地点：</w:t>
      </w:r>
      <w:r>
        <w:rPr>
          <w:rFonts w:hAnsi="宋体" w:cs="宋体"/>
          <w:szCs w:val="21"/>
          <w:u w:val="single"/>
        </w:rPr>
      </w:r>
      <w:r/>
    </w:p>
    <w:p>
      <w:pPr>
        <w:pStyle w:val="829"/>
        <w:ind w:firstLine="4410"/>
        <w:spacing w:line="360" w:lineRule="auto"/>
        <w:rPr>
          <w:rFonts w:hint="eastAsia" w:hAnsi="宋体" w:cs="宋体"/>
          <w:b/>
          <w:sz w:val="21"/>
          <w:szCs w:val="21"/>
        </w:rPr>
      </w:pPr>
      <w:r>
        <w:rPr>
          <w:rFonts w:hint="eastAsia" w:hAnsi="宋体" w:cs="宋体"/>
          <w:sz w:val="21"/>
          <w:szCs w:val="21"/>
        </w:rPr>
        <w:t xml:space="preserve">合同时间</w:t>
      </w:r>
      <w:r>
        <w:rPr>
          <w:rFonts w:hAnsi="宋体" w:cs="宋体"/>
          <w:sz w:val="21"/>
          <w:szCs w:val="21"/>
        </w:rPr>
        <w:t xml:space="preserve">: </w:t>
      </w:r>
      <w:r>
        <w:rPr>
          <w:rFonts w:hAnsi="宋体" w:cs="宋体"/>
          <w:sz w:val="21"/>
          <w:szCs w:val="21"/>
          <w:u w:val="single"/>
        </w:rPr>
        <w:t xml:space="preserve">    </w:t>
      </w:r>
      <w:r>
        <w:rPr>
          <w:rFonts w:hint="eastAsia" w:hAnsi="宋体" w:cs="宋体"/>
          <w:sz w:val="21"/>
          <w:szCs w:val="21"/>
          <w:u w:val="single"/>
        </w:rPr>
        <w:t xml:space="preserve">年</w:t>
      </w:r>
      <w:r>
        <w:rPr>
          <w:rFonts w:hAnsi="宋体" w:cs="宋体"/>
          <w:sz w:val="21"/>
          <w:szCs w:val="21"/>
          <w:u w:val="single"/>
        </w:rPr>
        <w:t xml:space="preserve">   </w:t>
      </w:r>
      <w:r>
        <w:rPr>
          <w:rFonts w:hint="eastAsia" w:hAnsi="宋体" w:cs="宋体"/>
          <w:sz w:val="21"/>
          <w:szCs w:val="21"/>
          <w:u w:val="single"/>
        </w:rPr>
        <w:t xml:space="preserve">月</w:t>
      </w:r>
      <w:r>
        <w:rPr>
          <w:rFonts w:hAnsi="宋体" w:cs="宋体"/>
          <w:sz w:val="21"/>
          <w:szCs w:val="21"/>
          <w:u w:val="single"/>
        </w:rPr>
        <w:t xml:space="preserve">   </w:t>
      </w:r>
      <w:r>
        <w:rPr>
          <w:rFonts w:hint="eastAsia" w:hAnsi="宋体" w:cs="宋体"/>
          <w:sz w:val="21"/>
          <w:szCs w:val="21"/>
          <w:u w:val="single"/>
        </w:rPr>
        <w:t xml:space="preserve">日</w:t>
      </w:r>
      <w:r>
        <w:rPr>
          <w:rFonts w:hint="eastAsia" w:hAnsi="宋体" w:cs="宋体"/>
          <w:b/>
          <w:sz w:val="21"/>
          <w:szCs w:val="21"/>
        </w:rPr>
      </w:r>
      <w:r/>
    </w:p>
    <w:p>
      <w:pPr>
        <w:pStyle w:val="855"/>
        <w:ind w:firstLine="420"/>
        <w:spacing w:line="360" w:lineRule="auto"/>
        <w:rPr>
          <w:rFonts w:hAnsi="宋体" w:cs="宋体"/>
          <w:szCs w:val="21"/>
        </w:rPr>
      </w:pPr>
      <w:r>
        <w:rPr>
          <w:rFonts w:hAnsi="宋体" w:cs="宋体"/>
          <w:szCs w:val="21"/>
        </w:rPr>
        <w:t xml:space="preserve">甲乙双方依据《中华人民共和国民法典》《中华人民共和国政府采购法》以及有关法律、法规的规定，经协商一致，订立本合同，以便共同遵守。</w:t>
      </w:r>
      <w:bookmarkEnd w:id="921"/>
      <w:r>
        <w:rPr>
          <w:rFonts w:hAnsi="宋体" w:cs="宋体"/>
          <w:szCs w:val="21"/>
        </w:rPr>
      </w:r>
      <w:r/>
    </w:p>
    <w:p>
      <w:pPr>
        <w:pStyle w:val="855"/>
        <w:ind w:firstLine="422"/>
        <w:spacing w:line="360" w:lineRule="auto"/>
        <w:rPr>
          <w:rFonts w:hAnsi="宋体" w:cs="宋体"/>
          <w:b/>
          <w:szCs w:val="21"/>
        </w:rPr>
      </w:pPr>
      <w:r>
        <w:rPr>
          <w:rFonts w:hAnsi="宋体" w:cs="宋体"/>
          <w:b/>
          <w:szCs w:val="21"/>
        </w:rPr>
        <w:t xml:space="preserve">第一条 合同标的</w:t>
      </w:r>
      <w:r/>
    </w:p>
    <w:p>
      <w:pPr>
        <w:pStyle w:val="814"/>
        <w:ind w:firstLine="420"/>
        <w:jc w:val="left"/>
        <w:spacing w:line="360" w:lineRule="auto"/>
        <w:widowControl/>
        <w:rPr>
          <w:rFonts w:hint="eastAsia" w:ascii="宋体" w:hAnsi="宋体" w:cs="宋体"/>
          <w:szCs w:val="21"/>
        </w:rPr>
      </w:pPr>
      <w:r>
        <w:rPr>
          <w:rFonts w:hint="eastAsia" w:ascii="宋体" w:hAnsi="宋体" w:cs="宋体"/>
          <w:szCs w:val="21"/>
          <w:lang w:val="zh-CN"/>
        </w:rPr>
        <w:t xml:space="preserve">乙方根据甲方需求提供下列产品：</w:t>
      </w:r>
      <w:r>
        <w:rPr>
          <w:rFonts w:hint="eastAsia" w:ascii="宋体" w:hAnsi="宋体" w:cs="宋体"/>
          <w:szCs w:val="21"/>
          <w:u w:val="single"/>
          <w:lang w:val="zh-CN"/>
        </w:rPr>
        <w:t xml:space="preserve"> 常州市动物疫病预防控制中心2025年度实验室检测比对试剂采</w:t>
      </w:r>
      <w:r>
        <w:rPr>
          <w:rFonts w:hint="eastAsia" w:ascii="宋体" w:hAnsi="宋体" w:cs="宋体"/>
          <w:szCs w:val="21"/>
          <w:u w:val="single"/>
          <w:lang w:val="zh-CN"/>
        </w:rPr>
        <w:t xml:space="preserve">购项目</w:t>
      </w:r>
      <w:r>
        <w:rPr>
          <w:rFonts w:hint="eastAsia" w:ascii="宋体" w:hAnsi="宋体" w:cs="宋体"/>
          <w:szCs w:val="21"/>
          <w:lang w:val="zh-CN"/>
        </w:rPr>
        <w:t xml:space="preserve">。产品名称、规格及数量详见乙方投标文件。</w:t>
      </w:r>
      <w:r>
        <w:rPr>
          <w:rFonts w:hint="eastAsia" w:ascii="宋体" w:hAnsi="宋体" w:cs="宋体"/>
          <w:szCs w:val="21"/>
        </w:rPr>
      </w:r>
      <w:r/>
    </w:p>
    <w:p>
      <w:pPr>
        <w:pStyle w:val="855"/>
        <w:ind w:firstLine="422"/>
        <w:spacing w:line="360" w:lineRule="auto"/>
        <w:rPr>
          <w:rFonts w:hAnsi="宋体" w:cs="宋体"/>
          <w:b/>
          <w:szCs w:val="21"/>
        </w:rPr>
      </w:pPr>
      <w:r>
        <w:rPr>
          <w:rFonts w:hAnsi="宋体" w:cs="宋体"/>
          <w:b/>
          <w:szCs w:val="21"/>
        </w:rPr>
        <w:t xml:space="preserve">第二条 合同价格</w:t>
      </w:r>
      <w:r/>
    </w:p>
    <w:p>
      <w:pPr>
        <w:pStyle w:val="855"/>
        <w:ind w:firstLine="422"/>
        <w:jc w:val="left"/>
        <w:spacing w:line="360" w:lineRule="auto"/>
        <w:rPr>
          <w:rFonts w:hAnsi="宋体" w:cs="宋体"/>
          <w:b/>
          <w:szCs w:val="21"/>
        </w:rPr>
      </w:pPr>
      <w:r>
        <w:rPr>
          <w:rFonts w:hAnsi="宋体" w:cs="宋体"/>
          <w:b/>
          <w:szCs w:val="21"/>
        </w:rPr>
        <w:t xml:space="preserve">签约合同总价（人民币，下同）：</w:t>
      </w:r>
      <w:r>
        <w:rPr>
          <w:rFonts w:hAnsi="宋体" w:cs="宋体"/>
          <w:b/>
          <w:szCs w:val="21"/>
          <w:u w:val="single"/>
        </w:rPr>
        <w:t xml:space="preserve"> </w:t>
      </w:r>
      <w:r>
        <w:rPr>
          <w:rFonts w:hAnsi="宋体" w:cs="宋体"/>
          <w:b/>
          <w:szCs w:val="21"/>
          <w:u w:val="single"/>
        </w:rPr>
        <w:t xml:space="preserve">          </w:t>
      </w:r>
      <w:r>
        <w:rPr>
          <w:rFonts w:hAnsi="宋体" w:cs="宋体"/>
          <w:b/>
          <w:szCs w:val="21"/>
        </w:rPr>
        <w:t xml:space="preserve">元（小写</w:t>
      </w:r>
      <w:r>
        <w:rPr>
          <w:rFonts w:hAnsi="宋体" w:cs="宋体"/>
          <w:b/>
          <w:szCs w:val="21"/>
          <w:u w:val="single"/>
        </w:rPr>
        <w:t xml:space="preserve">       </w:t>
      </w:r>
      <w:r>
        <w:rPr>
          <w:rFonts w:hAnsi="宋体" w:cs="宋体"/>
          <w:b/>
          <w:szCs w:val="21"/>
        </w:rPr>
        <w:t xml:space="preserve">）。 </w:t>
      </w:r>
      <w:r/>
    </w:p>
    <w:p>
      <w:pPr>
        <w:pStyle w:val="814"/>
        <w:ind w:firstLine="420"/>
        <w:spacing w:line="360" w:lineRule="auto"/>
        <w:tabs>
          <w:tab w:val="left" w:pos="284" w:leader="none"/>
        </w:tabs>
        <w:rPr>
          <w:rFonts w:hint="eastAsia" w:ascii="宋体" w:hAnsi="宋体"/>
          <w:szCs w:val="21"/>
        </w:rPr>
      </w:pPr>
      <w:r>
        <w:rPr>
          <w:rFonts w:hint="eastAsia" w:ascii="宋体" w:hAnsi="宋体" w:cs="宋体"/>
          <w:szCs w:val="21"/>
        </w:rPr>
        <w:t xml:space="preserve">本合同总价款包括招标文件所确定的招标范围</w:t>
      </w:r>
      <w:r>
        <w:rPr>
          <w:rFonts w:hint="eastAsia" w:ascii="宋体" w:hAnsi="宋体"/>
          <w:szCs w:val="21"/>
        </w:rPr>
        <w:t xml:space="preserve">相应产品的</w:t>
      </w:r>
      <w:r>
        <w:rPr>
          <w:rFonts w:hint="eastAsia" w:ascii="宋体" w:hAnsi="宋体" w:cs="宋体"/>
          <w:szCs w:val="21"/>
        </w:rPr>
        <w:t xml:space="preserve">物料购置费、配送费用、仓储费、运输费（包括发货、退换货）、装卸费、各项税款、政策性文件规定及合同包含的所有风险、责任及政策性文件规定等各项应有费用</w:t>
      </w:r>
      <w:r>
        <w:rPr>
          <w:rFonts w:hint="eastAsia" w:ascii="宋体" w:hAnsi="宋体"/>
          <w:bCs/>
          <w:szCs w:val="21"/>
        </w:rPr>
        <w:t xml:space="preserve">。除非因特</w:t>
      </w:r>
      <w:r>
        <w:rPr>
          <w:rFonts w:hint="eastAsia" w:ascii="宋体" w:hAnsi="宋体"/>
          <w:szCs w:val="21"/>
        </w:rPr>
        <w:t xml:space="preserve">殊原因并经买卖双方协商同意，</w:t>
      </w:r>
      <w:r>
        <w:rPr>
          <w:rFonts w:hint="eastAsia" w:ascii="宋体" w:hAnsi="宋体" w:cs="宋体"/>
          <w:szCs w:val="21"/>
        </w:rPr>
        <w:t xml:space="preserve">乙方</w:t>
      </w:r>
      <w:r>
        <w:rPr>
          <w:rFonts w:hint="eastAsia" w:ascii="宋体" w:hAnsi="宋体"/>
          <w:szCs w:val="21"/>
        </w:rPr>
        <w:t xml:space="preserve">不得要求追加任何费用。同时，除非合同条款中另有规定，否则，乙方所报价格在合同实施期间不因市场变化因素而变动。</w:t>
      </w:r>
      <w:r/>
    </w:p>
    <w:p>
      <w:pPr>
        <w:pStyle w:val="855"/>
        <w:ind w:firstLine="422"/>
        <w:spacing w:line="360" w:lineRule="auto"/>
        <w:rPr>
          <w:rFonts w:hAnsi="宋体" w:cs="宋体"/>
          <w:b/>
          <w:szCs w:val="21"/>
        </w:rPr>
      </w:pPr>
      <w:r>
        <w:rPr>
          <w:rFonts w:hAnsi="宋体" w:cs="宋体"/>
          <w:b/>
          <w:szCs w:val="21"/>
        </w:rPr>
        <w:t xml:space="preserve">第三条 组成本合同的有关文件</w:t>
      </w:r>
      <w:r/>
    </w:p>
    <w:p>
      <w:pPr>
        <w:pStyle w:val="855"/>
        <w:ind w:firstLine="420"/>
        <w:spacing w:line="360" w:lineRule="auto"/>
        <w:rPr>
          <w:rFonts w:hAnsi="宋体" w:cs="宋体"/>
          <w:szCs w:val="21"/>
        </w:rPr>
      </w:pPr>
      <w:r/>
      <w:bookmarkStart w:id="922" w:name="_Hlk139838740"/>
      <w:r>
        <w:rPr>
          <w:rFonts w:hAnsi="宋体" w:cs="宋体"/>
          <w:szCs w:val="21"/>
        </w:rPr>
        <w:t xml:space="preserve">下列与本次采购活动有关的文件及有关附件是本合同不可分割的组成部分，与本合同具有同等法律效力，这些文件包括但不限于：</w:t>
      </w:r>
      <w:r/>
    </w:p>
    <w:p>
      <w:pPr>
        <w:pStyle w:val="855"/>
        <w:ind w:firstLine="420"/>
        <w:spacing w:line="360" w:lineRule="auto"/>
        <w:rPr>
          <w:rFonts w:hAnsi="宋体" w:cs="宋体"/>
          <w:szCs w:val="21"/>
        </w:rPr>
      </w:pPr>
      <w:r>
        <w:rPr>
          <w:rFonts w:hAnsi="宋体" w:cs="宋体"/>
          <w:szCs w:val="21"/>
        </w:rPr>
        <w:t xml:space="preserve">（1）招标采购文件（编号：</w:t>
      </w:r>
      <w:r>
        <w:rPr>
          <w:rFonts w:hAnsi="宋体" w:cs="宋体"/>
          <w:szCs w:val="21"/>
          <w:u w:val="single"/>
        </w:rPr>
        <w:t xml:space="preserve">            </w:t>
      </w:r>
      <w:r>
        <w:rPr>
          <w:rFonts w:hAnsi="宋体" w:cs="宋体"/>
          <w:szCs w:val="21"/>
        </w:rPr>
        <w:t xml:space="preserve">） </w:t>
      </w:r>
      <w:r/>
    </w:p>
    <w:p>
      <w:pPr>
        <w:pStyle w:val="855"/>
        <w:ind w:firstLine="420"/>
        <w:spacing w:line="360" w:lineRule="auto"/>
        <w:rPr>
          <w:rFonts w:hAnsi="宋体" w:cs="宋体"/>
          <w:szCs w:val="21"/>
        </w:rPr>
      </w:pPr>
      <w:r>
        <w:rPr>
          <w:rFonts w:hAnsi="宋体" w:cs="宋体"/>
          <w:szCs w:val="21"/>
        </w:rPr>
        <w:t xml:space="preserve">（2）乙方提供的投标文件； </w:t>
      </w:r>
      <w:r/>
    </w:p>
    <w:p>
      <w:pPr>
        <w:pStyle w:val="855"/>
        <w:ind w:firstLine="420"/>
        <w:spacing w:line="360" w:lineRule="auto"/>
        <w:rPr>
          <w:rFonts w:hAnsi="宋体" w:cs="宋体"/>
          <w:szCs w:val="21"/>
        </w:rPr>
      </w:pPr>
      <w:r>
        <w:rPr>
          <w:rFonts w:hAnsi="宋体" w:cs="宋体"/>
          <w:szCs w:val="21"/>
        </w:rPr>
        <w:t xml:space="preserve">（3）中标通知书； </w:t>
      </w:r>
      <w:r/>
    </w:p>
    <w:p>
      <w:pPr>
        <w:pStyle w:val="855"/>
        <w:ind w:firstLine="420"/>
        <w:spacing w:line="360" w:lineRule="auto"/>
        <w:rPr>
          <w:rFonts w:hAnsi="宋体" w:cs="宋体"/>
          <w:szCs w:val="21"/>
        </w:rPr>
      </w:pPr>
      <w:r>
        <w:rPr>
          <w:rFonts w:hAnsi="宋体" w:cs="宋体"/>
          <w:szCs w:val="21"/>
        </w:rPr>
        <w:t xml:space="preserve">（4）甲乙双方商定的其他文件等。</w:t>
      </w:r>
      <w:bookmarkEnd w:id="922"/>
      <w:r>
        <w:rPr>
          <w:rFonts w:hAnsi="宋体" w:cs="宋体"/>
          <w:szCs w:val="21"/>
        </w:rPr>
      </w:r>
      <w:r/>
    </w:p>
    <w:p>
      <w:pPr>
        <w:pStyle w:val="814"/>
        <w:ind w:firstLine="422"/>
        <w:spacing w:line="360" w:lineRule="auto"/>
        <w:rPr>
          <w:rFonts w:hint="eastAsia" w:ascii="宋体" w:hAnsi="宋体" w:cs="宋体"/>
          <w:b/>
          <w:szCs w:val="21"/>
        </w:rPr>
      </w:pPr>
      <w:r>
        <w:rPr>
          <w:rFonts w:hint="eastAsia" w:ascii="宋体" w:hAnsi="宋体" w:cs="宋体"/>
          <w:b/>
          <w:szCs w:val="21"/>
        </w:rPr>
        <w:t xml:space="preserve">第四条 权利保证</w:t>
      </w:r>
      <w:r/>
    </w:p>
    <w:p>
      <w:pPr>
        <w:pStyle w:val="814"/>
        <w:ind w:firstLine="422"/>
        <w:spacing w:line="360" w:lineRule="auto"/>
        <w:rPr>
          <w:rFonts w:hint="eastAsia" w:ascii="宋体" w:hAnsi="宋体" w:cs="宋体"/>
          <w:szCs w:val="21"/>
        </w:rPr>
      </w:pPr>
      <w:r>
        <w:rPr>
          <w:rFonts w:hint="eastAsia" w:ascii="宋体" w:hAnsi="宋体" w:cs="宋体"/>
          <w:szCs w:val="21"/>
        </w:rPr>
        <w:t xml:space="preserve">乙方应保证甲方在使用该产品或其任何一部分时不受第三方提出侵犯其专利权</w:t>
      </w:r>
      <w:r>
        <w:rPr>
          <w:rFonts w:hint="eastAsia" w:ascii="宋体" w:hAnsi="宋体" w:cs="宋体"/>
          <w:szCs w:val="21"/>
          <w:shd w:val="clear" w:color="auto" w:fill="ffffff"/>
        </w:rPr>
        <w:t xml:space="preserve">、著作权、商标权等知识产权的起诉。</w:t>
      </w:r>
      <w:r>
        <w:rPr>
          <w:rFonts w:hint="eastAsia" w:ascii="宋体" w:hAnsi="宋体" w:cs="宋体"/>
          <w:szCs w:val="21"/>
        </w:rPr>
        <w:t xml:space="preserve">一旦出现侵权、索赔或诉讼，乙方应承担全部责任，同时甲方有权解除本合同。</w:t>
      </w:r>
      <w:r/>
    </w:p>
    <w:p>
      <w:pPr>
        <w:pStyle w:val="814"/>
        <w:ind w:firstLine="422"/>
        <w:spacing w:line="360" w:lineRule="auto"/>
        <w:rPr>
          <w:rFonts w:hint="eastAsia" w:ascii="宋体" w:hAnsi="宋体" w:cs="宋体"/>
          <w:b/>
          <w:szCs w:val="21"/>
        </w:rPr>
      </w:pPr>
      <w:r>
        <w:rPr>
          <w:rFonts w:hint="eastAsia" w:ascii="宋体" w:hAnsi="宋体" w:cs="宋体"/>
          <w:b/>
          <w:szCs w:val="21"/>
        </w:rPr>
        <w:t xml:space="preserve">第五条 质量保证</w:t>
      </w:r>
      <w:r/>
    </w:p>
    <w:p>
      <w:pPr>
        <w:pStyle w:val="814"/>
        <w:ind w:firstLine="420"/>
        <w:jc w:val="left"/>
        <w:spacing w:line="360" w:lineRule="auto"/>
        <w:widowControl/>
        <w:rPr>
          <w:rFonts w:hint="eastAsia" w:ascii="宋体" w:hAnsi="宋体" w:cs="宋体"/>
          <w:szCs w:val="21"/>
        </w:rPr>
      </w:pPr>
      <w:r>
        <w:rPr>
          <w:rFonts w:hint="eastAsia" w:ascii="宋体" w:hAnsi="宋体" w:cs="宋体"/>
          <w:szCs w:val="21"/>
        </w:rPr>
        <w:t xml:space="preserve">1.乙方提供的货物必须来自合法</w:t>
      </w:r>
      <w:r>
        <w:rPr>
          <w:rFonts w:hint="eastAsia" w:ascii="宋体" w:hAnsi="宋体" w:cs="宋体"/>
          <w:szCs w:val="21"/>
        </w:rPr>
        <w:t xml:space="preserve">、正规渠道，符合政府相关部门要求的原厂制造全新产品，符合用户需要，无污染的、无侵权行为、无任何缺陷隐患、各项技术参数完全符合国家计量检定标准及出厂要求，在中国境内可依常规安全合法使用。标准品必须有相关证明证书。化学危险品符合公安等相关部门的管理要求。</w:t>
      </w:r>
      <w:r/>
    </w:p>
    <w:p>
      <w:pPr>
        <w:pStyle w:val="814"/>
        <w:ind w:firstLine="420"/>
        <w:jc w:val="left"/>
        <w:spacing w:line="360" w:lineRule="auto"/>
        <w:widowControl/>
        <w:rPr>
          <w:rFonts w:hint="eastAsia" w:ascii="宋体" w:hAnsi="宋体" w:cs="宋体"/>
          <w:szCs w:val="21"/>
        </w:rPr>
      </w:pPr>
      <w:r>
        <w:rPr>
          <w:rFonts w:hint="eastAsia" w:ascii="宋体" w:hAnsi="宋体" w:cs="宋体"/>
          <w:szCs w:val="21"/>
        </w:rPr>
        <w:t xml:space="preserve">2.进口产品必须具备原产地证明和中国海关的检验证明及合法进货渠道证明（如有适用）。</w:t>
      </w:r>
      <w:r/>
    </w:p>
    <w:p>
      <w:pPr>
        <w:pStyle w:val="814"/>
        <w:ind w:firstLine="420"/>
        <w:jc w:val="left"/>
        <w:spacing w:line="360" w:lineRule="auto"/>
        <w:widowControl/>
        <w:rPr>
          <w:rFonts w:hint="eastAsia" w:ascii="宋体" w:hAnsi="宋体" w:cs="宋体"/>
          <w:szCs w:val="21"/>
        </w:rPr>
      </w:pPr>
      <w:r>
        <w:rPr>
          <w:rFonts w:hint="eastAsia" w:ascii="宋体" w:hAnsi="宋体" w:cs="宋体"/>
          <w:szCs w:val="21"/>
        </w:rPr>
        <w:t xml:space="preserve">3.货物为原厂商未启封全新包装，具出厂合格证，序列号、包装箱号与出厂批号一致，并可追索查阅。</w:t>
      </w:r>
      <w:r/>
    </w:p>
    <w:p>
      <w:pPr>
        <w:pStyle w:val="814"/>
        <w:ind w:firstLine="420"/>
        <w:jc w:val="left"/>
        <w:spacing w:line="360" w:lineRule="auto"/>
        <w:widowControl/>
        <w:rPr>
          <w:rFonts w:hint="eastAsia" w:ascii="宋体" w:hAnsi="宋体" w:cs="宋体"/>
          <w:szCs w:val="21"/>
        </w:rPr>
      </w:pPr>
      <w:r>
        <w:rPr>
          <w:rFonts w:hint="eastAsia" w:ascii="宋体" w:hAnsi="宋体" w:cs="宋体"/>
          <w:szCs w:val="21"/>
        </w:rPr>
        <w:t xml:space="preserve">4.乙方参加政府采购活动时所提供的货物如在实际供货时已经停产或暂时停产的，经甲方确认后可按原中标价格提供不低于同档次、同质量的产品。</w:t>
      </w:r>
      <w:r/>
    </w:p>
    <w:p>
      <w:pPr>
        <w:pStyle w:val="814"/>
        <w:ind w:firstLine="422"/>
        <w:spacing w:line="360" w:lineRule="auto"/>
        <w:rPr>
          <w:rFonts w:hint="eastAsia" w:ascii="宋体" w:hAnsi="宋体" w:cs="宋体"/>
          <w:b/>
          <w:szCs w:val="21"/>
        </w:rPr>
      </w:pPr>
      <w:r>
        <w:rPr>
          <w:rFonts w:hint="eastAsia" w:ascii="宋体" w:hAnsi="宋体" w:cs="宋体"/>
          <w:b/>
          <w:szCs w:val="21"/>
        </w:rPr>
        <w:t xml:space="preserve">第六条 包装要求</w:t>
      </w:r>
      <w:r/>
    </w:p>
    <w:p>
      <w:pPr>
        <w:pStyle w:val="814"/>
        <w:ind w:firstLine="420"/>
        <w:spacing w:line="360" w:lineRule="auto"/>
        <w:rPr>
          <w:rFonts w:hint="eastAsia" w:ascii="宋体" w:hAnsi="宋体" w:cs="宋体"/>
          <w:szCs w:val="21"/>
        </w:rPr>
      </w:pPr>
      <w:r>
        <w:rPr>
          <w:rFonts w:hint="eastAsia" w:ascii="宋体" w:hAnsi="宋体" w:cs="宋体"/>
          <w:szCs w:val="21"/>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p>
    <w:p>
      <w:pPr>
        <w:pStyle w:val="814"/>
        <w:ind w:firstLine="420"/>
        <w:spacing w:line="360" w:lineRule="auto"/>
        <w:rPr>
          <w:rFonts w:hint="eastAsia" w:ascii="宋体" w:hAnsi="宋体" w:cs="宋体"/>
          <w:szCs w:val="21"/>
        </w:rPr>
      </w:pPr>
      <w:r>
        <w:rPr>
          <w:rFonts w:hint="eastAsia" w:ascii="宋体" w:hAnsi="宋体" w:cs="宋体"/>
          <w:szCs w:val="21"/>
        </w:rPr>
        <w:t xml:space="preserve">2.每一包装单元内应附详细的装箱单和质量合格凭证。</w:t>
      </w:r>
      <w:r/>
    </w:p>
    <w:p>
      <w:pPr>
        <w:pStyle w:val="814"/>
        <w:ind w:firstLine="420"/>
        <w:spacing w:line="360" w:lineRule="auto"/>
        <w:rPr>
          <w:rFonts w:hint="eastAsia" w:ascii="宋体" w:hAnsi="宋体" w:cs="宋体"/>
          <w:szCs w:val="21"/>
        </w:rPr>
      </w:pPr>
      <w:r>
        <w:rPr>
          <w:rFonts w:hint="eastAsia" w:ascii="宋体" w:hAnsi="宋体" w:cs="宋体"/>
          <w:szCs w:val="21"/>
        </w:rPr>
        <w:t xml:space="preserve">3.乙方保证货物不存在危及人身及财产安全的产品缺陷，否则应承担全部法律责任。</w:t>
      </w:r>
      <w:r/>
    </w:p>
    <w:p>
      <w:pPr>
        <w:pStyle w:val="814"/>
        <w:ind w:firstLine="422"/>
        <w:spacing w:line="360" w:lineRule="auto"/>
        <w:rPr>
          <w:rFonts w:ascii="宋体" w:hAnsi="宋体" w:cs="宋体"/>
          <w:b/>
          <w:szCs w:val="21"/>
        </w:rPr>
      </w:pPr>
      <w:r>
        <w:rPr>
          <w:rFonts w:hint="eastAsia" w:ascii="宋体" w:hAnsi="宋体" w:cs="宋体"/>
          <w:b/>
          <w:szCs w:val="21"/>
        </w:rPr>
        <w:t xml:space="preserve">第七条</w:t>
      </w:r>
      <w:bookmarkStart w:id="923" w:name="_Hlk139244964"/>
      <w:r>
        <w:rPr>
          <w:rFonts w:hint="eastAsia" w:ascii="宋体" w:hAnsi="宋体" w:cs="宋体"/>
          <w:b/>
          <w:szCs w:val="21"/>
        </w:rPr>
        <w:t xml:space="preserve"> 检验和验收</w:t>
      </w:r>
      <w:bookmarkEnd w:id="923"/>
      <w:r>
        <w:rPr>
          <w:rFonts w:ascii="宋体" w:hAnsi="宋体" w:cs="宋体"/>
          <w:b/>
          <w:szCs w:val="21"/>
        </w:rPr>
      </w:r>
      <w:r/>
    </w:p>
    <w:p>
      <w:pPr>
        <w:pStyle w:val="814"/>
        <w:ind w:firstLine="420"/>
        <w:spacing w:line="360" w:lineRule="auto"/>
        <w:rPr>
          <w:rFonts w:hint="eastAsia" w:ascii="宋体" w:hAnsi="宋体"/>
          <w:szCs w:val="21"/>
        </w:rPr>
      </w:pPr>
      <w:r>
        <w:rPr>
          <w:rFonts w:hint="eastAsia" w:ascii="宋体" w:hAnsi="宋体"/>
          <w:szCs w:val="21"/>
        </w:rPr>
        <w:t xml:space="preserve">1.交货地点：乙方负责将货物运到甲方指定地点和楼层，由乙方负责办理运输和装卸等，费</w:t>
      </w:r>
      <w:r>
        <w:rPr>
          <w:rFonts w:hint="eastAsia" w:ascii="宋体" w:hAnsi="宋体"/>
          <w:szCs w:val="21"/>
        </w:rPr>
        <w:t xml:space="preserve">用由乙方负责，由甲方组织验收，检验不合格或不符合质量要求，乙方除无条件退货、返工外，还应承担甲方的一切损失。</w:t>
      </w:r>
      <w:r/>
    </w:p>
    <w:p>
      <w:pPr>
        <w:pStyle w:val="1294"/>
        <w:ind w:firstLine="480"/>
        <w:jc w:val="both"/>
        <w:spacing w:before="0" w:beforeAutospacing="0" w:after="0" w:afterAutospacing="0" w:line="360" w:lineRule="auto"/>
        <w:rPr>
          <w:rFonts w:hint="eastAsia" w:ascii="宋体" w:hAnsi="宋体" w:eastAsia="宋体"/>
          <w:sz w:val="21"/>
          <w:szCs w:val="21"/>
        </w:rPr>
      </w:pPr>
      <w:r>
        <w:rPr>
          <w:rFonts w:hint="eastAsia" w:ascii="宋体" w:hAnsi="宋体" w:eastAsia="宋体"/>
          <w:bCs/>
          <w:sz w:val="21"/>
          <w:szCs w:val="21"/>
        </w:rPr>
        <w:t xml:space="preserve">2.基本查验</w:t>
      </w:r>
      <w:r>
        <w:rPr>
          <w:rFonts w:hint="eastAsia" w:ascii="宋体" w:hAnsi="宋体" w:eastAsia="宋体"/>
          <w:b/>
          <w:sz w:val="21"/>
          <w:szCs w:val="21"/>
        </w:rPr>
        <w:t xml:space="preserve">：</w:t>
      </w:r>
      <w:r>
        <w:rPr>
          <w:rFonts w:hint="eastAsia" w:ascii="宋体" w:hAnsi="宋体" w:eastAsia="宋体"/>
          <w:sz w:val="21"/>
          <w:szCs w:val="21"/>
        </w:rPr>
        <w:t xml:space="preserve">产品到货后，甲方对所收到的产品进行基本查验，出现外观损坏、数量不全、产品货号或品牌不对以及产品有效期达不到要求等问题时，由乙方负责解决。如查验中或使用过程中出现不符合采购文件和合同要求的质量问题时，甲方有权拒收货物，由此引起的风险，由乙方承担。</w:t>
      </w:r>
      <w:r/>
    </w:p>
    <w:p>
      <w:pPr>
        <w:pStyle w:val="814"/>
        <w:ind w:firstLine="420"/>
        <w:spacing w:line="360" w:lineRule="auto"/>
        <w:rPr>
          <w:rFonts w:hint="eastAsia" w:ascii="宋体" w:hAnsi="宋体" w:cs="宋体"/>
          <w:szCs w:val="21"/>
        </w:rPr>
      </w:pPr>
      <w:r>
        <w:rPr>
          <w:rFonts w:hint="eastAsia" w:ascii="宋体" w:hAnsi="宋体" w:cs="宋体"/>
          <w:szCs w:val="21"/>
        </w:rPr>
        <w:t xml:space="preserve">3.乙方应将所提供货物的装箱清单、用户手册、原厂保修卡、随机资料及配件等交付给甲方；乙方不能完整交付货物的，视为未按合同约定交货，乙方负责补齐，因此导致逾期交付的，由乙方承担相关的违约责任。</w:t>
      </w:r>
      <w:r/>
    </w:p>
    <w:p>
      <w:pPr>
        <w:pStyle w:val="814"/>
        <w:ind w:firstLine="422"/>
        <w:spacing w:line="360" w:lineRule="auto"/>
        <w:rPr>
          <w:rFonts w:ascii="宋体" w:hAnsi="宋体"/>
          <w:szCs w:val="21"/>
        </w:rPr>
      </w:pPr>
      <w:r>
        <w:rPr>
          <w:rFonts w:hint="eastAsia" w:ascii="宋体" w:hAnsi="宋体" w:cs="宋体"/>
          <w:szCs w:val="21"/>
        </w:rPr>
        <w:t xml:space="preserve">4.货物验收：</w:t>
      </w:r>
      <w:r>
        <w:rPr>
          <w:rFonts w:hint="eastAsia" w:ascii="宋体" w:hAnsi="宋体"/>
          <w:szCs w:val="21"/>
        </w:rPr>
        <w:t xml:space="preserve">按照《江苏省政府采购履约验收管理办法》（苏财规〔2024〕7号）规定执行。</w:t>
      </w:r>
      <w:r>
        <w:rPr>
          <w:rFonts w:ascii="宋体" w:hAnsi="宋体"/>
          <w:szCs w:val="21"/>
        </w:rPr>
      </w:r>
      <w:r/>
    </w:p>
    <w:p>
      <w:pPr>
        <w:pStyle w:val="855"/>
        <w:ind w:firstLine="420"/>
        <w:spacing w:line="360" w:lineRule="auto"/>
        <w:rPr>
          <w:rFonts w:hAnsi="宋体" w:cs="宋体"/>
          <w:szCs w:val="21"/>
        </w:rPr>
      </w:pPr>
      <w:r>
        <w:rPr>
          <w:rFonts w:hAnsi="宋体"/>
          <w:szCs w:val="21"/>
        </w:rPr>
        <w:t xml:space="preserve">5. 乙方应严格遵守安全生产、文明施工的法律法规及相关要求，乙方在执行本合同过程中发生的安全事故均由乙方负责；对甲方造成损失的，乙方应赔偿甲方的损失。</w:t>
      </w:r>
      <w:r>
        <w:rPr>
          <w:rFonts w:hAnsi="宋体" w:cs="宋体"/>
          <w:szCs w:val="21"/>
        </w:rPr>
        <w:t xml:space="preserve"> </w:t>
      </w:r>
      <w:r>
        <w:rPr>
          <w:rFonts w:hAnsi="宋体" w:cs="宋体"/>
          <w:szCs w:val="21"/>
        </w:rPr>
      </w:r>
      <w:r/>
    </w:p>
    <w:p>
      <w:pPr>
        <w:pStyle w:val="855"/>
        <w:ind w:firstLine="420"/>
        <w:spacing w:line="360" w:lineRule="auto"/>
        <w:rPr>
          <w:rFonts w:hAnsi="宋体" w:cs="宋体"/>
          <w:szCs w:val="21"/>
        </w:rPr>
      </w:pPr>
      <w:r>
        <w:rPr>
          <w:rFonts w:hAnsi="宋体" w:cs="宋体"/>
          <w:szCs w:val="21"/>
        </w:rPr>
        <w:t xml:space="preserve">6.产品有效期：到货时产品剩余有效期不得少于试剂详细参数中规定的期限。 </w:t>
      </w:r>
      <w:r/>
    </w:p>
    <w:p>
      <w:pPr>
        <w:pStyle w:val="814"/>
        <w:ind w:firstLine="422"/>
        <w:spacing w:line="360" w:lineRule="auto"/>
        <w:rPr>
          <w:rFonts w:hint="eastAsia" w:ascii="宋体" w:hAnsi="宋体" w:cs="宋体"/>
          <w:b/>
          <w:szCs w:val="21"/>
        </w:rPr>
      </w:pPr>
      <w:r>
        <w:rPr>
          <w:rFonts w:hint="eastAsia" w:ascii="宋体" w:hAnsi="宋体" w:cs="宋体"/>
          <w:b/>
          <w:szCs w:val="21"/>
        </w:rPr>
        <w:t xml:space="preserve">第八条 合同款结算及支付</w:t>
      </w:r>
      <w:r/>
    </w:p>
    <w:p>
      <w:pPr>
        <w:pStyle w:val="814"/>
        <w:ind w:firstLine="420"/>
        <w:spacing w:line="360" w:lineRule="auto"/>
        <w:rPr>
          <w:rFonts w:hint="eastAsia" w:ascii="宋体" w:hAnsi="宋体" w:cs="宋体"/>
          <w:szCs w:val="21"/>
        </w:rPr>
      </w:pPr>
      <w:r>
        <w:rPr>
          <w:rFonts w:hint="eastAsia" w:ascii="宋体" w:hAnsi="宋体" w:cs="宋体"/>
          <w:szCs w:val="21"/>
        </w:rPr>
        <w:t xml:space="preserve">1.本合同项下所有款项均以人民币支付。</w:t>
      </w:r>
      <w:r/>
    </w:p>
    <w:p>
      <w:pPr>
        <w:pStyle w:val="814"/>
        <w:ind w:firstLine="420"/>
        <w:spacing w:line="360" w:lineRule="auto"/>
        <w:rPr>
          <w:rFonts w:hint="eastAsia" w:ascii="宋体" w:hAnsi="宋体" w:cs="宋体"/>
          <w:szCs w:val="21"/>
        </w:rPr>
      </w:pPr>
      <w:r>
        <w:rPr>
          <w:rFonts w:hint="eastAsia" w:ascii="宋体" w:hAnsi="宋体" w:cs="宋体"/>
          <w:szCs w:val="21"/>
        </w:rPr>
        <w:t xml:space="preserve">2.本合同项下的采购资金由甲方自行支付，乙方向甲方开具增值税专用发票。</w:t>
      </w:r>
      <w:r/>
    </w:p>
    <w:p>
      <w:pPr>
        <w:pStyle w:val="814"/>
        <w:ind w:firstLine="420"/>
        <w:spacing w:line="360" w:lineRule="auto"/>
        <w:rPr>
          <w:rFonts w:hint="eastAsia" w:ascii="宋体" w:hAnsi="宋体"/>
          <w:szCs w:val="21"/>
          <w:u w:val="single"/>
        </w:rPr>
      </w:pPr>
      <w:r>
        <w:rPr>
          <w:rFonts w:hint="eastAsia" w:ascii="宋体" w:hAnsi="宋体" w:cs="宋体"/>
          <w:szCs w:val="21"/>
        </w:rPr>
        <w:t xml:space="preserve">3.结</w:t>
      </w:r>
      <w:r>
        <w:rPr>
          <w:rFonts w:hint="eastAsia" w:ascii="宋体" w:hAnsi="宋体" w:cs="宋体"/>
          <w:szCs w:val="21"/>
        </w:rPr>
        <w:t xml:space="preserve">算原则：</w:t>
      </w:r>
      <w:bookmarkStart w:id="924" w:name="_Hlk139245025"/>
      <w:r>
        <w:rPr>
          <w:rFonts w:ascii="宋体" w:hAnsi="宋体"/>
          <w:szCs w:val="21"/>
          <w:u w:val="single"/>
        </w:rPr>
        <w:t xml:space="preserve">以</w:t>
      </w:r>
      <w:r>
        <w:rPr>
          <w:rFonts w:hint="eastAsia" w:ascii="宋体" w:hAnsi="宋体"/>
          <w:szCs w:val="21"/>
          <w:u w:val="single"/>
        </w:rPr>
        <w:t xml:space="preserve">成交的投标</w:t>
      </w:r>
      <w:r>
        <w:rPr>
          <w:rFonts w:ascii="宋体" w:hAnsi="宋体"/>
          <w:szCs w:val="21"/>
          <w:u w:val="single"/>
        </w:rPr>
        <w:t xml:space="preserve">单价优惠下浮率为准，最终按照实际订购数量结算</w:t>
      </w:r>
      <w:r>
        <w:rPr>
          <w:rFonts w:hint="eastAsia" w:ascii="宋体" w:hAnsi="宋体"/>
          <w:szCs w:val="21"/>
          <w:u w:val="single"/>
        </w:rPr>
        <w:t xml:space="preserve">。</w:t>
      </w:r>
      <w:r/>
    </w:p>
    <w:p>
      <w:pPr>
        <w:pStyle w:val="814"/>
        <w:ind w:firstLine="420"/>
        <w:spacing w:line="360" w:lineRule="auto"/>
        <w:rPr>
          <w:rFonts w:hint="eastAsia" w:ascii="宋体" w:hAnsi="宋体" w:cs="宋体"/>
          <w:szCs w:val="21"/>
          <w:u w:val="single"/>
        </w:rPr>
      </w:pPr>
      <w:r>
        <w:rPr>
          <w:rFonts w:hint="eastAsia" w:ascii="宋体" w:hAnsi="宋体" w:cs="宋体"/>
          <w:szCs w:val="21"/>
        </w:rPr>
        <w:t xml:space="preserve">4.付款方式：</w:t>
      </w:r>
      <w:r>
        <w:rPr>
          <w:rFonts w:hint="eastAsia" w:ascii="宋体" w:hAnsi="宋体" w:cs="宋体"/>
          <w:szCs w:val="21"/>
          <w:u w:val="single"/>
        </w:rPr>
        <w:t xml:space="preserve">货物到达甲方指定地点交付并完成验收后，由甲方按实际情况支付实际供货货款。</w:t>
      </w:r>
      <w:r/>
    </w:p>
    <w:p>
      <w:pPr>
        <w:pStyle w:val="814"/>
        <w:ind w:firstLine="420"/>
        <w:jc w:val="left"/>
        <w:spacing w:line="360" w:lineRule="auto"/>
        <w:widowControl/>
        <w:rPr>
          <w:rFonts w:hint="eastAsia" w:ascii="宋体" w:hAnsi="宋体" w:cs="宋体"/>
          <w:szCs w:val="21"/>
          <w:u w:val="single"/>
        </w:rPr>
      </w:pPr>
      <w:r>
        <w:rPr>
          <w:rFonts w:hint="eastAsia" w:ascii="宋体" w:hAnsi="宋体" w:cs="宋体"/>
          <w:szCs w:val="21"/>
          <w:u w:val="single"/>
        </w:rPr>
        <w:t xml:space="preserve">乙方向甲方提供：乙方开具的与货物金额相应的正式发票和发货清单。</w:t>
      </w:r>
      <w:r/>
    </w:p>
    <w:p>
      <w:pPr>
        <w:pStyle w:val="814"/>
        <w:ind w:firstLine="422"/>
        <w:spacing w:line="360" w:lineRule="auto"/>
        <w:rPr>
          <w:rFonts w:hint="eastAsia" w:ascii="宋体" w:hAnsi="宋体" w:cs="宋体"/>
          <w:b/>
          <w:szCs w:val="21"/>
        </w:rPr>
      </w:pPr>
      <w:r/>
      <w:bookmarkEnd w:id="924"/>
      <w:r>
        <w:rPr>
          <w:rFonts w:hint="eastAsia" w:ascii="宋体" w:hAnsi="宋体" w:cs="宋体"/>
          <w:b/>
          <w:szCs w:val="21"/>
        </w:rPr>
        <w:t xml:space="preserve">第九条 伴随服务／售后服务</w:t>
      </w:r>
      <w:r/>
    </w:p>
    <w:p>
      <w:pPr>
        <w:pStyle w:val="814"/>
        <w:ind w:firstLine="420"/>
        <w:spacing w:line="360" w:lineRule="auto"/>
        <w:rPr>
          <w:rFonts w:hint="eastAsia" w:ascii="宋体" w:hAnsi="宋体"/>
          <w:szCs w:val="21"/>
        </w:rPr>
      </w:pPr>
      <w:r/>
      <w:bookmarkStart w:id="925" w:name="_Hlk139245050"/>
      <w:r/>
      <w:bookmarkStart w:id="926" w:name="_Hlk200720565"/>
      <w:r>
        <w:rPr>
          <w:rFonts w:hint="eastAsia" w:ascii="宋体" w:hAnsi="宋体"/>
          <w:szCs w:val="21"/>
        </w:rPr>
        <w:t xml:space="preserve">1、质保期：自货收到起，试剂耗材有效期不得低于一年，</w:t>
      </w:r>
      <w:r>
        <w:rPr>
          <w:rFonts w:hint="eastAsia" w:ascii="宋体" w:hAnsi="宋体"/>
          <w:b/>
          <w:bCs/>
          <w:szCs w:val="21"/>
        </w:rPr>
        <w:t xml:space="preserve">免费质保期不少于一年</w:t>
      </w:r>
      <w:r>
        <w:rPr>
          <w:rFonts w:hint="eastAsia" w:ascii="宋体" w:hAnsi="宋体"/>
          <w:szCs w:val="21"/>
        </w:rPr>
        <w:t xml:space="preserve">（自验收报告签字确认日起，开始进入质保期），乙方对质保期内所发生维修、更换等一切费用负责。如国家有其他相关规定按规定执行。</w:t>
      </w:r>
      <w:r/>
    </w:p>
    <w:p>
      <w:pPr>
        <w:pStyle w:val="814"/>
        <w:ind w:firstLine="420"/>
        <w:jc w:val="left"/>
        <w:spacing w:line="360" w:lineRule="auto"/>
        <w:widowControl/>
        <w:rPr>
          <w:rFonts w:hint="eastAsia" w:ascii="宋体" w:hAnsi="宋体" w:cs="宋体"/>
          <w:szCs w:val="21"/>
        </w:rPr>
      </w:pPr>
      <w:r/>
      <w:bookmarkEnd w:id="926"/>
      <w:r>
        <w:rPr>
          <w:rFonts w:hint="eastAsia" w:ascii="宋体" w:hAnsi="宋体" w:cs="宋体"/>
          <w:szCs w:val="21"/>
        </w:rPr>
        <w:t xml:space="preserve">2、产品质量保证期内，凡货物在开箱检验、安装调试、货物试运转过程中发现的货物质量问题，由乙方负责处理，实行包修、包换、包退，直至产品符合质量要求。乙方承担修理、调换、退货发生的一切费用和甲方的直接经济损失。</w:t>
      </w:r>
      <w:r/>
    </w:p>
    <w:p>
      <w:pPr>
        <w:pStyle w:val="814"/>
        <w:ind w:firstLine="420"/>
        <w:jc w:val="left"/>
        <w:spacing w:line="360" w:lineRule="auto"/>
        <w:widowControl/>
        <w:rPr>
          <w:rFonts w:hint="eastAsia" w:ascii="宋体" w:hAnsi="宋体" w:cs="宋体"/>
          <w:szCs w:val="21"/>
        </w:rPr>
      </w:pPr>
      <w:r>
        <w:rPr>
          <w:rFonts w:hint="eastAsia" w:ascii="宋体" w:hAnsi="宋体" w:cs="宋体"/>
          <w:szCs w:val="21"/>
        </w:rPr>
        <w:t xml:space="preserve">3、由于甲方使用不当造成货物短缺、故障或损坏，由甲方负责。但乙方保证及时给予补齐或修复。</w:t>
      </w:r>
      <w:r/>
    </w:p>
    <w:p>
      <w:pPr>
        <w:pStyle w:val="814"/>
        <w:ind w:firstLine="420"/>
        <w:jc w:val="left"/>
        <w:spacing w:line="360" w:lineRule="auto"/>
        <w:widowControl/>
        <w:rPr>
          <w:rFonts w:hint="eastAsia" w:ascii="宋体" w:hAnsi="宋体"/>
          <w:szCs w:val="21"/>
        </w:rPr>
      </w:pPr>
      <w:r>
        <w:rPr>
          <w:rFonts w:hint="eastAsia" w:ascii="宋体" w:hAnsi="宋体" w:cs="宋体"/>
          <w:szCs w:val="21"/>
        </w:rPr>
        <w:t xml:space="preserve">4、伴随服务缺陷视作产品质量缺陷和履约延期。</w:t>
      </w:r>
      <w:bookmarkEnd w:id="925"/>
      <w:r>
        <w:rPr>
          <w:rFonts w:hint="eastAsia" w:ascii="宋体" w:hAnsi="宋体"/>
          <w:szCs w:val="21"/>
        </w:rPr>
      </w:r>
      <w:r/>
    </w:p>
    <w:p>
      <w:pPr>
        <w:pStyle w:val="814"/>
        <w:ind w:firstLine="422"/>
        <w:spacing w:line="360" w:lineRule="auto"/>
        <w:rPr>
          <w:rFonts w:hint="eastAsia" w:ascii="宋体" w:hAnsi="宋体" w:cs="宋体"/>
          <w:b/>
          <w:szCs w:val="21"/>
        </w:rPr>
      </w:pPr>
      <w:r>
        <w:rPr>
          <w:rFonts w:hint="eastAsia" w:ascii="宋体" w:hAnsi="宋体" w:cs="宋体"/>
          <w:b/>
          <w:szCs w:val="21"/>
        </w:rPr>
        <w:t xml:space="preserve">第十条 违约责任</w:t>
      </w:r>
      <w:r/>
    </w:p>
    <w:p>
      <w:pPr>
        <w:pStyle w:val="814"/>
        <w:ind w:firstLine="420"/>
        <w:spacing w:line="360" w:lineRule="auto"/>
        <w:rPr>
          <w:rFonts w:hint="eastAsia" w:ascii="宋体" w:hAnsi="宋体"/>
          <w:szCs w:val="21"/>
        </w:rPr>
      </w:pPr>
      <w:r/>
      <w:bookmarkStart w:id="927" w:name="_Hlk139245068"/>
      <w:r>
        <w:rPr>
          <w:rFonts w:hint="eastAsia" w:ascii="宋体" w:hAnsi="宋体"/>
          <w:szCs w:val="21"/>
        </w:rPr>
        <w:t xml:space="preserve">1.如乙方不能按时交付货物的，每逾期1天，乙方向甲方偿付合同总额5‰的违约金；乙方逾期交付货物超过10天（含10天），甲方有权解除合同，同时有权要求乙方按照合同总价5%的标准支付违约金，解除合同的通知自发出之日生效。</w:t>
      </w:r>
      <w:r/>
    </w:p>
    <w:p>
      <w:pPr>
        <w:pStyle w:val="814"/>
        <w:ind w:firstLine="420"/>
        <w:spacing w:line="360" w:lineRule="auto"/>
        <w:rPr>
          <w:rFonts w:hint="eastAsia" w:ascii="宋体" w:hAnsi="宋体"/>
          <w:szCs w:val="21"/>
        </w:rPr>
      </w:pPr>
      <w:r>
        <w:rPr>
          <w:rFonts w:hint="eastAsia" w:ascii="宋体" w:hAnsi="宋体"/>
          <w:szCs w:val="21"/>
        </w:rPr>
        <w:t xml:space="preserve">2.乙方所交付的货物品种、型号、规格不符合合同规定的，甲方有权拒收，同时有权解除合同，解除合同的通知自发出之日生效。</w:t>
      </w:r>
      <w:r/>
    </w:p>
    <w:p>
      <w:pPr>
        <w:pStyle w:val="814"/>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在乙方承诺的或国家规定的质量保证期内（取两者中最长的期限），如经乙方两次更换，货物仍不能达到合同约定的质量标准的，甲方有权要求退货，乙方应退回全部货款，同时甲方有权按照本条第1点向乙方主张违约金，若仍不足以弥补甲方损失，则乙方还须赔偿甲方因此遭受的所有损失。</w:t>
      </w:r>
      <w:r/>
    </w:p>
    <w:p>
      <w:pPr>
        <w:pStyle w:val="814"/>
        <w:ind w:firstLine="420"/>
        <w:spacing w:line="360" w:lineRule="auto"/>
        <w:rPr>
          <w:rFonts w:hint="eastAsia" w:ascii="宋体" w:hAnsi="宋体"/>
          <w:szCs w:val="21"/>
        </w:rPr>
      </w:pPr>
      <w:r/>
      <w:bookmarkStart w:id="928" w:name="_Hlk135950688"/>
      <w:r>
        <w:rPr>
          <w:rFonts w:ascii="宋体" w:hAnsi="宋体"/>
          <w:szCs w:val="21"/>
        </w:rPr>
        <w:t xml:space="preserve">4</w:t>
      </w:r>
      <w:r>
        <w:rPr>
          <w:rFonts w:hint="eastAsia" w:ascii="宋体" w:hAnsi="宋体"/>
          <w:szCs w:val="21"/>
        </w:rPr>
        <w:t xml:space="preserve">.因乙方原因导致工期延误逾期违约金的计算方法为：乙方因自身原因未能在承诺时间内完成招标范围内的全部项目内容，则按延误天数承担相应费用，1000元/天的逾期违约金。</w:t>
      </w:r>
      <w:bookmarkEnd w:id="928"/>
      <w:r>
        <w:rPr>
          <w:rFonts w:hint="eastAsia" w:ascii="宋体" w:hAnsi="宋体"/>
          <w:szCs w:val="21"/>
        </w:rPr>
      </w:r>
      <w:r/>
    </w:p>
    <w:p>
      <w:pPr>
        <w:pStyle w:val="814"/>
        <w:ind w:firstLine="420"/>
        <w:spacing w:line="360" w:lineRule="auto"/>
        <w:rPr>
          <w:rFonts w:hint="eastAsia" w:ascii="宋体" w:hAnsi="宋体"/>
          <w:szCs w:val="21"/>
        </w:rPr>
      </w:pPr>
      <w:r>
        <w:rPr>
          <w:rFonts w:hint="eastAsia" w:ascii="宋体" w:hAnsi="宋体"/>
          <w:szCs w:val="21"/>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pStyle w:val="814"/>
        <w:ind w:firstLine="420"/>
        <w:spacing w:line="360" w:lineRule="auto"/>
        <w:rPr>
          <w:rFonts w:ascii="宋体" w:hAnsi="宋体"/>
          <w:szCs w:val="21"/>
        </w:rPr>
      </w:pPr>
      <w:r>
        <w:rPr>
          <w:rFonts w:hint="eastAsia" w:ascii="宋体" w:hAnsi="宋体"/>
          <w:szCs w:val="21"/>
        </w:rPr>
        <w:t xml:space="preserve">6. 乙方投标属虚假承诺，或经鉴定提供的货物不能满足招标文件要求，或是由于乙方的过错造成合同无法继续履行的，应向甲方支付不少于合同总价30%违约金，若该违约金不足以弥补甲方损失，则应当赔偿甲方所有损失。在合同履行过程中，甲方依法保留向具有管辖权的司法机关、行政机关通报、告知乙方存在违法违规行为或线索的</w:t>
      </w:r>
      <w:r>
        <w:rPr>
          <w:rFonts w:hint="eastAsia" w:ascii="宋体" w:hAnsi="宋体"/>
          <w:szCs w:val="21"/>
        </w:rPr>
        <w:t xml:space="preserve">权利。</w:t>
      </w:r>
      <w:r>
        <w:rPr>
          <w:rFonts w:ascii="宋体" w:hAnsi="宋体"/>
          <w:szCs w:val="21"/>
        </w:rPr>
      </w:r>
      <w:r/>
    </w:p>
    <w:p>
      <w:pPr>
        <w:pStyle w:val="814"/>
        <w:ind w:firstLine="420"/>
        <w:spacing w:line="360" w:lineRule="auto"/>
        <w:rPr>
          <w:rFonts w:hint="eastAsia" w:ascii="宋体" w:hAnsi="宋体"/>
          <w:szCs w:val="21"/>
        </w:rPr>
      </w:pPr>
      <w:r>
        <w:rPr>
          <w:rFonts w:hint="eastAsia" w:ascii="宋体" w:hAnsi="宋体"/>
          <w:szCs w:val="21"/>
        </w:rPr>
        <w:t xml:space="preserve">7.其他未尽事宜，以《民法典》等有关法律法规规定为准，无相关规定的，双方协商解决</w:t>
      </w:r>
      <w:bookmarkEnd w:id="927"/>
      <w:r>
        <w:rPr>
          <w:rFonts w:hint="eastAsia" w:ascii="宋体" w:hAnsi="宋体"/>
          <w:szCs w:val="21"/>
        </w:rPr>
        <w:t xml:space="preserve">。</w:t>
      </w:r>
      <w:r/>
    </w:p>
    <w:p>
      <w:pPr>
        <w:pStyle w:val="814"/>
        <w:ind w:firstLine="422"/>
        <w:spacing w:line="360" w:lineRule="auto"/>
        <w:rPr>
          <w:rFonts w:hint="eastAsia" w:ascii="宋体" w:hAnsi="宋体" w:cs="宋体"/>
          <w:b/>
          <w:szCs w:val="21"/>
        </w:rPr>
      </w:pPr>
      <w:r>
        <w:rPr>
          <w:rFonts w:hint="eastAsia" w:ascii="宋体" w:hAnsi="宋体" w:cs="宋体"/>
          <w:b/>
          <w:szCs w:val="21"/>
        </w:rPr>
        <w:t xml:space="preserve">第十一条 合同的变更和终止</w:t>
      </w:r>
      <w:r/>
    </w:p>
    <w:p>
      <w:pPr>
        <w:pStyle w:val="814"/>
        <w:ind w:firstLine="420"/>
        <w:spacing w:line="360" w:lineRule="auto"/>
        <w:rPr>
          <w:rFonts w:hint="eastAsia" w:ascii="宋体" w:hAnsi="宋体" w:cs="宋体"/>
          <w:szCs w:val="21"/>
        </w:rPr>
      </w:pPr>
      <w:r>
        <w:rPr>
          <w:rFonts w:hint="eastAsia" w:ascii="宋体" w:hAnsi="宋体" w:cs="宋体"/>
          <w:szCs w:val="21"/>
        </w:rPr>
        <w:t xml:space="preserve">1.本合同一经签订，甲乙双方不得擅自变更、中止或终止合同。</w:t>
      </w:r>
      <w:r/>
    </w:p>
    <w:p>
      <w:pPr>
        <w:pStyle w:val="814"/>
        <w:ind w:firstLine="420"/>
        <w:spacing w:line="360" w:lineRule="auto"/>
        <w:rPr>
          <w:rFonts w:hint="eastAsia" w:ascii="宋体" w:hAnsi="宋体" w:cs="宋体"/>
          <w:szCs w:val="21"/>
        </w:rPr>
      </w:pPr>
      <w:r>
        <w:rPr>
          <w:rFonts w:hint="eastAsia" w:ascii="宋体" w:hAnsi="宋体" w:cs="宋体"/>
          <w:szCs w:val="21"/>
        </w:rPr>
        <w:t xml:space="preserve">2.除发生法律规定的不能预见、不能避免并不能克服的客观情况外，甲乙双方不得放弃或拒绝履行合同。乙方放弃或拒绝履行合同，承担相关违约责任。</w:t>
      </w:r>
      <w:r/>
    </w:p>
    <w:p>
      <w:pPr>
        <w:pStyle w:val="814"/>
        <w:ind w:firstLine="422"/>
        <w:spacing w:line="360" w:lineRule="auto"/>
        <w:rPr>
          <w:rFonts w:hint="eastAsia" w:ascii="宋体" w:hAnsi="宋体" w:cs="宋体"/>
          <w:b/>
          <w:szCs w:val="21"/>
        </w:rPr>
      </w:pPr>
      <w:r>
        <w:rPr>
          <w:rFonts w:hint="eastAsia" w:ascii="宋体" w:hAnsi="宋体" w:cs="宋体"/>
          <w:b/>
          <w:szCs w:val="21"/>
        </w:rPr>
        <w:t xml:space="preserve">第十二条 合同的转让</w:t>
      </w:r>
      <w:r/>
    </w:p>
    <w:p>
      <w:pPr>
        <w:pStyle w:val="814"/>
        <w:ind w:firstLine="420"/>
        <w:spacing w:line="360" w:lineRule="auto"/>
        <w:rPr>
          <w:rFonts w:hint="eastAsia" w:ascii="宋体" w:hAnsi="宋体" w:cs="宋体"/>
          <w:szCs w:val="21"/>
        </w:rPr>
      </w:pPr>
      <w:r>
        <w:rPr>
          <w:rFonts w:hint="eastAsia" w:ascii="宋体" w:hAnsi="宋体" w:cs="宋体"/>
          <w:szCs w:val="21"/>
        </w:rPr>
        <w:t xml:space="preserve">乙方不得擅自部分或全部转让其应履行的合同义务。</w:t>
      </w:r>
      <w:r/>
    </w:p>
    <w:p>
      <w:pPr>
        <w:pStyle w:val="814"/>
        <w:ind w:firstLine="422"/>
        <w:spacing w:line="360" w:lineRule="auto"/>
        <w:rPr>
          <w:rFonts w:hint="eastAsia" w:ascii="宋体" w:hAnsi="宋体" w:cs="宋体"/>
          <w:b/>
          <w:szCs w:val="21"/>
        </w:rPr>
      </w:pPr>
      <w:r>
        <w:rPr>
          <w:rFonts w:hint="eastAsia" w:ascii="宋体" w:hAnsi="宋体" w:cs="宋体"/>
          <w:b/>
          <w:szCs w:val="21"/>
        </w:rPr>
        <w:t xml:space="preserve">第十三条 不可抗力</w:t>
      </w:r>
      <w:r/>
    </w:p>
    <w:p>
      <w:pPr>
        <w:pStyle w:val="814"/>
        <w:ind w:firstLine="420"/>
        <w:spacing w:line="360" w:lineRule="auto"/>
        <w:rPr>
          <w:rFonts w:hint="eastAsia" w:ascii="宋体" w:hAnsi="宋体" w:cs="宋体"/>
          <w:szCs w:val="21"/>
        </w:rPr>
      </w:pPr>
      <w:r>
        <w:rPr>
          <w:rFonts w:hint="eastAsia" w:ascii="宋体" w:hAnsi="宋体" w:cs="宋体"/>
          <w:szCs w:val="21"/>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p>
    <w:p>
      <w:pPr>
        <w:pStyle w:val="814"/>
        <w:ind w:firstLine="424"/>
        <w:spacing w:line="360" w:lineRule="auto"/>
        <w:rPr>
          <w:rFonts w:hint="eastAsia" w:ascii="宋体" w:hAnsi="宋体" w:cs="宋体"/>
          <w:b/>
          <w:szCs w:val="21"/>
        </w:rPr>
      </w:pPr>
      <w:r>
        <w:rPr>
          <w:rFonts w:hint="eastAsia" w:ascii="宋体" w:hAnsi="宋体" w:cs="宋体"/>
          <w:b/>
          <w:szCs w:val="21"/>
        </w:rPr>
        <w:t xml:space="preserve">第十四条 质量问题</w:t>
      </w:r>
      <w:r/>
    </w:p>
    <w:p>
      <w:pPr>
        <w:pStyle w:val="814"/>
        <w:ind w:firstLine="420"/>
        <w:spacing w:line="360" w:lineRule="auto"/>
        <w:rPr>
          <w:rFonts w:hint="eastAsia" w:ascii="宋体" w:hAnsi="宋体"/>
          <w:szCs w:val="21"/>
        </w:rPr>
      </w:pPr>
      <w:r>
        <w:rPr>
          <w:rFonts w:hint="eastAsia" w:ascii="宋体" w:hAnsi="宋体"/>
          <w:szCs w:val="21"/>
        </w:rPr>
        <w:t xml:space="preserve">乙方交付货物后，甲方发现货物的质量与合同内容不符或证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w:t>
      </w:r>
      <w:r>
        <w:rPr>
          <w:rFonts w:hint="eastAsia" w:ascii="宋体" w:hAnsi="宋体"/>
          <w:szCs w:val="21"/>
        </w:rPr>
        <w:t xml:space="preserve">因此产生的所有费用全部由乙方承担，甲方可以在应付乙方的货款中直接扣除，同时甲方有权按照合同总额5%标准向乙方主张违约金。若上述违约金不足以弥补甲方直接损失和间接损失，则乙方应赔偿甲方所有损失。</w:t>
      </w:r>
      <w:r/>
    </w:p>
    <w:p>
      <w:pPr>
        <w:pStyle w:val="814"/>
        <w:spacing w:line="360" w:lineRule="auto"/>
        <w:rPr>
          <w:rFonts w:hint="eastAsia" w:ascii="宋体" w:hAnsi="宋体" w:cs="宋体"/>
          <w:szCs w:val="21"/>
        </w:rPr>
      </w:pPr>
      <w:r>
        <w:rPr>
          <w:rFonts w:hint="eastAsia" w:ascii="宋体" w:hAnsi="宋体" w:cs="宋体"/>
          <w:szCs w:val="21"/>
        </w:rPr>
        <w:t xml:space="preserve">    甲方因主张上述权利而支出的所有合理费用，包括但不限于律师费、诉讼费、鉴定费、差旅费、保函费等，均由乙方承担。</w:t>
      </w:r>
      <w:r/>
    </w:p>
    <w:p>
      <w:pPr>
        <w:pStyle w:val="814"/>
        <w:ind w:firstLine="422"/>
        <w:spacing w:line="360" w:lineRule="auto"/>
        <w:rPr>
          <w:rFonts w:hint="eastAsia" w:ascii="宋体" w:hAnsi="宋体" w:cs="宋体"/>
          <w:b/>
          <w:szCs w:val="21"/>
        </w:rPr>
      </w:pPr>
      <w:r>
        <w:rPr>
          <w:rFonts w:hint="eastAsia" w:ascii="宋体" w:hAnsi="宋体" w:cs="宋体"/>
          <w:b/>
          <w:szCs w:val="21"/>
        </w:rPr>
        <w:t xml:space="preserve">第十五条 争议的解决</w:t>
      </w:r>
      <w:r/>
    </w:p>
    <w:p>
      <w:pPr>
        <w:pStyle w:val="814"/>
        <w:ind w:firstLine="420"/>
        <w:spacing w:line="360" w:lineRule="auto"/>
        <w:rPr>
          <w:rFonts w:hint="eastAsia" w:ascii="宋体" w:hAnsi="宋体" w:cs="宋体"/>
          <w:szCs w:val="21"/>
        </w:rPr>
      </w:pPr>
      <w:r>
        <w:rPr>
          <w:rFonts w:hint="eastAsia" w:ascii="宋体" w:hAnsi="宋体" w:cs="宋体"/>
          <w:szCs w:val="21"/>
        </w:rPr>
        <w:t xml:space="preserve">1. 因货物的质量问题发生争议的，甲方可以申请</w:t>
      </w:r>
      <w:bookmarkStart w:id="929" w:name="OLE_LINK175"/>
      <w:r>
        <w:rPr>
          <w:rFonts w:hint="eastAsia" w:ascii="宋体" w:hAnsi="宋体" w:cs="宋体"/>
          <w:szCs w:val="21"/>
        </w:rPr>
        <w:t xml:space="preserve">具有法定资质的检验检测机构</w:t>
      </w:r>
      <w:bookmarkEnd w:id="929"/>
      <w:r>
        <w:rPr>
          <w:rFonts w:hint="eastAsia" w:ascii="宋体" w:hAnsi="宋体" w:cs="宋体"/>
          <w:szCs w:val="21"/>
        </w:rPr>
        <w:t xml:space="preserve">对货物质量进行鉴定，</w:t>
      </w:r>
      <w:r>
        <w:rPr>
          <w:rFonts w:hint="eastAsia" w:ascii="宋体" w:hAnsi="宋体"/>
          <w:szCs w:val="21"/>
          <w:u w:val="single"/>
        </w:rPr>
        <w:t xml:space="preserve">若无法定资质的检验检测机构或较难鉴定的，可以以专家论证的方式进行鉴定</w:t>
      </w:r>
      <w:r>
        <w:rPr>
          <w:rFonts w:hint="eastAsia" w:ascii="宋体" w:hAnsi="宋体" w:cs="宋体"/>
          <w:szCs w:val="21"/>
        </w:rPr>
        <w:t xml:space="preserve">。货物符合质量标准的，鉴定费由甲方承担；货物不符合质量标准的，鉴定费由乙方承担。</w:t>
      </w:r>
      <w:r/>
    </w:p>
    <w:p>
      <w:pPr>
        <w:pStyle w:val="814"/>
        <w:ind w:firstLine="420"/>
        <w:spacing w:line="360" w:lineRule="auto"/>
        <w:rPr>
          <w:rFonts w:hint="eastAsia" w:ascii="宋体" w:hAnsi="宋体" w:cs="宋体"/>
          <w:szCs w:val="21"/>
        </w:rPr>
      </w:pPr>
      <w:r>
        <w:rPr>
          <w:rFonts w:hint="eastAsia" w:ascii="宋体" w:hAnsi="宋体" w:cs="宋体"/>
          <w:szCs w:val="21"/>
        </w:rPr>
        <w:t xml:space="preserve">2.因履行本合同引起的或与本合同有关的争议，甲、乙双方应首先通过友好协商解决，如果协商不能解决争议，则采取以下第（ </w:t>
      </w:r>
      <w:r>
        <w:rPr>
          <w:rFonts w:ascii="宋体" w:hAnsi="宋体" w:cs="宋体"/>
          <w:szCs w:val="21"/>
        </w:rPr>
        <w:t xml:space="preserve">1</w:t>
      </w:r>
      <w:r>
        <w:rPr>
          <w:rFonts w:hint="eastAsia" w:ascii="宋体" w:hAnsi="宋体" w:cs="宋体"/>
          <w:szCs w:val="21"/>
        </w:rPr>
        <w:t xml:space="preserve"> ）种方式解决争议：</w:t>
      </w:r>
      <w:r/>
    </w:p>
    <w:p>
      <w:pPr>
        <w:pStyle w:val="814"/>
        <w:ind w:firstLine="420"/>
        <w:spacing w:line="360" w:lineRule="auto"/>
        <w:rPr>
          <w:rFonts w:hint="eastAsia" w:ascii="宋体" w:hAnsi="宋体" w:cs="宋体"/>
          <w:szCs w:val="21"/>
        </w:rPr>
      </w:pPr>
      <w:r>
        <w:rPr>
          <w:rFonts w:hint="eastAsia" w:ascii="宋体" w:hAnsi="宋体" w:cs="宋体"/>
          <w:szCs w:val="21"/>
        </w:rPr>
        <w:t xml:space="preserve">（1）向甲方所在地有人民法院提起诉讼；</w:t>
      </w:r>
      <w:r/>
    </w:p>
    <w:p>
      <w:pPr>
        <w:pStyle w:val="814"/>
        <w:ind w:firstLine="420"/>
        <w:spacing w:line="360" w:lineRule="auto"/>
        <w:rPr>
          <w:rFonts w:hint="eastAsia" w:ascii="宋体" w:hAnsi="宋体" w:cs="宋体"/>
          <w:szCs w:val="21"/>
        </w:rPr>
      </w:pPr>
      <w:r>
        <w:rPr>
          <w:rFonts w:hint="eastAsia" w:ascii="宋体" w:hAnsi="宋体" w:cs="宋体"/>
          <w:szCs w:val="21"/>
        </w:rPr>
        <w:t xml:space="preserve">（2）向甲方所在地仲裁委员会按其仲裁规则申请仲裁。</w:t>
      </w:r>
      <w:r/>
    </w:p>
    <w:p>
      <w:pPr>
        <w:pStyle w:val="814"/>
        <w:ind w:firstLine="420"/>
        <w:spacing w:line="360" w:lineRule="auto"/>
        <w:rPr>
          <w:rFonts w:hint="eastAsia" w:ascii="宋体" w:hAnsi="宋体" w:cs="宋体"/>
          <w:szCs w:val="21"/>
        </w:rPr>
      </w:pPr>
      <w:r>
        <w:rPr>
          <w:rFonts w:hint="eastAsia" w:ascii="宋体" w:hAnsi="宋体" w:cs="宋体"/>
          <w:szCs w:val="21"/>
        </w:rPr>
        <w:t xml:space="preserve">3、在法院审理和仲裁期间，除有争议部分外，本合同其他部分应继续履行。</w:t>
      </w:r>
      <w:r/>
    </w:p>
    <w:p>
      <w:pPr>
        <w:pStyle w:val="814"/>
        <w:ind w:firstLine="422"/>
        <w:spacing w:line="360" w:lineRule="auto"/>
        <w:rPr>
          <w:rFonts w:hint="eastAsia" w:ascii="宋体" w:hAnsi="宋体" w:cs="宋体"/>
          <w:b/>
          <w:szCs w:val="21"/>
        </w:rPr>
      </w:pPr>
      <w:r>
        <w:rPr>
          <w:rFonts w:hint="eastAsia" w:ascii="宋体" w:hAnsi="宋体" w:cs="宋体"/>
          <w:b/>
          <w:szCs w:val="21"/>
        </w:rPr>
        <w:t xml:space="preserve">第十六条 诚实信用 </w:t>
      </w:r>
      <w:r/>
    </w:p>
    <w:p>
      <w:pPr>
        <w:pStyle w:val="814"/>
        <w:ind w:firstLine="420"/>
        <w:spacing w:line="360" w:lineRule="auto"/>
        <w:rPr>
          <w:rFonts w:hint="eastAsia" w:ascii="宋体" w:hAnsi="宋体" w:cs="宋体"/>
          <w:szCs w:val="21"/>
        </w:rPr>
      </w:pPr>
      <w:r>
        <w:rPr>
          <w:rFonts w:hint="eastAsia" w:ascii="宋体" w:hAnsi="宋体" w:cs="宋体"/>
          <w:szCs w:val="21"/>
        </w:rPr>
        <w:t xml:space="preserve">乙方应诚实信用，严格按照招标文件要求和投标承诺履行合同，不向甲方进行商业贿赂或者提供不正当利益。</w:t>
      </w:r>
      <w:r/>
    </w:p>
    <w:p>
      <w:pPr>
        <w:pStyle w:val="814"/>
        <w:ind w:firstLine="422"/>
        <w:spacing w:line="360" w:lineRule="auto"/>
        <w:rPr>
          <w:rFonts w:hint="eastAsia" w:ascii="宋体" w:hAnsi="宋体" w:cs="宋体"/>
          <w:b/>
          <w:szCs w:val="21"/>
        </w:rPr>
      </w:pPr>
      <w:r>
        <w:rPr>
          <w:rFonts w:hint="eastAsia" w:ascii="宋体" w:hAnsi="宋体" w:cs="宋体"/>
          <w:b/>
          <w:szCs w:val="21"/>
        </w:rPr>
        <w:t xml:space="preserve">第十七条 合同生效及其他</w:t>
      </w:r>
      <w:r/>
    </w:p>
    <w:p>
      <w:pPr>
        <w:pStyle w:val="814"/>
        <w:ind w:firstLine="420"/>
        <w:spacing w:line="360" w:lineRule="auto"/>
        <w:rPr>
          <w:rFonts w:hint="eastAsia" w:ascii="宋体" w:hAnsi="宋体" w:cs="宋体"/>
          <w:szCs w:val="21"/>
        </w:rPr>
      </w:pPr>
      <w:r>
        <w:rPr>
          <w:rFonts w:hint="eastAsia" w:ascii="宋体" w:hAnsi="宋体" w:cs="宋体"/>
          <w:szCs w:val="21"/>
        </w:rPr>
        <w:t xml:space="preserve">1.本合同自经甲乙双方授权代表签订并加盖公章后，自签订之日起生效。见证方仅对甲乙双方签订合同的事实进行见证，不代表任何承诺或保证，该合同的履行等相关情况均与见证方无任何关系。</w:t>
      </w:r>
      <w:r/>
    </w:p>
    <w:p>
      <w:pPr>
        <w:pStyle w:val="814"/>
        <w:ind w:firstLine="420"/>
        <w:spacing w:line="360" w:lineRule="auto"/>
        <w:rPr>
          <w:rFonts w:hint="eastAsia" w:ascii="宋体" w:hAnsi="宋体" w:cs="宋体"/>
          <w:szCs w:val="21"/>
        </w:rPr>
      </w:pPr>
      <w:r>
        <w:rPr>
          <w:rFonts w:hint="eastAsia" w:ascii="宋体" w:hAnsi="宋体" w:cs="宋体"/>
          <w:szCs w:val="21"/>
        </w:rPr>
        <w:t xml:space="preserve">2.本合同一式</w:t>
      </w:r>
      <w:r>
        <w:rPr>
          <w:rFonts w:hint="eastAsia" w:ascii="宋体" w:hAnsi="宋体" w:cs="宋体"/>
          <w:szCs w:val="21"/>
          <w:u w:val="single"/>
        </w:rPr>
        <w:t xml:space="preserve"> 伍</w:t>
      </w:r>
      <w:r>
        <w:rPr>
          <w:rFonts w:ascii="宋体" w:hAnsi="宋体" w:cs="宋体"/>
          <w:szCs w:val="21"/>
          <w:u w:val="single"/>
        </w:rPr>
        <w:t xml:space="preserve"> </w:t>
      </w:r>
      <w:r>
        <w:rPr>
          <w:rFonts w:hint="eastAsia" w:ascii="宋体" w:hAnsi="宋体" w:cs="宋体"/>
          <w:szCs w:val="21"/>
        </w:rPr>
        <w:t xml:space="preserve">份，甲方执</w:t>
      </w:r>
      <w:r>
        <w:rPr>
          <w:rFonts w:hint="eastAsia" w:ascii="宋体" w:hAnsi="宋体" w:cs="宋体"/>
          <w:szCs w:val="21"/>
          <w:u w:val="single"/>
        </w:rPr>
        <w:t xml:space="preserve"> 贰</w:t>
      </w:r>
      <w:r>
        <w:rPr>
          <w:rFonts w:ascii="宋体" w:hAnsi="宋体" w:cs="宋体"/>
          <w:szCs w:val="21"/>
          <w:u w:val="single"/>
        </w:rPr>
        <w:t xml:space="preserve"> </w:t>
      </w:r>
      <w:r>
        <w:rPr>
          <w:rFonts w:hint="eastAsia" w:ascii="宋体" w:hAnsi="宋体" w:cs="宋体"/>
          <w:szCs w:val="21"/>
        </w:rPr>
        <w:t xml:space="preserve">份，乙方执</w:t>
      </w:r>
      <w:r>
        <w:rPr>
          <w:rFonts w:hint="eastAsia" w:ascii="宋体" w:hAnsi="宋体" w:cs="宋体"/>
          <w:szCs w:val="21"/>
          <w:u w:val="single"/>
        </w:rPr>
        <w:t xml:space="preserve"> 贰</w:t>
      </w:r>
      <w:r>
        <w:rPr>
          <w:rFonts w:ascii="宋体" w:hAnsi="宋体" w:cs="宋体"/>
          <w:szCs w:val="21"/>
          <w:u w:val="single"/>
        </w:rPr>
        <w:t xml:space="preserve"> </w:t>
      </w:r>
      <w:r>
        <w:rPr>
          <w:rFonts w:hint="eastAsia" w:ascii="宋体" w:hAnsi="宋体" w:cs="宋体"/>
          <w:szCs w:val="21"/>
        </w:rPr>
        <w:t xml:space="preserve">份，代理机构执壹份存档。</w:t>
      </w:r>
      <w:r/>
    </w:p>
    <w:p>
      <w:pPr>
        <w:pStyle w:val="814"/>
        <w:ind w:firstLine="420"/>
        <w:spacing w:line="360" w:lineRule="auto"/>
        <w:rPr>
          <w:rFonts w:hint="eastAsia" w:ascii="宋体" w:hAnsi="宋体" w:cs="宋体"/>
          <w:szCs w:val="21"/>
        </w:rPr>
      </w:pPr>
      <w:r>
        <w:rPr>
          <w:rFonts w:hint="eastAsia" w:ascii="宋体" w:hAnsi="宋体" w:cs="宋体"/>
          <w:szCs w:val="21"/>
        </w:rPr>
        <w:t xml:space="preserve">3.本合同应按照中华人民共和国的现行法律进行解释。</w:t>
      </w:r>
      <w:r/>
    </w:p>
    <w:p>
      <w:pPr>
        <w:pStyle w:val="893"/>
        <w:rPr>
          <w:rFonts w:hint="eastAsia" w:ascii="宋体" w:hAnsi="宋体"/>
          <w:szCs w:val="21"/>
        </w:rPr>
      </w:pPr>
      <w:r>
        <w:rPr>
          <w:rFonts w:hint="eastAsia" w:ascii="宋体" w:hAnsi="宋体"/>
          <w:szCs w:val="21"/>
        </w:rPr>
      </w:r>
      <w:r/>
    </w:p>
    <w:tbl>
      <w:tblPr>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c>
          <w:tcPr>
            <w:tcBorders>
              <w:top w:val="none" w:color="000000" w:sz="0" w:space="0"/>
              <w:left w:val="none" w:color="000000" w:sz="0" w:space="0"/>
              <w:bottom w:val="none" w:color="000000" w:sz="0" w:space="0"/>
              <w:right w:val="none" w:color="000000" w:sz="0" w:space="0"/>
            </w:tcBorders>
            <w:tcW w:w="4644" w:type="dxa"/>
            <w:vAlign w:val="top"/>
            <w:textDirection w:val="lrTb"/>
            <w:noWrap w:val="false"/>
          </w:tcPr>
          <w:p>
            <w:pPr>
              <w:pStyle w:val="814"/>
              <w:jc w:val="left"/>
              <w:spacing w:line="360" w:lineRule="auto"/>
              <w:rPr>
                <w:rFonts w:hint="eastAsia" w:ascii="宋体" w:hAnsi="宋体"/>
                <w:szCs w:val="21"/>
              </w:rPr>
            </w:pPr>
            <w:r>
              <w:rPr>
                <w:rFonts w:hint="eastAsia" w:ascii="宋体" w:hAnsi="宋体" w:cs="宋体"/>
                <w:b/>
                <w:bCs/>
                <w:szCs w:val="21"/>
              </w:rPr>
              <w:t xml:space="preserve">甲方：（盖章）</w:t>
            </w:r>
            <w:r>
              <w:rPr>
                <w:rFonts w:hint="eastAsia" w:ascii="宋体" w:hAnsi="宋体"/>
                <w:szCs w:val="21"/>
              </w:rPr>
            </w:r>
            <w:r/>
          </w:p>
          <w:p>
            <w:pPr>
              <w:pStyle w:val="893"/>
              <w:ind w:left="0" w:firstLine="0"/>
              <w:spacing w:after="0" w:line="360" w:lineRule="auto"/>
              <w:rPr>
                <w:rFonts w:hint="eastAsia" w:ascii="宋体" w:hAnsi="宋体"/>
                <w:szCs w:val="21"/>
              </w:rPr>
            </w:pPr>
            <w:r>
              <w:rPr>
                <w:rFonts w:hint="eastAsia" w:ascii="宋体" w:hAnsi="宋体" w:cs="宋体"/>
                <w:bCs/>
                <w:szCs w:val="21"/>
              </w:rPr>
              <w:t xml:space="preserve">法定代表人：</w:t>
            </w:r>
            <w:r>
              <w:rPr>
                <w:rFonts w:hint="eastAsia" w:ascii="宋体" w:hAnsi="宋体"/>
                <w:szCs w:val="21"/>
              </w:rPr>
            </w:r>
            <w:r/>
          </w:p>
          <w:p>
            <w:pPr>
              <w:pStyle w:val="893"/>
              <w:ind w:left="0" w:firstLine="0"/>
              <w:spacing w:after="0" w:line="360" w:lineRule="auto"/>
              <w:rPr>
                <w:rFonts w:hint="eastAsia" w:ascii="宋体" w:hAnsi="宋体"/>
                <w:szCs w:val="21"/>
              </w:rPr>
            </w:pPr>
            <w:r>
              <w:rPr>
                <w:rFonts w:hint="eastAsia" w:ascii="宋体" w:hAnsi="宋体" w:cs="宋体"/>
                <w:bCs/>
                <w:szCs w:val="21"/>
              </w:rPr>
              <w:t xml:space="preserve">委托代理人：</w:t>
            </w:r>
            <w:r>
              <w:rPr>
                <w:rFonts w:hint="eastAsia" w:ascii="宋体" w:hAnsi="宋体"/>
                <w:szCs w:val="21"/>
              </w:rPr>
            </w:r>
            <w:r/>
          </w:p>
          <w:p>
            <w:pPr>
              <w:pStyle w:val="814"/>
              <w:spacing w:line="360" w:lineRule="auto"/>
              <w:rPr>
                <w:rFonts w:hint="eastAsia" w:ascii="宋体" w:hAnsi="宋体"/>
                <w:szCs w:val="21"/>
              </w:rPr>
            </w:pPr>
            <w:r>
              <w:rPr>
                <w:rFonts w:hint="eastAsia" w:ascii="宋体" w:hAnsi="宋体" w:cs="宋体"/>
                <w:bCs/>
                <w:szCs w:val="21"/>
              </w:rPr>
              <w:t xml:space="preserve">经办人：</w:t>
            </w:r>
            <w:r>
              <w:rPr>
                <w:rFonts w:hint="eastAsia" w:ascii="宋体" w:hAnsi="宋体"/>
                <w:szCs w:val="21"/>
              </w:rPr>
            </w:r>
            <w:r/>
          </w:p>
          <w:p>
            <w:pPr>
              <w:pStyle w:val="893"/>
              <w:ind w:left="0" w:firstLine="0"/>
              <w:spacing w:after="0" w:line="360" w:lineRule="auto"/>
              <w:rPr>
                <w:rFonts w:hint="eastAsia" w:ascii="宋体" w:hAnsi="宋体"/>
                <w:szCs w:val="21"/>
              </w:rPr>
            </w:pPr>
            <w:r>
              <w:rPr>
                <w:rFonts w:hint="eastAsia" w:ascii="宋体" w:hAnsi="宋体" w:cs="宋体"/>
                <w:bCs/>
                <w:szCs w:val="21"/>
              </w:rPr>
              <w:t xml:space="preserve">地址： </w:t>
            </w:r>
            <w:r>
              <w:rPr>
                <w:rFonts w:hint="eastAsia" w:ascii="宋体" w:hAnsi="宋体"/>
                <w:szCs w:val="21"/>
              </w:rPr>
            </w:r>
            <w:r/>
          </w:p>
          <w:p>
            <w:pPr>
              <w:pStyle w:val="814"/>
              <w:spacing w:line="360" w:lineRule="auto"/>
              <w:rPr>
                <w:rFonts w:hint="eastAsia" w:ascii="宋体" w:hAnsi="宋体" w:cs="宋体"/>
                <w:bCs/>
                <w:szCs w:val="21"/>
              </w:rPr>
            </w:pPr>
            <w:r>
              <w:rPr>
                <w:rFonts w:hint="eastAsia" w:ascii="宋体" w:hAnsi="宋体" w:cs="宋体"/>
                <w:bCs/>
                <w:szCs w:val="21"/>
              </w:rPr>
              <w:t xml:space="preserve">电话:  </w:t>
            </w:r>
            <w:r/>
          </w:p>
          <w:p>
            <w:pPr>
              <w:pStyle w:val="814"/>
              <w:spacing w:line="360" w:lineRule="auto"/>
              <w:rPr>
                <w:rFonts w:hint="eastAsia" w:ascii="宋体" w:hAnsi="宋体" w:cs="宋体"/>
                <w:bCs/>
                <w:szCs w:val="21"/>
              </w:rPr>
            </w:pPr>
            <w:r>
              <w:rPr>
                <w:rFonts w:hint="eastAsia" w:ascii="宋体" w:hAnsi="宋体" w:cs="宋体"/>
                <w:bCs/>
                <w:szCs w:val="21"/>
              </w:rPr>
              <w:t xml:space="preserve">开具发票信息：</w:t>
            </w:r>
            <w:r/>
          </w:p>
          <w:p>
            <w:pPr>
              <w:pStyle w:val="893"/>
              <w:ind w:left="0" w:firstLine="0"/>
              <w:spacing w:after="0" w:line="360" w:lineRule="auto"/>
              <w:rPr>
                <w:rFonts w:hint="eastAsia" w:ascii="宋体" w:hAnsi="宋体" w:cs="宋体"/>
                <w:bCs/>
                <w:szCs w:val="21"/>
              </w:rPr>
            </w:pPr>
            <w:r>
              <w:rPr>
                <w:rFonts w:hint="eastAsia" w:ascii="宋体" w:hAnsi="宋体" w:cs="宋体"/>
                <w:bCs/>
                <w:szCs w:val="21"/>
              </w:rPr>
              <w:t xml:space="preserve">单位名称： </w:t>
            </w:r>
            <w:r/>
          </w:p>
          <w:p>
            <w:pPr>
              <w:pStyle w:val="814"/>
              <w:spacing w:line="360" w:lineRule="auto"/>
              <w:rPr>
                <w:rFonts w:hint="eastAsia" w:ascii="宋体" w:hAnsi="宋体"/>
                <w:szCs w:val="21"/>
              </w:rPr>
            </w:pPr>
            <w:r>
              <w:rPr>
                <w:rFonts w:hint="eastAsia" w:ascii="宋体" w:hAnsi="宋体" w:cs="宋体"/>
                <w:bCs/>
                <w:szCs w:val="21"/>
              </w:rPr>
              <w:t xml:space="preserve">银行账号： </w:t>
            </w:r>
            <w:r>
              <w:rPr>
                <w:rFonts w:hint="eastAsia" w:ascii="宋体" w:hAnsi="宋体"/>
                <w:szCs w:val="21"/>
              </w:rPr>
            </w:r>
            <w:r/>
          </w:p>
          <w:p>
            <w:pPr>
              <w:pStyle w:val="893"/>
              <w:ind w:left="0" w:firstLine="0"/>
              <w:spacing w:after="0" w:line="360" w:lineRule="auto"/>
              <w:rPr>
                <w:rFonts w:hint="eastAsia" w:ascii="宋体" w:hAnsi="宋体" w:cs="宋体"/>
                <w:bCs/>
                <w:szCs w:val="21"/>
              </w:rPr>
            </w:pPr>
            <w:r>
              <w:rPr>
                <w:rFonts w:hint="eastAsia" w:ascii="宋体" w:hAnsi="宋体" w:cs="宋体"/>
                <w:bCs/>
                <w:szCs w:val="21"/>
              </w:rPr>
              <w:t xml:space="preserve">开户行：</w:t>
            </w:r>
            <w:r>
              <w:rPr>
                <w:rFonts w:ascii="宋体" w:hAnsi="宋体" w:cs="宋体"/>
                <w:bCs/>
                <w:szCs w:val="21"/>
              </w:rPr>
              <w:t xml:space="preserve"> </w:t>
            </w:r>
            <w:r>
              <w:rPr>
                <w:rFonts w:hint="eastAsia" w:ascii="宋体" w:hAnsi="宋体" w:cs="宋体"/>
                <w:bCs/>
                <w:szCs w:val="21"/>
              </w:rPr>
            </w:r>
            <w:r/>
          </w:p>
          <w:p>
            <w:pPr>
              <w:pStyle w:val="814"/>
              <w:spacing w:line="360" w:lineRule="auto"/>
              <w:rPr>
                <w:rFonts w:hint="eastAsia" w:ascii="宋体" w:hAnsi="宋体"/>
                <w:szCs w:val="21"/>
              </w:rPr>
            </w:pPr>
            <w:r>
              <w:rPr>
                <w:rFonts w:hint="eastAsia" w:ascii="宋体" w:hAnsi="宋体" w:cs="宋体"/>
                <w:bCs/>
                <w:szCs w:val="21"/>
              </w:rPr>
              <w:t xml:space="preserve">统一社会信用代码（税号）： </w:t>
            </w:r>
            <w:r>
              <w:rPr>
                <w:rFonts w:hint="eastAsia" w:ascii="宋体" w:hAnsi="宋体"/>
                <w:szCs w:val="21"/>
              </w:rPr>
            </w:r>
            <w:r/>
          </w:p>
          <w:p>
            <w:pPr>
              <w:pStyle w:val="893"/>
              <w:spacing w:after="0" w:line="360" w:lineRule="auto"/>
              <w:rPr>
                <w:rFonts w:hint="eastAsia" w:ascii="宋体" w:hAnsi="宋体"/>
                <w:szCs w:val="21"/>
              </w:rPr>
            </w:pPr>
            <w:r>
              <w:rPr>
                <w:rFonts w:hint="eastAsia" w:ascii="宋体" w:hAnsi="宋体"/>
                <w:szCs w:val="21"/>
              </w:rPr>
            </w:r>
            <w:r/>
          </w:p>
        </w:tc>
        <w:tc>
          <w:tcPr>
            <w:tcBorders>
              <w:top w:val="none" w:color="000000" w:sz="0" w:space="0"/>
              <w:left w:val="none" w:color="000000" w:sz="0" w:space="0"/>
              <w:bottom w:val="none" w:color="000000" w:sz="0" w:space="0"/>
              <w:right w:val="none" w:color="000000" w:sz="0" w:space="0"/>
            </w:tcBorders>
            <w:tcW w:w="4644" w:type="dxa"/>
            <w:vAlign w:val="top"/>
            <w:textDirection w:val="lrTb"/>
            <w:noWrap w:val="false"/>
          </w:tcPr>
          <w:p>
            <w:pPr>
              <w:pStyle w:val="814"/>
              <w:ind w:left="4958" w:hanging="4958"/>
              <w:jc w:val="left"/>
              <w:spacing w:line="360" w:lineRule="auto"/>
              <w:rPr>
                <w:rFonts w:hint="eastAsia" w:ascii="宋体" w:hAnsi="宋体" w:cs="宋体"/>
                <w:bCs/>
                <w:szCs w:val="21"/>
              </w:rPr>
            </w:pPr>
            <w:r>
              <w:rPr>
                <w:rFonts w:hint="eastAsia" w:ascii="宋体" w:hAnsi="宋体" w:cs="宋体"/>
                <w:b/>
                <w:bCs/>
                <w:szCs w:val="21"/>
              </w:rPr>
              <w:t xml:space="preserve">乙方：（盖章）</w:t>
            </w:r>
            <w:r>
              <w:rPr>
                <w:rFonts w:hint="eastAsia" w:ascii="宋体" w:hAnsi="宋体" w:cs="宋体"/>
                <w:bCs/>
                <w:szCs w:val="21"/>
              </w:rPr>
              <w:t xml:space="preserve"> </w:t>
            </w:r>
            <w:r/>
          </w:p>
          <w:p>
            <w:pPr>
              <w:pStyle w:val="893"/>
              <w:ind w:left="0" w:firstLine="0"/>
              <w:spacing w:after="0" w:line="360" w:lineRule="auto"/>
              <w:rPr>
                <w:rFonts w:hint="eastAsia" w:ascii="宋体" w:hAnsi="宋体"/>
                <w:szCs w:val="21"/>
              </w:rPr>
            </w:pPr>
            <w:r>
              <w:rPr>
                <w:rFonts w:hint="eastAsia" w:ascii="宋体" w:hAnsi="宋体" w:cs="宋体"/>
                <w:bCs/>
                <w:szCs w:val="21"/>
              </w:rPr>
              <w:t xml:space="preserve">法定代表人：</w:t>
            </w:r>
            <w:r>
              <w:rPr>
                <w:rFonts w:hint="eastAsia" w:ascii="宋体" w:hAnsi="宋体"/>
                <w:szCs w:val="21"/>
              </w:rPr>
            </w:r>
            <w:r/>
          </w:p>
          <w:p>
            <w:pPr>
              <w:pStyle w:val="893"/>
              <w:ind w:left="0" w:firstLine="0"/>
              <w:spacing w:after="0" w:line="360" w:lineRule="auto"/>
              <w:rPr>
                <w:rFonts w:hint="eastAsia" w:ascii="宋体" w:hAnsi="宋体"/>
                <w:szCs w:val="21"/>
              </w:rPr>
            </w:pPr>
            <w:r>
              <w:rPr>
                <w:rFonts w:hint="eastAsia" w:ascii="宋体" w:hAnsi="宋体" w:cs="宋体"/>
                <w:bCs/>
                <w:szCs w:val="21"/>
              </w:rPr>
              <w:t xml:space="preserve">委托代理人：</w:t>
            </w:r>
            <w:r>
              <w:rPr>
                <w:rFonts w:hint="eastAsia" w:ascii="宋体" w:hAnsi="宋体"/>
                <w:szCs w:val="21"/>
              </w:rPr>
            </w:r>
            <w:r/>
          </w:p>
          <w:p>
            <w:pPr>
              <w:pStyle w:val="814"/>
              <w:spacing w:line="360" w:lineRule="auto"/>
              <w:rPr>
                <w:rFonts w:hint="eastAsia" w:ascii="宋体" w:hAnsi="宋体"/>
                <w:szCs w:val="21"/>
              </w:rPr>
            </w:pPr>
            <w:r>
              <w:rPr>
                <w:rFonts w:hint="eastAsia" w:ascii="宋体" w:hAnsi="宋体" w:cs="宋体"/>
                <w:bCs/>
                <w:szCs w:val="21"/>
              </w:rPr>
              <w:t xml:space="preserve">经办人：</w:t>
            </w:r>
            <w:r>
              <w:rPr>
                <w:rFonts w:hint="eastAsia" w:ascii="宋体" w:hAnsi="宋体"/>
                <w:szCs w:val="21"/>
              </w:rPr>
            </w:r>
            <w:r/>
          </w:p>
          <w:p>
            <w:pPr>
              <w:pStyle w:val="893"/>
              <w:ind w:left="0" w:firstLine="0"/>
              <w:spacing w:after="0" w:line="360" w:lineRule="auto"/>
              <w:rPr>
                <w:rFonts w:hint="eastAsia" w:ascii="宋体" w:hAnsi="宋体"/>
                <w:szCs w:val="21"/>
              </w:rPr>
            </w:pPr>
            <w:r>
              <w:rPr>
                <w:rFonts w:hint="eastAsia" w:ascii="宋体" w:hAnsi="宋体" w:cs="宋体"/>
                <w:bCs/>
                <w:szCs w:val="21"/>
              </w:rPr>
              <w:t xml:space="preserve">地址： </w:t>
            </w:r>
            <w:r>
              <w:rPr>
                <w:rFonts w:hint="eastAsia" w:ascii="宋体" w:hAnsi="宋体"/>
                <w:szCs w:val="21"/>
              </w:rPr>
            </w:r>
            <w:r/>
          </w:p>
          <w:p>
            <w:pPr>
              <w:pStyle w:val="814"/>
              <w:spacing w:line="360" w:lineRule="auto"/>
              <w:rPr>
                <w:rFonts w:hint="eastAsia" w:ascii="宋体" w:hAnsi="宋体" w:cs="宋体"/>
                <w:bCs/>
                <w:szCs w:val="21"/>
              </w:rPr>
            </w:pPr>
            <w:r>
              <w:rPr>
                <w:rFonts w:hint="eastAsia" w:ascii="宋体" w:hAnsi="宋体" w:cs="宋体"/>
                <w:bCs/>
                <w:szCs w:val="21"/>
              </w:rPr>
              <w:t xml:space="preserve">电话:</w:t>
            </w:r>
            <w:r>
              <w:rPr>
                <w:rFonts w:ascii="宋体" w:hAnsi="宋体" w:cs="宋体"/>
                <w:bCs/>
                <w:szCs w:val="21"/>
              </w:rPr>
              <w:t xml:space="preserve"> </w:t>
            </w:r>
            <w:r>
              <w:rPr>
                <w:rFonts w:hint="eastAsia" w:ascii="宋体" w:hAnsi="宋体" w:cs="宋体"/>
                <w:bCs/>
                <w:szCs w:val="21"/>
              </w:rPr>
            </w:r>
            <w:r/>
          </w:p>
          <w:p>
            <w:pPr>
              <w:pStyle w:val="814"/>
              <w:spacing w:line="360" w:lineRule="auto"/>
              <w:rPr>
                <w:rFonts w:hint="eastAsia" w:ascii="宋体" w:hAnsi="宋体" w:cs="宋体"/>
                <w:bCs/>
                <w:szCs w:val="21"/>
              </w:rPr>
            </w:pPr>
            <w:r>
              <w:rPr>
                <w:rFonts w:hint="eastAsia" w:ascii="宋体" w:hAnsi="宋体" w:cs="宋体"/>
                <w:bCs/>
                <w:szCs w:val="21"/>
              </w:rPr>
              <w:t xml:space="preserve">开具发票信息：</w:t>
            </w:r>
            <w:r/>
          </w:p>
          <w:p>
            <w:pPr>
              <w:pStyle w:val="893"/>
              <w:ind w:left="0" w:firstLine="0"/>
              <w:spacing w:after="0" w:line="360" w:lineRule="auto"/>
              <w:rPr>
                <w:rFonts w:hint="eastAsia" w:ascii="宋体" w:hAnsi="宋体" w:cs="宋体"/>
                <w:bCs/>
                <w:szCs w:val="21"/>
              </w:rPr>
            </w:pPr>
            <w:r>
              <w:rPr>
                <w:rFonts w:hint="eastAsia" w:ascii="宋体" w:hAnsi="宋体" w:cs="宋体"/>
                <w:bCs/>
                <w:szCs w:val="21"/>
              </w:rPr>
              <w:t xml:space="preserve">单位名称： </w:t>
            </w:r>
            <w:r/>
          </w:p>
          <w:p>
            <w:pPr>
              <w:pStyle w:val="814"/>
              <w:spacing w:line="360" w:lineRule="auto"/>
              <w:rPr>
                <w:rFonts w:hint="eastAsia" w:ascii="宋体" w:hAnsi="宋体"/>
                <w:szCs w:val="21"/>
              </w:rPr>
            </w:pPr>
            <w:r>
              <w:rPr>
                <w:rFonts w:hint="eastAsia" w:ascii="宋体" w:hAnsi="宋体" w:cs="宋体"/>
                <w:bCs/>
                <w:szCs w:val="21"/>
              </w:rPr>
              <w:t xml:space="preserve">银行账号：</w:t>
            </w:r>
            <w:r>
              <w:rPr>
                <w:rFonts w:ascii="宋体" w:hAnsi="宋体" w:cs="宋体"/>
                <w:bCs/>
                <w:szCs w:val="21"/>
              </w:rPr>
              <w:t xml:space="preserve"> </w:t>
            </w:r>
            <w:r>
              <w:rPr>
                <w:rFonts w:hint="eastAsia" w:ascii="宋体" w:hAnsi="宋体"/>
                <w:szCs w:val="21"/>
              </w:rPr>
            </w:r>
            <w:r/>
          </w:p>
          <w:p>
            <w:pPr>
              <w:pStyle w:val="893"/>
              <w:ind w:left="0" w:firstLine="0"/>
              <w:spacing w:after="0" w:line="360" w:lineRule="auto"/>
              <w:rPr>
                <w:rFonts w:hint="eastAsia" w:ascii="宋体" w:hAnsi="宋体" w:cs="宋体"/>
                <w:bCs/>
                <w:szCs w:val="21"/>
              </w:rPr>
            </w:pPr>
            <w:r>
              <w:rPr>
                <w:rFonts w:hint="eastAsia" w:ascii="宋体" w:hAnsi="宋体" w:cs="宋体"/>
                <w:bCs/>
                <w:szCs w:val="21"/>
              </w:rPr>
              <w:t xml:space="preserve">开户行：</w:t>
            </w:r>
            <w:r/>
          </w:p>
          <w:p>
            <w:pPr>
              <w:pStyle w:val="814"/>
              <w:jc w:val="left"/>
              <w:spacing w:line="360" w:lineRule="auto"/>
              <w:rPr>
                <w:rFonts w:hint="eastAsia" w:ascii="宋体" w:hAnsi="宋体" w:cs="宋体"/>
                <w:b/>
                <w:bCs/>
                <w:szCs w:val="21"/>
              </w:rPr>
            </w:pPr>
            <w:r>
              <w:rPr>
                <w:rFonts w:hint="eastAsia" w:ascii="宋体" w:hAnsi="宋体" w:cs="宋体"/>
                <w:bCs/>
                <w:szCs w:val="21"/>
              </w:rPr>
              <w:t xml:space="preserve">统一社会信用代码（税号）：</w:t>
            </w:r>
            <w:r>
              <w:rPr>
                <w:rFonts w:hint="eastAsia" w:ascii="宋体" w:hAnsi="宋体" w:cs="宋体"/>
                <w:b/>
                <w:bCs/>
                <w:szCs w:val="21"/>
              </w:rPr>
            </w:r>
            <w:r/>
          </w:p>
        </w:tc>
      </w:tr>
    </w:tbl>
    <w:p>
      <w:pPr>
        <w:pStyle w:val="814"/>
        <w:spacing w:line="360" w:lineRule="auto"/>
        <w:rPr>
          <w:rFonts w:hint="eastAsia" w:ascii="宋体" w:hAnsi="宋体" w:cs="宋体"/>
          <w:b/>
          <w:bCs/>
          <w:szCs w:val="21"/>
        </w:rPr>
      </w:pPr>
      <w:r>
        <w:rPr>
          <w:rFonts w:hint="eastAsia" w:ascii="宋体" w:hAnsi="宋体" w:cs="宋体"/>
          <w:b/>
          <w:bCs/>
          <w:szCs w:val="21"/>
        </w:rPr>
      </w:r>
      <w:r/>
    </w:p>
    <w:p>
      <w:pPr>
        <w:pStyle w:val="814"/>
        <w:spacing w:line="360" w:lineRule="auto"/>
        <w:rPr>
          <w:rFonts w:hint="eastAsia" w:ascii="宋体" w:hAnsi="宋体" w:cs="宋体"/>
          <w:szCs w:val="21"/>
        </w:rPr>
      </w:pPr>
      <w:r>
        <w:rPr>
          <w:rFonts w:hint="eastAsia" w:ascii="宋体" w:hAnsi="宋体" w:cs="宋体"/>
          <w:b/>
          <w:bCs/>
          <w:szCs w:val="21"/>
        </w:rPr>
        <w:t xml:space="preserve">见证方</w:t>
      </w:r>
      <w:r>
        <w:rPr>
          <w:rFonts w:hint="eastAsia" w:ascii="宋体" w:hAnsi="宋体" w:cs="宋体"/>
          <w:szCs w:val="21"/>
        </w:rPr>
        <w:t xml:space="preserve">：</w:t>
      </w:r>
      <w:r/>
    </w:p>
    <w:p>
      <w:pPr>
        <w:pStyle w:val="814"/>
        <w:spacing w:line="360" w:lineRule="auto"/>
        <w:tabs>
          <w:tab w:val="left" w:pos="3780" w:leader="none"/>
        </w:tabs>
        <w:rPr>
          <w:rFonts w:hint="eastAsia" w:ascii="宋体" w:hAnsi="宋体" w:cs="宋体"/>
          <w:szCs w:val="21"/>
        </w:rPr>
      </w:pPr>
      <w:r>
        <w:rPr>
          <w:rFonts w:hint="eastAsia" w:ascii="宋体" w:hAnsi="宋体" w:cs="宋体"/>
          <w:szCs w:val="21"/>
        </w:rPr>
        <w:t xml:space="preserve">代理机构（章）：</w:t>
      </w:r>
      <w:r/>
    </w:p>
    <w:p>
      <w:pPr>
        <w:pStyle w:val="814"/>
        <w:spacing w:line="360" w:lineRule="auto"/>
        <w:rPr>
          <w:rFonts w:hint="eastAsia" w:ascii="宋体" w:hAnsi="宋体" w:cs="宋体"/>
          <w:szCs w:val="21"/>
        </w:rPr>
      </w:pPr>
      <w:r>
        <w:rPr>
          <w:rFonts w:hint="eastAsia" w:ascii="宋体" w:hAnsi="宋体" w:cs="宋体"/>
          <w:szCs w:val="21"/>
        </w:rPr>
        <w:t xml:space="preserve">经办人：                               </w:t>
      </w:r>
      <w:r/>
    </w:p>
    <w:p>
      <w:pPr>
        <w:pStyle w:val="814"/>
        <w:spacing w:line="360" w:lineRule="auto"/>
        <w:rPr>
          <w:rFonts w:hint="eastAsia" w:ascii="宋体" w:hAnsi="宋体" w:cs="宋体"/>
          <w:szCs w:val="21"/>
        </w:rPr>
      </w:pPr>
      <w:r>
        <w:rPr>
          <w:rFonts w:hint="eastAsia" w:ascii="宋体" w:hAnsi="宋体" w:cs="宋体"/>
          <w:szCs w:val="21"/>
        </w:rPr>
        <w:t xml:space="preserve">电  话：</w:t>
      </w:r>
      <w:r/>
    </w:p>
    <w:p>
      <w:pPr>
        <w:pStyle w:val="814"/>
        <w:spacing w:line="360" w:lineRule="auto"/>
        <w:tabs>
          <w:tab w:val="left" w:pos="900" w:leader="none"/>
          <w:tab w:val="left" w:pos="1080" w:leader="none"/>
        </w:tabs>
        <w:rPr>
          <w:rFonts w:hint="eastAsia" w:ascii="宋体" w:hAnsi="宋体"/>
          <w:szCs w:val="21"/>
        </w:rPr>
      </w:pPr>
      <w:r>
        <w:rPr>
          <w:rFonts w:hint="eastAsia" w:ascii="宋体" w:hAnsi="宋体"/>
          <w:szCs w:val="21"/>
        </w:rPr>
      </w:r>
      <w:r/>
    </w:p>
    <w:p>
      <w:pPr>
        <w:pStyle w:val="893"/>
        <w:ind w:left="0" w:firstLine="0"/>
        <w:rPr>
          <w:rFonts w:hint="eastAsia" w:ascii="宋体" w:hAnsi="宋体" w:cs="宋体"/>
          <w:b/>
          <w:bCs/>
          <w:szCs w:val="21"/>
        </w:rPr>
      </w:pPr>
      <w:r>
        <w:rPr>
          <w:rFonts w:hint="eastAsia" w:ascii="宋体" w:hAnsi="宋体" w:cs="宋体"/>
          <w:b/>
          <w:bCs/>
          <w:szCs w:val="21"/>
        </w:rPr>
        <w:t xml:space="preserve">注：</w:t>
      </w:r>
      <w:bookmarkStart w:id="930" w:name="_Hlk90890530"/>
      <w:r>
        <w:rPr>
          <w:rFonts w:hint="eastAsia" w:ascii="宋体" w:hAnsi="宋体" w:cs="宋体"/>
          <w:b/>
          <w:bCs/>
          <w:szCs w:val="21"/>
        </w:rPr>
        <w:t xml:space="preserve">上述格式及内容仅供参考，具体以采购人签订合同时内容为准。</w:t>
      </w:r>
      <w:bookmarkEnd w:id="930"/>
      <w:r>
        <w:rPr>
          <w:rFonts w:hint="eastAsia" w:ascii="宋体" w:hAnsi="宋体" w:cs="宋体"/>
          <w:b/>
          <w:bCs/>
          <w:szCs w:val="21"/>
        </w:rPr>
      </w:r>
      <w:r/>
    </w:p>
    <w:p>
      <w:pPr>
        <w:pStyle w:val="1258"/>
        <w:ind w:firstLine="482"/>
        <w:spacing w:line="360" w:lineRule="auto"/>
        <w:rPr>
          <w:rFonts w:hint="eastAsia" w:ascii="宋体" w:hAnsi="宋体"/>
          <w:b/>
          <w:bCs/>
          <w:sz w:val="24"/>
          <w:szCs w:val="28"/>
        </w:rPr>
      </w:pPr>
      <w:r>
        <w:rPr>
          <w:rFonts w:hint="eastAsia" w:ascii="宋体" w:hAnsi="宋体"/>
          <w:b/>
          <w:bCs/>
          <w:sz w:val="24"/>
          <w:szCs w:val="28"/>
        </w:rPr>
      </w:r>
      <w:r/>
    </w:p>
    <w:p>
      <w:pPr>
        <w:pStyle w:val="814"/>
        <w:spacing w:line="360" w:lineRule="auto"/>
        <w:rPr>
          <w:rFonts w:hint="eastAsia" w:ascii="宋体" w:hAnsi="宋体"/>
          <w:szCs w:val="21"/>
        </w:rPr>
      </w:pPr>
      <w:r>
        <w:rPr>
          <w:rFonts w:hint="eastAsia" w:ascii="宋体" w:hAnsi="宋体"/>
          <w:szCs w:val="21"/>
        </w:rPr>
      </w:r>
      <w:r/>
    </w:p>
    <w:p>
      <w:pPr>
        <w:pStyle w:val="814"/>
        <w:spacing w:line="360" w:lineRule="auto"/>
        <w:rPr>
          <w:rFonts w:hint="eastAsia" w:ascii="宋体" w:hAnsi="宋体"/>
          <w:szCs w:val="21"/>
        </w:rPr>
      </w:pPr>
      <w:r>
        <w:rPr>
          <w:rFonts w:hint="eastAsia" w:ascii="宋体" w:hAnsi="宋体"/>
          <w:szCs w:val="21"/>
        </w:rPr>
      </w:r>
      <w:r/>
    </w:p>
    <w:p>
      <w:pPr>
        <w:pStyle w:val="814"/>
        <w:spacing w:line="360" w:lineRule="auto"/>
        <w:rPr>
          <w:rFonts w:hint="eastAsia" w:ascii="宋体" w:hAnsi="宋体"/>
          <w:szCs w:val="21"/>
        </w:rPr>
      </w:pPr>
      <w:r>
        <w:rPr>
          <w:rFonts w:hint="eastAsia" w:ascii="宋体" w:hAnsi="宋体"/>
          <w:szCs w:val="21"/>
        </w:rPr>
      </w:r>
      <w:r/>
    </w:p>
    <w:p>
      <w:pPr>
        <w:pStyle w:val="814"/>
        <w:spacing w:line="360" w:lineRule="auto"/>
        <w:rPr>
          <w:rFonts w:hint="eastAsia" w:ascii="宋体" w:hAnsi="宋体"/>
          <w:szCs w:val="21"/>
        </w:rPr>
      </w:pPr>
      <w:r>
        <w:rPr>
          <w:rFonts w:hint="eastAsia" w:ascii="宋体" w:hAnsi="宋体"/>
          <w:szCs w:val="21"/>
        </w:rPr>
      </w:r>
      <w:r/>
    </w:p>
    <w:p>
      <w:pPr>
        <w:pStyle w:val="814"/>
        <w:spacing w:line="360" w:lineRule="auto"/>
        <w:rPr>
          <w:rFonts w:hint="eastAsia" w:ascii="宋体" w:hAnsi="宋体"/>
          <w:szCs w:val="21"/>
        </w:rPr>
      </w:pPr>
      <w:r>
        <w:rPr>
          <w:rFonts w:hint="eastAsia" w:ascii="宋体" w:hAnsi="宋体"/>
          <w:szCs w:val="21"/>
        </w:rPr>
      </w:r>
      <w:r/>
    </w:p>
    <w:p>
      <w:pPr>
        <w:pStyle w:val="814"/>
        <w:spacing w:line="360" w:lineRule="auto"/>
        <w:rPr>
          <w:rFonts w:hint="eastAsia" w:ascii="宋体" w:hAnsi="宋体"/>
          <w:szCs w:val="21"/>
        </w:rPr>
      </w:pPr>
      <w:r>
        <w:rPr>
          <w:rFonts w:hint="eastAsia" w:ascii="宋体" w:hAnsi="宋体"/>
          <w:szCs w:val="21"/>
        </w:rPr>
      </w:r>
      <w:r/>
    </w:p>
    <w:p>
      <w:pPr>
        <w:pStyle w:val="814"/>
        <w:spacing w:line="360" w:lineRule="auto"/>
        <w:rPr>
          <w:rFonts w:hint="eastAsia" w:ascii="宋体" w:hAnsi="宋体"/>
          <w:szCs w:val="21"/>
        </w:rPr>
      </w:pPr>
      <w:r>
        <w:rPr>
          <w:rFonts w:hint="eastAsia" w:ascii="宋体" w:hAnsi="宋体"/>
          <w:szCs w:val="21"/>
        </w:rPr>
      </w:r>
      <w:r/>
    </w:p>
    <w:p>
      <w:pPr>
        <w:pStyle w:val="814"/>
        <w:jc w:val="left"/>
        <w:spacing w:line="360" w:lineRule="auto"/>
        <w:rPr>
          <w:rFonts w:hint="eastAsia" w:ascii="宋体" w:hAnsi="宋体"/>
          <w:b/>
          <w:szCs w:val="21"/>
        </w:rPr>
      </w:pPr>
      <w:r>
        <w:rPr>
          <w:rFonts w:hint="eastAsia" w:ascii="宋体" w:hAnsi="宋体"/>
          <w:b/>
          <w:szCs w:val="21"/>
        </w:rPr>
      </w:r>
      <w:r/>
    </w:p>
    <w:p>
      <w:pPr>
        <w:pStyle w:val="814"/>
        <w:spacing w:line="360" w:lineRule="auto"/>
        <w:rPr>
          <w:rFonts w:hint="eastAsia" w:ascii="宋体" w:hAnsi="宋体" w:cs="宋体"/>
          <w:szCs w:val="21"/>
        </w:rPr>
      </w:pPr>
      <w:r>
        <w:rPr>
          <w:rFonts w:hint="eastAsia" w:ascii="宋体" w:hAnsi="宋体" w:cs="宋体"/>
          <w:szCs w:val="21"/>
        </w:rPr>
      </w:r>
      <w:r/>
    </w:p>
    <w:p>
      <w:pPr>
        <w:pStyle w:val="814"/>
        <w:ind w:firstLine="420"/>
        <w:spacing w:line="360" w:lineRule="auto"/>
        <w:rPr>
          <w:rFonts w:hint="eastAsia" w:ascii="宋体" w:hAnsi="宋体" w:cs="宋体"/>
          <w:szCs w:val="21"/>
        </w:rPr>
      </w:pPr>
      <w:r>
        <w:rPr>
          <w:rFonts w:hint="eastAsia" w:ascii="宋体" w:hAnsi="宋体" w:cs="宋体"/>
          <w:szCs w:val="21"/>
        </w:rPr>
      </w:r>
      <w:r/>
    </w:p>
    <w:p>
      <w:pPr>
        <w:pStyle w:val="814"/>
        <w:ind w:firstLine="420"/>
        <w:spacing w:line="360" w:lineRule="auto"/>
        <w:rPr>
          <w:rFonts w:hint="eastAsia" w:ascii="宋体" w:hAnsi="宋体" w:cs="宋体"/>
          <w:szCs w:val="21"/>
        </w:rPr>
      </w:pPr>
      <w:r>
        <w:rPr>
          <w:rFonts w:hint="eastAsia" w:ascii="宋体" w:hAnsi="宋体" w:cs="宋体"/>
          <w:szCs w:val="21"/>
        </w:rPr>
      </w:r>
      <w:r/>
    </w:p>
    <w:p>
      <w:pPr>
        <w:pStyle w:val="814"/>
        <w:ind w:firstLine="420"/>
        <w:spacing w:line="360" w:lineRule="auto"/>
        <w:rPr>
          <w:rFonts w:hint="eastAsia" w:ascii="宋体" w:hAnsi="宋体" w:cs="宋体"/>
          <w:szCs w:val="21"/>
        </w:rPr>
      </w:pPr>
      <w:r>
        <w:rPr>
          <w:rFonts w:hint="eastAsia" w:ascii="宋体" w:hAnsi="宋体" w:cs="宋体"/>
          <w:szCs w:val="21"/>
        </w:rPr>
      </w:r>
      <w:r/>
    </w:p>
    <w:p>
      <w:pPr>
        <w:pStyle w:val="814"/>
        <w:jc w:val="center"/>
        <w:spacing w:line="360" w:lineRule="auto"/>
        <w:rPr>
          <w:rFonts w:hint="eastAsia" w:ascii="宋体" w:hAnsi="宋体"/>
          <w:b/>
          <w:sz w:val="36"/>
          <w:szCs w:val="36"/>
        </w:rPr>
        <w:outlineLvl w:val="0"/>
      </w:pPr>
      <w:r>
        <w:rPr>
          <w:rFonts w:ascii="宋体" w:hAnsi="宋体"/>
          <w:b/>
          <w:sz w:val="36"/>
          <w:szCs w:val="36"/>
        </w:rPr>
        <w:br w:type="page" w:clear="all"/>
      </w:r>
      <w:bookmarkStart w:id="931" w:name="_Toc174485753"/>
      <w:r>
        <w:rPr>
          <w:rFonts w:ascii="宋体" w:hAnsi="宋体"/>
          <w:b/>
          <w:sz w:val="36"/>
          <w:szCs w:val="36"/>
        </w:rPr>
        <w:t xml:space="preserve">第七章   投标文件格式</w:t>
      </w:r>
      <w:bookmarkEnd w:id="931"/>
      <w:r>
        <w:rPr>
          <w:rFonts w:hint="eastAsia" w:ascii="宋体" w:hAnsi="宋体"/>
          <w:b/>
          <w:sz w:val="36"/>
          <w:szCs w:val="36"/>
        </w:rPr>
      </w:r>
      <w:r/>
    </w:p>
    <w:p>
      <w:pPr>
        <w:pStyle w:val="814"/>
        <w:ind w:left="142"/>
        <w:spacing w:line="360" w:lineRule="auto"/>
        <w:tabs>
          <w:tab w:val="left" w:pos="900" w:leader="none"/>
          <w:tab w:val="left" w:pos="1980" w:leader="none"/>
        </w:tabs>
        <w:rPr>
          <w:rFonts w:hint="eastAsia" w:ascii="宋体" w:hAnsi="宋体"/>
          <w:b/>
          <w:sz w:val="24"/>
        </w:rPr>
      </w:pPr>
      <w:r>
        <w:rPr>
          <w:rFonts w:hint="eastAsia" w:ascii="宋体" w:hAnsi="宋体"/>
          <w:b/>
          <w:sz w:val="24"/>
        </w:rPr>
      </w:r>
      <w:r/>
    </w:p>
    <w:p>
      <w:pPr>
        <w:pStyle w:val="814"/>
        <w:ind w:left="142"/>
        <w:spacing w:line="360" w:lineRule="auto"/>
        <w:tabs>
          <w:tab w:val="left" w:pos="900" w:leader="none"/>
          <w:tab w:val="left" w:pos="1980" w:leader="none"/>
        </w:tabs>
        <w:rPr>
          <w:rFonts w:hint="eastAsia" w:ascii="宋体" w:hAnsi="宋体"/>
          <w:sz w:val="24"/>
        </w:rPr>
      </w:pPr>
      <w:r>
        <w:rPr>
          <w:rFonts w:ascii="宋体" w:hAnsi="宋体"/>
          <w:b/>
          <w:sz w:val="24"/>
        </w:rPr>
        <w:t xml:space="preserve">投标人编制文件须知</w:t>
      </w:r>
      <w:r>
        <w:rPr>
          <w:rFonts w:hint="eastAsia" w:ascii="宋体" w:hAnsi="宋体"/>
          <w:sz w:val="24"/>
        </w:rPr>
      </w:r>
      <w:r/>
    </w:p>
    <w:p>
      <w:pPr>
        <w:pStyle w:val="814"/>
        <w:ind w:left="142"/>
        <w:spacing w:line="360" w:lineRule="auto"/>
        <w:tabs>
          <w:tab w:val="left" w:pos="900" w:leader="none"/>
          <w:tab w:val="left" w:pos="1980" w:leader="none"/>
        </w:tabs>
        <w:rPr>
          <w:rFonts w:hint="eastAsia" w:ascii="宋体" w:hAnsi="宋体"/>
          <w:sz w:val="24"/>
        </w:rPr>
      </w:pPr>
      <w:r>
        <w:rPr>
          <w:rFonts w:ascii="宋体" w:hAnsi="宋体"/>
          <w:sz w:val="24"/>
        </w:rPr>
        <w:t xml:space="preserve">1、投标人按照本部分的顺序编制投标文件（资格证明文件）、投标文件（商务技术文件），编制中涉及格式资料的，应按照本部分提供的内容和格式（所有</w:t>
      </w:r>
      <w:r>
        <w:rPr>
          <w:rFonts w:ascii="宋体" w:hAnsi="宋体"/>
          <w:sz w:val="24"/>
        </w:rPr>
        <w:t xml:space="preserve">表格的格式可扩展）填写提交。</w:t>
      </w:r>
      <w:r>
        <w:rPr>
          <w:rFonts w:hint="eastAsia" w:ascii="宋体" w:hAnsi="宋体"/>
          <w:sz w:val="24"/>
        </w:rPr>
      </w:r>
      <w:r/>
    </w:p>
    <w:p>
      <w:pPr>
        <w:pStyle w:val="814"/>
        <w:ind w:left="142"/>
        <w:spacing w:line="360" w:lineRule="auto"/>
        <w:tabs>
          <w:tab w:val="left" w:pos="900" w:leader="none"/>
          <w:tab w:val="left" w:pos="1980" w:leader="none"/>
        </w:tabs>
        <w:rPr>
          <w:rFonts w:hint="eastAsia" w:ascii="宋体" w:hAnsi="宋体"/>
          <w:sz w:val="24"/>
        </w:rPr>
      </w:pPr>
      <w:r>
        <w:rPr>
          <w:rFonts w:ascii="宋体" w:hAnsi="宋体"/>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rPr>
          <w:rFonts w:hint="eastAsia" w:ascii="宋体" w:hAnsi="宋体"/>
          <w:sz w:val="24"/>
        </w:rPr>
      </w:r>
      <w:r/>
    </w:p>
    <w:p>
      <w:pPr>
        <w:pStyle w:val="814"/>
        <w:ind w:left="142"/>
        <w:spacing w:line="360" w:lineRule="auto"/>
        <w:tabs>
          <w:tab w:val="left" w:pos="900" w:leader="none"/>
          <w:tab w:val="left" w:pos="1980" w:leader="none"/>
        </w:tabs>
        <w:rPr>
          <w:rFonts w:hint="eastAsia" w:ascii="宋体" w:hAnsi="宋体"/>
          <w:sz w:val="24"/>
        </w:rPr>
      </w:pPr>
      <w:r>
        <w:rPr>
          <w:rFonts w:ascii="宋体" w:hAnsi="宋体"/>
          <w:sz w:val="24"/>
        </w:rPr>
        <w:t xml:space="preserve">3、全部声明和问题的回答及所附材料必须是真实的、准确的和完整的。</w:t>
      </w:r>
      <w:r>
        <w:rPr>
          <w:rFonts w:hint="eastAsia" w:ascii="宋体" w:hAnsi="宋体"/>
          <w:sz w:val="24"/>
        </w:rPr>
      </w:r>
      <w:r/>
    </w:p>
    <w:p>
      <w:pPr>
        <w:pStyle w:val="814"/>
        <w:ind w:left="142"/>
        <w:spacing w:line="360" w:lineRule="auto"/>
        <w:tabs>
          <w:tab w:val="left" w:pos="900" w:leader="none"/>
          <w:tab w:val="left" w:pos="1980" w:leader="none"/>
        </w:tabs>
        <w:rPr>
          <w:rFonts w:hint="eastAsia" w:ascii="宋体" w:hAnsi="宋体"/>
          <w:sz w:val="24"/>
        </w:rPr>
      </w:pPr>
      <w:r/>
      <w:bookmarkStart w:id="932" w:name="_Hlk139243744"/>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pStyle w:val="814"/>
        <w:ind w:left="142"/>
        <w:spacing w:line="360" w:lineRule="auto"/>
        <w:tabs>
          <w:tab w:val="left" w:pos="900" w:leader="none"/>
          <w:tab w:val="left" w:pos="1980" w:leader="none"/>
        </w:tabs>
        <w:rPr>
          <w:rFonts w:hint="eastAsia" w:ascii="宋体" w:hAnsi="宋体"/>
          <w:sz w:val="24"/>
        </w:rPr>
      </w:pPr>
      <w:r>
        <w:rPr>
          <w:rFonts w:hint="eastAsia" w:ascii="宋体" w:hAnsi="宋体"/>
          <w:sz w:val="24"/>
        </w:rPr>
      </w:r>
      <w:r/>
    </w:p>
    <w:p>
      <w:pPr>
        <w:pStyle w:val="814"/>
        <w:ind w:left="142"/>
        <w:spacing w:line="360" w:lineRule="auto"/>
        <w:tabs>
          <w:tab w:val="left" w:pos="900" w:leader="none"/>
          <w:tab w:val="left" w:pos="1980" w:leader="none"/>
        </w:tabs>
        <w:rPr>
          <w:rFonts w:hint="eastAsia" w:ascii="宋体" w:hAnsi="宋体"/>
          <w:sz w:val="24"/>
        </w:rPr>
      </w:pPr>
      <w:r>
        <w:rPr>
          <w:rFonts w:hint="eastAsia" w:ascii="宋体" w:hAnsi="宋体"/>
          <w:sz w:val="24"/>
        </w:rPr>
      </w:r>
      <w:r/>
    </w:p>
    <w:p>
      <w:pPr>
        <w:pStyle w:val="814"/>
        <w:ind w:left="142"/>
        <w:spacing w:line="360" w:lineRule="auto"/>
        <w:tabs>
          <w:tab w:val="left" w:pos="900" w:leader="none"/>
          <w:tab w:val="left" w:pos="1980" w:leader="none"/>
        </w:tabs>
        <w:rPr>
          <w:rFonts w:hint="eastAsia" w:ascii="宋体" w:hAnsi="宋体"/>
          <w:sz w:val="24"/>
        </w:rPr>
      </w:pPr>
      <w:r>
        <w:rPr>
          <w:rFonts w:hint="eastAsia" w:ascii="宋体" w:hAnsi="宋体"/>
          <w:sz w:val="24"/>
        </w:rPr>
      </w:r>
      <w:r/>
    </w:p>
    <w:p>
      <w:pPr>
        <w:pStyle w:val="814"/>
        <w:ind w:left="142"/>
        <w:spacing w:line="360" w:lineRule="auto"/>
        <w:tabs>
          <w:tab w:val="left" w:pos="900" w:leader="none"/>
          <w:tab w:val="left" w:pos="1980" w:leader="none"/>
        </w:tabs>
        <w:rPr>
          <w:rFonts w:hint="eastAsia" w:ascii="宋体" w:hAnsi="宋体"/>
          <w:sz w:val="24"/>
        </w:rPr>
      </w:pPr>
      <w:r>
        <w:rPr>
          <w:rFonts w:hint="eastAsia" w:ascii="宋体" w:hAnsi="宋体"/>
          <w:sz w:val="24"/>
        </w:rPr>
      </w:r>
      <w:r/>
    </w:p>
    <w:p>
      <w:pPr>
        <w:pStyle w:val="814"/>
        <w:ind w:left="142"/>
        <w:spacing w:line="360" w:lineRule="auto"/>
        <w:tabs>
          <w:tab w:val="left" w:pos="900" w:leader="none"/>
          <w:tab w:val="left" w:pos="1980" w:leader="none"/>
        </w:tabs>
        <w:rPr>
          <w:rFonts w:hint="eastAsia" w:ascii="宋体" w:hAnsi="宋体"/>
          <w:sz w:val="24"/>
        </w:rPr>
      </w:pPr>
      <w:r>
        <w:rPr>
          <w:rFonts w:hint="eastAsia" w:ascii="宋体" w:hAnsi="宋体"/>
          <w:sz w:val="24"/>
        </w:rPr>
      </w:r>
      <w:r/>
    </w:p>
    <w:p>
      <w:pPr>
        <w:pStyle w:val="814"/>
        <w:ind w:left="142"/>
        <w:spacing w:line="360" w:lineRule="auto"/>
        <w:tabs>
          <w:tab w:val="left" w:pos="900" w:leader="none"/>
          <w:tab w:val="left" w:pos="1980" w:leader="none"/>
        </w:tabs>
        <w:rPr>
          <w:rFonts w:hint="eastAsia" w:ascii="宋体" w:hAnsi="宋体"/>
          <w:sz w:val="24"/>
        </w:rPr>
      </w:pPr>
      <w:r>
        <w:rPr>
          <w:rFonts w:hint="eastAsia" w:ascii="宋体" w:hAnsi="宋体"/>
          <w:sz w:val="24"/>
        </w:rPr>
      </w:r>
      <w:r/>
    </w:p>
    <w:p>
      <w:pPr>
        <w:pStyle w:val="814"/>
        <w:ind w:left="142"/>
        <w:spacing w:line="360" w:lineRule="auto"/>
        <w:tabs>
          <w:tab w:val="left" w:pos="900" w:leader="none"/>
          <w:tab w:val="left" w:pos="1980" w:leader="none"/>
        </w:tabs>
        <w:rPr>
          <w:rFonts w:hint="eastAsia" w:ascii="宋体" w:hAnsi="宋体"/>
          <w:sz w:val="24"/>
        </w:rPr>
      </w:pPr>
      <w:r>
        <w:rPr>
          <w:rFonts w:hint="eastAsia" w:ascii="宋体" w:hAnsi="宋体"/>
          <w:sz w:val="24"/>
        </w:rPr>
      </w:r>
      <w:r/>
    </w:p>
    <w:p>
      <w:pPr>
        <w:pStyle w:val="814"/>
        <w:ind w:left="142"/>
        <w:spacing w:line="360" w:lineRule="auto"/>
        <w:tabs>
          <w:tab w:val="left" w:pos="900" w:leader="none"/>
          <w:tab w:val="left" w:pos="1980" w:leader="none"/>
        </w:tabs>
        <w:rPr>
          <w:rFonts w:hint="eastAsia" w:ascii="宋体" w:hAnsi="宋体"/>
          <w:sz w:val="24"/>
        </w:rPr>
      </w:pPr>
      <w:r>
        <w:rPr>
          <w:rFonts w:hint="eastAsia" w:ascii="宋体" w:hAnsi="宋体"/>
          <w:sz w:val="24"/>
        </w:rPr>
      </w:r>
      <w:r/>
    </w:p>
    <w:p>
      <w:pPr>
        <w:pStyle w:val="814"/>
        <w:ind w:left="142"/>
        <w:spacing w:line="360" w:lineRule="auto"/>
        <w:tabs>
          <w:tab w:val="left" w:pos="900" w:leader="none"/>
          <w:tab w:val="left" w:pos="1980" w:leader="none"/>
        </w:tabs>
        <w:rPr>
          <w:rFonts w:hint="eastAsia" w:ascii="宋体" w:hAnsi="宋体"/>
          <w:sz w:val="24"/>
        </w:rPr>
      </w:pPr>
      <w:r>
        <w:rPr>
          <w:rFonts w:hint="eastAsia" w:ascii="宋体" w:hAnsi="宋体"/>
          <w:sz w:val="24"/>
        </w:rPr>
      </w:r>
      <w:r/>
    </w:p>
    <w:p>
      <w:pPr>
        <w:pStyle w:val="814"/>
        <w:ind w:left="142"/>
        <w:spacing w:line="360" w:lineRule="auto"/>
        <w:tabs>
          <w:tab w:val="left" w:pos="900" w:leader="none"/>
          <w:tab w:val="left" w:pos="1980" w:leader="none"/>
        </w:tabs>
        <w:rPr>
          <w:rFonts w:hint="eastAsia" w:ascii="宋体" w:hAnsi="宋体"/>
          <w:sz w:val="24"/>
        </w:rPr>
      </w:pPr>
      <w:r>
        <w:rPr>
          <w:rFonts w:hint="eastAsia" w:ascii="宋体" w:hAnsi="宋体"/>
          <w:sz w:val="24"/>
        </w:rPr>
      </w:r>
      <w:r/>
    </w:p>
    <w:p>
      <w:pPr>
        <w:pStyle w:val="814"/>
        <w:ind w:left="142"/>
        <w:spacing w:line="360" w:lineRule="auto"/>
        <w:tabs>
          <w:tab w:val="left" w:pos="900" w:leader="none"/>
          <w:tab w:val="left" w:pos="1980" w:leader="none"/>
        </w:tabs>
        <w:rPr>
          <w:rFonts w:hint="eastAsia" w:ascii="宋体" w:hAnsi="宋体"/>
          <w:sz w:val="24"/>
        </w:rPr>
      </w:pPr>
      <w:r>
        <w:rPr>
          <w:rFonts w:hint="eastAsia" w:ascii="宋体" w:hAnsi="宋体"/>
          <w:sz w:val="24"/>
        </w:rPr>
      </w:r>
      <w:r/>
    </w:p>
    <w:p>
      <w:pPr>
        <w:pStyle w:val="814"/>
        <w:ind w:left="142"/>
        <w:spacing w:line="360" w:lineRule="auto"/>
        <w:tabs>
          <w:tab w:val="left" w:pos="900" w:leader="none"/>
          <w:tab w:val="left" w:pos="1980" w:leader="none"/>
        </w:tabs>
        <w:rPr>
          <w:rFonts w:hint="eastAsia" w:ascii="宋体" w:hAnsi="宋体"/>
          <w:sz w:val="24"/>
        </w:rPr>
      </w:pPr>
      <w:r>
        <w:rPr>
          <w:rFonts w:hint="eastAsia" w:ascii="宋体" w:hAnsi="宋体"/>
          <w:sz w:val="24"/>
        </w:rPr>
      </w:r>
      <w:r/>
    </w:p>
    <w:p>
      <w:pPr>
        <w:pStyle w:val="814"/>
        <w:ind w:left="142"/>
        <w:spacing w:line="360" w:lineRule="auto"/>
        <w:tabs>
          <w:tab w:val="left" w:pos="900" w:leader="none"/>
          <w:tab w:val="left" w:pos="1980" w:leader="none"/>
        </w:tabs>
        <w:rPr>
          <w:rFonts w:hint="eastAsia" w:ascii="宋体" w:hAnsi="宋体"/>
          <w:sz w:val="24"/>
        </w:rPr>
      </w:pPr>
      <w:r>
        <w:rPr>
          <w:rFonts w:hint="eastAsia" w:ascii="宋体" w:hAnsi="宋体"/>
          <w:sz w:val="24"/>
        </w:rPr>
      </w:r>
      <w:r/>
    </w:p>
    <w:p>
      <w:pPr>
        <w:pStyle w:val="814"/>
        <w:ind w:left="142"/>
        <w:spacing w:line="360" w:lineRule="auto"/>
        <w:tabs>
          <w:tab w:val="left" w:pos="900" w:leader="none"/>
          <w:tab w:val="left" w:pos="1980" w:leader="none"/>
        </w:tabs>
        <w:rPr>
          <w:rFonts w:hint="eastAsia" w:ascii="宋体" w:hAnsi="宋体"/>
          <w:sz w:val="24"/>
        </w:rPr>
      </w:pPr>
      <w:r>
        <w:rPr>
          <w:rFonts w:hint="eastAsia" w:ascii="宋体" w:hAnsi="宋体"/>
          <w:sz w:val="24"/>
        </w:rPr>
      </w:r>
      <w:r/>
    </w:p>
    <w:p>
      <w:pPr>
        <w:pStyle w:val="814"/>
        <w:ind w:left="142"/>
        <w:spacing w:line="360" w:lineRule="auto"/>
        <w:tabs>
          <w:tab w:val="left" w:pos="900" w:leader="none"/>
          <w:tab w:val="left" w:pos="1980" w:leader="none"/>
        </w:tabs>
        <w:rPr>
          <w:rFonts w:hint="eastAsia" w:ascii="宋体" w:hAnsi="宋体"/>
          <w:sz w:val="24"/>
        </w:rPr>
      </w:pPr>
      <w:r>
        <w:rPr>
          <w:rFonts w:hint="eastAsia" w:ascii="宋体" w:hAnsi="宋体"/>
          <w:sz w:val="24"/>
        </w:rPr>
      </w:r>
      <w:r/>
    </w:p>
    <w:p>
      <w:pPr>
        <w:pStyle w:val="814"/>
        <w:ind w:left="142"/>
        <w:spacing w:line="360" w:lineRule="auto"/>
        <w:tabs>
          <w:tab w:val="left" w:pos="900" w:leader="none"/>
          <w:tab w:val="left" w:pos="1980" w:leader="none"/>
        </w:tabs>
        <w:rPr>
          <w:rFonts w:hint="eastAsia" w:ascii="宋体" w:hAnsi="宋体"/>
          <w:sz w:val="24"/>
        </w:rPr>
      </w:pPr>
      <w:r>
        <w:rPr>
          <w:rFonts w:hint="eastAsia" w:ascii="宋体" w:hAnsi="宋体"/>
          <w:sz w:val="24"/>
        </w:rPr>
      </w:r>
      <w:r/>
    </w:p>
    <w:p>
      <w:pPr>
        <w:pStyle w:val="814"/>
        <w:rPr>
          <w:rFonts w:hint="eastAsia" w:ascii="宋体" w:hAnsi="宋体"/>
          <w:b/>
          <w:sz w:val="24"/>
        </w:rPr>
      </w:pPr>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932"/>
      <w:r>
        <w:rPr>
          <w:rFonts w:ascii="宋体" w:hAnsi="宋体"/>
          <w:b/>
          <w:spacing w:val="20"/>
          <w:sz w:val="24"/>
        </w:rPr>
        <w:t xml:space="preserve">投标文件</w:t>
      </w:r>
      <w:r>
        <w:rPr>
          <w:rFonts w:ascii="宋体" w:hAnsi="宋体"/>
          <w:b/>
          <w:sz w:val="24"/>
        </w:rPr>
        <w:t xml:space="preserve">封面（非实质性格式）</w:t>
      </w:r>
      <w:r>
        <w:rPr>
          <w:rFonts w:hint="eastAsia" w:ascii="宋体" w:hAnsi="宋体"/>
          <w:b/>
          <w:sz w:val="24"/>
        </w:rPr>
      </w:r>
      <w:r/>
    </w:p>
    <w:p>
      <w:pPr>
        <w:pStyle w:val="814"/>
        <w:rPr>
          <w:rFonts w:hint="eastAsia" w:ascii="宋体" w:hAnsi="宋体"/>
          <w:b/>
          <w:sz w:val="24"/>
        </w:rPr>
      </w:pPr>
      <w:r>
        <w:rPr>
          <w:rFonts w:hint="eastAsia" w:ascii="宋体" w:hAnsi="宋体"/>
          <w:b/>
          <w:sz w:val="24"/>
        </w:rPr>
      </w:r>
      <w:r/>
    </w:p>
    <w:p>
      <w:pPr>
        <w:pStyle w:val="814"/>
        <w:rPr>
          <w:rFonts w:hint="eastAsia" w:ascii="宋体" w:hAnsi="宋体"/>
          <w:b/>
          <w:sz w:val="24"/>
        </w:rPr>
      </w:pPr>
      <w:r>
        <w:rPr>
          <w:rFonts w:hint="eastAsia" w:ascii="宋体" w:hAnsi="宋体"/>
          <w:b/>
          <w:sz w:val="24"/>
        </w:rPr>
      </w:r>
      <w:r/>
    </w:p>
    <w:p>
      <w:pPr>
        <w:pStyle w:val="814"/>
        <w:rPr>
          <w:rFonts w:hint="eastAsia" w:ascii="宋体" w:hAnsi="宋体"/>
          <w:b/>
          <w:sz w:val="24"/>
        </w:rPr>
      </w:pPr>
      <w:r>
        <w:rPr>
          <w:rFonts w:hint="eastAsia" w:ascii="宋体" w:hAnsi="宋体"/>
          <w:b/>
          <w:sz w:val="24"/>
        </w:rPr>
      </w:r>
      <w:r/>
    </w:p>
    <w:p>
      <w:pPr>
        <w:pStyle w:val="814"/>
        <w:rPr>
          <w:rFonts w:hint="eastAsia" w:ascii="宋体" w:hAnsi="宋体"/>
          <w:b/>
          <w:sz w:val="24"/>
        </w:rPr>
      </w:pPr>
      <w:r>
        <w:rPr>
          <w:rFonts w:hint="eastAsia" w:ascii="宋体" w:hAnsi="宋体"/>
          <w:b/>
          <w:sz w:val="24"/>
        </w:rPr>
      </w:r>
      <w:r/>
    </w:p>
    <w:p>
      <w:pPr>
        <w:pStyle w:val="814"/>
        <w:jc w:val="center"/>
        <w:rPr>
          <w:rFonts w:hint="eastAsia" w:ascii="宋体" w:hAnsi="宋体"/>
          <w:szCs w:val="21"/>
        </w:rPr>
      </w:pPr>
      <w:r>
        <w:rPr>
          <w:rFonts w:hint="eastAsia" w:ascii="宋体" w:hAnsi="宋体"/>
          <w:szCs w:val="21"/>
        </w:rPr>
      </w:r>
      <w:r/>
    </w:p>
    <w:p>
      <w:pPr>
        <w:pStyle w:val="814"/>
        <w:jc w:val="center"/>
        <w:rPr>
          <w:rFonts w:hint="eastAsia" w:ascii="宋体" w:hAnsi="宋体"/>
          <w:b/>
          <w:spacing w:val="60"/>
          <w:sz w:val="84"/>
          <w:szCs w:val="84"/>
        </w:rPr>
      </w:pPr>
      <w:r>
        <w:rPr>
          <w:rFonts w:ascii="宋体" w:hAnsi="宋体"/>
          <w:b/>
          <w:spacing w:val="60"/>
          <w:sz w:val="84"/>
          <w:szCs w:val="84"/>
        </w:rPr>
        <w:t xml:space="preserve">投 标 文 件</w:t>
      </w:r>
      <w:r>
        <w:rPr>
          <w:rFonts w:hint="eastAsia" w:ascii="宋体" w:hAnsi="宋体"/>
          <w:b/>
          <w:spacing w:val="60"/>
          <w:sz w:val="84"/>
          <w:szCs w:val="84"/>
        </w:rPr>
      </w:r>
      <w:r/>
    </w:p>
    <w:p>
      <w:pPr>
        <w:pStyle w:val="814"/>
        <w:ind w:firstLine="963"/>
        <w:rPr>
          <w:rFonts w:hint="eastAsia" w:ascii="宋体" w:hAnsi="宋体"/>
          <w:b/>
          <w:spacing w:val="60"/>
          <w:sz w:val="52"/>
          <w:szCs w:val="52"/>
        </w:rPr>
      </w:pPr>
      <w:r>
        <w:rPr>
          <w:rFonts w:hint="eastAsia" w:ascii="宋体" w:hAnsi="宋体"/>
          <w:b/>
          <w:spacing w:val="60"/>
          <w:sz w:val="52"/>
          <w:szCs w:val="52"/>
        </w:rPr>
      </w:r>
      <w:r/>
    </w:p>
    <w:p>
      <w:pPr>
        <w:pStyle w:val="814"/>
        <w:ind w:firstLine="963"/>
        <w:rPr>
          <w:rFonts w:hint="eastAsia" w:ascii="宋体" w:hAnsi="宋体"/>
          <w:b/>
          <w:spacing w:val="60"/>
          <w:sz w:val="52"/>
          <w:szCs w:val="52"/>
        </w:rPr>
      </w:pPr>
      <w:r>
        <w:rPr>
          <w:rFonts w:hint="eastAsia" w:ascii="宋体" w:hAnsi="宋体"/>
          <w:b/>
          <w:spacing w:val="60"/>
          <w:sz w:val="52"/>
          <w:szCs w:val="52"/>
        </w:rPr>
      </w:r>
      <w:r/>
    </w:p>
    <w:p>
      <w:pPr>
        <w:pStyle w:val="814"/>
        <w:ind w:firstLine="542"/>
        <w:rPr>
          <w:rFonts w:hint="eastAsia" w:ascii="宋体" w:hAnsi="宋体"/>
          <w:b/>
          <w:spacing w:val="20"/>
          <w:sz w:val="32"/>
          <w:szCs w:val="32"/>
        </w:rPr>
      </w:pPr>
      <w:r>
        <w:rPr>
          <w:rFonts w:hint="eastAsia" w:ascii="宋体" w:hAnsi="宋体"/>
          <w:b/>
          <w:spacing w:val="20"/>
          <w:sz w:val="32"/>
          <w:szCs w:val="32"/>
        </w:rPr>
      </w:r>
      <w:r/>
    </w:p>
    <w:p>
      <w:pPr>
        <w:pStyle w:val="814"/>
        <w:ind w:firstLine="542"/>
        <w:rPr>
          <w:rFonts w:hint="eastAsia" w:ascii="宋体" w:hAnsi="宋体"/>
          <w:b/>
          <w:spacing w:val="20"/>
          <w:sz w:val="32"/>
          <w:szCs w:val="32"/>
        </w:rPr>
      </w:pPr>
      <w:r>
        <w:rPr>
          <w:rFonts w:hint="eastAsia" w:ascii="宋体" w:hAnsi="宋体"/>
          <w:b/>
          <w:spacing w:val="20"/>
          <w:sz w:val="32"/>
          <w:szCs w:val="32"/>
        </w:rPr>
      </w:r>
      <w:r/>
    </w:p>
    <w:p>
      <w:pPr>
        <w:pStyle w:val="814"/>
        <w:ind w:firstLine="542"/>
        <w:rPr>
          <w:rFonts w:hint="eastAsia" w:ascii="宋体" w:hAnsi="宋体"/>
          <w:b/>
          <w:spacing w:val="20"/>
          <w:sz w:val="32"/>
          <w:szCs w:val="32"/>
        </w:rPr>
      </w:pPr>
      <w:r>
        <w:rPr>
          <w:rFonts w:hint="eastAsia" w:ascii="宋体" w:hAnsi="宋体"/>
          <w:b/>
          <w:spacing w:val="20"/>
          <w:sz w:val="32"/>
          <w:szCs w:val="32"/>
        </w:rPr>
      </w:r>
      <w:r/>
    </w:p>
    <w:p>
      <w:pPr>
        <w:pStyle w:val="814"/>
        <w:ind w:firstLine="542"/>
        <w:rPr>
          <w:rFonts w:hint="eastAsia" w:ascii="宋体" w:hAnsi="宋体"/>
          <w:b/>
          <w:spacing w:val="20"/>
          <w:sz w:val="32"/>
          <w:szCs w:val="32"/>
        </w:rPr>
      </w:pPr>
      <w:r>
        <w:rPr>
          <w:rFonts w:hint="eastAsia" w:ascii="宋体" w:hAnsi="宋体"/>
          <w:b/>
          <w:spacing w:val="20"/>
          <w:sz w:val="32"/>
          <w:szCs w:val="32"/>
        </w:rPr>
      </w:r>
      <w:r/>
    </w:p>
    <w:p>
      <w:pPr>
        <w:pStyle w:val="814"/>
        <w:ind w:firstLine="542"/>
        <w:rPr>
          <w:rFonts w:hint="eastAsia" w:ascii="宋体" w:hAnsi="宋体"/>
          <w:b/>
          <w:spacing w:val="20"/>
          <w:sz w:val="32"/>
          <w:szCs w:val="32"/>
        </w:rPr>
      </w:pPr>
      <w:r>
        <w:rPr>
          <w:rFonts w:hint="eastAsia" w:ascii="宋体" w:hAnsi="宋体"/>
          <w:b/>
          <w:spacing w:val="20"/>
          <w:sz w:val="32"/>
          <w:szCs w:val="32"/>
        </w:rPr>
      </w:r>
      <w:r/>
    </w:p>
    <w:p>
      <w:pPr>
        <w:pStyle w:val="814"/>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14"/>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814"/>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pStyle w:val="814"/>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814"/>
        <w:rPr>
          <w:rFonts w:hint="eastAsia" w:ascii="宋体" w:hAnsi="宋体"/>
          <w:b/>
          <w:sz w:val="36"/>
          <w:u w:val="single"/>
        </w:rPr>
      </w:pPr>
      <w:r>
        <w:rPr>
          <w:rFonts w:hint="eastAsia" w:ascii="宋体" w:hAnsi="宋体"/>
          <w:b/>
          <w:sz w:val="36"/>
          <w:u w:val="single"/>
        </w:rPr>
      </w:r>
      <w:r/>
    </w:p>
    <w:p>
      <w:pPr>
        <w:pStyle w:val="814"/>
        <w:rPr>
          <w:rFonts w:hint="eastAsia" w:ascii="宋体" w:hAnsi="宋体"/>
          <w:b/>
          <w:sz w:val="36"/>
          <w:u w:val="single"/>
        </w:rPr>
      </w:pPr>
      <w:r>
        <w:rPr>
          <w:rFonts w:hint="eastAsia" w:ascii="宋体" w:hAnsi="宋体"/>
          <w:b/>
          <w:sz w:val="36"/>
          <w:u w:val="single"/>
        </w:rPr>
      </w:r>
      <w:r/>
    </w:p>
    <w:p>
      <w:pPr>
        <w:pStyle w:val="814"/>
        <w:rPr>
          <w:rFonts w:hint="eastAsia" w:ascii="宋体" w:hAnsi="宋体"/>
          <w:b/>
          <w:sz w:val="36"/>
          <w:u w:val="single"/>
        </w:rPr>
      </w:pPr>
      <w:r>
        <w:rPr>
          <w:rFonts w:hint="eastAsia" w:ascii="宋体" w:hAnsi="宋体"/>
          <w:b/>
          <w:sz w:val="36"/>
          <w:u w:val="single"/>
        </w:rPr>
      </w:r>
      <w:r/>
    </w:p>
    <w:p>
      <w:pPr>
        <w:pStyle w:val="814"/>
        <w:rPr>
          <w:rFonts w:hint="eastAsia" w:ascii="宋体" w:hAnsi="宋体"/>
          <w:b/>
          <w:sz w:val="36"/>
          <w:u w:val="single"/>
        </w:rPr>
      </w:pPr>
      <w:r>
        <w:rPr>
          <w:rFonts w:hint="eastAsia" w:ascii="宋体" w:hAnsi="宋体"/>
          <w:b/>
          <w:sz w:val="36"/>
          <w:u w:val="single"/>
        </w:rPr>
      </w:r>
      <w:r/>
    </w:p>
    <w:p>
      <w:pPr>
        <w:pStyle w:val="814"/>
        <w:rPr>
          <w:rFonts w:hint="eastAsia" w:ascii="宋体" w:hAnsi="宋体"/>
          <w:b/>
          <w:sz w:val="36"/>
          <w:u w:val="single"/>
        </w:rPr>
      </w:pPr>
      <w:r>
        <w:rPr>
          <w:rFonts w:hint="eastAsia" w:ascii="宋体" w:hAnsi="宋体"/>
          <w:b/>
          <w:sz w:val="36"/>
          <w:u w:val="single"/>
        </w:rPr>
      </w:r>
      <w:r/>
    </w:p>
    <w:p>
      <w:pPr>
        <w:pStyle w:val="814"/>
        <w:rPr>
          <w:rFonts w:hint="eastAsia" w:ascii="宋体" w:hAnsi="宋体"/>
          <w:b/>
          <w:sz w:val="36"/>
          <w:u w:val="single"/>
        </w:rPr>
      </w:pPr>
      <w:r>
        <w:rPr>
          <w:rFonts w:hint="eastAsia" w:ascii="宋体" w:hAnsi="宋体"/>
          <w:b/>
          <w:sz w:val="36"/>
          <w:u w:val="single"/>
        </w:rPr>
      </w:r>
      <w:r/>
    </w:p>
    <w:p>
      <w:pPr>
        <w:pStyle w:val="814"/>
        <w:rPr>
          <w:rFonts w:hint="eastAsia" w:ascii="宋体" w:hAnsi="宋体"/>
          <w:b/>
          <w:sz w:val="36"/>
          <w:u w:val="single"/>
        </w:rPr>
      </w:pPr>
      <w:r>
        <w:rPr>
          <w:rFonts w:hint="eastAsia" w:ascii="宋体" w:hAnsi="宋体"/>
          <w:b/>
          <w:sz w:val="36"/>
          <w:u w:val="single"/>
        </w:rPr>
      </w:r>
      <w:r/>
    </w:p>
    <w:p>
      <w:pPr>
        <w:pStyle w:val="814"/>
        <w:rPr>
          <w:rFonts w:hint="eastAsia" w:ascii="宋体" w:hAnsi="宋体"/>
          <w:b/>
          <w:sz w:val="36"/>
          <w:u w:val="single"/>
        </w:rPr>
      </w:pPr>
      <w:r>
        <w:rPr>
          <w:rFonts w:hint="eastAsia" w:ascii="宋体" w:hAnsi="宋体"/>
          <w:b/>
          <w:sz w:val="36"/>
          <w:u w:val="single"/>
        </w:rPr>
      </w:r>
      <w:r/>
    </w:p>
    <w:p>
      <w:pPr>
        <w:pStyle w:val="814"/>
        <w:rPr>
          <w:rFonts w:hint="eastAsia" w:ascii="宋体" w:hAnsi="宋体"/>
          <w:b/>
          <w:sz w:val="36"/>
          <w:u w:val="single"/>
        </w:rPr>
      </w:pPr>
      <w:r>
        <w:rPr>
          <w:rFonts w:hint="eastAsia" w:ascii="宋体" w:hAnsi="宋体"/>
          <w:b/>
          <w:sz w:val="36"/>
          <w:u w:val="single"/>
        </w:rPr>
      </w:r>
      <w:r/>
    </w:p>
    <w:p>
      <w:pPr>
        <w:pStyle w:val="814"/>
        <w:rPr>
          <w:rFonts w:hint="eastAsia" w:ascii="宋体" w:hAnsi="宋体"/>
          <w:b/>
          <w:sz w:val="36"/>
          <w:u w:val="single"/>
        </w:rPr>
      </w:pPr>
      <w:r>
        <w:rPr>
          <w:rFonts w:hint="eastAsia" w:ascii="宋体" w:hAnsi="宋体"/>
          <w:b/>
          <w:sz w:val="36"/>
          <w:u w:val="single"/>
        </w:rPr>
      </w:r>
      <w:r/>
    </w:p>
    <w:p>
      <w:pPr>
        <w:pStyle w:val="814"/>
        <w:rPr>
          <w:rFonts w:hint="eastAsia" w:ascii="宋体" w:hAnsi="宋体"/>
          <w:b/>
          <w:sz w:val="36"/>
          <w:u w:val="single"/>
        </w:rPr>
      </w:pPr>
      <w:r>
        <w:rPr>
          <w:rFonts w:hint="eastAsia" w:ascii="宋体" w:hAnsi="宋体"/>
          <w:b/>
          <w:sz w:val="36"/>
          <w:u w:val="single"/>
        </w:rPr>
      </w:r>
      <w:r/>
    </w:p>
    <w:p>
      <w:pPr>
        <w:pStyle w:val="814"/>
        <w:rPr>
          <w:rFonts w:hint="eastAsia" w:ascii="宋体" w:hAnsi="宋体"/>
          <w:b/>
          <w:sz w:val="36"/>
          <w:u w:val="single"/>
        </w:rPr>
      </w:pPr>
      <w:r>
        <w:rPr>
          <w:rFonts w:hint="eastAsia" w:ascii="宋体" w:hAnsi="宋体"/>
          <w:b/>
          <w:sz w:val="36"/>
          <w:u w:val="single"/>
        </w:rPr>
      </w:r>
      <w:r/>
    </w:p>
    <w:p>
      <w:pPr>
        <w:pStyle w:val="817"/>
        <w:rPr>
          <w:rFonts w:hint="eastAsia" w:hAnsi="宋体"/>
          <w:b w:val="0"/>
        </w:rPr>
      </w:pPr>
      <w:r>
        <w:rPr>
          <w:rFonts w:hAnsi="宋体"/>
        </w:rPr>
        <w:t xml:space="preserve">一、资格证明文件格式</w:t>
      </w:r>
      <w:r>
        <w:rPr>
          <w:rFonts w:hint="eastAsia" w:hAnsi="宋体"/>
          <w:b w:val="0"/>
        </w:rPr>
      </w:r>
      <w:r/>
    </w:p>
    <w:p>
      <w:pPr>
        <w:pStyle w:val="818"/>
        <w:rPr>
          <w:rFonts w:hint="eastAsia" w:ascii="宋体" w:hAnsi="宋体"/>
        </w:rPr>
      </w:pPr>
      <w:r/>
      <w:bookmarkStart w:id="933" w:name="_Hlk166097643"/>
      <w:r>
        <w:rPr>
          <w:rFonts w:ascii="宋体" w:hAnsi="宋体"/>
        </w:rPr>
        <w:t xml:space="preserve">1 满足《中华人民共和国政府采购法》第二十二条规定及法律法规的其他规定</w:t>
      </w:r>
      <w:r>
        <w:rPr>
          <w:rFonts w:hint="eastAsia" w:ascii="宋体" w:hAnsi="宋体"/>
        </w:rPr>
      </w:r>
      <w:r/>
    </w:p>
    <w:p>
      <w:pPr>
        <w:pStyle w:val="817"/>
        <w:rPr>
          <w:rFonts w:hint="eastAsia" w:hAnsi="宋体"/>
        </w:rPr>
      </w:pPr>
      <w:r>
        <w:rPr>
          <w:rFonts w:hAnsi="宋体"/>
        </w:rPr>
        <w:t xml:space="preserve">1-</w:t>
      </w:r>
      <w:r>
        <w:rPr>
          <w:rFonts w:hint="eastAsia" w:hAnsi="宋体"/>
        </w:rPr>
        <w:t xml:space="preserve">1</w:t>
      </w:r>
      <w:r>
        <w:rPr>
          <w:rFonts w:hAnsi="宋体"/>
        </w:rPr>
        <w:t xml:space="preserve"> 投标人资格声明</w:t>
      </w:r>
      <w:r>
        <w:rPr>
          <w:rFonts w:hint="eastAsia" w:hAnsi="宋体"/>
        </w:rPr>
        <w:t xml:space="preserve">函</w:t>
      </w:r>
      <w:bookmarkStart w:id="934" w:name="_Hlk146115036"/>
      <w:r>
        <w:rPr>
          <w:rFonts w:hAnsi="宋体"/>
        </w:rPr>
        <w:t xml:space="preserve">（实质性格式）</w:t>
      </w:r>
      <w:bookmarkEnd w:id="934"/>
      <w:r>
        <w:rPr>
          <w:rFonts w:hint="eastAsia" w:hAnsi="宋体"/>
        </w:rPr>
      </w:r>
      <w:r/>
    </w:p>
    <w:p>
      <w:pPr>
        <w:pStyle w:val="814"/>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814"/>
        <w:jc w:val="center"/>
        <w:spacing w:before="120" w:line="360" w:lineRule="auto"/>
        <w:widowControl/>
        <w:rPr>
          <w:rFonts w:hint="eastAsia" w:ascii="宋体" w:hAnsi="宋体" w:cs="宋体"/>
          <w:szCs w:val="21"/>
        </w:rPr>
      </w:pPr>
      <w:r>
        <w:rPr>
          <w:rFonts w:hint="eastAsia" w:ascii="宋体" w:hAnsi="宋体" w:cs="宋体"/>
          <w:b/>
          <w:sz w:val="28"/>
          <w:szCs w:val="28"/>
        </w:rPr>
        <w:t xml:space="preserve">投标人资格声明函</w:t>
      </w:r>
      <w:r>
        <w:rPr>
          <w:rFonts w:hint="eastAsia" w:ascii="宋体" w:hAnsi="宋体" w:cs="宋体"/>
          <w:szCs w:val="21"/>
        </w:rPr>
      </w:r>
      <w:r/>
    </w:p>
    <w:p>
      <w:pPr>
        <w:pStyle w:val="829"/>
        <w:ind w:firstLine="480"/>
        <w:spacing w:line="460" w:lineRule="exact"/>
        <w:rPr>
          <w:rFonts w:hint="eastAsia" w:hAnsi="宋体"/>
        </w:rPr>
      </w:pPr>
      <w:r>
        <w:rPr>
          <w:rFonts w:hint="eastAsia" w:hAnsi="宋体"/>
        </w:rPr>
      </w:r>
      <w:r/>
    </w:p>
    <w:p>
      <w:pPr>
        <w:pStyle w:val="829"/>
        <w:ind w:firstLine="480"/>
        <w:spacing w:line="460" w:lineRule="exact"/>
        <w:rPr>
          <w:rFonts w:hint="eastAsia" w:hAnsi="宋体"/>
        </w:rPr>
      </w:pPr>
      <w:r>
        <w:rPr>
          <w:rFonts w:hint="eastAsia" w:hAnsi="宋体"/>
        </w:rPr>
        <w:t xml:space="preserve">致：</w:t>
      </w:r>
      <w:r>
        <w:rPr>
          <w:rFonts w:hint="eastAsia" w:hAnsi="宋体"/>
          <w:u w:val="single"/>
        </w:rPr>
        <w:t xml:space="preserve">常州市动物疫病预防控制</w:t>
      </w:r>
      <w:r>
        <w:rPr>
          <w:rFonts w:hint="eastAsia" w:hAnsi="宋体"/>
          <w:u w:val="single"/>
        </w:rPr>
        <w:t xml:space="preserve">中心、江苏尚田工程项目管理有限公司</w:t>
      </w:r>
      <w:r>
        <w:rPr>
          <w:rFonts w:hint="eastAsia" w:hAnsi="宋体"/>
        </w:rPr>
      </w:r>
      <w:r/>
    </w:p>
    <w:p>
      <w:pPr>
        <w:pStyle w:val="829"/>
        <w:ind w:firstLine="480"/>
        <w:spacing w:line="460" w:lineRule="exact"/>
        <w:rPr>
          <w:rFonts w:hint="eastAsia" w:hAnsi="宋体"/>
        </w:rPr>
      </w:pPr>
      <w:r>
        <w:rPr>
          <w:rFonts w:hint="eastAsia" w:hAnsi="宋体"/>
        </w:rPr>
        <w:t xml:space="preserve">按照《中华人民共和国政府采购法》第二十二条和招标文件的规定，我单位郑重声明如下：</w:t>
      </w:r>
      <w:r/>
    </w:p>
    <w:p>
      <w:pPr>
        <w:pStyle w:val="829"/>
        <w:ind w:firstLine="480"/>
        <w:spacing w:line="460" w:lineRule="exact"/>
        <w:rPr>
          <w:rFonts w:hint="eastAsia"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u w:val="single"/>
        </w:rPr>
        <w:t xml:space="preserve">      </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u w:val="single"/>
        </w:rPr>
        <w:t xml:space="preserve">    </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p>
    <w:p>
      <w:pPr>
        <w:pStyle w:val="829"/>
        <w:ind w:firstLine="480"/>
        <w:spacing w:line="460" w:lineRule="exact"/>
        <w:rPr>
          <w:rFonts w:hint="eastAsia" w:hAnsi="宋体"/>
        </w:rPr>
      </w:pPr>
      <w:r>
        <w:rPr>
          <w:rFonts w:hint="eastAsia" w:hAnsi="宋体"/>
        </w:rPr>
        <w:t xml:space="preserve">二、我单位具有良好的商业信誉（指投标人经营状况良好，无本资格声明第十条情形）和健全的财务会计制度。</w:t>
      </w:r>
      <w:r/>
    </w:p>
    <w:p>
      <w:pPr>
        <w:pStyle w:val="829"/>
        <w:ind w:firstLine="480"/>
        <w:spacing w:line="460" w:lineRule="exact"/>
        <w:rPr>
          <w:rFonts w:hint="eastAsia" w:hAnsi="宋体"/>
        </w:rPr>
      </w:pPr>
      <w:r>
        <w:rPr>
          <w:rFonts w:hint="eastAsia" w:hAnsi="宋体"/>
        </w:rPr>
        <w:t xml:space="preserve">三、我单位依法进行纳税和社会保险申报并实际履行了义务。</w:t>
      </w:r>
      <w:r/>
    </w:p>
    <w:p>
      <w:pPr>
        <w:pStyle w:val="829"/>
        <w:ind w:firstLine="480"/>
        <w:spacing w:line="460" w:lineRule="exact"/>
        <w:rPr>
          <w:rFonts w:hint="eastAsia"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p>
    <w:p>
      <w:pPr>
        <w:pStyle w:val="829"/>
        <w:ind w:firstLine="480"/>
        <w:spacing w:line="460" w:lineRule="exact"/>
        <w:rPr>
          <w:rFonts w:hint="eastAsia" w:hAnsi="宋体"/>
        </w:rPr>
      </w:pPr>
      <w:r>
        <w:rPr>
          <w:rFonts w:hint="eastAsia" w:hAnsi="宋体"/>
        </w:rPr>
        <w:t xml:space="preserve">主要设备有：</w:t>
      </w:r>
      <w:r>
        <w:rPr>
          <w:rFonts w:hAnsi="宋体"/>
          <w:u w:val="single"/>
        </w:rPr>
        <w:t xml:space="preserve">            </w:t>
      </w:r>
      <w:r>
        <w:rPr>
          <w:rFonts w:hint="eastAsia" w:hAnsi="宋体"/>
        </w:rPr>
      </w:r>
      <w:r/>
    </w:p>
    <w:p>
      <w:pPr>
        <w:pStyle w:val="829"/>
        <w:ind w:firstLine="480"/>
        <w:spacing w:line="460" w:lineRule="exact"/>
        <w:rPr>
          <w:rFonts w:hint="eastAsia" w:hAnsi="宋体"/>
        </w:rPr>
      </w:pPr>
      <w:r>
        <w:rPr>
          <w:rFonts w:hint="eastAsia" w:hAnsi="宋体"/>
        </w:rPr>
        <w:t xml:space="preserve">主要专业技术能力有</w:t>
      </w:r>
      <w:r>
        <w:rPr>
          <w:rFonts w:hint="eastAsia" w:hAnsi="宋体"/>
        </w:rPr>
        <w:t xml:space="preserve">：</w:t>
      </w:r>
      <w:r>
        <w:rPr>
          <w:rFonts w:hint="eastAsia" w:hAnsi="宋体"/>
          <w:u w:val="single"/>
        </w:rPr>
        <w:t xml:space="preserve">                 </w:t>
      </w:r>
      <w:r>
        <w:rPr>
          <w:rFonts w:hint="eastAsia" w:hAnsi="宋体"/>
        </w:rPr>
      </w:r>
      <w:r/>
    </w:p>
    <w:p>
      <w:pPr>
        <w:pStyle w:val="829"/>
        <w:ind w:firstLine="480"/>
        <w:spacing w:line="460" w:lineRule="exact"/>
        <w:rPr>
          <w:rFonts w:hint="eastAsia" w:hAnsi="宋体"/>
        </w:rPr>
      </w:pPr>
      <w:r>
        <w:rPr>
          <w:rFonts w:hint="eastAsia" w:hAnsi="宋体"/>
        </w:rPr>
        <w:t xml:space="preserve">五、我单位在参加采购项目政府采购活动前三年内，在经营活动中，未因违法经营受到刑事处罚或者责令停产停业、吊销许可证或者执照、较大数额</w:t>
      </w:r>
      <w:r>
        <w:rPr>
          <w:rFonts w:hint="eastAsia" w:hAnsi="宋体"/>
        </w:rPr>
        <w:t xml:space="preserve">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829"/>
        <w:ind w:firstLine="480"/>
        <w:spacing w:line="460" w:lineRule="exact"/>
        <w:rPr>
          <w:rFonts w:hint="eastAsia" w:hAnsi="宋体"/>
        </w:rPr>
      </w:pPr>
      <w:r>
        <w:rPr>
          <w:rFonts w:hint="eastAsia" w:hAnsi="宋体"/>
        </w:rPr>
        <w:t xml:space="preserve">六、我单位具备法律、行政法规规定的其他条件。</w:t>
      </w:r>
      <w:r/>
    </w:p>
    <w:p>
      <w:pPr>
        <w:pStyle w:val="829"/>
        <w:ind w:firstLine="480"/>
        <w:spacing w:line="460" w:lineRule="exact"/>
        <w:rPr>
          <w:rFonts w:hint="eastAsia" w:hAnsi="宋体"/>
        </w:rPr>
      </w:pPr>
      <w:r>
        <w:rPr>
          <w:rFonts w:hint="eastAsia" w:hAnsi="宋体"/>
        </w:rPr>
        <w:t xml:space="preserve">七、与我单位存在“单位负责人为同一人或者存在直接控股、管理关系”的其他单位信息如下（如无此情形的，填写“无”）：</w:t>
      </w:r>
      <w:r/>
    </w:p>
    <w:p>
      <w:pPr>
        <w:pStyle w:val="829"/>
        <w:ind w:firstLine="480"/>
        <w:spacing w:line="460" w:lineRule="exact"/>
        <w:rPr>
          <w:rFonts w:hint="eastAsia"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p>
    <w:p>
      <w:pPr>
        <w:pStyle w:val="829"/>
        <w:ind w:firstLine="480"/>
        <w:spacing w:line="460" w:lineRule="exact"/>
        <w:rPr>
          <w:rFonts w:hint="eastAsia"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p>
    <w:p>
      <w:pPr>
        <w:pStyle w:val="829"/>
        <w:ind w:firstLine="480"/>
        <w:spacing w:line="460" w:lineRule="exact"/>
        <w:rPr>
          <w:rFonts w:hint="eastAsia"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p>
    <w:p>
      <w:pPr>
        <w:pStyle w:val="829"/>
        <w:ind w:firstLine="480"/>
        <w:spacing w:line="460" w:lineRule="exact"/>
        <w:rPr>
          <w:rFonts w:hint="eastAsia"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rPr>
          <w:rFonts w:hint="eastAsia" w:hAnsi="宋体"/>
        </w:rPr>
      </w:r>
      <w:r/>
    </w:p>
    <w:p>
      <w:pPr>
        <w:pStyle w:val="829"/>
        <w:ind w:firstLine="480"/>
        <w:spacing w:line="460" w:lineRule="exact"/>
        <w:rPr>
          <w:rFonts w:hint="eastAsia" w:hAnsi="宋体"/>
        </w:rPr>
      </w:pPr>
      <w:r>
        <w:rPr>
          <w:rFonts w:hint="eastAsia" w:hAnsi="宋体"/>
        </w:rPr>
        <w:t xml:space="preserve">九、</w:t>
      </w:r>
      <w:r>
        <w:rPr>
          <w:rFonts w:hAnsi="宋体"/>
        </w:rPr>
        <w:t xml:space="preserve">我单位无以下不良信用记录情形：</w:t>
      </w:r>
      <w:r>
        <w:rPr>
          <w:rFonts w:hint="eastAsia" w:hAnsi="宋体"/>
        </w:rPr>
      </w:r>
      <w:r/>
    </w:p>
    <w:p>
      <w:pPr>
        <w:pStyle w:val="829"/>
        <w:ind w:firstLine="480"/>
        <w:spacing w:line="460" w:lineRule="exact"/>
        <w:rPr>
          <w:rFonts w:hint="eastAsia" w:hAnsi="宋体"/>
        </w:rPr>
      </w:pPr>
      <w:r>
        <w:rPr>
          <w:rFonts w:hAnsi="宋体"/>
        </w:rPr>
        <w:t xml:space="preserve">1</w:t>
      </w:r>
      <w:r>
        <w:rPr>
          <w:rFonts w:hint="eastAsia" w:hAnsi="宋体"/>
        </w:rPr>
        <w:t xml:space="preserve">、在“信用中国”网站被列入失信被执行人和重大税收违法案件当事人名单；</w:t>
      </w:r>
      <w:r/>
    </w:p>
    <w:p>
      <w:pPr>
        <w:pStyle w:val="829"/>
        <w:ind w:firstLine="480"/>
        <w:spacing w:line="460" w:lineRule="exact"/>
        <w:rPr>
          <w:rFonts w:hint="eastAsia" w:hAnsi="宋体"/>
        </w:rPr>
      </w:pPr>
      <w:r>
        <w:rPr>
          <w:rFonts w:hAnsi="宋体"/>
        </w:rPr>
        <w:t xml:space="preserve">2</w:t>
      </w:r>
      <w:r>
        <w:rPr>
          <w:rFonts w:hint="eastAsia" w:hAnsi="宋体"/>
        </w:rPr>
        <w:t xml:space="preserve">、在“中国政府采购网”网站被列入政府采购严重违法失信行为记录名单；</w:t>
      </w:r>
      <w:r/>
    </w:p>
    <w:p>
      <w:pPr>
        <w:pStyle w:val="829"/>
        <w:ind w:firstLine="480"/>
        <w:spacing w:line="460" w:lineRule="exact"/>
        <w:rPr>
          <w:rFonts w:hint="eastAsia" w:hAnsi="宋体"/>
        </w:rPr>
      </w:pPr>
      <w:r>
        <w:rPr>
          <w:rFonts w:hAnsi="宋体"/>
        </w:rPr>
        <w:t xml:space="preserve">3</w:t>
      </w:r>
      <w:r>
        <w:rPr>
          <w:rFonts w:hint="eastAsia" w:hAnsi="宋体"/>
        </w:rPr>
        <w:t xml:space="preserve">、</w:t>
      </w:r>
      <w:r>
        <w:rPr>
          <w:rFonts w:hAnsi="宋体"/>
        </w:rPr>
        <w:t xml:space="preserve">不符合《政府采购法》第二十二条规定的条件。</w:t>
      </w:r>
      <w:r>
        <w:rPr>
          <w:rFonts w:hint="eastAsia" w:hAnsi="宋体"/>
        </w:rPr>
      </w:r>
      <w:r/>
    </w:p>
    <w:p>
      <w:pPr>
        <w:pStyle w:val="829"/>
        <w:ind w:firstLine="480"/>
        <w:spacing w:line="460" w:lineRule="exact"/>
        <w:rPr>
          <w:rFonts w:hint="eastAsia" w:hAnsi="宋体"/>
        </w:rPr>
      </w:pPr>
      <w:r>
        <w:rPr>
          <w:rFonts w:hint="eastAsia" w:hAnsi="宋体"/>
        </w:rPr>
      </w:r>
      <w:r/>
    </w:p>
    <w:p>
      <w:pPr>
        <w:pStyle w:val="829"/>
        <w:ind w:firstLine="480"/>
        <w:spacing w:line="460" w:lineRule="exact"/>
        <w:rPr>
          <w:rFonts w:hint="eastAsia" w:hAnsi="宋体"/>
        </w:rPr>
      </w:pPr>
      <w:r>
        <w:rPr>
          <w:rFonts w:hint="eastAsia" w:hAnsi="宋体"/>
        </w:rPr>
        <w:t xml:space="preserve">我单位保证</w:t>
      </w:r>
      <w:r>
        <w:rPr>
          <w:rFonts w:hint="eastAsia" w:hAnsi="宋体"/>
        </w:rPr>
        <w:t xml:space="preserve">上述声明的事项都是真实的，如有虚假，我单位愿意承担相应的法律责任，并承担因此所造成的一切损失。</w:t>
      </w:r>
      <w:r/>
    </w:p>
    <w:p>
      <w:pPr>
        <w:pStyle w:val="829"/>
        <w:ind w:firstLine="480"/>
        <w:spacing w:line="460" w:lineRule="exact"/>
        <w:rPr>
          <w:rFonts w:hint="eastAsia" w:hAnsi="宋体"/>
        </w:rPr>
      </w:pPr>
      <w:r>
        <w:rPr>
          <w:rFonts w:hint="eastAsia" w:hAnsi="宋体"/>
        </w:rPr>
      </w:r>
      <w:r/>
    </w:p>
    <w:p>
      <w:pPr>
        <w:pStyle w:val="829"/>
        <w:ind w:firstLine="480"/>
        <w:spacing w:line="460" w:lineRule="exact"/>
        <w:rPr>
          <w:rFonts w:hint="eastAsia" w:hAnsi="宋体"/>
        </w:rPr>
      </w:pPr>
      <w:r>
        <w:rPr>
          <w:rFonts w:hint="eastAsia" w:hAnsi="宋体"/>
        </w:rPr>
      </w:r>
      <w:r/>
    </w:p>
    <w:p>
      <w:pPr>
        <w:pStyle w:val="829"/>
        <w:ind w:firstLine="480"/>
        <w:spacing w:line="460" w:lineRule="exact"/>
        <w:rPr>
          <w:rFonts w:hint="eastAsia" w:hAnsi="宋体"/>
        </w:rPr>
      </w:pPr>
      <w:r>
        <w:rPr>
          <w:rFonts w:hint="eastAsia" w:hAnsi="宋体"/>
        </w:rPr>
        <w:t xml:space="preserve">            投标人：（加盖公章）</w:t>
      </w:r>
      <w:r/>
    </w:p>
    <w:p>
      <w:pPr>
        <w:pStyle w:val="829"/>
        <w:ind w:firstLine="480"/>
        <w:spacing w:line="460" w:lineRule="exact"/>
        <w:rPr>
          <w:rFonts w:hint="eastAsia" w:hAnsi="宋体"/>
        </w:rPr>
      </w:pPr>
      <w:r>
        <w:rPr>
          <w:rFonts w:hint="eastAsia" w:hAnsi="宋体"/>
        </w:rPr>
        <w:t xml:space="preserve">            法定代表人（或单位负责人）签字或盖章：</w:t>
      </w:r>
      <w:r/>
    </w:p>
    <w:p>
      <w:pPr>
        <w:pStyle w:val="829"/>
        <w:ind w:firstLine="4920"/>
        <w:spacing w:line="460" w:lineRule="exact"/>
        <w:rPr>
          <w:rFonts w:hint="eastAsia" w:hAnsi="宋体"/>
        </w:rPr>
      </w:pPr>
      <w:r>
        <w:rPr>
          <w:rFonts w:hint="eastAsia" w:hAnsi="宋体"/>
        </w:rPr>
        <w:t xml:space="preserve">日期：    年    月    日</w:t>
      </w:r>
      <w:r/>
    </w:p>
    <w:p>
      <w:pPr>
        <w:pStyle w:val="814"/>
        <w:spacing w:line="360" w:lineRule="auto"/>
        <w:rPr>
          <w:rFonts w:hint="eastAsia" w:ascii="宋体" w:hAnsi="宋体"/>
          <w:sz w:val="24"/>
        </w:rPr>
      </w:pPr>
      <w:r>
        <w:rPr>
          <w:rFonts w:hint="eastAsia" w:ascii="宋体" w:hAnsi="宋体"/>
          <w:sz w:val="24"/>
        </w:rPr>
      </w:r>
      <w:r/>
    </w:p>
    <w:p>
      <w:pPr>
        <w:pStyle w:val="814"/>
        <w:spacing w:line="360" w:lineRule="auto"/>
        <w:rPr>
          <w:rFonts w:hint="eastAsia" w:ascii="宋体" w:hAnsi="宋体"/>
          <w:sz w:val="24"/>
        </w:rPr>
      </w:pPr>
      <w:r>
        <w:rPr>
          <w:rFonts w:hint="eastAsia" w:ascii="宋体" w:hAnsi="宋体"/>
          <w:sz w:val="24"/>
        </w:rPr>
      </w:r>
      <w:r/>
    </w:p>
    <w:p>
      <w:pPr>
        <w:pStyle w:val="814"/>
        <w:spacing w:line="360" w:lineRule="auto"/>
        <w:rPr>
          <w:rFonts w:hint="eastAsia" w:ascii="宋体" w:hAnsi="宋体"/>
          <w:sz w:val="24"/>
        </w:rPr>
      </w:pPr>
      <w:r>
        <w:rPr>
          <w:rFonts w:hint="eastAsia" w:ascii="宋体" w:hAnsi="宋体"/>
          <w:sz w:val="24"/>
        </w:rPr>
      </w:r>
      <w:r/>
    </w:p>
    <w:p>
      <w:pPr>
        <w:pStyle w:val="814"/>
        <w:spacing w:line="360" w:lineRule="auto"/>
        <w:rPr>
          <w:rFonts w:hint="eastAsia" w:ascii="宋体" w:hAnsi="宋体"/>
          <w:sz w:val="24"/>
        </w:rPr>
      </w:pPr>
      <w:r>
        <w:rPr>
          <w:rFonts w:ascii="宋体" w:hAnsi="宋体"/>
          <w:sz w:val="24"/>
        </w:rPr>
        <w:t xml:space="preserve">说明：</w:t>
      </w:r>
      <w:r>
        <w:rPr>
          <w:rFonts w:hint="eastAsia" w:ascii="宋体" w:hAnsi="宋体"/>
          <w:sz w:val="24"/>
        </w:rPr>
        <w:t xml:space="preserve">投标人承诺不实的，依据《政府采购法》第七十七条“提供虚假材料谋取中标、成交的”有关规定予以处理</w:t>
      </w:r>
      <w:r>
        <w:rPr>
          <w:rFonts w:ascii="宋体" w:hAnsi="宋体"/>
          <w:sz w:val="24"/>
        </w:rPr>
        <w:t xml:space="preserve">。</w:t>
      </w:r>
      <w:bookmarkEnd w:id="933"/>
      <w:r>
        <w:rPr>
          <w:rFonts w:hint="eastAsia" w:ascii="宋体" w:hAnsi="宋体"/>
          <w:sz w:val="24"/>
        </w:rPr>
      </w:r>
      <w:r/>
    </w:p>
    <w:p>
      <w:pPr>
        <w:pStyle w:val="814"/>
        <w:spacing w:line="360" w:lineRule="auto"/>
        <w:tabs>
          <w:tab w:val="left" w:pos="5580" w:leader="none"/>
        </w:tabs>
        <w:rPr>
          <w:rFonts w:hint="eastAsia"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sz w:val="24"/>
        </w:rPr>
      </w:r>
      <w:r/>
    </w:p>
    <w:p>
      <w:pPr>
        <w:pStyle w:val="814"/>
        <w:spacing w:line="360" w:lineRule="auto"/>
        <w:rPr>
          <w:sz w:val="24"/>
        </w:rPr>
        <w:outlineLvl w:val="2"/>
      </w:pPr>
      <w:r/>
      <w:bookmarkStart w:id="935" w:name="_Hlk166097799"/>
      <w:r>
        <w:rPr>
          <w:rFonts w:hint="eastAsia"/>
          <w:sz w:val="24"/>
        </w:rPr>
        <w:t xml:space="preserve">2</w:t>
        <w:tab/>
        <w:t xml:space="preserve">落实政府采购政策需满足的资格要求</w:t>
      </w:r>
      <w:r>
        <w:rPr>
          <w:sz w:val="24"/>
        </w:rPr>
      </w:r>
      <w:r/>
    </w:p>
    <w:p>
      <w:pPr>
        <w:pStyle w:val="814"/>
        <w:spacing w:line="360" w:lineRule="auto"/>
        <w:rPr>
          <w:sz w:val="24"/>
        </w:rPr>
        <w:outlineLvl w:val="2"/>
      </w:pPr>
      <w:r>
        <w:rPr>
          <w:sz w:val="24"/>
        </w:rPr>
        <w:t xml:space="preserve">2-</w:t>
      </w:r>
      <w:r>
        <w:rPr>
          <w:rFonts w:hint="eastAsia"/>
          <w:sz w:val="24"/>
        </w:rPr>
        <w:t xml:space="preserve">1</w:t>
      </w:r>
      <w:r>
        <w:rPr>
          <w:sz w:val="24"/>
        </w:rPr>
        <w:t xml:space="preserve"> 其它落实政府采购政策的资格要求（如有）</w:t>
      </w:r>
      <w:r/>
    </w:p>
    <w:p>
      <w:pPr>
        <w:pStyle w:val="814"/>
        <w:jc w:val="left"/>
        <w:spacing w:line="360" w:lineRule="auto"/>
        <w:widowControl/>
        <w:rPr>
          <w:rFonts w:hint="eastAsia" w:ascii="宋体" w:hAnsi="宋体"/>
          <w:bCs/>
          <w:sz w:val="24"/>
        </w:rPr>
      </w:pPr>
      <w:r>
        <w:rPr>
          <w:sz w:val="24"/>
        </w:rPr>
        <w:t xml:space="preserve">3 本项目的特定资格要求</w:t>
      </w:r>
      <w:r>
        <w:rPr>
          <w:rFonts w:hint="eastAsia" w:ascii="宋体" w:hAnsi="宋体"/>
          <w:bCs/>
          <w:sz w:val="24"/>
        </w:rPr>
      </w:r>
      <w:r/>
    </w:p>
    <w:p>
      <w:pPr>
        <w:pStyle w:val="814"/>
        <w:spacing w:line="360" w:lineRule="auto"/>
        <w:rPr>
          <w:sz w:val="24"/>
        </w:rPr>
      </w:pPr>
      <w:r>
        <w:rPr>
          <w:rFonts w:hint="eastAsia"/>
          <w:sz w:val="24"/>
        </w:rPr>
        <w:t xml:space="preserve">3-2</w:t>
        <w:tab/>
        <w:t xml:space="preserve">其他特定资格要求</w:t>
      </w:r>
      <w:r>
        <w:rPr>
          <w:sz w:val="24"/>
        </w:rPr>
      </w:r>
      <w:r/>
    </w:p>
    <w:p>
      <w:pPr>
        <w:pStyle w:val="814"/>
        <w:jc w:val="left"/>
        <w:widowControl/>
        <w:rPr>
          <w:rFonts w:hint="eastAsia" w:ascii="宋体" w:hAnsi="宋体"/>
          <w:bCs/>
          <w:sz w:val="24"/>
        </w:rPr>
      </w:pPr>
      <w:r>
        <w:rPr>
          <w:rFonts w:hint="eastAsia" w:ascii="宋体" w:hAnsi="宋体"/>
          <w:bCs/>
          <w:sz w:val="24"/>
        </w:rPr>
      </w:r>
      <w:r/>
    </w:p>
    <w:p>
      <w:pPr>
        <w:pStyle w:val="814"/>
        <w:jc w:val="left"/>
        <w:widowControl/>
        <w:rPr>
          <w:rFonts w:hint="eastAsia" w:ascii="宋体" w:hAnsi="宋体"/>
          <w:bCs/>
          <w:sz w:val="24"/>
        </w:rPr>
      </w:pPr>
      <w:r>
        <w:rPr>
          <w:rFonts w:hint="eastAsia" w:ascii="宋体" w:hAnsi="宋体"/>
          <w:bCs/>
          <w:sz w:val="24"/>
        </w:rPr>
      </w:r>
      <w:r/>
    </w:p>
    <w:p>
      <w:pPr>
        <w:pStyle w:val="814"/>
        <w:jc w:val="left"/>
        <w:widowControl/>
        <w:rPr>
          <w:rFonts w:hint="eastAsia" w:ascii="宋体" w:hAnsi="宋体"/>
          <w:bCs/>
          <w:sz w:val="24"/>
        </w:rPr>
      </w:pPr>
      <w:r>
        <w:rPr>
          <w:rFonts w:hint="eastAsia" w:ascii="宋体" w:hAnsi="宋体"/>
          <w:bCs/>
          <w:sz w:val="24"/>
        </w:rPr>
      </w:r>
      <w:r/>
    </w:p>
    <w:p>
      <w:pPr>
        <w:pStyle w:val="814"/>
        <w:jc w:val="left"/>
        <w:widowControl/>
        <w:rPr>
          <w:rFonts w:hint="eastAsia" w:ascii="宋体" w:hAnsi="宋体"/>
          <w:bCs/>
          <w:sz w:val="24"/>
        </w:rPr>
      </w:pPr>
      <w:r>
        <w:rPr>
          <w:rFonts w:hint="eastAsia" w:ascii="宋体" w:hAnsi="宋体"/>
          <w:bCs/>
          <w:sz w:val="24"/>
        </w:rPr>
      </w:r>
      <w:r/>
    </w:p>
    <w:p>
      <w:pPr>
        <w:pStyle w:val="814"/>
        <w:jc w:val="left"/>
        <w:widowControl/>
        <w:rPr>
          <w:rFonts w:hint="eastAsia" w:ascii="宋体" w:hAnsi="宋体"/>
          <w:bCs/>
          <w:sz w:val="24"/>
        </w:rPr>
      </w:pPr>
      <w:r>
        <w:rPr>
          <w:rFonts w:hint="eastAsia" w:ascii="宋体" w:hAnsi="宋体"/>
          <w:bCs/>
          <w:sz w:val="24"/>
        </w:rPr>
      </w:r>
      <w:r/>
    </w:p>
    <w:p>
      <w:pPr>
        <w:pStyle w:val="814"/>
        <w:jc w:val="left"/>
        <w:widowControl/>
        <w:rPr>
          <w:rFonts w:hint="eastAsia" w:ascii="宋体" w:hAnsi="宋体"/>
          <w:bCs/>
          <w:sz w:val="24"/>
        </w:rPr>
      </w:pPr>
      <w:r>
        <w:rPr>
          <w:rFonts w:hint="eastAsia" w:ascii="宋体" w:hAnsi="宋体"/>
          <w:bCs/>
          <w:sz w:val="24"/>
        </w:rPr>
      </w:r>
      <w:r/>
    </w:p>
    <w:p>
      <w:pPr>
        <w:pStyle w:val="814"/>
        <w:jc w:val="left"/>
        <w:widowControl/>
        <w:rPr>
          <w:rFonts w:hint="eastAsia" w:ascii="宋体" w:hAnsi="宋体"/>
          <w:bCs/>
          <w:sz w:val="24"/>
        </w:rPr>
      </w:pPr>
      <w:r>
        <w:rPr>
          <w:rFonts w:hint="eastAsia" w:ascii="宋体" w:hAnsi="宋体"/>
          <w:bCs/>
          <w:sz w:val="24"/>
        </w:rPr>
      </w:r>
      <w:r/>
    </w:p>
    <w:p>
      <w:pPr>
        <w:pStyle w:val="814"/>
        <w:jc w:val="left"/>
        <w:widowControl/>
        <w:rPr>
          <w:rFonts w:hint="eastAsia" w:ascii="宋体" w:hAnsi="宋体"/>
          <w:bCs/>
          <w:sz w:val="24"/>
        </w:rPr>
      </w:pPr>
      <w:r>
        <w:rPr>
          <w:rFonts w:hint="eastAsia" w:ascii="宋体" w:hAnsi="宋体"/>
          <w:bCs/>
          <w:sz w:val="24"/>
        </w:rPr>
      </w:r>
      <w:r/>
    </w:p>
    <w:p>
      <w:pPr>
        <w:pStyle w:val="814"/>
        <w:jc w:val="left"/>
        <w:widowControl/>
        <w:rPr>
          <w:rFonts w:hint="eastAsia" w:ascii="宋体" w:hAnsi="宋体"/>
          <w:bCs/>
          <w:sz w:val="24"/>
        </w:rPr>
      </w:pPr>
      <w:r>
        <w:rPr>
          <w:rFonts w:hint="eastAsia" w:ascii="宋体" w:hAnsi="宋体"/>
          <w:bCs/>
          <w:sz w:val="24"/>
        </w:rPr>
      </w:r>
      <w:r/>
    </w:p>
    <w:p>
      <w:pPr>
        <w:pStyle w:val="814"/>
        <w:jc w:val="left"/>
        <w:widowControl/>
        <w:rPr>
          <w:rFonts w:hint="eastAsia" w:ascii="宋体" w:hAnsi="宋体"/>
          <w:bCs/>
          <w:sz w:val="24"/>
        </w:rPr>
      </w:pPr>
      <w:r>
        <w:rPr>
          <w:rFonts w:hint="eastAsia" w:ascii="宋体" w:hAnsi="宋体"/>
          <w:bCs/>
          <w:sz w:val="24"/>
        </w:rPr>
      </w:r>
      <w:r/>
    </w:p>
    <w:p>
      <w:pPr>
        <w:pStyle w:val="814"/>
        <w:jc w:val="left"/>
        <w:widowControl/>
        <w:rPr>
          <w:rFonts w:hint="eastAsia" w:ascii="宋体" w:hAnsi="宋体"/>
          <w:bCs/>
          <w:sz w:val="24"/>
        </w:rPr>
      </w:pPr>
      <w:r>
        <w:rPr>
          <w:rFonts w:hint="eastAsia" w:ascii="宋体" w:hAnsi="宋体"/>
          <w:bCs/>
          <w:sz w:val="24"/>
        </w:rPr>
      </w:r>
      <w:r/>
    </w:p>
    <w:p>
      <w:pPr>
        <w:pStyle w:val="814"/>
        <w:jc w:val="left"/>
        <w:widowControl/>
        <w:rPr>
          <w:rFonts w:hint="eastAsia" w:ascii="宋体" w:hAnsi="宋体"/>
          <w:bCs/>
          <w:sz w:val="24"/>
        </w:rPr>
      </w:pPr>
      <w:r>
        <w:rPr>
          <w:rFonts w:hint="eastAsia" w:ascii="宋体" w:hAnsi="宋体"/>
          <w:bCs/>
          <w:sz w:val="24"/>
        </w:rPr>
      </w:r>
      <w:r/>
    </w:p>
    <w:p>
      <w:pPr>
        <w:pStyle w:val="814"/>
        <w:jc w:val="left"/>
        <w:widowControl/>
        <w:rPr>
          <w:rFonts w:hint="eastAsia" w:ascii="宋体" w:hAnsi="宋体"/>
          <w:bCs/>
          <w:sz w:val="24"/>
        </w:rPr>
      </w:pPr>
      <w:r>
        <w:rPr>
          <w:rFonts w:hint="eastAsia" w:ascii="宋体" w:hAnsi="宋体"/>
          <w:bCs/>
          <w:sz w:val="24"/>
        </w:rPr>
      </w:r>
      <w:r/>
    </w:p>
    <w:p>
      <w:pPr>
        <w:pStyle w:val="814"/>
        <w:jc w:val="left"/>
        <w:widowControl/>
        <w:rPr>
          <w:rFonts w:hint="eastAsia" w:ascii="宋体" w:hAnsi="宋体"/>
          <w:bCs/>
          <w:sz w:val="24"/>
        </w:rPr>
      </w:pPr>
      <w:r>
        <w:rPr>
          <w:rFonts w:hint="eastAsia" w:ascii="宋体" w:hAnsi="宋体"/>
          <w:bCs/>
          <w:sz w:val="24"/>
        </w:rPr>
      </w:r>
      <w:r/>
    </w:p>
    <w:p>
      <w:pPr>
        <w:pStyle w:val="814"/>
        <w:jc w:val="left"/>
        <w:widowControl/>
        <w:rPr>
          <w:rFonts w:hint="eastAsia" w:ascii="宋体" w:hAnsi="宋体"/>
          <w:bCs/>
          <w:sz w:val="24"/>
        </w:rPr>
      </w:pPr>
      <w:r>
        <w:rPr>
          <w:rFonts w:hint="eastAsia" w:ascii="宋体" w:hAnsi="宋体"/>
          <w:bCs/>
          <w:sz w:val="24"/>
        </w:rPr>
      </w:r>
      <w:r/>
    </w:p>
    <w:p>
      <w:pPr>
        <w:pStyle w:val="814"/>
        <w:jc w:val="left"/>
        <w:widowControl/>
        <w:rPr>
          <w:rFonts w:hint="eastAsia" w:ascii="宋体" w:hAnsi="宋体"/>
          <w:bCs/>
          <w:sz w:val="24"/>
        </w:rPr>
      </w:pPr>
      <w:r>
        <w:rPr>
          <w:rFonts w:hint="eastAsia" w:ascii="宋体" w:hAnsi="宋体"/>
          <w:bCs/>
          <w:sz w:val="24"/>
        </w:rPr>
      </w:r>
      <w:r/>
    </w:p>
    <w:p>
      <w:pPr>
        <w:pStyle w:val="814"/>
        <w:jc w:val="left"/>
        <w:widowControl/>
        <w:rPr>
          <w:rFonts w:hint="eastAsia" w:ascii="宋体" w:hAnsi="宋体"/>
          <w:bCs/>
          <w:sz w:val="24"/>
        </w:rPr>
      </w:pPr>
      <w:r>
        <w:rPr>
          <w:rFonts w:hint="eastAsia" w:ascii="宋体" w:hAnsi="宋体"/>
          <w:bCs/>
          <w:sz w:val="24"/>
        </w:rPr>
      </w:r>
      <w:r/>
    </w:p>
    <w:p>
      <w:pPr>
        <w:pStyle w:val="814"/>
        <w:jc w:val="left"/>
        <w:widowControl/>
        <w:rPr>
          <w:rFonts w:hint="eastAsia" w:ascii="宋体" w:hAnsi="宋体"/>
          <w:bCs/>
          <w:sz w:val="24"/>
        </w:rPr>
      </w:pPr>
      <w:r>
        <w:rPr>
          <w:rFonts w:hint="eastAsia" w:ascii="宋体" w:hAnsi="宋体"/>
          <w:bCs/>
          <w:sz w:val="24"/>
        </w:rPr>
      </w:r>
      <w:r/>
    </w:p>
    <w:p>
      <w:pPr>
        <w:pStyle w:val="814"/>
        <w:jc w:val="left"/>
        <w:widowControl/>
        <w:rPr>
          <w:rFonts w:hint="eastAsia" w:ascii="宋体" w:hAnsi="宋体"/>
          <w:bCs/>
          <w:sz w:val="24"/>
        </w:rPr>
      </w:pPr>
      <w:r>
        <w:rPr>
          <w:rFonts w:hint="eastAsia" w:ascii="宋体" w:hAnsi="宋体"/>
          <w:bCs/>
          <w:sz w:val="24"/>
        </w:rPr>
      </w:r>
      <w:r/>
    </w:p>
    <w:p>
      <w:pPr>
        <w:pStyle w:val="814"/>
        <w:jc w:val="left"/>
        <w:widowControl/>
        <w:rPr>
          <w:rFonts w:hint="eastAsia" w:ascii="宋体" w:hAnsi="宋体"/>
          <w:bCs/>
          <w:sz w:val="24"/>
        </w:rPr>
      </w:pPr>
      <w:r>
        <w:rPr>
          <w:rFonts w:hint="eastAsia" w:ascii="宋体" w:hAnsi="宋体"/>
          <w:bCs/>
          <w:sz w:val="24"/>
        </w:rPr>
      </w:r>
      <w:r/>
    </w:p>
    <w:p>
      <w:pPr>
        <w:pStyle w:val="814"/>
        <w:jc w:val="left"/>
        <w:widowControl/>
        <w:rPr>
          <w:rFonts w:hint="eastAsia" w:ascii="宋体" w:hAnsi="宋体"/>
          <w:bCs/>
          <w:sz w:val="24"/>
        </w:rPr>
      </w:pPr>
      <w:r>
        <w:rPr>
          <w:rFonts w:hint="eastAsia" w:ascii="宋体" w:hAnsi="宋体"/>
          <w:bCs/>
          <w:sz w:val="24"/>
        </w:rPr>
      </w:r>
      <w:r/>
    </w:p>
    <w:p>
      <w:pPr>
        <w:pStyle w:val="814"/>
        <w:jc w:val="left"/>
        <w:widowControl/>
        <w:rPr>
          <w:rFonts w:hint="eastAsia" w:ascii="宋体" w:hAnsi="宋体"/>
          <w:bCs/>
          <w:sz w:val="24"/>
        </w:rPr>
      </w:pPr>
      <w:r>
        <w:rPr>
          <w:rFonts w:hint="eastAsia" w:ascii="宋体" w:hAnsi="宋体"/>
          <w:bCs/>
          <w:sz w:val="24"/>
        </w:rPr>
      </w:r>
      <w:r/>
    </w:p>
    <w:p>
      <w:pPr>
        <w:pStyle w:val="814"/>
        <w:jc w:val="left"/>
        <w:widowControl/>
        <w:rPr>
          <w:rFonts w:hint="eastAsia" w:ascii="宋体" w:hAnsi="宋体"/>
          <w:bCs/>
          <w:sz w:val="24"/>
        </w:rPr>
      </w:pPr>
      <w:r>
        <w:rPr>
          <w:rFonts w:hint="eastAsia" w:ascii="宋体" w:hAnsi="宋体"/>
          <w:bCs/>
          <w:sz w:val="24"/>
        </w:rPr>
      </w:r>
      <w:r/>
    </w:p>
    <w:p>
      <w:pPr>
        <w:pStyle w:val="814"/>
        <w:jc w:val="left"/>
        <w:widowControl/>
        <w:rPr>
          <w:rFonts w:hint="eastAsia" w:ascii="宋体" w:hAnsi="宋体"/>
          <w:bCs/>
          <w:sz w:val="24"/>
        </w:rPr>
      </w:pPr>
      <w:r>
        <w:rPr>
          <w:rFonts w:hint="eastAsia" w:ascii="宋体" w:hAnsi="宋体"/>
          <w:bCs/>
          <w:sz w:val="24"/>
        </w:rPr>
      </w:r>
      <w:r/>
    </w:p>
    <w:p>
      <w:pPr>
        <w:pStyle w:val="814"/>
        <w:jc w:val="left"/>
        <w:widowControl/>
        <w:rPr>
          <w:rFonts w:hint="eastAsia" w:ascii="宋体" w:hAnsi="宋体"/>
          <w:bCs/>
          <w:sz w:val="24"/>
        </w:rPr>
      </w:pPr>
      <w:r>
        <w:rPr>
          <w:rFonts w:hint="eastAsia" w:ascii="宋体" w:hAnsi="宋体"/>
          <w:bCs/>
          <w:sz w:val="24"/>
        </w:rPr>
      </w:r>
      <w:r/>
    </w:p>
    <w:p>
      <w:pPr>
        <w:pStyle w:val="814"/>
        <w:jc w:val="left"/>
        <w:widowControl/>
        <w:rPr>
          <w:rFonts w:hint="eastAsia" w:ascii="宋体" w:hAnsi="宋体"/>
          <w:bCs/>
          <w:sz w:val="24"/>
        </w:rPr>
      </w:pPr>
      <w:r>
        <w:rPr>
          <w:rFonts w:hint="eastAsia" w:ascii="宋体" w:hAnsi="宋体"/>
          <w:bCs/>
          <w:sz w:val="24"/>
        </w:rPr>
      </w:r>
      <w:r/>
    </w:p>
    <w:p>
      <w:pPr>
        <w:pStyle w:val="814"/>
        <w:jc w:val="left"/>
        <w:widowControl/>
        <w:rPr>
          <w:rFonts w:hint="eastAsia" w:ascii="宋体" w:hAnsi="宋体"/>
          <w:bCs/>
          <w:sz w:val="24"/>
        </w:rPr>
      </w:pPr>
      <w:r>
        <w:rPr>
          <w:rFonts w:hint="eastAsia" w:ascii="宋体" w:hAnsi="宋体"/>
          <w:bCs/>
          <w:sz w:val="24"/>
        </w:rPr>
      </w:r>
      <w:r/>
    </w:p>
    <w:p>
      <w:pPr>
        <w:pStyle w:val="814"/>
        <w:jc w:val="left"/>
        <w:widowControl/>
        <w:rPr>
          <w:rFonts w:hint="eastAsia" w:ascii="宋体" w:hAnsi="宋体"/>
          <w:bCs/>
          <w:sz w:val="24"/>
        </w:rPr>
      </w:pPr>
      <w:r>
        <w:rPr>
          <w:rFonts w:hint="eastAsia" w:ascii="宋体" w:hAnsi="宋体"/>
          <w:bCs/>
          <w:sz w:val="24"/>
        </w:rPr>
      </w:r>
      <w:r/>
    </w:p>
    <w:p>
      <w:pPr>
        <w:pStyle w:val="814"/>
        <w:jc w:val="left"/>
        <w:widowControl/>
        <w:rPr>
          <w:rFonts w:hint="eastAsia" w:ascii="宋体" w:hAnsi="宋体"/>
          <w:bCs/>
          <w:sz w:val="24"/>
        </w:rPr>
      </w:pPr>
      <w:r>
        <w:rPr>
          <w:rFonts w:hint="eastAsia" w:ascii="宋体" w:hAnsi="宋体"/>
          <w:bCs/>
          <w:sz w:val="24"/>
        </w:rPr>
      </w:r>
      <w:r/>
    </w:p>
    <w:p>
      <w:pPr>
        <w:pStyle w:val="814"/>
        <w:jc w:val="left"/>
        <w:widowControl/>
        <w:rPr>
          <w:rFonts w:hint="eastAsia" w:ascii="宋体" w:hAnsi="宋体"/>
          <w:bCs/>
          <w:sz w:val="24"/>
        </w:rPr>
      </w:pPr>
      <w:r>
        <w:rPr>
          <w:rFonts w:hint="eastAsia" w:ascii="宋体" w:hAnsi="宋体"/>
          <w:bCs/>
          <w:sz w:val="24"/>
        </w:rPr>
      </w:r>
      <w:r/>
    </w:p>
    <w:p>
      <w:pPr>
        <w:pStyle w:val="814"/>
        <w:jc w:val="left"/>
        <w:widowControl/>
        <w:rPr>
          <w:rFonts w:hint="eastAsia" w:ascii="宋体" w:hAnsi="宋体"/>
          <w:b/>
          <w:sz w:val="32"/>
          <w:szCs w:val="32"/>
        </w:rPr>
      </w:pPr>
      <w:r>
        <w:rPr>
          <w:rFonts w:hint="eastAsia" w:ascii="宋体" w:hAnsi="宋体"/>
          <w:b/>
          <w:sz w:val="32"/>
          <w:szCs w:val="32"/>
        </w:rPr>
      </w:r>
      <w:r/>
    </w:p>
    <w:p>
      <w:pPr>
        <w:pStyle w:val="814"/>
        <w:jc w:val="left"/>
        <w:widowControl/>
        <w:rPr>
          <w:rFonts w:hint="eastAsia" w:ascii="宋体" w:hAnsi="宋体"/>
          <w:b/>
          <w:sz w:val="32"/>
          <w:szCs w:val="32"/>
        </w:rPr>
      </w:pPr>
      <w:r>
        <w:rPr>
          <w:rFonts w:hint="eastAsia" w:ascii="宋体" w:hAnsi="宋体"/>
          <w:b/>
          <w:sz w:val="32"/>
          <w:szCs w:val="32"/>
        </w:rPr>
      </w:r>
      <w:r/>
    </w:p>
    <w:p>
      <w:pPr>
        <w:pStyle w:val="814"/>
        <w:jc w:val="left"/>
        <w:widowControl/>
        <w:rPr>
          <w:rFonts w:hint="eastAsia" w:ascii="宋体" w:hAnsi="宋体"/>
          <w:b/>
          <w:sz w:val="32"/>
          <w:szCs w:val="32"/>
        </w:rPr>
      </w:pPr>
      <w:r>
        <w:rPr>
          <w:rFonts w:hint="eastAsia" w:ascii="宋体" w:hAnsi="宋体"/>
          <w:b/>
          <w:sz w:val="32"/>
          <w:szCs w:val="32"/>
        </w:rPr>
      </w:r>
      <w:r/>
    </w:p>
    <w:p>
      <w:pPr>
        <w:pStyle w:val="814"/>
        <w:jc w:val="left"/>
        <w:widowControl/>
        <w:rPr>
          <w:rFonts w:hint="eastAsia" w:ascii="宋体" w:hAnsi="宋体"/>
          <w:b/>
          <w:sz w:val="32"/>
          <w:szCs w:val="32"/>
        </w:rPr>
      </w:pPr>
      <w:r>
        <w:rPr>
          <w:rFonts w:hint="eastAsia" w:ascii="宋体" w:hAnsi="宋体"/>
          <w:b/>
          <w:sz w:val="32"/>
          <w:szCs w:val="32"/>
        </w:rPr>
      </w:r>
      <w:r/>
    </w:p>
    <w:p>
      <w:pPr>
        <w:pStyle w:val="814"/>
        <w:jc w:val="left"/>
        <w:widowControl/>
        <w:rPr>
          <w:rFonts w:hint="eastAsia" w:ascii="宋体" w:hAnsi="宋体"/>
          <w:b/>
          <w:sz w:val="32"/>
          <w:szCs w:val="32"/>
        </w:rPr>
      </w:pPr>
      <w:r>
        <w:rPr>
          <w:rFonts w:hint="eastAsia" w:ascii="宋体" w:hAnsi="宋体"/>
          <w:b/>
          <w:sz w:val="32"/>
          <w:szCs w:val="32"/>
        </w:rPr>
      </w:r>
      <w:r/>
    </w:p>
    <w:p>
      <w:pPr>
        <w:pStyle w:val="817"/>
        <w:rPr>
          <w:rFonts w:hint="eastAsia" w:hAnsi="宋体"/>
        </w:rPr>
      </w:pPr>
      <w:r/>
      <w:bookmarkEnd w:id="935"/>
      <w:r/>
      <w:bookmarkStart w:id="936" w:name="_Hlk166097856"/>
      <w:r>
        <w:rPr>
          <w:rFonts w:hAnsi="宋体"/>
        </w:rPr>
        <w:t xml:space="preserve">二、商务技术文件格式</w:t>
      </w:r>
      <w:bookmarkStart w:id="937" w:name="_Toc142311058"/>
      <w:r/>
      <w:bookmarkStart w:id="938" w:name="_Toc480942349"/>
      <w:r/>
      <w:bookmarkStart w:id="939" w:name="_Toc127151556"/>
      <w:r/>
      <w:bookmarkStart w:id="940" w:name="_Toc195842921"/>
      <w:r/>
      <w:bookmarkStart w:id="941" w:name="_Ref467988698"/>
      <w:r/>
      <w:bookmarkStart w:id="942" w:name="_Toc150480794"/>
      <w:r/>
      <w:bookmarkStart w:id="943" w:name="_Toc150774761"/>
      <w:r/>
      <w:bookmarkStart w:id="944" w:name="_Toc226965829"/>
      <w:r/>
      <w:bookmarkStart w:id="945" w:name="_Toc226309800"/>
      <w:r/>
      <w:bookmarkStart w:id="946" w:name="_Toc226337252"/>
      <w:r/>
      <w:bookmarkStart w:id="947" w:name="_Toc520356217"/>
      <w:r/>
      <w:bookmarkStart w:id="948" w:name="_Toc226965746"/>
      <w:r>
        <w:rPr>
          <w:rFonts w:hint="eastAsia" w:hAnsi="宋体"/>
        </w:rPr>
      </w:r>
      <w:r/>
    </w:p>
    <w:p>
      <w:pPr>
        <w:pStyle w:val="818"/>
        <w:rPr>
          <w:rFonts w:hint="eastAsia" w:ascii="宋体" w:hAnsi="宋体"/>
          <w:sz w:val="24"/>
        </w:rPr>
      </w:pPr>
      <w:r>
        <w:rPr>
          <w:rFonts w:hint="eastAsia" w:ascii="宋体" w:hAnsi="宋体"/>
          <w:sz w:val="24"/>
        </w:rPr>
        <w:t xml:space="preserve">1</w:t>
      </w:r>
      <w:r>
        <w:rPr>
          <w:rFonts w:ascii="宋体" w:hAnsi="宋体"/>
          <w:sz w:val="24"/>
        </w:rPr>
        <w:t xml:space="preserve">  投标</w:t>
      </w:r>
      <w:bookmarkEnd w:id="937"/>
      <w:r/>
      <w:bookmarkEnd w:id="938"/>
      <w:r/>
      <w:bookmarkEnd w:id="939"/>
      <w:r/>
      <w:bookmarkEnd w:id="940"/>
      <w:r/>
      <w:bookmarkEnd w:id="941"/>
      <w:r/>
      <w:bookmarkEnd w:id="942"/>
      <w:r/>
      <w:bookmarkEnd w:id="943"/>
      <w:r/>
      <w:bookmarkEnd w:id="944"/>
      <w:r/>
      <w:bookmarkEnd w:id="945"/>
      <w:r/>
      <w:bookmarkEnd w:id="946"/>
      <w:r/>
      <w:bookmarkEnd w:id="947"/>
      <w:r/>
      <w:bookmarkEnd w:id="948"/>
      <w:r>
        <w:rPr>
          <w:rFonts w:hint="eastAsia" w:ascii="宋体" w:hAnsi="宋体"/>
          <w:sz w:val="24"/>
        </w:rPr>
        <w:t xml:space="preserve">函</w:t>
      </w:r>
      <w:r>
        <w:rPr>
          <w:rFonts w:ascii="宋体" w:hAnsi="宋体"/>
          <w:sz w:val="24"/>
        </w:rPr>
        <w:t xml:space="preserve">（实质性格式）</w:t>
      </w:r>
      <w:bookmarkEnd w:id="936"/>
      <w:r>
        <w:rPr>
          <w:rFonts w:hint="eastAsia" w:ascii="宋体" w:hAnsi="宋体"/>
          <w:sz w:val="24"/>
        </w:rPr>
      </w:r>
      <w:r/>
    </w:p>
    <w:p>
      <w:pPr>
        <w:pStyle w:val="814"/>
        <w:jc w:val="center"/>
        <w:spacing w:line="360" w:lineRule="auto"/>
        <w:rPr>
          <w:rFonts w:hint="eastAsia" w:ascii="宋体" w:hAnsi="宋体"/>
          <w:b/>
          <w:sz w:val="36"/>
          <w:szCs w:val="36"/>
        </w:rPr>
      </w:pPr>
      <w:r/>
      <w:bookmarkStart w:id="949" w:name="_Hlk166097872"/>
      <w:r>
        <w:rPr>
          <w:rFonts w:hint="eastAsia" w:ascii="宋体" w:hAnsi="宋体"/>
          <w:b/>
          <w:sz w:val="36"/>
          <w:szCs w:val="36"/>
        </w:rPr>
        <w:t xml:space="preserve">投标函</w:t>
      </w:r>
      <w:r/>
    </w:p>
    <w:p>
      <w:pPr>
        <w:pStyle w:val="814"/>
        <w:spacing w:line="360" w:lineRule="auto"/>
        <w:tabs>
          <w:tab w:val="left" w:pos="5580" w:leader="none"/>
        </w:tabs>
        <w:rPr>
          <w:rFonts w:hint="eastAsia" w:ascii="宋体" w:hAnsi="宋体"/>
          <w:sz w:val="24"/>
        </w:rPr>
      </w:pPr>
      <w:r>
        <w:rPr>
          <w:rFonts w:ascii="宋体" w:hAnsi="宋体"/>
          <w:sz w:val="24"/>
        </w:rPr>
        <w:t xml:space="preserve">致：</w:t>
      </w:r>
      <w:r>
        <w:rPr>
          <w:rFonts w:ascii="宋体" w:hAnsi="宋体"/>
          <w:sz w:val="24"/>
          <w:u w:val="single"/>
        </w:rPr>
        <w:t xml:space="preserve">（采购人或采购代理机构）</w:t>
      </w:r>
      <w:r>
        <w:rPr>
          <w:rFonts w:hint="eastAsia" w:ascii="宋体" w:hAnsi="宋体"/>
          <w:sz w:val="24"/>
        </w:rPr>
      </w:r>
      <w:r/>
    </w:p>
    <w:p>
      <w:pPr>
        <w:pStyle w:val="814"/>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814"/>
        <w:ind w:firstLine="408"/>
        <w:spacing w:line="360" w:lineRule="auto"/>
        <w:tabs>
          <w:tab w:val="left" w:pos="5580" w:leader="none"/>
        </w:tabs>
        <w:rPr>
          <w:rFonts w:hint="eastAsia" w:ascii="宋体" w:hAnsi="宋体"/>
          <w:sz w:val="24"/>
          <w:szCs w:val="20"/>
        </w:rPr>
      </w:pPr>
      <w:r>
        <w:rPr>
          <w:rFonts w:ascii="宋体" w:hAnsi="宋体"/>
          <w:sz w:val="24"/>
          <w:szCs w:val="20"/>
        </w:rPr>
        <w:t xml:space="preserve">我方参加你方就___________（项目名称，项目编号）组织的招标活动，并对此项目进行投标。</w:t>
      </w:r>
      <w:r>
        <w:rPr>
          <w:rFonts w:hint="eastAsia" w:ascii="宋体" w:hAnsi="宋体"/>
          <w:sz w:val="24"/>
          <w:szCs w:val="20"/>
        </w:rPr>
      </w:r>
      <w:r/>
    </w:p>
    <w:p>
      <w:pPr>
        <w:pStyle w:val="814"/>
        <w:ind w:firstLine="408"/>
        <w:spacing w:line="360" w:lineRule="auto"/>
        <w:tabs>
          <w:tab w:val="left" w:pos="5580" w:leader="none"/>
        </w:tabs>
        <w:rPr>
          <w:rFonts w:hint="eastAsia"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rPr>
          <w:rFonts w:hint="eastAsia" w:ascii="宋体" w:hAnsi="宋体"/>
          <w:sz w:val="24"/>
          <w:szCs w:val="20"/>
        </w:rPr>
      </w:r>
      <w:r/>
    </w:p>
    <w:p>
      <w:pPr>
        <w:pStyle w:val="814"/>
        <w:ind w:left="360" w:firstLine="72"/>
        <w:spacing w:line="360" w:lineRule="auto"/>
        <w:tabs>
          <w:tab w:val="left" w:pos="720" w:leader="none"/>
          <w:tab w:val="left" w:pos="900" w:leader="none"/>
        </w:tabs>
        <w:rPr>
          <w:rFonts w:hint="eastAsia"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rPr>
          <w:rFonts w:hint="eastAsia" w:ascii="宋体" w:hAnsi="宋体"/>
          <w:sz w:val="24"/>
          <w:szCs w:val="20"/>
        </w:rPr>
      </w:r>
      <w:r/>
    </w:p>
    <w:p>
      <w:pPr>
        <w:pStyle w:val="814"/>
        <w:ind w:left="360" w:firstLine="72"/>
        <w:spacing w:line="360" w:lineRule="auto"/>
        <w:tabs>
          <w:tab w:val="left" w:pos="720" w:leader="none"/>
          <w:tab w:val="left" w:pos="900" w:leader="none"/>
        </w:tabs>
        <w:rPr>
          <w:rFonts w:hint="eastAsia" w:ascii="宋体" w:hAnsi="宋体"/>
          <w:sz w:val="24"/>
          <w:szCs w:val="20"/>
        </w:rPr>
      </w:pPr>
      <w:r>
        <w:rPr>
          <w:rFonts w:ascii="宋体" w:hAnsi="宋体"/>
          <w:sz w:val="24"/>
          <w:szCs w:val="20"/>
        </w:rPr>
        <w:t xml:space="preserve">（2）除合同条款及采购需求偏离表列出的偏离外，我方响应招标文件的全部要求。</w:t>
      </w:r>
      <w:r>
        <w:rPr>
          <w:rFonts w:hint="eastAsia" w:ascii="宋体" w:hAnsi="宋体"/>
          <w:sz w:val="24"/>
          <w:szCs w:val="20"/>
        </w:rPr>
      </w:r>
      <w:r/>
    </w:p>
    <w:p>
      <w:pPr>
        <w:pStyle w:val="814"/>
        <w:ind w:firstLine="420"/>
        <w:spacing w:line="360" w:lineRule="auto"/>
        <w:tabs>
          <w:tab w:val="left" w:pos="5580" w:leader="none"/>
        </w:tabs>
        <w:rPr>
          <w:rFonts w:hint="eastAsia" w:ascii="宋体" w:hAnsi="宋体"/>
          <w:sz w:val="24"/>
          <w:szCs w:val="20"/>
        </w:rPr>
      </w:pPr>
      <w:r>
        <w:rPr>
          <w:rFonts w:ascii="宋体" w:hAnsi="宋体"/>
          <w:sz w:val="24"/>
          <w:szCs w:val="20"/>
        </w:rPr>
        <w:t xml:space="preserve">（3）我方已提供的全部文件资料是真实、准确的，并对此承担一切法律后果。</w:t>
      </w:r>
      <w:r>
        <w:rPr>
          <w:rFonts w:hint="eastAsia" w:ascii="宋体" w:hAnsi="宋体"/>
          <w:sz w:val="24"/>
          <w:szCs w:val="20"/>
        </w:rPr>
      </w:r>
      <w:r/>
    </w:p>
    <w:p>
      <w:pPr>
        <w:pStyle w:val="814"/>
        <w:ind w:firstLine="420"/>
        <w:spacing w:line="360" w:lineRule="auto"/>
        <w:tabs>
          <w:tab w:val="left" w:pos="5580" w:leader="none"/>
        </w:tabs>
        <w:rPr>
          <w:rFonts w:hint="eastAsia"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hint="eastAsia" w:ascii="宋体" w:hAnsi="宋体"/>
          <w:sz w:val="24"/>
        </w:rPr>
      </w:r>
      <w:r/>
    </w:p>
    <w:p>
      <w:pPr>
        <w:pStyle w:val="814"/>
        <w:ind w:left="420"/>
        <w:spacing w:line="360" w:lineRule="auto"/>
        <w:rPr>
          <w:rFonts w:hint="eastAsia"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rPr>
          <w:rFonts w:hint="eastAsia" w:ascii="宋体" w:hAnsi="宋体"/>
          <w:sz w:val="24"/>
        </w:rPr>
      </w:r>
      <w:r/>
    </w:p>
    <w:p>
      <w:pPr>
        <w:pStyle w:val="814"/>
        <w:ind w:firstLine="480"/>
        <w:spacing w:line="360" w:lineRule="auto"/>
        <w:rPr>
          <w:rFonts w:hint="eastAsia" w:ascii="宋体" w:hAnsi="宋体"/>
          <w:sz w:val="24"/>
        </w:rPr>
      </w:pPr>
      <w:r>
        <w:rPr>
          <w:rFonts w:ascii="宋体" w:hAnsi="宋体"/>
          <w:sz w:val="24"/>
        </w:rPr>
        <w:t xml:space="preserve">与本投标有关的一切正式往来信函请寄：</w:t>
      </w:r>
      <w:r>
        <w:rPr>
          <w:rFonts w:hint="eastAsia" w:ascii="宋体" w:hAnsi="宋体"/>
          <w:sz w:val="24"/>
        </w:rPr>
      </w:r>
      <w:r/>
    </w:p>
    <w:p>
      <w:pPr>
        <w:pStyle w:val="814"/>
        <w:ind w:left="420"/>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814"/>
        <w:ind w:left="420"/>
        <w:spacing w:line="360" w:lineRule="auto"/>
        <w:tabs>
          <w:tab w:val="left" w:pos="5580" w:leader="none"/>
        </w:tabs>
        <w:rPr>
          <w:rFonts w:hint="eastAsia" w:ascii="宋体" w:hAnsi="宋体"/>
          <w:sz w:val="24"/>
          <w:szCs w:val="20"/>
        </w:rPr>
      </w:pPr>
      <w:r>
        <w:rPr>
          <w:rFonts w:ascii="宋体" w:hAnsi="宋体"/>
          <w:sz w:val="24"/>
          <w:szCs w:val="20"/>
        </w:rPr>
        <w:t xml:space="preserve">地址_________________________     传真____________________________</w:t>
      </w:r>
      <w:r>
        <w:rPr>
          <w:rFonts w:hint="eastAsia" w:ascii="宋体" w:hAnsi="宋体"/>
          <w:sz w:val="24"/>
          <w:szCs w:val="20"/>
        </w:rPr>
      </w:r>
      <w:r/>
    </w:p>
    <w:p>
      <w:pPr>
        <w:pStyle w:val="814"/>
        <w:ind w:left="420"/>
        <w:spacing w:line="360" w:lineRule="auto"/>
        <w:tabs>
          <w:tab w:val="left" w:pos="5580" w:leader="none"/>
        </w:tabs>
        <w:rPr>
          <w:rFonts w:hint="eastAsia" w:ascii="宋体" w:hAnsi="宋体"/>
          <w:sz w:val="24"/>
          <w:szCs w:val="20"/>
        </w:rPr>
      </w:pPr>
      <w:r>
        <w:rPr>
          <w:rFonts w:ascii="宋体" w:hAnsi="宋体"/>
          <w:sz w:val="24"/>
          <w:szCs w:val="20"/>
        </w:rPr>
        <w:t xml:space="preserve">电话_________________________     电子函件________________________</w:t>
      </w:r>
      <w:r>
        <w:rPr>
          <w:rFonts w:hint="eastAsia" w:ascii="宋体" w:hAnsi="宋体"/>
          <w:sz w:val="24"/>
          <w:szCs w:val="20"/>
        </w:rPr>
      </w:r>
      <w:r/>
    </w:p>
    <w:p>
      <w:pPr>
        <w:pStyle w:val="814"/>
        <w:ind w:left="420"/>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814"/>
        <w:ind w:left="420"/>
        <w:spacing w:line="360" w:lineRule="auto"/>
        <w:tabs>
          <w:tab w:val="left" w:pos="5580" w:leader="none"/>
        </w:tabs>
        <w:rPr>
          <w:rFonts w:hint="eastAsia" w:ascii="宋体" w:hAnsi="宋体"/>
          <w:sz w:val="24"/>
          <w:szCs w:val="20"/>
        </w:rPr>
      </w:pPr>
      <w:r>
        <w:rPr>
          <w:rFonts w:ascii="宋体" w:hAnsi="宋体"/>
          <w:sz w:val="24"/>
          <w:szCs w:val="20"/>
        </w:rPr>
        <w:t xml:space="preserve">投标人名称（加盖公章） ___________</w:t>
      </w:r>
      <w:r>
        <w:rPr>
          <w:rFonts w:hint="eastAsia" w:ascii="宋体" w:hAnsi="宋体"/>
          <w:sz w:val="24"/>
          <w:szCs w:val="20"/>
        </w:rPr>
      </w:r>
      <w:r/>
    </w:p>
    <w:p>
      <w:pPr>
        <w:pStyle w:val="814"/>
        <w:ind w:left="420"/>
        <w:spacing w:line="360" w:lineRule="auto"/>
        <w:tabs>
          <w:tab w:val="left" w:pos="5580" w:leader="none"/>
        </w:tabs>
        <w:rPr>
          <w:rFonts w:hint="eastAsia" w:ascii="宋体" w:hAnsi="宋体"/>
          <w:sz w:val="24"/>
          <w:szCs w:val="20"/>
        </w:rPr>
      </w:pPr>
      <w:r>
        <w:rPr>
          <w:rFonts w:ascii="宋体" w:hAnsi="宋体"/>
          <w:sz w:val="24"/>
          <w:szCs w:val="20"/>
        </w:rPr>
        <w:t xml:space="preserve">日期：_____年______月______日    </w:t>
      </w:r>
      <w:r>
        <w:rPr>
          <w:rFonts w:hint="eastAsia" w:ascii="宋体" w:hAnsi="宋体"/>
          <w:sz w:val="24"/>
          <w:szCs w:val="20"/>
        </w:rPr>
      </w:r>
      <w:r/>
    </w:p>
    <w:p>
      <w:pPr>
        <w:pStyle w:val="814"/>
        <w:ind w:left="420"/>
        <w:spacing w:line="360" w:lineRule="auto"/>
        <w:tabs>
          <w:tab w:val="left" w:pos="5580" w:leader="none"/>
        </w:tabs>
        <w:rPr>
          <w:rFonts w:hint="eastAsia" w:ascii="宋体" w:hAnsi="宋体"/>
          <w:sz w:val="24"/>
          <w:szCs w:val="20"/>
          <w:u w:val="single"/>
        </w:rPr>
      </w:pPr>
      <w:r>
        <w:rPr>
          <w:rFonts w:hint="eastAsia" w:ascii="宋体" w:hAnsi="宋体"/>
          <w:sz w:val="24"/>
          <w:szCs w:val="20"/>
          <w:u w:val="single"/>
        </w:rPr>
      </w:r>
      <w:r/>
    </w:p>
    <w:p>
      <w:pPr>
        <w:pStyle w:val="818"/>
        <w:rPr>
          <w:rFonts w:hint="eastAsia" w:ascii="宋体" w:hAnsi="宋体"/>
        </w:rPr>
      </w:pPr>
      <w:r/>
      <w:bookmarkStart w:id="950" w:name="_Hlt520356243"/>
      <w:r/>
      <w:bookmarkEnd w:id="950"/>
      <w:r/>
      <w:bookmarkStart w:id="951" w:name="_Hlt520355938"/>
      <w:r/>
      <w:bookmarkEnd w:id="951"/>
      <w:r>
        <w:rPr>
          <w:rFonts w:ascii="宋体" w:hAnsi="宋体"/>
        </w:rPr>
        <w:br w:type="page" w:clear="all"/>
      </w:r>
      <w:bookmarkEnd w:id="949"/>
      <w:r/>
      <w:bookmarkStart w:id="952" w:name="_Hlk166097998"/>
      <w:r>
        <w:rPr>
          <w:rFonts w:hint="eastAsia" w:ascii="宋体" w:hAnsi="宋体"/>
        </w:rPr>
        <w:t xml:space="preserve">2</w:t>
      </w:r>
      <w:r>
        <w:rPr>
          <w:rFonts w:ascii="宋体" w:hAnsi="宋体"/>
        </w:rPr>
        <w:t xml:space="preserve">  </w:t>
      </w:r>
      <w:r>
        <w:rPr>
          <w:rFonts w:hint="eastAsia" w:ascii="宋体" w:hAnsi="宋体"/>
        </w:rPr>
        <w:t xml:space="preserve">法定代表人资格证明书</w:t>
      </w:r>
      <w:r>
        <w:rPr>
          <w:rFonts w:ascii="宋体" w:hAnsi="宋体"/>
        </w:rPr>
        <w:t xml:space="preserve">（实质性格式）</w:t>
      </w:r>
      <w:r>
        <w:rPr>
          <w:rFonts w:hint="eastAsia" w:ascii="宋体" w:hAnsi="宋体"/>
        </w:rPr>
      </w:r>
      <w:r/>
    </w:p>
    <w:p>
      <w:pPr>
        <w:pStyle w:val="814"/>
        <w:jc w:val="center"/>
        <w:spacing w:line="360" w:lineRule="auto"/>
        <w:rPr>
          <w:rFonts w:hint="eastAsia" w:ascii="宋体" w:hAnsi="宋体"/>
          <w:b/>
          <w:sz w:val="32"/>
          <w:szCs w:val="32"/>
        </w:rPr>
      </w:pPr>
      <w:r>
        <w:rPr>
          <w:rFonts w:hint="eastAsia" w:ascii="宋体" w:hAnsi="宋体"/>
          <w:b/>
          <w:sz w:val="32"/>
          <w:szCs w:val="32"/>
        </w:rPr>
      </w:r>
      <w:r/>
    </w:p>
    <w:p>
      <w:pPr>
        <w:pStyle w:val="814"/>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p>
    <w:p>
      <w:pPr>
        <w:pStyle w:val="814"/>
        <w:spacing w:line="560" w:lineRule="exact"/>
        <w:rPr>
          <w:rFonts w:hint="eastAsia" w:ascii="宋体" w:hAnsi="宋体"/>
          <w:sz w:val="24"/>
        </w:rPr>
      </w:pPr>
      <w:r>
        <w:rPr>
          <w:rFonts w:hint="eastAsia" w:ascii="宋体" w:hAnsi="宋体"/>
          <w:sz w:val="24"/>
        </w:rPr>
        <w:t xml:space="preserve">单位名称:</w:t>
      </w:r>
      <w:r/>
    </w:p>
    <w:p>
      <w:pPr>
        <w:pStyle w:val="814"/>
        <w:spacing w:line="560" w:lineRule="exact"/>
        <w:rPr>
          <w:rFonts w:hint="eastAsia" w:ascii="宋体" w:hAnsi="宋体"/>
          <w:sz w:val="24"/>
        </w:rPr>
      </w:pPr>
      <w:r>
        <w:rPr>
          <w:rFonts w:hint="eastAsia" w:ascii="宋体" w:hAnsi="宋体"/>
          <w:sz w:val="24"/>
        </w:rPr>
        <w:t xml:space="preserve">地址:</w:t>
      </w:r>
      <w:r/>
    </w:p>
    <w:p>
      <w:pPr>
        <w:pStyle w:val="814"/>
        <w:spacing w:line="560" w:lineRule="exact"/>
        <w:rPr>
          <w:rFonts w:hint="eastAsia" w:ascii="宋体" w:hAnsi="宋体"/>
          <w:sz w:val="24"/>
        </w:rPr>
      </w:pPr>
      <w:r>
        <w:rPr>
          <w:rFonts w:hint="eastAsia" w:ascii="宋体" w:hAnsi="宋体"/>
          <w:sz w:val="24"/>
        </w:rPr>
        <w:t xml:space="preserve">姓名:     性别:       年龄:      职务:</w:t>
      </w:r>
      <w:r/>
    </w:p>
    <w:p>
      <w:pPr>
        <w:pStyle w:val="814"/>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pStyle w:val="814"/>
        <w:spacing w:line="560" w:lineRule="exact"/>
        <w:rPr>
          <w:rFonts w:hint="eastAsia" w:ascii="宋体" w:hAnsi="宋体"/>
          <w:sz w:val="24"/>
        </w:rPr>
      </w:pPr>
      <w:r>
        <w:rPr>
          <w:rFonts w:hint="eastAsia" w:ascii="宋体" w:hAnsi="宋体"/>
          <w:sz w:val="24"/>
        </w:rPr>
        <w:t xml:space="preserve">特此证明。</w:t>
      </w:r>
      <w:r/>
    </w:p>
    <w:p>
      <w:pPr>
        <w:pStyle w:val="814"/>
        <w:spacing w:line="560" w:lineRule="exact"/>
        <w:rPr>
          <w:rFonts w:hint="eastAsia" w:ascii="宋体" w:hAnsi="宋体"/>
          <w:sz w:val="24"/>
        </w:rPr>
      </w:pPr>
      <w:r>
        <w:rPr>
          <w:rFonts w:hint="eastAsia" w:ascii="宋体" w:hAnsi="宋体"/>
          <w:sz w:val="24"/>
        </w:rPr>
      </w:r>
      <w:r/>
    </w:p>
    <w:p>
      <w:pPr>
        <w:pStyle w:val="846"/>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bookmarkStart w:id="953" w:name="_Hlk139243860"/>
      <w:r>
        <w:rPr>
          <w:rFonts w:hint="eastAsia"/>
          <w:spacing w:val="-3"/>
        </w:rPr>
        <w:t xml:space="preserve">电子</w:t>
      </w:r>
      <w:r>
        <w:rPr>
          <w:spacing w:val="-3"/>
        </w:rPr>
        <w:t xml:space="preserve">件</w:t>
      </w:r>
      <w:bookmarkEnd w:id="953"/>
      <w:r>
        <w:rPr>
          <w:rFonts w:hint="eastAsia"/>
          <w:spacing w:val="-3"/>
        </w:rPr>
        <w:t xml:space="preserve">。</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14"/>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814"/>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814"/>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vAlign w:val="top"/>
            <w:textDirection w:val="lrTb"/>
            <w:noWrap w:val="false"/>
          </w:tcPr>
          <w:p>
            <w:pPr>
              <w:pStyle w:val="814"/>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814"/>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814"/>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pStyle w:val="814"/>
        <w:spacing w:line="560" w:lineRule="exact"/>
        <w:rPr>
          <w:rFonts w:hint="eastAsia" w:ascii="宋体" w:hAnsi="宋体"/>
          <w:sz w:val="24"/>
        </w:rPr>
      </w:pPr>
      <w:r>
        <w:rPr>
          <w:rFonts w:hint="eastAsia" w:ascii="宋体" w:hAnsi="宋体"/>
          <w:sz w:val="24"/>
        </w:rPr>
        <w:t xml:space="preserve">                </w:t>
      </w:r>
      <w:r>
        <w:rPr>
          <w:rFonts w:hint="eastAsia" w:ascii="宋体" w:hAnsi="宋体"/>
          <w:sz w:val="24"/>
        </w:rPr>
        <w:t xml:space="preserve">     投标人：（加盖公章）</w:t>
      </w:r>
      <w:r/>
    </w:p>
    <w:p>
      <w:pPr>
        <w:pStyle w:val="814"/>
        <w:spacing w:line="560" w:lineRule="exact"/>
        <w:rPr>
          <w:rFonts w:hint="eastAsia" w:ascii="宋体" w:hAnsi="宋体"/>
          <w:sz w:val="24"/>
        </w:rPr>
      </w:pPr>
      <w:r>
        <w:rPr>
          <w:rFonts w:hint="eastAsia" w:ascii="宋体" w:hAnsi="宋体"/>
          <w:sz w:val="24"/>
        </w:rPr>
        <w:t xml:space="preserve">                       </w:t>
      </w:r>
      <w:bookmarkStart w:id="954" w:name="_Hlk139243874"/>
      <w:r>
        <w:rPr>
          <w:rFonts w:hint="eastAsia" w:ascii="宋体" w:hAnsi="宋体"/>
          <w:sz w:val="24"/>
        </w:rPr>
        <w:t xml:space="preserve">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bookmarkEnd w:id="954"/>
      <w:r>
        <w:rPr>
          <w:rFonts w:hint="eastAsia" w:ascii="宋体" w:hAnsi="宋体"/>
          <w:sz w:val="24"/>
        </w:rPr>
        <w:t xml:space="preserve">：</w:t>
      </w:r>
      <w:r/>
    </w:p>
    <w:p>
      <w:pPr>
        <w:pStyle w:val="814"/>
        <w:ind w:firstLine="4320"/>
        <w:spacing w:line="560" w:lineRule="exact"/>
        <w:rPr>
          <w:rFonts w:hint="eastAsia" w:ascii="宋体" w:hAnsi="宋体"/>
          <w:sz w:val="24"/>
        </w:rPr>
      </w:pPr>
      <w:r>
        <w:rPr>
          <w:rFonts w:hint="eastAsia" w:ascii="宋体" w:hAnsi="宋体"/>
          <w:sz w:val="24"/>
        </w:rPr>
        <w:t xml:space="preserve">日期：    年    月    日</w:t>
      </w:r>
      <w:r/>
    </w:p>
    <w:p>
      <w:pPr>
        <w:pStyle w:val="814"/>
        <w:jc w:val="left"/>
        <w:widowControl/>
        <w:rPr>
          <w:rFonts w:hint="eastAsia" w:ascii="宋体" w:hAnsi="宋体"/>
          <w:sz w:val="24"/>
        </w:rPr>
      </w:pPr>
      <w:r>
        <w:rPr>
          <w:rFonts w:hint="eastAsia" w:ascii="宋体" w:hAnsi="宋体"/>
          <w:sz w:val="24"/>
        </w:rPr>
      </w:r>
      <w:r/>
    </w:p>
    <w:p>
      <w:pPr>
        <w:pStyle w:val="814"/>
        <w:jc w:val="left"/>
        <w:widowControl/>
        <w:rPr>
          <w:rFonts w:hint="eastAsia" w:ascii="宋体" w:hAnsi="宋体"/>
          <w:sz w:val="24"/>
        </w:rPr>
      </w:pPr>
      <w:r>
        <w:rPr>
          <w:rFonts w:hint="eastAsia" w:ascii="宋体" w:hAnsi="宋体"/>
          <w:sz w:val="24"/>
        </w:rPr>
      </w:r>
      <w:r/>
    </w:p>
    <w:p>
      <w:pPr>
        <w:pStyle w:val="814"/>
        <w:jc w:val="left"/>
        <w:widowControl/>
        <w:rPr>
          <w:rFonts w:hint="eastAsia" w:ascii="宋体" w:hAnsi="宋体"/>
          <w:sz w:val="24"/>
        </w:rPr>
      </w:pPr>
      <w:r>
        <w:rPr>
          <w:rFonts w:hint="eastAsia" w:ascii="宋体" w:hAnsi="宋体"/>
          <w:sz w:val="24"/>
        </w:rPr>
      </w:r>
      <w:r/>
    </w:p>
    <w:p>
      <w:pPr>
        <w:pStyle w:val="814"/>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hint="eastAsia" w:ascii="宋体" w:hAnsi="宋体"/>
          <w:sz w:val="24"/>
          <w:szCs w:val="20"/>
        </w:rPr>
      </w:r>
      <w:r/>
    </w:p>
    <w:p>
      <w:pPr>
        <w:pStyle w:val="814"/>
        <w:jc w:val="left"/>
        <w:spacing w:line="360" w:lineRule="auto"/>
        <w:tabs>
          <w:tab w:val="left" w:pos="5580" w:leader="none"/>
        </w:tabs>
        <w:rPr>
          <w:rFonts w:hint="eastAsia" w:ascii="宋体" w:hAnsi="宋体"/>
          <w:sz w:val="24"/>
          <w:szCs w:val="20"/>
        </w:rPr>
      </w:pPr>
      <w:r>
        <w:rPr>
          <w:rFonts w:ascii="宋体" w:hAnsi="宋体"/>
          <w:sz w:val="24"/>
          <w:szCs w:val="20"/>
        </w:rPr>
        <w:t xml:space="preserve">1.若投标人为事业单位或其他组织或分支机构（仅当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pStyle w:val="814"/>
        <w:jc w:val="left"/>
        <w:spacing w:line="360" w:lineRule="auto"/>
        <w:tabs>
          <w:tab w:val="left" w:pos="5580" w:leader="none"/>
        </w:tabs>
        <w:rPr>
          <w:rFonts w:hint="eastAsia" w:ascii="宋体" w:hAnsi="宋体"/>
          <w:i/>
          <w:sz w:val="24"/>
          <w:szCs w:val="20"/>
          <w:u w:val="single"/>
        </w:rPr>
      </w:pPr>
      <w:r>
        <w:rPr>
          <w:rFonts w:ascii="宋体" w:hAnsi="宋体"/>
          <w:sz w:val="24"/>
          <w:szCs w:val="20"/>
        </w:rPr>
        <w:t xml:space="preserve">2.</w:t>
      </w:r>
      <w:r>
        <w:rPr>
          <w:rFonts w:hint="eastAsia" w:ascii="宋体" w:hAnsi="宋体"/>
          <w:sz w:val="24"/>
          <w:szCs w:val="20"/>
        </w:rPr>
        <w:t xml:space="preserve">投标人为自然人的情形，可不提供本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rPr>
          <w:rFonts w:hint="eastAsia" w:ascii="宋体" w:hAnsi="宋体"/>
          <w:i/>
          <w:sz w:val="24"/>
          <w:szCs w:val="20"/>
          <w:u w:val="single"/>
        </w:rPr>
      </w:r>
      <w:r/>
    </w:p>
    <w:p>
      <w:pPr>
        <w:pStyle w:val="814"/>
        <w:jc w:val="left"/>
        <w:widowControl/>
        <w:rPr>
          <w:rFonts w:hint="eastAsia" w:ascii="宋体" w:hAnsi="宋体"/>
          <w:sz w:val="24"/>
        </w:rPr>
      </w:pPr>
      <w:r>
        <w:rPr>
          <w:rFonts w:hint="eastAsia" w:ascii="宋体" w:hAnsi="宋体"/>
          <w:sz w:val="24"/>
        </w:rPr>
      </w:r>
      <w:r/>
    </w:p>
    <w:p>
      <w:pPr>
        <w:pStyle w:val="814"/>
        <w:jc w:val="left"/>
        <w:widowControl/>
        <w:rPr>
          <w:rFonts w:hint="eastAsia" w:ascii="宋体" w:hAnsi="宋体"/>
          <w:sz w:val="24"/>
        </w:rPr>
      </w:pPr>
      <w:r>
        <w:rPr>
          <w:rFonts w:hint="eastAsia" w:ascii="宋体" w:hAnsi="宋体"/>
          <w:sz w:val="24"/>
        </w:rPr>
      </w:r>
      <w:r/>
    </w:p>
    <w:p>
      <w:pPr>
        <w:pStyle w:val="818"/>
        <w:rPr>
          <w:rFonts w:hint="eastAsia" w:ascii="宋体" w:hAnsi="宋体"/>
          <w:b w:val="0"/>
          <w:sz w:val="32"/>
          <w:szCs w:val="32"/>
        </w:rPr>
      </w:pPr>
      <w:r/>
      <w:bookmarkEnd w:id="952"/>
      <w:r/>
      <w:bookmarkStart w:id="955" w:name="_Hlk166098051"/>
      <w:r>
        <w:rPr>
          <w:rFonts w:hint="eastAsia" w:ascii="宋体" w:hAnsi="宋体"/>
        </w:rPr>
        <w:t xml:space="preserve">3  政府采购投标人信用承诺书</w:t>
      </w:r>
      <w:r>
        <w:rPr>
          <w:rFonts w:ascii="宋体" w:hAnsi="宋体"/>
        </w:rPr>
        <w:t xml:space="preserve">（实质性格式）</w:t>
      </w:r>
      <w:r>
        <w:rPr>
          <w:rFonts w:hint="eastAsia" w:ascii="宋体" w:hAnsi="宋体"/>
          <w:b w:val="0"/>
          <w:sz w:val="32"/>
          <w:szCs w:val="32"/>
        </w:rPr>
      </w:r>
      <w:r/>
    </w:p>
    <w:p>
      <w:pPr>
        <w:pStyle w:val="814"/>
        <w:ind w:firstLine="321"/>
        <w:jc w:val="center"/>
        <w:spacing w:line="560" w:lineRule="exact"/>
        <w:rPr>
          <w:rFonts w:hint="eastAsia" w:ascii="宋体" w:hAnsi="宋体"/>
          <w:b/>
          <w:sz w:val="32"/>
          <w:szCs w:val="32"/>
        </w:rPr>
      </w:pPr>
      <w:r>
        <w:rPr>
          <w:rFonts w:hint="eastAsia" w:ascii="宋体" w:hAnsi="宋体"/>
          <w:b/>
          <w:sz w:val="32"/>
          <w:szCs w:val="32"/>
        </w:rPr>
        <w:t xml:space="preserve">政府采购投标人信用承诺书</w:t>
      </w:r>
      <w:r/>
    </w:p>
    <w:p>
      <w:pPr>
        <w:pStyle w:val="814"/>
        <w:ind w:firstLine="640"/>
        <w:rPr>
          <w:rFonts w:hint="eastAsia" w:ascii="宋体" w:hAnsi="宋体"/>
        </w:rPr>
      </w:pPr>
      <w:r>
        <w:rPr>
          <w:rFonts w:hint="eastAsia" w:ascii="宋体" w:hAnsi="宋体"/>
        </w:rPr>
      </w:r>
      <w:r/>
    </w:p>
    <w:p>
      <w:pPr>
        <w:pStyle w:val="814"/>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为维护公开、公平、公正的政府采购市场秩序，树立诚实守信的投标人形象，本单位在参与政府采购活动中,自愿作出以下承诺：</w:t>
      </w:r>
      <w:r/>
    </w:p>
    <w:p>
      <w:pPr>
        <w:pStyle w:val="814"/>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pStyle w:val="814"/>
        <w:ind w:firstLine="480"/>
        <w:spacing w:line="276" w:lineRule="auto"/>
        <w:rPr>
          <w:rFonts w:hint="eastAsia" w:ascii="宋体" w:hAnsi="宋体"/>
          <w:sz w:val="24"/>
        </w:rPr>
      </w:pPr>
      <w:r>
        <w:rPr>
          <w:rFonts w:hint="eastAsia" w:ascii="宋体" w:hAnsi="宋体"/>
          <w:sz w:val="24"/>
        </w:rPr>
        <w:t xml:space="preserve">二、本单位已经阅读并充分理解《常州市政府采购投标人信用管理暂行办法》，自愿按照《常州市政府采购投标人信用管理暂行办法》规定，发生失信行为将记录并公开到“信用常州”、常州市政府采购网。</w:t>
      </w:r>
      <w:r/>
    </w:p>
    <w:p>
      <w:pPr>
        <w:pStyle w:val="814"/>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sz w:val="24"/>
        </w:rPr>
        <w:t xml:space="preserve">。</w:t>
      </w:r>
      <w:r/>
    </w:p>
    <w:p>
      <w:pPr>
        <w:pStyle w:val="814"/>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pStyle w:val="814"/>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pStyle w:val="814"/>
        <w:ind w:firstLine="480"/>
        <w:spacing w:line="276" w:lineRule="auto"/>
        <w:rPr>
          <w:rFonts w:hint="eastAsia"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pStyle w:val="814"/>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pStyle w:val="814"/>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pStyle w:val="814"/>
        <w:ind w:firstLine="480"/>
        <w:spacing w:line="276" w:lineRule="auto"/>
        <w:rPr>
          <w:rFonts w:hint="eastAsia" w:ascii="宋体" w:hAnsi="宋体"/>
          <w:sz w:val="24"/>
        </w:rPr>
      </w:pPr>
      <w:r>
        <w:rPr>
          <w:rFonts w:hint="eastAsia" w:ascii="宋体" w:hAnsi="宋体"/>
          <w:sz w:val="24"/>
        </w:rPr>
        <w:t xml:space="preserve">九、根据政府采购相关法律法规的规定需要作出的其他承诺。 </w:t>
      </w:r>
      <w:r/>
    </w:p>
    <w:p>
      <w:pPr>
        <w:pStyle w:val="814"/>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pStyle w:val="814"/>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236"/>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pStyle w:val="814"/>
        <w:spacing w:before="25" w:after="25" w:line="360" w:lineRule="auto"/>
        <w:rPr>
          <w:rFonts w:hint="eastAsia" w:ascii="宋体" w:hAnsi="宋体"/>
          <w:sz w:val="24"/>
        </w:rPr>
      </w:pPr>
      <w:r>
        <w:rPr>
          <w:rFonts w:ascii="宋体" w:hAnsi="宋体"/>
          <w:sz w:val="24"/>
        </w:rPr>
        <w:t xml:space="preserve">投标人名称（加盖公章）</w:t>
      </w:r>
      <w:r>
        <w:rPr>
          <w:rFonts w:ascii="宋体" w:hAnsi="宋体"/>
          <w:sz w:val="24"/>
          <w:lang w:val="zh-CN"/>
        </w:rPr>
        <w:t xml:space="preserve">：____________</w:t>
      </w:r>
      <w:r>
        <w:rPr>
          <w:rFonts w:hint="eastAsia" w:ascii="宋体" w:hAnsi="宋体"/>
          <w:sz w:val="24"/>
        </w:rPr>
      </w:r>
      <w:r/>
    </w:p>
    <w:p>
      <w:pPr>
        <w:pStyle w:val="814"/>
        <w:spacing w:before="25" w:after="25" w:line="360" w:lineRule="auto"/>
        <w:rPr>
          <w:rFonts w:hint="eastAsia" w:ascii="宋体" w:hAnsi="宋体"/>
          <w:sz w:val="24"/>
        </w:rPr>
      </w:pPr>
      <w:r>
        <w:rPr>
          <w:rFonts w:ascii="宋体" w:hAnsi="宋体"/>
          <w:sz w:val="24"/>
          <w:szCs w:val="20"/>
        </w:rPr>
        <w:t xml:space="preserve">日期：_____年______月______日   </w:t>
      </w:r>
      <w:r>
        <w:rPr>
          <w:rFonts w:hint="eastAsia" w:ascii="宋体" w:hAnsi="宋体"/>
          <w:sz w:val="24"/>
        </w:rPr>
      </w:r>
      <w:r/>
    </w:p>
    <w:p>
      <w:pPr>
        <w:pStyle w:val="818"/>
        <w:rPr>
          <w:rFonts w:hint="eastAsia" w:ascii="宋体" w:hAnsi="宋体"/>
        </w:rPr>
      </w:pPr>
      <w:r/>
      <w:bookmarkStart w:id="956" w:name="_Hlt520274407"/>
      <w:r/>
      <w:bookmarkEnd w:id="956"/>
      <w:r/>
      <w:bookmarkStart w:id="957" w:name="_Hlt520274121"/>
      <w:r/>
      <w:bookmarkEnd w:id="957"/>
      <w:r/>
      <w:bookmarkStart w:id="958" w:name="_Hlt520343392"/>
      <w:r/>
      <w:bookmarkEnd w:id="958"/>
      <w:r/>
      <w:bookmarkStart w:id="959" w:name="_Hlt520355504"/>
      <w:r/>
      <w:bookmarkEnd w:id="959"/>
      <w:r/>
      <w:bookmarkStart w:id="960" w:name="_Hlt520350918"/>
      <w:r/>
      <w:bookmarkEnd w:id="960"/>
      <w:r/>
      <w:bookmarkStart w:id="961" w:name="_Hlt520273711"/>
      <w:r/>
      <w:bookmarkEnd w:id="961"/>
      <w:r/>
      <w:bookmarkStart w:id="962" w:name="_Hlt520271212"/>
      <w:r/>
      <w:bookmarkEnd w:id="962"/>
      <w:r/>
      <w:bookmarkStart w:id="963" w:name="_Hlt520343000"/>
      <w:r/>
      <w:bookmarkEnd w:id="963"/>
      <w:r/>
      <w:bookmarkStart w:id="964" w:name="_Hlt520274065"/>
      <w:r/>
      <w:bookmarkEnd w:id="964"/>
      <w:r/>
      <w:bookmarkStart w:id="965" w:name="_Hlt520274393"/>
      <w:r/>
      <w:bookmarkEnd w:id="965"/>
      <w:r/>
      <w:bookmarkStart w:id="966" w:name="_Toc127151557"/>
      <w:r/>
      <w:bookmarkStart w:id="967" w:name="_Toc226309801"/>
      <w:r/>
      <w:bookmarkStart w:id="968" w:name="_Toc264969247"/>
      <w:r/>
      <w:bookmarkStart w:id="969" w:name="_Toc150480795"/>
      <w:r/>
      <w:bookmarkStart w:id="970" w:name="_Toc150774762"/>
      <w:r/>
      <w:bookmarkStart w:id="971" w:name="_Toc226965830"/>
      <w:r/>
      <w:bookmarkStart w:id="972" w:name="_Toc265228395"/>
      <w:r/>
      <w:bookmarkStart w:id="973" w:name="_Toc226337253"/>
      <w:r/>
      <w:bookmarkStart w:id="974" w:name="_Toc142311059"/>
      <w:r/>
      <w:bookmarkStart w:id="975" w:name="_Toc480942350"/>
      <w:r/>
      <w:bookmarkStart w:id="976" w:name="_Toc195842922"/>
      <w:r/>
      <w:bookmarkStart w:id="977" w:name="_Toc520356218"/>
      <w:r/>
      <w:bookmarkStart w:id="978" w:name="_Toc305158899"/>
      <w:r/>
      <w:bookmarkStart w:id="979" w:name="_Toc305158825"/>
      <w:r/>
      <w:bookmarkStart w:id="980" w:name="_Toc226965747"/>
      <w:r/>
      <w:bookmarkStart w:id="981" w:name="_Ref467988705"/>
      <w:r>
        <w:rPr>
          <w:rFonts w:ascii="宋体" w:hAnsi="宋体"/>
        </w:rPr>
        <w:br w:type="page" w:clear="all"/>
      </w:r>
      <w:bookmarkEnd w:id="955"/>
      <w:r/>
      <w:bookmarkStart w:id="982" w:name="_Hlk166098080"/>
      <w:r>
        <w:rPr>
          <w:rFonts w:hint="eastAsia" w:ascii="宋体" w:hAnsi="宋体"/>
        </w:rPr>
        <w:t xml:space="preserve">4</w:t>
      </w:r>
      <w:r>
        <w:rPr>
          <w:rFonts w:ascii="宋体" w:hAnsi="宋体"/>
        </w:rPr>
        <w:t xml:space="preserve">  开标一览表</w:t>
      </w:r>
      <w:bookmarkEnd w:id="966"/>
      <w:r/>
      <w:bookmarkEnd w:id="967"/>
      <w:r/>
      <w:bookmarkEnd w:id="968"/>
      <w:r/>
      <w:bookmarkEnd w:id="969"/>
      <w:r/>
      <w:bookmarkEnd w:id="970"/>
      <w:r/>
      <w:bookmarkEnd w:id="971"/>
      <w:r/>
      <w:bookmarkEnd w:id="972"/>
      <w:r/>
      <w:bookmarkEnd w:id="973"/>
      <w:r/>
      <w:bookmarkEnd w:id="974"/>
      <w:r/>
      <w:bookmarkEnd w:id="975"/>
      <w:r/>
      <w:bookmarkEnd w:id="976"/>
      <w:r/>
      <w:bookmarkEnd w:id="977"/>
      <w:r/>
      <w:bookmarkEnd w:id="978"/>
      <w:r/>
      <w:bookmarkEnd w:id="979"/>
      <w:r/>
      <w:bookmarkEnd w:id="980"/>
      <w:r/>
      <w:bookmarkEnd w:id="981"/>
      <w:r>
        <w:rPr>
          <w:rFonts w:ascii="宋体" w:hAnsi="宋体"/>
        </w:rPr>
        <w:t xml:space="preserve">（实质性格式）</w:t>
      </w:r>
      <w:r>
        <w:rPr>
          <w:rFonts w:hint="eastAsia" w:ascii="宋体" w:hAnsi="宋体"/>
        </w:rPr>
      </w:r>
      <w:r/>
    </w:p>
    <w:p>
      <w:pPr>
        <w:pStyle w:val="814"/>
        <w:jc w:val="center"/>
        <w:spacing w:line="360" w:lineRule="exact"/>
        <w:rPr>
          <w:rFonts w:hint="eastAsia" w:ascii="宋体" w:hAnsi="宋体"/>
          <w:b/>
          <w:sz w:val="36"/>
          <w:szCs w:val="36"/>
        </w:rPr>
      </w:pPr>
      <w:r/>
      <w:bookmarkStart w:id="983" w:name="_Toc305158826"/>
      <w:r/>
      <w:bookmarkStart w:id="984" w:name="_Toc226965748"/>
      <w:r/>
      <w:bookmarkStart w:id="985" w:name="_Toc164608672"/>
      <w:r/>
      <w:bookmarkStart w:id="986" w:name="_Toc164608827"/>
      <w:r/>
      <w:bookmarkStart w:id="987" w:name="_Toc226337254"/>
      <w:r/>
      <w:bookmarkStart w:id="988" w:name="_Toc305158900"/>
      <w:r/>
      <w:bookmarkStart w:id="989" w:name="_Toc265228396"/>
      <w:r/>
      <w:bookmarkStart w:id="990" w:name="_Toc226965831"/>
      <w:r/>
      <w:bookmarkStart w:id="991" w:name="_Toc195842923"/>
      <w:r/>
      <w:bookmarkStart w:id="992" w:name="_Toc226309802"/>
      <w:r/>
      <w:bookmarkStart w:id="993" w:name="_Toc264969248"/>
      <w:r>
        <w:rPr>
          <w:rFonts w:hint="eastAsia" w:ascii="宋体" w:hAnsi="宋体"/>
          <w:b/>
          <w:sz w:val="36"/>
          <w:szCs w:val="36"/>
        </w:rPr>
        <w:t xml:space="preserve">开标一览表</w:t>
      </w:r>
      <w:bookmarkEnd w:id="983"/>
      <w:r/>
      <w:bookmarkEnd w:id="984"/>
      <w:r/>
      <w:bookmarkEnd w:id="985"/>
      <w:r/>
      <w:bookmarkEnd w:id="986"/>
      <w:r/>
      <w:bookmarkEnd w:id="987"/>
      <w:r/>
      <w:bookmarkEnd w:id="988"/>
      <w:r/>
      <w:bookmarkEnd w:id="989"/>
      <w:r/>
      <w:bookmarkEnd w:id="990"/>
      <w:r/>
      <w:bookmarkEnd w:id="991"/>
      <w:r/>
      <w:bookmarkEnd w:id="992"/>
      <w:r/>
      <w:bookmarkEnd w:id="993"/>
      <w:r>
        <w:rPr>
          <w:rFonts w:hint="eastAsia" w:ascii="宋体" w:hAnsi="宋体"/>
          <w:b/>
          <w:sz w:val="36"/>
          <w:szCs w:val="36"/>
        </w:rPr>
      </w:r>
      <w:r/>
    </w:p>
    <w:p>
      <w:pPr>
        <w:pStyle w:val="814"/>
        <w:jc w:val="left"/>
        <w:spacing w:line="360" w:lineRule="auto"/>
        <w:tabs>
          <w:tab w:val="left" w:pos="1800" w:leader="none"/>
          <w:tab w:val="left" w:pos="5580" w:leader="none"/>
        </w:tabs>
        <w:rPr>
          <w:rFonts w:hint="eastAsia" w:ascii="宋体" w:hAnsi="宋体"/>
          <w:i/>
          <w:sz w:val="24"/>
        </w:rPr>
      </w:pPr>
      <w:r>
        <w:rPr>
          <w:rFonts w:hint="eastAsia" w:ascii="宋体" w:hAnsi="宋体"/>
          <w:i/>
          <w:sz w:val="24"/>
        </w:rPr>
      </w:r>
      <w:r/>
    </w:p>
    <w:p>
      <w:pPr>
        <w:pStyle w:val="814"/>
        <w:ind w:firstLine="240"/>
        <w:jc w:val="left"/>
        <w:spacing w:line="360" w:lineRule="auto"/>
        <w:tabs>
          <w:tab w:val="left" w:pos="1800" w:leader="none"/>
          <w:tab w:val="left" w:pos="5580" w:leader="none"/>
        </w:tabs>
        <w:rPr>
          <w:rFonts w:hint="eastAsia" w:ascii="宋体" w:hAnsi="宋体"/>
          <w:sz w:val="24"/>
        </w:rPr>
      </w:pPr>
      <w:r>
        <w:rPr>
          <w:rFonts w:ascii="宋体" w:hAnsi="宋体"/>
          <w:sz w:val="24"/>
        </w:rPr>
        <w:t xml:space="preserve">项目编号：____________</w:t>
      </w:r>
      <w:r>
        <w:rPr>
          <w:rFonts w:ascii="宋体" w:hAnsi="宋体"/>
          <w:sz w:val="24"/>
        </w:rPr>
        <w:t xml:space="preserve">_________     </w:t>
      </w:r>
      <w:r>
        <w:rPr>
          <w:rFonts w:hint="eastAsia" w:ascii="宋体" w:hAnsi="宋体"/>
          <w:sz w:val="24"/>
        </w:rPr>
      </w:r>
      <w:r/>
    </w:p>
    <w:p>
      <w:pPr>
        <w:pStyle w:val="814"/>
        <w:ind w:firstLine="240"/>
        <w:jc w:val="left"/>
        <w:spacing w:line="360" w:lineRule="auto"/>
        <w:tabs>
          <w:tab w:val="left" w:pos="1800" w:leader="none"/>
          <w:tab w:val="left" w:pos="5580" w:leader="none"/>
        </w:tabs>
        <w:rPr>
          <w:rFonts w:hint="eastAsia" w:ascii="宋体" w:hAnsi="宋体"/>
          <w:sz w:val="24"/>
        </w:rPr>
      </w:pPr>
      <w:r>
        <w:rPr>
          <w:rFonts w:ascii="宋体" w:hAnsi="宋体"/>
          <w:sz w:val="24"/>
        </w:rPr>
        <w:t xml:space="preserve">项目名称：____________</w:t>
      </w:r>
      <w:r>
        <w:rPr>
          <w:rFonts w:hint="eastAsia" w:ascii="宋体" w:hAnsi="宋体"/>
          <w:sz w:val="24"/>
        </w:rPr>
      </w:r>
      <w:r/>
    </w:p>
    <w:p>
      <w:pPr>
        <w:pStyle w:val="814"/>
        <w:ind w:firstLine="240"/>
        <w:jc w:val="left"/>
        <w:spacing w:line="360" w:lineRule="auto"/>
        <w:tabs>
          <w:tab w:val="left" w:pos="1800" w:leader="none"/>
          <w:tab w:val="left" w:pos="5580" w:leader="none"/>
        </w:tabs>
        <w:rPr>
          <w:rFonts w:hint="eastAsia" w:ascii="宋体" w:hAnsi="宋体"/>
          <w:sz w:val="24"/>
          <w:u w:val="single"/>
        </w:rPr>
      </w:pPr>
      <w:r>
        <w:rPr>
          <w:rFonts w:ascii="宋体" w:hAnsi="宋体"/>
          <w:sz w:val="24"/>
        </w:rPr>
        <w:t xml:space="preserve">报价单位：</w:t>
      </w:r>
      <w:r>
        <w:rPr>
          <w:rFonts w:hint="eastAsia" w:ascii="宋体" w:hAnsi="宋体"/>
          <w:sz w:val="24"/>
        </w:rPr>
        <w:t xml:space="preserve">%</w:t>
      </w:r>
      <w:r>
        <w:rPr>
          <w:rFonts w:hint="eastAsia"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3973"/>
      </w:tblGrid>
      <w:tr>
        <w:trPr>
          <w:cantSplit/>
          <w:trHeight w:val="1215"/>
        </w:trPr>
        <w:tc>
          <w:tcPr>
            <w:tcW w:w="412" w:type="pct"/>
            <w:vAlign w:val="center"/>
            <w:textDirection w:val="lrTb"/>
            <w:noWrap w:val="false"/>
          </w:tcPr>
          <w:p>
            <w:pPr>
              <w:pStyle w:val="814"/>
              <w:jc w:val="center"/>
              <w:tabs>
                <w:tab w:val="left" w:pos="5580" w:leader="none"/>
              </w:tabs>
              <w:rPr>
                <w:rFonts w:hint="eastAsia" w:ascii="宋体" w:hAnsi="宋体"/>
                <w:b/>
                <w:sz w:val="24"/>
              </w:rPr>
            </w:pPr>
            <w:r>
              <w:rPr>
                <w:rFonts w:ascii="宋体" w:hAnsi="宋体"/>
                <w:b/>
                <w:sz w:val="24"/>
              </w:rPr>
              <w:t xml:space="preserve">序号</w:t>
            </w:r>
            <w:r>
              <w:rPr>
                <w:rFonts w:hint="eastAsia" w:ascii="宋体" w:hAnsi="宋体"/>
                <w:b/>
                <w:sz w:val="24"/>
              </w:rPr>
            </w:r>
            <w:r/>
          </w:p>
        </w:tc>
        <w:tc>
          <w:tcPr>
            <w:tcW w:w="2215" w:type="pct"/>
            <w:vAlign w:val="center"/>
            <w:textDirection w:val="lrTb"/>
            <w:noWrap w:val="false"/>
          </w:tcPr>
          <w:p>
            <w:pPr>
              <w:pStyle w:val="814"/>
              <w:jc w:val="center"/>
              <w:tabs>
                <w:tab w:val="left" w:pos="5580" w:leader="none"/>
              </w:tabs>
              <w:rPr>
                <w:rFonts w:hint="eastAsia" w:ascii="宋体" w:hAnsi="宋体"/>
                <w:b/>
                <w:sz w:val="24"/>
              </w:rPr>
            </w:pPr>
            <w:r>
              <w:rPr>
                <w:rFonts w:ascii="宋体" w:hAnsi="宋体"/>
                <w:b/>
                <w:sz w:val="24"/>
              </w:rPr>
              <w:t xml:space="preserve">投标人名称</w:t>
            </w:r>
            <w:r>
              <w:rPr>
                <w:rFonts w:hint="eastAsia" w:ascii="宋体" w:hAnsi="宋体"/>
                <w:b/>
                <w:sz w:val="24"/>
              </w:rPr>
            </w:r>
            <w:r/>
          </w:p>
        </w:tc>
        <w:tc>
          <w:tcPr>
            <w:tcW w:w="2373" w:type="pct"/>
            <w:vAlign w:val="center"/>
            <w:textDirection w:val="lrTb"/>
            <w:noWrap w:val="false"/>
          </w:tcPr>
          <w:p>
            <w:pPr>
              <w:pStyle w:val="814"/>
              <w:jc w:val="center"/>
              <w:tabs>
                <w:tab w:val="left" w:pos="5580" w:leader="none"/>
              </w:tabs>
              <w:rPr>
                <w:rFonts w:hint="eastAsia" w:ascii="宋体" w:hAnsi="宋体"/>
                <w:b/>
                <w:sz w:val="24"/>
              </w:rPr>
            </w:pPr>
            <w:r>
              <w:rPr>
                <w:rFonts w:ascii="宋体" w:hAnsi="宋体"/>
                <w:b/>
                <w:sz w:val="24"/>
              </w:rPr>
              <w:t xml:space="preserve">投标报价</w:t>
            </w:r>
            <w:r>
              <w:rPr>
                <w:rFonts w:hint="eastAsia" w:ascii="宋体" w:hAnsi="宋体"/>
                <w:b/>
                <w:sz w:val="24"/>
              </w:rPr>
            </w:r>
            <w:r/>
          </w:p>
        </w:tc>
      </w:tr>
      <w:tr>
        <w:trPr>
          <w:trHeight w:val="976"/>
        </w:trPr>
        <w:tc>
          <w:tcPr>
            <w:tcW w:w="412" w:type="pct"/>
            <w:vAlign w:val="center"/>
            <w:textDirection w:val="lrTb"/>
            <w:noWrap w:val="false"/>
          </w:tcPr>
          <w:p>
            <w:pPr>
              <w:pStyle w:val="814"/>
              <w:jc w:val="center"/>
              <w:tabs>
                <w:tab w:val="left" w:pos="5580" w:leader="none"/>
              </w:tabs>
              <w:rPr>
                <w:rFonts w:hint="eastAsia" w:ascii="宋体" w:hAnsi="宋体"/>
                <w:sz w:val="24"/>
              </w:rPr>
            </w:pPr>
            <w:r>
              <w:rPr>
                <w:rFonts w:hint="eastAsia" w:ascii="宋体" w:hAnsi="宋体"/>
                <w:sz w:val="24"/>
              </w:rPr>
            </w:r>
            <w:r/>
          </w:p>
        </w:tc>
        <w:tc>
          <w:tcPr>
            <w:tcW w:w="2215" w:type="pct"/>
            <w:vAlign w:val="center"/>
            <w:textDirection w:val="lrTb"/>
            <w:noWrap w:val="false"/>
          </w:tcPr>
          <w:p>
            <w:pPr>
              <w:pStyle w:val="814"/>
              <w:jc w:val="center"/>
              <w:tabs>
                <w:tab w:val="left" w:pos="5580" w:leader="none"/>
              </w:tabs>
              <w:rPr>
                <w:rFonts w:hint="eastAsia" w:ascii="宋体" w:hAnsi="宋体"/>
                <w:sz w:val="24"/>
              </w:rPr>
            </w:pPr>
            <w:r>
              <w:rPr>
                <w:rFonts w:hint="eastAsia" w:ascii="宋体" w:hAnsi="宋体"/>
                <w:sz w:val="24"/>
              </w:rPr>
            </w:r>
            <w:r/>
          </w:p>
        </w:tc>
        <w:tc>
          <w:tcPr>
            <w:tcW w:w="2373" w:type="pct"/>
            <w:vAlign w:val="center"/>
            <w:textDirection w:val="lrTb"/>
            <w:noWrap w:val="false"/>
          </w:tcPr>
          <w:p>
            <w:pPr>
              <w:pStyle w:val="814"/>
              <w:jc w:val="center"/>
              <w:tabs>
                <w:tab w:val="left" w:pos="5580" w:leader="none"/>
              </w:tabs>
              <w:rPr>
                <w:rFonts w:hint="eastAsia" w:ascii="宋体" w:hAnsi="宋体"/>
                <w:sz w:val="24"/>
              </w:rPr>
            </w:pPr>
            <w:r>
              <w:rPr>
                <w:rFonts w:hint="eastAsia" w:ascii="宋体" w:hAnsi="宋体"/>
              </w:rPr>
              <w:t xml:space="preserve">优惠下浮率：</w:t>
            </w:r>
            <w:r>
              <w:rPr>
                <w:rFonts w:hint="eastAsia" w:ascii="宋体" w:hAnsi="宋体"/>
                <w:u w:val="single"/>
              </w:rPr>
              <w:t xml:space="preserve">      %</w:t>
            </w:r>
            <w:r>
              <w:rPr>
                <w:rFonts w:hint="eastAsia" w:ascii="宋体" w:hAnsi="宋体"/>
                <w:sz w:val="24"/>
              </w:rPr>
            </w:r>
            <w:r/>
          </w:p>
        </w:tc>
      </w:tr>
    </w:tbl>
    <w:p>
      <w:pPr>
        <w:pStyle w:val="814"/>
        <w:jc w:val="left"/>
        <w:rPr>
          <w:rFonts w:hint="eastAsia" w:ascii="宋体" w:hAnsi="宋体"/>
          <w:sz w:val="24"/>
        </w:rPr>
      </w:pPr>
      <w:r>
        <w:rPr>
          <w:rFonts w:hint="eastAsia" w:ascii="宋体" w:hAnsi="宋体"/>
          <w:sz w:val="24"/>
        </w:rPr>
      </w:r>
      <w:r/>
    </w:p>
    <w:p>
      <w:pPr>
        <w:pStyle w:val="814"/>
        <w:jc w:val="left"/>
        <w:rPr>
          <w:rFonts w:hint="eastAsia" w:ascii="宋体" w:hAnsi="宋体"/>
          <w:sz w:val="24"/>
          <w:szCs w:val="20"/>
        </w:rPr>
      </w:pPr>
      <w:r>
        <w:rPr>
          <w:rFonts w:ascii="宋体" w:hAnsi="宋体"/>
          <w:sz w:val="24"/>
        </w:rPr>
        <w:t xml:space="preserve">注：1</w:t>
      </w:r>
      <w:r>
        <w:rPr>
          <w:rFonts w:ascii="宋体" w:hAnsi="宋体"/>
          <w:sz w:val="24"/>
          <w:szCs w:val="20"/>
        </w:rPr>
        <w:t xml:space="preserve">.此表中，每包的投标报价应和《投标分项报价表》中的总价相一致。</w:t>
      </w:r>
      <w:r>
        <w:rPr>
          <w:rFonts w:hint="eastAsia" w:ascii="宋体" w:hAnsi="宋体"/>
          <w:sz w:val="24"/>
          <w:szCs w:val="20"/>
        </w:rPr>
      </w:r>
      <w:r/>
    </w:p>
    <w:p>
      <w:pPr>
        <w:pStyle w:val="814"/>
        <w:ind w:firstLine="480"/>
        <w:tabs>
          <w:tab w:val="left" w:pos="5580" w:leader="none"/>
        </w:tabs>
        <w:rPr>
          <w:rFonts w:hint="eastAsia" w:ascii="宋体" w:hAnsi="宋体"/>
          <w:sz w:val="24"/>
          <w:szCs w:val="20"/>
        </w:rPr>
      </w:pPr>
      <w:r>
        <w:rPr>
          <w:rFonts w:ascii="宋体" w:hAnsi="宋体"/>
          <w:sz w:val="24"/>
          <w:szCs w:val="20"/>
        </w:rPr>
        <w:t xml:space="preserve">2.本表必须按包分别填写。</w:t>
      </w:r>
      <w:r>
        <w:rPr>
          <w:rFonts w:hint="eastAsia" w:ascii="宋体" w:hAnsi="宋体"/>
          <w:sz w:val="24"/>
          <w:szCs w:val="20"/>
        </w:rPr>
      </w:r>
      <w:r/>
    </w:p>
    <w:p>
      <w:pPr>
        <w:pStyle w:val="814"/>
        <w:spacing w:before="25" w:after="25" w:line="360" w:lineRule="auto"/>
        <w:rPr>
          <w:rFonts w:hint="eastAsia" w:ascii="宋体" w:hAnsi="宋体"/>
          <w:sz w:val="24"/>
        </w:rPr>
      </w:pPr>
      <w:r>
        <w:rPr>
          <w:rFonts w:hint="eastAsia" w:ascii="宋体" w:hAnsi="宋体"/>
          <w:sz w:val="24"/>
        </w:rPr>
      </w:r>
      <w:r/>
    </w:p>
    <w:p>
      <w:pPr>
        <w:pStyle w:val="814"/>
        <w:spacing w:before="25" w:after="25" w:line="360" w:lineRule="auto"/>
        <w:rPr>
          <w:rFonts w:hint="eastAsia" w:ascii="宋体" w:hAnsi="宋体"/>
          <w:sz w:val="24"/>
        </w:rPr>
      </w:pPr>
      <w:r>
        <w:rPr>
          <w:rFonts w:ascii="宋体" w:hAnsi="宋体"/>
          <w:sz w:val="24"/>
          <w:lang w:val="zh-CN"/>
        </w:rPr>
        <w:t xml:space="preserve">                         </w:t>
      </w:r>
      <w:r>
        <w:rPr>
          <w:rFonts w:hint="eastAsia" w:ascii="宋体" w:hAnsi="宋体"/>
          <w:sz w:val="24"/>
        </w:rPr>
      </w:r>
      <w:r/>
    </w:p>
    <w:p>
      <w:pPr>
        <w:pStyle w:val="814"/>
        <w:spacing w:before="25" w:after="25" w:line="360" w:lineRule="auto"/>
        <w:rPr>
          <w:rFonts w:hint="eastAsia" w:ascii="宋体" w:hAnsi="宋体"/>
          <w:sz w:val="24"/>
        </w:rPr>
      </w:pPr>
      <w:r>
        <w:rPr>
          <w:rFonts w:ascii="宋体" w:hAnsi="宋体"/>
          <w:sz w:val="24"/>
        </w:rPr>
        <w:t xml:space="preserve">投标人名称（加盖公章）</w:t>
      </w:r>
      <w:r>
        <w:rPr>
          <w:rFonts w:ascii="宋体" w:hAnsi="宋体"/>
          <w:sz w:val="24"/>
          <w:lang w:val="zh-CN"/>
        </w:rPr>
        <w:t xml:space="preserve">：____________</w:t>
      </w:r>
      <w:r>
        <w:rPr>
          <w:rFonts w:hint="eastAsia" w:ascii="宋体" w:hAnsi="宋体"/>
          <w:sz w:val="24"/>
        </w:rPr>
      </w:r>
      <w:r/>
    </w:p>
    <w:p>
      <w:pPr>
        <w:pStyle w:val="814"/>
        <w:spacing w:before="25" w:after="25" w:line="360" w:lineRule="auto"/>
        <w:rPr>
          <w:rFonts w:hint="eastAsia" w:ascii="宋体" w:hAnsi="宋体"/>
          <w:sz w:val="24"/>
          <w:szCs w:val="20"/>
        </w:rPr>
      </w:pPr>
      <w:r>
        <w:rPr>
          <w:rFonts w:ascii="宋体" w:hAnsi="宋体"/>
          <w:sz w:val="24"/>
          <w:szCs w:val="20"/>
        </w:rPr>
        <w:t xml:space="preserve">日期：_____年______月______日   </w:t>
      </w:r>
      <w:r>
        <w:rPr>
          <w:rFonts w:hint="eastAsia" w:ascii="宋体" w:hAnsi="宋体"/>
          <w:sz w:val="24"/>
          <w:szCs w:val="20"/>
        </w:rPr>
      </w:r>
      <w:r/>
    </w:p>
    <w:p>
      <w:pPr>
        <w:pStyle w:val="814"/>
        <w:spacing w:before="25" w:after="25" w:line="360" w:lineRule="auto"/>
        <w:rPr>
          <w:rFonts w:hint="eastAsia" w:ascii="宋体" w:hAnsi="宋体"/>
          <w:sz w:val="24"/>
          <w:szCs w:val="20"/>
        </w:rPr>
      </w:pPr>
      <w:r>
        <w:rPr>
          <w:rFonts w:hint="eastAsia" w:ascii="宋体" w:hAnsi="宋体"/>
          <w:sz w:val="24"/>
          <w:szCs w:val="20"/>
        </w:rPr>
      </w:r>
      <w:r/>
    </w:p>
    <w:p>
      <w:pPr>
        <w:pStyle w:val="814"/>
        <w:spacing w:before="25" w:after="25" w:line="360" w:lineRule="auto"/>
        <w:rPr>
          <w:rFonts w:hint="eastAsia" w:ascii="宋体" w:hAnsi="宋体"/>
          <w:sz w:val="24"/>
          <w:szCs w:val="20"/>
        </w:rPr>
      </w:pPr>
      <w:r>
        <w:rPr>
          <w:rFonts w:hint="eastAsia" w:ascii="宋体" w:hAnsi="宋体"/>
          <w:sz w:val="24"/>
          <w:szCs w:val="20"/>
        </w:rPr>
      </w:r>
      <w:r/>
    </w:p>
    <w:p>
      <w:pPr>
        <w:pStyle w:val="814"/>
        <w:spacing w:before="25" w:after="25" w:line="360" w:lineRule="auto"/>
        <w:rPr>
          <w:rFonts w:hint="eastAsia" w:ascii="宋体" w:hAnsi="宋体"/>
          <w:sz w:val="24"/>
          <w:szCs w:val="20"/>
        </w:rPr>
      </w:pPr>
      <w:r>
        <w:rPr>
          <w:rFonts w:hint="eastAsia" w:ascii="宋体" w:hAnsi="宋体"/>
          <w:sz w:val="24"/>
          <w:szCs w:val="20"/>
        </w:rPr>
      </w:r>
      <w:r/>
    </w:p>
    <w:p>
      <w:pPr>
        <w:pStyle w:val="814"/>
        <w:spacing w:before="25" w:after="25" w:line="360" w:lineRule="auto"/>
        <w:rPr>
          <w:rFonts w:hint="eastAsia" w:ascii="宋体" w:hAnsi="宋体"/>
          <w:sz w:val="24"/>
          <w:szCs w:val="20"/>
        </w:rPr>
      </w:pPr>
      <w:r>
        <w:rPr>
          <w:rFonts w:hint="eastAsia" w:ascii="宋体" w:hAnsi="宋体"/>
          <w:sz w:val="24"/>
          <w:szCs w:val="20"/>
        </w:rPr>
      </w:r>
      <w:r/>
    </w:p>
    <w:p>
      <w:pPr>
        <w:pStyle w:val="814"/>
        <w:spacing w:before="25" w:after="25" w:line="360" w:lineRule="auto"/>
        <w:rPr>
          <w:rFonts w:hint="eastAsia" w:ascii="宋体" w:hAnsi="宋体"/>
          <w:sz w:val="24"/>
          <w:szCs w:val="20"/>
        </w:rPr>
      </w:pPr>
      <w:r>
        <w:rPr>
          <w:rFonts w:hint="eastAsia" w:ascii="宋体" w:hAnsi="宋体"/>
          <w:sz w:val="24"/>
          <w:szCs w:val="20"/>
        </w:rPr>
      </w:r>
      <w:r/>
    </w:p>
    <w:p>
      <w:pPr>
        <w:pStyle w:val="814"/>
        <w:spacing w:before="25" w:after="25" w:line="360" w:lineRule="auto"/>
        <w:rPr>
          <w:rFonts w:hint="eastAsia" w:ascii="宋体" w:hAnsi="宋体"/>
          <w:sz w:val="24"/>
          <w:szCs w:val="20"/>
        </w:rPr>
      </w:pPr>
      <w:r>
        <w:rPr>
          <w:rFonts w:hint="eastAsia" w:ascii="宋体" w:hAnsi="宋体"/>
          <w:sz w:val="24"/>
          <w:szCs w:val="20"/>
        </w:rPr>
      </w:r>
      <w:r/>
    </w:p>
    <w:p>
      <w:pPr>
        <w:pStyle w:val="814"/>
        <w:spacing w:before="25" w:after="25" w:line="360" w:lineRule="auto"/>
        <w:rPr>
          <w:rFonts w:hint="eastAsia" w:ascii="宋体" w:hAnsi="宋体"/>
          <w:sz w:val="24"/>
          <w:szCs w:val="20"/>
        </w:rPr>
      </w:pPr>
      <w:r>
        <w:rPr>
          <w:rFonts w:hint="eastAsia" w:ascii="宋体" w:hAnsi="宋体"/>
          <w:sz w:val="24"/>
          <w:szCs w:val="20"/>
        </w:rPr>
      </w:r>
      <w:r/>
    </w:p>
    <w:p>
      <w:pPr>
        <w:pStyle w:val="814"/>
        <w:spacing w:before="25" w:after="25" w:line="360" w:lineRule="auto"/>
        <w:rPr>
          <w:rFonts w:hint="eastAsia" w:ascii="宋体" w:hAnsi="宋体"/>
          <w:sz w:val="24"/>
          <w:szCs w:val="20"/>
        </w:rPr>
      </w:pPr>
      <w:r>
        <w:rPr>
          <w:rFonts w:hint="eastAsia" w:ascii="宋体" w:hAnsi="宋体"/>
          <w:sz w:val="24"/>
          <w:szCs w:val="20"/>
        </w:rPr>
      </w:r>
      <w:r/>
    </w:p>
    <w:p>
      <w:pPr>
        <w:pStyle w:val="814"/>
        <w:spacing w:before="25" w:after="25" w:line="360" w:lineRule="auto"/>
        <w:rPr>
          <w:rFonts w:hint="eastAsia" w:ascii="宋体" w:hAnsi="宋体"/>
          <w:sz w:val="24"/>
          <w:szCs w:val="20"/>
        </w:rPr>
      </w:pPr>
      <w:r>
        <w:rPr>
          <w:rFonts w:hint="eastAsia" w:ascii="宋体" w:hAnsi="宋体"/>
          <w:sz w:val="24"/>
          <w:szCs w:val="20"/>
        </w:rPr>
      </w:r>
      <w:r/>
    </w:p>
    <w:p>
      <w:pPr>
        <w:pStyle w:val="814"/>
        <w:spacing w:before="25" w:after="25" w:line="360" w:lineRule="auto"/>
        <w:rPr>
          <w:rFonts w:hint="eastAsia" w:ascii="宋体" w:hAnsi="宋体"/>
          <w:sz w:val="24"/>
          <w:szCs w:val="20"/>
        </w:rPr>
      </w:pPr>
      <w:r>
        <w:rPr>
          <w:rFonts w:hint="eastAsia" w:ascii="宋体" w:hAnsi="宋体"/>
          <w:sz w:val="24"/>
          <w:szCs w:val="20"/>
        </w:rPr>
      </w:r>
      <w:r/>
    </w:p>
    <w:p>
      <w:pPr>
        <w:pStyle w:val="814"/>
        <w:spacing w:before="25" w:after="25" w:line="360" w:lineRule="auto"/>
        <w:rPr>
          <w:rFonts w:hint="eastAsia" w:ascii="宋体" w:hAnsi="宋体"/>
          <w:sz w:val="24"/>
          <w:szCs w:val="20"/>
        </w:rPr>
      </w:pPr>
      <w:r>
        <w:rPr>
          <w:rFonts w:hint="eastAsia" w:ascii="宋体" w:hAnsi="宋体"/>
          <w:sz w:val="24"/>
          <w:szCs w:val="20"/>
        </w:rPr>
      </w:r>
      <w:r/>
    </w:p>
    <w:p>
      <w:pPr>
        <w:pStyle w:val="814"/>
        <w:spacing w:before="25" w:after="25" w:line="360" w:lineRule="auto"/>
        <w:rPr>
          <w:rFonts w:hint="eastAsia" w:ascii="宋体" w:hAnsi="宋体"/>
          <w:sz w:val="24"/>
          <w:szCs w:val="20"/>
        </w:rPr>
      </w:pPr>
      <w:r>
        <w:rPr>
          <w:rFonts w:hint="eastAsia" w:ascii="宋体" w:hAnsi="宋体"/>
          <w:sz w:val="24"/>
          <w:szCs w:val="20"/>
        </w:rPr>
      </w:r>
      <w:r/>
    </w:p>
    <w:p>
      <w:pPr>
        <w:pStyle w:val="818"/>
        <w:rPr>
          <w:rFonts w:hint="eastAsia" w:ascii="宋体" w:hAnsi="宋体"/>
        </w:rPr>
      </w:pPr>
      <w:r/>
      <w:bookmarkStart w:id="994" w:name="_Hlk176163649"/>
      <w:r>
        <w:rPr>
          <w:rFonts w:hint="eastAsia" w:ascii="宋体" w:hAnsi="宋体"/>
        </w:rPr>
        <w:t xml:space="preserve">5</w:t>
      </w:r>
      <w:r>
        <w:rPr>
          <w:rFonts w:ascii="宋体" w:hAnsi="宋体"/>
        </w:rPr>
        <w:t xml:space="preserve">、</w:t>
      </w:r>
      <w:r>
        <w:rPr>
          <w:rFonts w:hint="eastAsia" w:ascii="宋体" w:hAnsi="宋体"/>
        </w:rPr>
        <w:t xml:space="preserve">投标分项报价表（实质性格式）</w:t>
      </w:r>
      <w:r/>
    </w:p>
    <w:p>
      <w:pPr>
        <w:pStyle w:val="814"/>
        <w:jc w:val="center"/>
        <w:spacing w:line="360" w:lineRule="exact"/>
        <w:rPr>
          <w:rFonts w:hint="eastAsia" w:ascii="宋体" w:hAnsi="宋体"/>
          <w:b/>
          <w:sz w:val="36"/>
          <w:szCs w:val="36"/>
        </w:rPr>
      </w:pPr>
      <w:r/>
      <w:bookmarkEnd w:id="994"/>
      <w:r>
        <w:rPr>
          <w:rFonts w:hint="eastAsia" w:ascii="宋体" w:hAnsi="宋体"/>
          <w:b/>
          <w:sz w:val="36"/>
          <w:szCs w:val="36"/>
        </w:rPr>
        <w:t xml:space="preserve">投标分项报价表</w:t>
      </w:r>
      <w:r/>
    </w:p>
    <w:p>
      <w:pPr>
        <w:pStyle w:val="814"/>
        <w:tabs>
          <w:tab w:val="left" w:pos="1800" w:leader="none"/>
          <w:tab w:val="left" w:pos="5580" w:leader="none"/>
        </w:tabs>
        <w:rPr>
          <w:rFonts w:hint="eastAsia" w:ascii="宋体" w:hAnsi="宋体"/>
          <w:sz w:val="24"/>
        </w:rPr>
      </w:pPr>
      <w:r/>
      <w:bookmarkStart w:id="995" w:name="_Hlk176163638"/>
      <w:r>
        <w:rPr>
          <w:rFonts w:ascii="宋体" w:hAnsi="宋体"/>
          <w:sz w:val="24"/>
        </w:rPr>
        <w:t xml:space="preserve">项目编号：___________ 项目名称：__________报价单位：</w:t>
      </w:r>
      <w:r>
        <w:rPr>
          <w:rFonts w:hint="eastAsia" w:ascii="宋体" w:hAnsi="宋体"/>
          <w:sz w:val="24"/>
        </w:rPr>
        <w:t xml:space="preserve">%</w:t>
      </w:r>
      <w:bookmarkEnd w:id="995"/>
      <w:r>
        <w:rPr>
          <w:rFonts w:hint="eastAsia" w:ascii="宋体" w:hAnsi="宋体"/>
          <w:sz w:val="24"/>
        </w:rPr>
      </w:r>
      <w:r/>
    </w:p>
    <w:tbl>
      <w:tblPr>
        <w:tblW w:w="10380"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740"/>
        <w:gridCol w:w="568"/>
        <w:gridCol w:w="3402"/>
        <w:gridCol w:w="1276"/>
        <w:gridCol w:w="992"/>
        <w:gridCol w:w="1134"/>
        <w:gridCol w:w="1417"/>
        <w:gridCol w:w="851"/>
      </w:tblGrid>
      <w:tr>
        <w:trPr>
          <w:trHeight w:val="1580"/>
        </w:trPr>
        <w:tc>
          <w:tcPr>
            <w:tcBorders>
              <w:top w:val="single" w:color="000000" w:sz="8" w:space="0"/>
              <w:left w:val="single" w:color="000000" w:sz="8" w:space="0"/>
              <w:bottom w:val="single" w:color="000000" w:sz="4" w:space="0"/>
              <w:right w:val="single" w:color="000000" w:sz="4" w:space="0"/>
            </w:tcBorders>
            <w:tcW w:w="740" w:type="dxa"/>
            <w:vAlign w:val="center"/>
            <w:textDirection w:val="lrTb"/>
            <w:noWrap w:val="false"/>
          </w:tcPr>
          <w:p>
            <w:pPr>
              <w:pStyle w:val="814"/>
              <w:jc w:val="left"/>
              <w:widowControl/>
              <w:rPr>
                <w:sz w:val="22"/>
                <w:szCs w:val="22"/>
              </w:rPr>
            </w:pPr>
            <w:r>
              <w:rPr>
                <w:rFonts w:hint="eastAsia" w:ascii="仿宋_GB2312" w:eastAsia="仿宋_GB2312"/>
                <w:sz w:val="22"/>
                <w:szCs w:val="22"/>
              </w:rPr>
              <w:t xml:space="preserve">试剂品类</w:t>
            </w:r>
            <w:r>
              <w:rPr>
                <w:sz w:val="22"/>
                <w:szCs w:val="22"/>
              </w:rPr>
            </w:r>
            <w:r/>
          </w:p>
        </w:tc>
        <w:tc>
          <w:tcPr>
            <w:tcBorders>
              <w:top w:val="single" w:color="000000" w:sz="8" w:space="0"/>
              <w:left w:val="none" w:color="000000" w:sz="4" w:space="0"/>
              <w:bottom w:val="single" w:color="000000" w:sz="4" w:space="0"/>
              <w:right w:val="single" w:color="000000" w:sz="4" w:space="0"/>
            </w:tcBorders>
            <w:tcW w:w="568" w:type="dxa"/>
            <w:vAlign w:val="center"/>
            <w:textDirection w:val="lrTb"/>
            <w:noWrap w:val="false"/>
          </w:tcPr>
          <w:p>
            <w:pPr>
              <w:pStyle w:val="814"/>
              <w:jc w:val="center"/>
              <w:widowControl/>
              <w:rPr>
                <w:szCs w:val="21"/>
              </w:rPr>
            </w:pPr>
            <w:r>
              <w:rPr>
                <w:rFonts w:hint="eastAsia" w:ascii="仿宋_GB2312" w:eastAsia="仿宋_GB2312"/>
                <w:szCs w:val="21"/>
              </w:rPr>
              <w:t xml:space="preserve">序号</w:t>
            </w:r>
            <w:r>
              <w:rPr>
                <w:szCs w:val="21"/>
              </w:rPr>
            </w:r>
            <w:r/>
          </w:p>
        </w:tc>
        <w:tc>
          <w:tcPr>
            <w:tcBorders>
              <w:top w:val="single" w:color="000000" w:sz="8" w:space="0"/>
              <w:left w:val="none" w:color="000000" w:sz="4" w:space="0"/>
              <w:bottom w:val="single" w:color="000000" w:sz="4" w:space="0"/>
              <w:right w:val="single" w:color="000000" w:sz="4" w:space="0"/>
            </w:tcBorders>
            <w:tcW w:w="3402" w:type="dxa"/>
            <w:vAlign w:val="center"/>
            <w:textDirection w:val="lrTb"/>
            <w:noWrap w:val="false"/>
          </w:tcPr>
          <w:p>
            <w:pPr>
              <w:pStyle w:val="814"/>
              <w:jc w:val="center"/>
              <w:widowControl/>
              <w:rPr>
                <w:szCs w:val="21"/>
              </w:rPr>
            </w:pPr>
            <w:r>
              <w:rPr>
                <w:rFonts w:hint="eastAsia" w:ascii="仿宋_GB2312" w:eastAsia="仿宋_GB2312"/>
                <w:szCs w:val="21"/>
              </w:rPr>
              <w:t xml:space="preserve">试剂盒名称</w:t>
            </w:r>
            <w:r>
              <w:rPr>
                <w:szCs w:val="21"/>
              </w:rPr>
            </w:r>
            <w:r/>
          </w:p>
        </w:tc>
        <w:tc>
          <w:tcPr>
            <w:tcBorders>
              <w:top w:val="single" w:color="000000" w:sz="8" w:space="0"/>
              <w:left w:val="none" w:color="000000" w:sz="4" w:space="0"/>
              <w:bottom w:val="single" w:color="000000" w:sz="4" w:space="0"/>
              <w:right w:val="single" w:color="000000" w:sz="4" w:space="0"/>
            </w:tcBorders>
            <w:tcW w:w="1276" w:type="dxa"/>
            <w:vAlign w:val="center"/>
            <w:textDirection w:val="lrTb"/>
            <w:noWrap w:val="false"/>
          </w:tcPr>
          <w:p>
            <w:pPr>
              <w:pStyle w:val="814"/>
              <w:jc w:val="center"/>
              <w:widowControl/>
              <w:rPr>
                <w:szCs w:val="21"/>
              </w:rPr>
            </w:pPr>
            <w:r>
              <w:rPr>
                <w:rFonts w:hint="eastAsia" w:ascii="仿宋_GB2312" w:eastAsia="仿宋_GB2312"/>
                <w:szCs w:val="21"/>
              </w:rPr>
              <w:t xml:space="preserve">试剂规格（板</w:t>
            </w:r>
            <w:r>
              <w:rPr>
                <w:szCs w:val="21"/>
              </w:rPr>
              <w:t xml:space="preserve">/</w:t>
            </w:r>
            <w:r>
              <w:rPr>
                <w:rFonts w:hint="eastAsia" w:ascii="仿宋_GB2312" w:eastAsia="仿宋_GB2312"/>
                <w:szCs w:val="21"/>
              </w:rPr>
              <w:t xml:space="preserve">盒、</w:t>
            </w:r>
            <w:r>
              <w:rPr>
                <w:szCs w:val="21"/>
              </w:rPr>
              <w:t xml:space="preserve">T/</w:t>
            </w:r>
            <w:r>
              <w:rPr>
                <w:rFonts w:hint="eastAsia" w:ascii="仿宋_GB2312" w:eastAsia="仿宋_GB2312"/>
                <w:szCs w:val="21"/>
              </w:rPr>
              <w:t xml:space="preserve">盒）</w:t>
            </w:r>
            <w:r>
              <w:rPr>
                <w:szCs w:val="21"/>
              </w:rPr>
            </w:r>
            <w:r/>
          </w:p>
        </w:tc>
        <w:tc>
          <w:tcPr>
            <w:tcBorders>
              <w:top w:val="single" w:color="000000" w:sz="8" w:space="0"/>
              <w:left w:val="none" w:color="000000" w:sz="4" w:space="0"/>
              <w:bottom w:val="single" w:color="000000" w:sz="4" w:space="0"/>
              <w:right w:val="single" w:color="000000" w:sz="4" w:space="0"/>
            </w:tcBorders>
            <w:tcW w:w="992" w:type="dxa"/>
            <w:vAlign w:val="center"/>
            <w:textDirection w:val="lrTb"/>
            <w:noWrap w:val="false"/>
          </w:tcPr>
          <w:p>
            <w:pPr>
              <w:pStyle w:val="814"/>
              <w:jc w:val="center"/>
              <w:widowControl/>
              <w:rPr>
                <w:szCs w:val="21"/>
              </w:rPr>
            </w:pPr>
            <w:r>
              <w:rPr>
                <w:rFonts w:hint="eastAsia" w:ascii="仿宋_GB2312" w:eastAsia="仿宋_GB2312"/>
                <w:szCs w:val="21"/>
              </w:rPr>
              <w:t xml:space="preserve">预期检测量（</w:t>
            </w:r>
            <w:r>
              <w:rPr>
                <w:szCs w:val="21"/>
              </w:rPr>
              <w:t xml:space="preserve">T</w:t>
            </w:r>
            <w:r>
              <w:rPr>
                <w:rFonts w:hint="eastAsia" w:ascii="仿宋_GB2312" w:eastAsia="仿宋_GB2312"/>
                <w:szCs w:val="21"/>
              </w:rPr>
              <w:t xml:space="preserve">）</w:t>
            </w:r>
            <w:r>
              <w:rPr>
                <w:szCs w:val="21"/>
              </w:rPr>
            </w:r>
            <w:r/>
          </w:p>
        </w:tc>
        <w:tc>
          <w:tcPr>
            <w:tcBorders>
              <w:top w:val="single" w:color="000000" w:sz="8"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rFonts w:hint="eastAsia" w:ascii="仿宋_GB2312" w:eastAsia="仿宋_GB2312"/>
                <w:szCs w:val="21"/>
              </w:rPr>
              <w:t xml:space="preserve">预期数量（</w:t>
            </w:r>
            <w:r>
              <w:rPr>
                <w:szCs w:val="21"/>
              </w:rPr>
              <w:t xml:space="preserve">T</w:t>
            </w:r>
            <w:r>
              <w:rPr>
                <w:rFonts w:hint="eastAsia" w:ascii="仿宋_GB2312" w:eastAsia="仿宋_GB2312"/>
                <w:szCs w:val="21"/>
              </w:rPr>
              <w:t xml:space="preserve">、瓶、板、</w:t>
            </w:r>
            <w:r>
              <w:rPr>
                <w:szCs w:val="21"/>
              </w:rPr>
              <w:t xml:space="preserve">T</w:t>
            </w:r>
            <w:r>
              <w:rPr>
                <w:rFonts w:hint="eastAsia" w:ascii="仿宋_GB2312" w:eastAsia="仿宋_GB2312"/>
                <w:szCs w:val="21"/>
              </w:rPr>
              <w:t xml:space="preserve">）</w:t>
            </w:r>
            <w:r>
              <w:rPr>
                <w:szCs w:val="21"/>
              </w:rPr>
            </w:r>
            <w:r/>
          </w:p>
        </w:tc>
        <w:tc>
          <w:tcPr>
            <w:tcBorders>
              <w:top w:val="single" w:color="000000" w:sz="8" w:space="0"/>
              <w:left w:val="none" w:color="000000" w:sz="4" w:space="0"/>
              <w:bottom w:val="single" w:color="000000" w:sz="4" w:space="0"/>
              <w:right w:val="single" w:color="000000" w:sz="4" w:space="0"/>
            </w:tcBorders>
            <w:tcW w:w="1417" w:type="dxa"/>
            <w:vAlign w:val="center"/>
            <w:textDirection w:val="lrTb"/>
            <w:noWrap w:val="false"/>
          </w:tcPr>
          <w:p>
            <w:pPr>
              <w:pStyle w:val="814"/>
              <w:spacing w:line="360" w:lineRule="auto"/>
              <w:tabs>
                <w:tab w:val="left" w:pos="425" w:leader="none"/>
              </w:tabs>
              <w:rPr>
                <w:rFonts w:ascii="仿宋_GB2312" w:hAnsi="宋体" w:eastAsia="仿宋_GB2312" w:cs="宋体"/>
                <w:szCs w:val="21"/>
              </w:rPr>
            </w:pPr>
            <w:r>
              <w:rPr>
                <w:rFonts w:hint="eastAsia" w:ascii="仿宋_GB2312" w:hAnsi="宋体" w:eastAsia="仿宋_GB2312" w:cs="宋体"/>
                <w:szCs w:val="21"/>
              </w:rPr>
              <w:t xml:space="preserve">投标单价优惠下浮率%【注：采购清单内的产品下浮率需一致】</w:t>
            </w:r>
            <w:r>
              <w:rPr>
                <w:rFonts w:ascii="仿宋_GB2312" w:hAnsi="宋体" w:eastAsia="仿宋_GB2312" w:cs="宋体"/>
                <w:szCs w:val="21"/>
              </w:rPr>
            </w:r>
            <w:r/>
          </w:p>
          <w:p>
            <w:pPr>
              <w:pStyle w:val="814"/>
              <w:jc w:val="center"/>
              <w:widowControl/>
              <w:rPr>
                <w:szCs w:val="21"/>
              </w:rPr>
            </w:pPr>
            <w:r>
              <w:rPr>
                <w:szCs w:val="21"/>
              </w:rPr>
            </w:r>
            <w:r/>
          </w:p>
        </w:tc>
        <w:tc>
          <w:tcPr>
            <w:tcBorders>
              <w:top w:val="single" w:color="000000" w:sz="8" w:space="0"/>
              <w:left w:val="none" w:color="000000" w:sz="4" w:space="0"/>
              <w:bottom w:val="single" w:color="000000" w:sz="4" w:space="0"/>
              <w:right w:val="single" w:color="000000" w:sz="4" w:space="0"/>
            </w:tcBorders>
            <w:tcW w:w="851" w:type="dxa"/>
            <w:vAlign w:val="center"/>
            <w:textDirection w:val="lrTb"/>
            <w:noWrap w:val="false"/>
          </w:tcPr>
          <w:p>
            <w:pPr>
              <w:pStyle w:val="814"/>
              <w:jc w:val="center"/>
              <w:widowControl/>
              <w:rPr>
                <w:rFonts w:ascii="仿宋_GB2312" w:hAnsi="宋体" w:eastAsia="仿宋_GB2312" w:cs="宋体"/>
                <w:szCs w:val="21"/>
              </w:rPr>
            </w:pPr>
            <w:r>
              <w:rPr>
                <w:rFonts w:hint="eastAsia" w:ascii="仿宋_GB2312" w:hAnsi="宋体" w:eastAsia="仿宋_GB2312" w:cs="宋体"/>
                <w:szCs w:val="21"/>
              </w:rPr>
              <w:t xml:space="preserve">投标</w:t>
            </w:r>
            <w:r>
              <w:rPr>
                <w:rFonts w:hint="eastAsia" w:ascii="仿宋_GB2312" w:hAnsi="宋体" w:eastAsia="仿宋_GB2312" w:cs="宋体"/>
                <w:szCs w:val="21"/>
              </w:rPr>
              <w:t xml:space="preserve">品牌商标</w:t>
            </w:r>
            <w:r>
              <w:rPr>
                <w:rFonts w:ascii="仿宋_GB2312" w:hAnsi="宋体" w:eastAsia="仿宋_GB2312" w:cs="宋体"/>
                <w:szCs w:val="21"/>
              </w:rPr>
            </w:r>
            <w:r/>
          </w:p>
        </w:tc>
      </w:tr>
      <w:tr>
        <w:trPr>
          <w:cantSplit/>
          <w:trHeight w:val="545"/>
        </w:trPr>
        <w:tc>
          <w:tcPr>
            <w:tcBorders>
              <w:top w:val="none" w:color="000000" w:sz="4" w:space="0"/>
              <w:left w:val="single" w:color="000000" w:sz="8" w:space="0"/>
              <w:bottom w:val="single" w:color="000000" w:sz="4" w:space="0"/>
              <w:right w:val="single" w:color="000000" w:sz="4" w:space="0"/>
            </w:tcBorders>
            <w:tcW w:w="740" w:type="dxa"/>
            <w:vAlign w:val="center"/>
            <w:vMerge w:val="restart"/>
            <w:textDirection w:val="lrTb"/>
            <w:noWrap w:val="false"/>
          </w:tcPr>
          <w:p>
            <w:pPr>
              <w:pStyle w:val="814"/>
              <w:jc w:val="center"/>
              <w:widowControl/>
              <w:rPr>
                <w:sz w:val="22"/>
                <w:szCs w:val="22"/>
              </w:rPr>
            </w:pPr>
            <w:r>
              <w:rPr>
                <w:rFonts w:hint="eastAsia" w:ascii="仿宋_GB2312" w:eastAsia="仿宋_GB2312"/>
                <w:sz w:val="22"/>
                <w:szCs w:val="22"/>
              </w:rPr>
              <w:t xml:space="preserve">兽用诊断试剂</w:t>
            </w:r>
            <w:r>
              <w:rPr>
                <w:sz w:val="22"/>
                <w:szCs w:val="22"/>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814"/>
              <w:jc w:val="center"/>
              <w:widowControl/>
              <w:rPr>
                <w:sz w:val="22"/>
                <w:szCs w:val="22"/>
              </w:rPr>
            </w:pPr>
            <w:r>
              <w:rPr>
                <w:sz w:val="22"/>
                <w:szCs w:val="22"/>
              </w:rPr>
              <w:t xml:space="preserve">1</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814"/>
              <w:widowControl/>
              <w:rPr>
                <w:szCs w:val="21"/>
              </w:rPr>
            </w:pPr>
            <w:r>
              <w:rPr>
                <w:rFonts w:hint="eastAsia"/>
                <w:szCs w:val="21"/>
              </w:rPr>
              <w:t xml:space="preserve">禽流感病毒</w:t>
            </w:r>
            <w:r>
              <w:rPr>
                <w:szCs w:val="21"/>
              </w:rPr>
              <w:t xml:space="preserve">H5-Re13</w:t>
            </w:r>
            <w:r>
              <w:rPr>
                <w:rFonts w:hint="eastAsia"/>
                <w:szCs w:val="21"/>
              </w:rPr>
              <w:t xml:space="preserve">、</w:t>
            </w:r>
            <w:r>
              <w:rPr>
                <w:szCs w:val="21"/>
              </w:rPr>
              <w:t xml:space="preserve">H5-Re14</w:t>
            </w:r>
            <w:r>
              <w:rPr>
                <w:rFonts w:hint="eastAsia"/>
                <w:szCs w:val="21"/>
              </w:rPr>
              <w:t xml:space="preserve">、</w:t>
            </w:r>
            <w:r>
              <w:rPr>
                <w:szCs w:val="21"/>
              </w:rPr>
              <w:t xml:space="preserve">H7N9-Re4</w:t>
            </w:r>
            <w:r>
              <w:rPr>
                <w:rFonts w:hint="eastAsia"/>
                <w:szCs w:val="21"/>
              </w:rPr>
              <w:t xml:space="preserve">、新城疫抗原</w:t>
            </w:r>
            <w:r>
              <w:rPr>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14"/>
              <w:jc w:val="center"/>
              <w:widowControl/>
              <w:rPr>
                <w:szCs w:val="21"/>
              </w:rPr>
            </w:pPr>
            <w:r>
              <w:rPr>
                <w:szCs w:val="21"/>
              </w:rPr>
              <w:t xml:space="preserve">2ml/</w:t>
            </w:r>
            <w:r>
              <w:rPr>
                <w:rFonts w:hint="eastAsia"/>
                <w:szCs w:val="21"/>
              </w:rPr>
              <w:t xml:space="preserve">瓶</w:t>
            </w:r>
            <w:r>
              <w:rPr>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14"/>
              <w:jc w:val="center"/>
              <w:widowControl/>
              <w:rPr>
                <w:szCs w:val="21"/>
              </w:rPr>
            </w:pPr>
            <w:r>
              <w:rPr>
                <w:szCs w:val="21"/>
              </w:rPr>
              <w:t xml:space="preserve">36</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36</w:t>
            </w:r>
            <w:r/>
          </w:p>
        </w:tc>
        <w:tc>
          <w:tcPr>
            <w:tcBorders>
              <w:top w:val="none" w:color="000000" w:sz="4" w:space="0"/>
              <w:left w:val="none" w:color="000000" w:sz="4" w:space="0"/>
              <w:right w:val="single" w:color="000000" w:sz="4" w:space="0"/>
            </w:tcBorders>
            <w:tcW w:w="1417" w:type="dxa"/>
            <w:vAlign w:val="center"/>
            <w:vMerge w:val="restart"/>
            <w:textDirection w:val="lrTb"/>
            <w:noWrap w:val="false"/>
          </w:tcPr>
          <w:p>
            <w:pPr>
              <w:pStyle w:val="814"/>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14"/>
              <w:jc w:val="center"/>
              <w:widowControl/>
              <w:rPr>
                <w:szCs w:val="21"/>
              </w:rPr>
            </w:pPr>
            <w:r>
              <w:rPr>
                <w:szCs w:val="21"/>
              </w:rPr>
            </w:r>
            <w:r/>
          </w:p>
        </w:tc>
      </w:tr>
      <w:tr>
        <w:trPr>
          <w:cantSplit/>
          <w:trHeight w:val="545"/>
        </w:trPr>
        <w:tc>
          <w:tcPr>
            <w:tcBorders>
              <w:top w:val="none" w:color="000000" w:sz="4" w:space="0"/>
              <w:left w:val="single" w:color="000000" w:sz="8" w:space="0"/>
              <w:bottom w:val="single" w:color="000000" w:sz="4" w:space="0"/>
              <w:right w:val="single" w:color="000000" w:sz="4" w:space="0"/>
            </w:tcBorders>
            <w:tcW w:w="740" w:type="auto"/>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814"/>
              <w:jc w:val="center"/>
              <w:widowControl/>
              <w:rPr>
                <w:sz w:val="22"/>
                <w:szCs w:val="22"/>
              </w:rPr>
            </w:pPr>
            <w:r>
              <w:rPr>
                <w:sz w:val="22"/>
                <w:szCs w:val="22"/>
              </w:rPr>
              <w:t xml:space="preserve">2</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814"/>
              <w:widowControl/>
              <w:rPr>
                <w:szCs w:val="21"/>
              </w:rPr>
            </w:pPr>
            <w:r>
              <w:rPr>
                <w:rFonts w:hint="eastAsia"/>
                <w:szCs w:val="21"/>
              </w:rPr>
              <w:t xml:space="preserve">布鲁氏菌病虎红平板凝集试验抗原（牛型、犬型）</w:t>
            </w:r>
            <w:r>
              <w:rPr>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14"/>
              <w:jc w:val="center"/>
              <w:widowControl/>
              <w:rPr>
                <w:szCs w:val="21"/>
              </w:rPr>
            </w:pPr>
            <w:r>
              <w:rPr>
                <w:szCs w:val="21"/>
              </w:rPr>
              <w:t xml:space="preserve">10ml/</w:t>
            </w:r>
            <w:r>
              <w:rPr>
                <w:rFonts w:hint="eastAsia"/>
                <w:szCs w:val="21"/>
              </w:rPr>
              <w:t xml:space="preserve">瓶</w:t>
            </w:r>
            <w:r>
              <w:rPr>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14"/>
              <w:jc w:val="center"/>
              <w:widowControl/>
              <w:rPr>
                <w:szCs w:val="21"/>
              </w:rPr>
            </w:pPr>
            <w:r>
              <w:rPr>
                <w:szCs w:val="21"/>
              </w:rPr>
              <w:t xml:space="preserve">25</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25</w:t>
            </w:r>
            <w:r/>
          </w:p>
        </w:tc>
        <w:tc>
          <w:tcPr>
            <w:tcBorders>
              <w:left w:val="none" w:color="000000" w:sz="4" w:space="0"/>
              <w:right w:val="single" w:color="000000" w:sz="4" w:space="0"/>
            </w:tcBorders>
            <w:tcW w:w="1417" w:type="dxa"/>
            <w:vAlign w:val="center"/>
            <w:vMerge w:val="continue"/>
            <w:textDirection w:val="lrTb"/>
            <w:noWrap w:val="false"/>
          </w:tcPr>
          <w:p>
            <w:pPr>
              <w:pStyle w:val="814"/>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14"/>
              <w:jc w:val="center"/>
              <w:widowControl/>
              <w:rPr>
                <w:szCs w:val="21"/>
              </w:rPr>
            </w:pPr>
            <w:r>
              <w:rPr>
                <w:szCs w:val="21"/>
              </w:rPr>
            </w:r>
            <w:r/>
          </w:p>
        </w:tc>
      </w:tr>
      <w:tr>
        <w:trPr>
          <w:cantSplit/>
          <w:trHeight w:val="545"/>
        </w:trPr>
        <w:tc>
          <w:tcPr>
            <w:tcBorders>
              <w:top w:val="none" w:color="000000" w:sz="4" w:space="0"/>
              <w:left w:val="single" w:color="000000" w:sz="8" w:space="0"/>
              <w:bottom w:val="single" w:color="000000" w:sz="4" w:space="0"/>
              <w:right w:val="single" w:color="000000" w:sz="4" w:space="0"/>
            </w:tcBorders>
            <w:tcW w:w="740" w:type="auto"/>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814"/>
              <w:jc w:val="center"/>
              <w:widowControl/>
              <w:rPr>
                <w:sz w:val="22"/>
                <w:szCs w:val="22"/>
              </w:rPr>
            </w:pPr>
            <w:r>
              <w:rPr>
                <w:sz w:val="22"/>
                <w:szCs w:val="22"/>
              </w:rPr>
              <w:t xml:space="preserve">3</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814"/>
              <w:widowControl/>
              <w:rPr>
                <w:szCs w:val="21"/>
              </w:rPr>
            </w:pPr>
            <w:r>
              <w:rPr>
                <w:rFonts w:hint="eastAsia"/>
                <w:szCs w:val="21"/>
              </w:rPr>
              <w:t xml:space="preserve">猪繁殖与呼吸综合征病毒</w:t>
            </w:r>
            <w:r>
              <w:rPr>
                <w:szCs w:val="21"/>
              </w:rPr>
              <w:t xml:space="preserve">ELISA</w:t>
            </w:r>
            <w:r>
              <w:rPr>
                <w:rFonts w:hint="eastAsia"/>
                <w:szCs w:val="21"/>
              </w:rPr>
              <w:t xml:space="preserve">抗体检测试剂盒</w:t>
            </w:r>
            <w:r>
              <w:rPr>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14"/>
              <w:jc w:val="center"/>
              <w:widowControl/>
              <w:rPr>
                <w:szCs w:val="21"/>
              </w:rPr>
            </w:pPr>
            <w:r>
              <w:rPr>
                <w:szCs w:val="21"/>
              </w:rPr>
              <w:t xml:space="preserve">5</w:t>
            </w:r>
            <w:r>
              <w:rPr>
                <w:rFonts w:hint="eastAsia"/>
                <w:szCs w:val="21"/>
              </w:rPr>
              <w:t xml:space="preserve">板</w:t>
            </w:r>
            <w:r>
              <w:rPr>
                <w:szCs w:val="21"/>
              </w:rPr>
              <w:t xml:space="preserve">/</w:t>
            </w:r>
            <w:r>
              <w:rPr>
                <w:rFonts w:hint="eastAsia"/>
                <w:szCs w:val="21"/>
              </w:rPr>
              <w:t xml:space="preserve">盒，</w:t>
            </w:r>
            <w:r>
              <w:rPr>
                <w:szCs w:val="21"/>
              </w:rPr>
              <w:t xml:space="preserve">48/96</w:t>
            </w:r>
            <w:r>
              <w:rPr>
                <w:rFonts w:hint="eastAsia"/>
                <w:szCs w:val="21"/>
              </w:rPr>
              <w:t xml:space="preserve">样</w:t>
            </w:r>
            <w:r>
              <w:rPr>
                <w:szCs w:val="21"/>
              </w:rPr>
              <w:t xml:space="preserve">/</w:t>
            </w:r>
            <w:r>
              <w:rPr>
                <w:rFonts w:hint="eastAsia"/>
                <w:szCs w:val="21"/>
              </w:rPr>
              <w:t xml:space="preserve">板</w:t>
            </w:r>
            <w:r>
              <w:rPr>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14"/>
              <w:jc w:val="center"/>
              <w:widowControl/>
              <w:rPr>
                <w:szCs w:val="21"/>
              </w:rPr>
            </w:pPr>
            <w:r>
              <w:rPr>
                <w:szCs w:val="21"/>
              </w:rPr>
              <w:t xml:space="preserve">460</w:t>
            </w:r>
            <w:r>
              <w:rPr>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5/10</w:t>
            </w:r>
            <w:r/>
          </w:p>
        </w:tc>
        <w:tc>
          <w:tcPr>
            <w:tcBorders>
              <w:left w:val="none" w:color="000000" w:sz="4" w:space="0"/>
              <w:right w:val="single" w:color="000000" w:sz="4" w:space="0"/>
            </w:tcBorders>
            <w:tcW w:w="1417" w:type="dxa"/>
            <w:vAlign w:val="center"/>
            <w:vMerge w:val="continue"/>
            <w:textDirection w:val="lrTb"/>
            <w:noWrap w:val="false"/>
          </w:tcPr>
          <w:p>
            <w:pPr>
              <w:pStyle w:val="814"/>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14"/>
              <w:jc w:val="center"/>
              <w:widowControl/>
              <w:rPr>
                <w:szCs w:val="21"/>
              </w:rPr>
            </w:pPr>
            <w:r>
              <w:rPr>
                <w:szCs w:val="21"/>
              </w:rPr>
            </w:r>
            <w:r/>
          </w:p>
        </w:tc>
      </w:tr>
      <w:tr>
        <w:trPr>
          <w:cantSplit/>
          <w:trHeight w:val="545"/>
        </w:trPr>
        <w:tc>
          <w:tcPr>
            <w:tcBorders>
              <w:top w:val="none" w:color="000000" w:sz="4" w:space="0"/>
              <w:left w:val="single" w:color="000000" w:sz="8" w:space="0"/>
              <w:bottom w:val="single" w:color="000000" w:sz="4" w:space="0"/>
              <w:right w:val="single" w:color="000000" w:sz="4" w:space="0"/>
            </w:tcBorders>
            <w:tcW w:w="740" w:type="auto"/>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814"/>
              <w:jc w:val="center"/>
              <w:widowControl/>
              <w:rPr>
                <w:sz w:val="22"/>
                <w:szCs w:val="22"/>
              </w:rPr>
            </w:pPr>
            <w:r>
              <w:rPr>
                <w:sz w:val="22"/>
                <w:szCs w:val="22"/>
              </w:rPr>
              <w:t xml:space="preserve">4</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814"/>
              <w:widowControl/>
              <w:rPr>
                <w:szCs w:val="21"/>
              </w:rPr>
            </w:pPr>
            <w:r>
              <w:rPr>
                <w:rFonts w:hint="eastAsia"/>
                <w:szCs w:val="21"/>
              </w:rPr>
              <w:t xml:space="preserve">猪瘟病毒</w:t>
            </w:r>
            <w:r>
              <w:rPr>
                <w:szCs w:val="21"/>
              </w:rPr>
              <w:t xml:space="preserve">ELISA</w:t>
            </w:r>
            <w:r>
              <w:rPr>
                <w:rFonts w:hint="eastAsia"/>
                <w:szCs w:val="21"/>
              </w:rPr>
              <w:t xml:space="preserve">抗体检测试剂盒</w:t>
            </w:r>
            <w:r>
              <w:rPr>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14"/>
              <w:jc w:val="center"/>
              <w:widowControl/>
              <w:rPr>
                <w:szCs w:val="21"/>
              </w:rPr>
            </w:pPr>
            <w:r>
              <w:rPr>
                <w:szCs w:val="21"/>
              </w:rPr>
              <w:t xml:space="preserve">5</w:t>
            </w:r>
            <w:r>
              <w:rPr>
                <w:rFonts w:hint="eastAsia"/>
                <w:szCs w:val="21"/>
              </w:rPr>
              <w:t xml:space="preserve">板</w:t>
            </w:r>
            <w:r>
              <w:rPr>
                <w:szCs w:val="21"/>
              </w:rPr>
              <w:t xml:space="preserve">/</w:t>
            </w:r>
            <w:r>
              <w:rPr>
                <w:rFonts w:hint="eastAsia"/>
                <w:szCs w:val="21"/>
              </w:rPr>
              <w:t xml:space="preserve">盒，</w:t>
            </w:r>
            <w:r>
              <w:rPr>
                <w:szCs w:val="21"/>
              </w:rPr>
              <w:t xml:space="preserve">96</w:t>
            </w:r>
            <w:r>
              <w:rPr>
                <w:rFonts w:hint="eastAsia"/>
                <w:szCs w:val="21"/>
              </w:rPr>
              <w:t xml:space="preserve">样</w:t>
            </w:r>
            <w:r>
              <w:rPr>
                <w:szCs w:val="21"/>
              </w:rPr>
              <w:t xml:space="preserve">/</w:t>
            </w:r>
            <w:r>
              <w:rPr>
                <w:rFonts w:hint="eastAsia"/>
                <w:szCs w:val="21"/>
              </w:rPr>
              <w:t xml:space="preserve">板</w:t>
            </w:r>
            <w:r>
              <w:rPr>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14"/>
              <w:jc w:val="center"/>
              <w:widowControl/>
              <w:rPr>
                <w:szCs w:val="21"/>
              </w:rPr>
            </w:pPr>
            <w:r>
              <w:rPr>
                <w:szCs w:val="21"/>
              </w:rPr>
              <w:t xml:space="preserve">460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5</w:t>
            </w:r>
            <w:r/>
          </w:p>
        </w:tc>
        <w:tc>
          <w:tcPr>
            <w:tcBorders>
              <w:left w:val="none" w:color="000000" w:sz="4" w:space="0"/>
              <w:right w:val="single" w:color="000000" w:sz="4" w:space="0"/>
            </w:tcBorders>
            <w:tcW w:w="1417" w:type="dxa"/>
            <w:vAlign w:val="center"/>
            <w:vMerge w:val="continue"/>
            <w:textDirection w:val="lrTb"/>
            <w:noWrap w:val="false"/>
          </w:tcPr>
          <w:p>
            <w:pPr>
              <w:pStyle w:val="814"/>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14"/>
              <w:jc w:val="center"/>
              <w:widowControl/>
              <w:rPr>
                <w:szCs w:val="21"/>
              </w:rPr>
            </w:pPr>
            <w:r>
              <w:rPr>
                <w:szCs w:val="21"/>
              </w:rPr>
            </w:r>
            <w:r/>
          </w:p>
        </w:tc>
      </w:tr>
      <w:tr>
        <w:trPr>
          <w:cantSplit/>
          <w:trHeight w:val="545"/>
        </w:trPr>
        <w:tc>
          <w:tcPr>
            <w:tcBorders>
              <w:top w:val="none" w:color="000000" w:sz="4" w:space="0"/>
              <w:left w:val="single" w:color="000000" w:sz="8" w:space="0"/>
              <w:bottom w:val="single" w:color="000000" w:sz="4" w:space="0"/>
              <w:right w:val="single" w:color="000000" w:sz="4" w:space="0"/>
            </w:tcBorders>
            <w:tcW w:w="740" w:type="auto"/>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814"/>
              <w:jc w:val="center"/>
              <w:widowControl/>
              <w:rPr>
                <w:sz w:val="22"/>
                <w:szCs w:val="22"/>
              </w:rPr>
            </w:pPr>
            <w:r>
              <w:rPr>
                <w:sz w:val="22"/>
                <w:szCs w:val="22"/>
              </w:rPr>
              <w:t xml:space="preserve">5</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814"/>
              <w:widowControl/>
              <w:rPr>
                <w:szCs w:val="21"/>
              </w:rPr>
            </w:pPr>
            <w:r>
              <w:rPr>
                <w:rFonts w:hint="eastAsia"/>
                <w:szCs w:val="21"/>
              </w:rPr>
              <w:t xml:space="preserve">口蹄疫液相阻断</w:t>
            </w:r>
            <w:r>
              <w:rPr>
                <w:szCs w:val="21"/>
              </w:rPr>
              <w:t xml:space="preserve">ELISA</w:t>
            </w:r>
            <w:r>
              <w:rPr>
                <w:rFonts w:hint="eastAsia"/>
                <w:szCs w:val="21"/>
              </w:rPr>
              <w:t xml:space="preserve">（</w:t>
            </w:r>
            <w:r>
              <w:rPr>
                <w:szCs w:val="21"/>
              </w:rPr>
              <w:t xml:space="preserve">O</w:t>
            </w:r>
            <w:r>
              <w:rPr>
                <w:rFonts w:hint="eastAsia"/>
                <w:szCs w:val="21"/>
              </w:rPr>
              <w:t xml:space="preserve">型、</w:t>
            </w:r>
            <w:r>
              <w:rPr>
                <w:szCs w:val="21"/>
              </w:rPr>
              <w:t xml:space="preserve">A</w:t>
            </w:r>
            <w:r>
              <w:rPr>
                <w:rFonts w:hint="eastAsia"/>
                <w:szCs w:val="21"/>
              </w:rPr>
              <w:t xml:space="preserve">型）抗体检测试剂盒</w:t>
            </w:r>
            <w:r>
              <w:rPr>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14"/>
              <w:jc w:val="center"/>
              <w:widowControl/>
              <w:rPr>
                <w:szCs w:val="21"/>
              </w:rPr>
            </w:pPr>
            <w:r>
              <w:rPr>
                <w:szCs w:val="21"/>
              </w:rPr>
              <w:t xml:space="preserve">5</w:t>
            </w:r>
            <w:r>
              <w:rPr>
                <w:rFonts w:hint="eastAsia"/>
                <w:szCs w:val="21"/>
              </w:rPr>
              <w:t xml:space="preserve">板</w:t>
            </w:r>
            <w:r>
              <w:rPr>
                <w:szCs w:val="21"/>
              </w:rPr>
              <w:t xml:space="preserve">/</w:t>
            </w:r>
            <w:r>
              <w:rPr>
                <w:rFonts w:hint="eastAsia"/>
                <w:szCs w:val="21"/>
              </w:rPr>
              <w:t xml:space="preserve">盒</w:t>
            </w:r>
            <w:r>
              <w:rPr>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14"/>
              <w:jc w:val="center"/>
              <w:widowControl/>
              <w:rPr>
                <w:szCs w:val="21"/>
              </w:rPr>
            </w:pPr>
            <w:r>
              <w:rPr>
                <w:szCs w:val="21"/>
              </w:rPr>
              <w:t xml:space="preserve">3000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150</w:t>
            </w:r>
            <w:r/>
          </w:p>
        </w:tc>
        <w:tc>
          <w:tcPr>
            <w:tcBorders>
              <w:left w:val="none" w:color="000000" w:sz="4" w:space="0"/>
              <w:right w:val="single" w:color="000000" w:sz="4" w:space="0"/>
            </w:tcBorders>
            <w:tcW w:w="1417" w:type="dxa"/>
            <w:vAlign w:val="center"/>
            <w:vMerge w:val="continue"/>
            <w:textDirection w:val="lrTb"/>
            <w:noWrap w:val="false"/>
          </w:tcPr>
          <w:p>
            <w:pPr>
              <w:pStyle w:val="814"/>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14"/>
              <w:jc w:val="center"/>
              <w:widowControl/>
              <w:rPr>
                <w:szCs w:val="21"/>
              </w:rPr>
            </w:pPr>
            <w:r>
              <w:rPr>
                <w:szCs w:val="21"/>
              </w:rPr>
            </w:r>
            <w:r/>
          </w:p>
        </w:tc>
      </w:tr>
      <w:tr>
        <w:trPr>
          <w:cantSplit/>
          <w:trHeight w:val="545"/>
        </w:trPr>
        <w:tc>
          <w:tcPr>
            <w:tcBorders>
              <w:top w:val="none" w:color="000000" w:sz="4" w:space="0"/>
              <w:left w:val="single" w:color="000000" w:sz="8" w:space="0"/>
              <w:bottom w:val="single" w:color="000000" w:sz="4" w:space="0"/>
              <w:right w:val="single" w:color="000000" w:sz="4" w:space="0"/>
            </w:tcBorders>
            <w:tcW w:w="740" w:type="auto"/>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814"/>
              <w:jc w:val="center"/>
              <w:widowControl/>
              <w:rPr>
                <w:sz w:val="22"/>
                <w:szCs w:val="22"/>
              </w:rPr>
            </w:pPr>
            <w:r>
              <w:rPr>
                <w:sz w:val="22"/>
                <w:szCs w:val="22"/>
              </w:rPr>
              <w:t xml:space="preserve">6</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814"/>
              <w:widowControl/>
              <w:rPr>
                <w:szCs w:val="21"/>
              </w:rPr>
            </w:pPr>
            <w:r>
              <w:rPr>
                <w:rFonts w:hint="eastAsia"/>
                <w:szCs w:val="21"/>
              </w:rPr>
              <w:t xml:space="preserve">口蹄疫</w:t>
            </w:r>
            <w:r>
              <w:rPr>
                <w:szCs w:val="21"/>
              </w:rPr>
              <w:t xml:space="preserve">VP1</w:t>
            </w:r>
            <w:r>
              <w:rPr>
                <w:rFonts w:hint="eastAsia"/>
                <w:szCs w:val="21"/>
              </w:rPr>
              <w:t xml:space="preserve">结构蛋白抗体</w:t>
            </w:r>
            <w:r>
              <w:rPr>
                <w:szCs w:val="21"/>
              </w:rPr>
              <w:t xml:space="preserve">ELISA</w:t>
            </w:r>
            <w:r>
              <w:rPr>
                <w:rFonts w:hint="eastAsia"/>
                <w:szCs w:val="21"/>
              </w:rPr>
              <w:t xml:space="preserve">检测试剂盒</w:t>
            </w:r>
            <w:r>
              <w:rPr>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14"/>
              <w:jc w:val="center"/>
              <w:widowControl/>
              <w:rPr>
                <w:szCs w:val="21"/>
              </w:rPr>
            </w:pPr>
            <w:r>
              <w:rPr>
                <w:szCs w:val="21"/>
              </w:rPr>
              <w:t xml:space="preserve">2</w:t>
            </w:r>
            <w:r>
              <w:rPr>
                <w:rFonts w:hint="eastAsia"/>
                <w:szCs w:val="21"/>
              </w:rPr>
              <w:t xml:space="preserve">板</w:t>
            </w:r>
            <w:r>
              <w:rPr>
                <w:szCs w:val="21"/>
              </w:rPr>
              <w:t xml:space="preserve">/</w:t>
            </w:r>
            <w:r>
              <w:rPr>
                <w:rFonts w:hint="eastAsia"/>
                <w:szCs w:val="21"/>
              </w:rPr>
              <w:t xml:space="preserve">盒</w:t>
            </w:r>
            <w:r>
              <w:rPr>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14"/>
              <w:jc w:val="center"/>
              <w:widowControl/>
              <w:rPr>
                <w:szCs w:val="21"/>
              </w:rPr>
            </w:pPr>
            <w:r>
              <w:rPr>
                <w:szCs w:val="21"/>
              </w:rPr>
              <w:t xml:space="preserve">184</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2</w:t>
            </w:r>
            <w:r/>
          </w:p>
        </w:tc>
        <w:tc>
          <w:tcPr>
            <w:tcBorders>
              <w:left w:val="none" w:color="000000" w:sz="4" w:space="0"/>
              <w:right w:val="single" w:color="000000" w:sz="4" w:space="0"/>
            </w:tcBorders>
            <w:tcW w:w="1417" w:type="dxa"/>
            <w:vAlign w:val="center"/>
            <w:vMerge w:val="continue"/>
            <w:textDirection w:val="lrTb"/>
            <w:noWrap w:val="false"/>
          </w:tcPr>
          <w:p>
            <w:pPr>
              <w:pStyle w:val="814"/>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14"/>
              <w:jc w:val="center"/>
              <w:widowControl/>
              <w:rPr>
                <w:szCs w:val="21"/>
              </w:rPr>
            </w:pPr>
            <w:r>
              <w:rPr>
                <w:szCs w:val="21"/>
              </w:rPr>
            </w:r>
            <w:r/>
          </w:p>
        </w:tc>
      </w:tr>
      <w:tr>
        <w:trPr>
          <w:cantSplit/>
          <w:trHeight w:val="545"/>
        </w:trPr>
        <w:tc>
          <w:tcPr>
            <w:tcBorders>
              <w:top w:val="none" w:color="000000" w:sz="4" w:space="0"/>
              <w:left w:val="single" w:color="000000" w:sz="8" w:space="0"/>
              <w:bottom w:val="single" w:color="000000" w:sz="4" w:space="0"/>
              <w:right w:val="single" w:color="000000" w:sz="4" w:space="0"/>
            </w:tcBorders>
            <w:tcW w:w="740" w:type="auto"/>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814"/>
              <w:jc w:val="center"/>
              <w:widowControl/>
              <w:rPr>
                <w:sz w:val="22"/>
                <w:szCs w:val="22"/>
              </w:rPr>
            </w:pPr>
            <w:r>
              <w:rPr>
                <w:sz w:val="22"/>
                <w:szCs w:val="22"/>
              </w:rPr>
              <w:t xml:space="preserve">7</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814"/>
              <w:widowControl/>
              <w:rPr>
                <w:szCs w:val="21"/>
              </w:rPr>
            </w:pPr>
            <w:r>
              <w:rPr>
                <w:rFonts w:hint="eastAsia"/>
                <w:szCs w:val="21"/>
              </w:rPr>
              <w:t xml:space="preserve">狂犬病病毒</w:t>
            </w:r>
            <w:r>
              <w:rPr>
                <w:szCs w:val="21"/>
              </w:rPr>
              <w:t xml:space="preserve">ELISA</w:t>
            </w:r>
            <w:r>
              <w:rPr>
                <w:rFonts w:hint="eastAsia"/>
                <w:szCs w:val="21"/>
              </w:rPr>
              <w:t xml:space="preserve">抗体检测试剂盒</w:t>
            </w:r>
            <w:r>
              <w:rPr>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14"/>
              <w:jc w:val="center"/>
              <w:widowControl/>
              <w:rPr>
                <w:szCs w:val="21"/>
              </w:rPr>
            </w:pPr>
            <w:r>
              <w:rPr>
                <w:szCs w:val="21"/>
              </w:rPr>
              <w:t xml:space="preserve">2</w:t>
            </w:r>
            <w:r>
              <w:rPr>
                <w:rFonts w:hint="eastAsia"/>
                <w:szCs w:val="21"/>
              </w:rPr>
              <w:t xml:space="preserve">板</w:t>
            </w:r>
            <w:r>
              <w:rPr>
                <w:szCs w:val="21"/>
              </w:rPr>
              <w:t xml:space="preserve">/</w:t>
            </w:r>
            <w:r>
              <w:rPr>
                <w:rFonts w:hint="eastAsia"/>
                <w:szCs w:val="21"/>
              </w:rPr>
              <w:t xml:space="preserve">盒</w:t>
            </w:r>
            <w:r>
              <w:rPr>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14"/>
              <w:jc w:val="center"/>
              <w:widowControl/>
              <w:rPr>
                <w:szCs w:val="21"/>
              </w:rPr>
            </w:pPr>
            <w:r>
              <w:rPr>
                <w:szCs w:val="21"/>
              </w:rPr>
              <w:t xml:space="preserve">1200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15</w:t>
            </w:r>
            <w:r/>
          </w:p>
        </w:tc>
        <w:tc>
          <w:tcPr>
            <w:tcBorders>
              <w:left w:val="none" w:color="000000" w:sz="4" w:space="0"/>
              <w:right w:val="single" w:color="000000" w:sz="4" w:space="0"/>
            </w:tcBorders>
            <w:tcW w:w="1417" w:type="dxa"/>
            <w:vAlign w:val="center"/>
            <w:vMerge w:val="continue"/>
            <w:textDirection w:val="lrTb"/>
            <w:noWrap w:val="false"/>
          </w:tcPr>
          <w:p>
            <w:pPr>
              <w:pStyle w:val="814"/>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14"/>
              <w:jc w:val="center"/>
              <w:widowControl/>
              <w:rPr>
                <w:szCs w:val="21"/>
              </w:rPr>
            </w:pPr>
            <w:r>
              <w:rPr>
                <w:szCs w:val="21"/>
              </w:rPr>
            </w:r>
            <w:r/>
          </w:p>
        </w:tc>
      </w:tr>
      <w:tr>
        <w:trPr>
          <w:cantSplit/>
          <w:trHeight w:val="545"/>
        </w:trPr>
        <w:tc>
          <w:tcPr>
            <w:tcBorders>
              <w:top w:val="none" w:color="000000" w:sz="4" w:space="0"/>
              <w:left w:val="single" w:color="000000" w:sz="8" w:space="0"/>
              <w:bottom w:val="single" w:color="000000" w:sz="4" w:space="0"/>
              <w:right w:val="single" w:color="000000" w:sz="4" w:space="0"/>
            </w:tcBorders>
            <w:tcW w:w="740" w:type="auto"/>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814"/>
              <w:jc w:val="center"/>
              <w:widowControl/>
              <w:rPr>
                <w:sz w:val="22"/>
                <w:szCs w:val="22"/>
              </w:rPr>
            </w:pPr>
            <w:r>
              <w:rPr>
                <w:sz w:val="22"/>
                <w:szCs w:val="22"/>
              </w:rPr>
              <w:t xml:space="preserve">8</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814"/>
              <w:widowControl/>
              <w:rPr>
                <w:szCs w:val="21"/>
              </w:rPr>
            </w:pPr>
            <w:r>
              <w:rPr>
                <w:rFonts w:hint="eastAsia"/>
                <w:szCs w:val="21"/>
              </w:rPr>
              <w:t xml:space="preserve">非洲猪瘟三重荧光定量</w:t>
            </w:r>
            <w:r>
              <w:rPr>
                <w:szCs w:val="21"/>
              </w:rPr>
              <w:t xml:space="preserve">PCR</w:t>
            </w:r>
            <w:r>
              <w:rPr>
                <w:rFonts w:hint="eastAsia"/>
                <w:szCs w:val="21"/>
              </w:rPr>
              <w:t xml:space="preserve">试剂盒</w:t>
            </w:r>
            <w:r>
              <w:rPr>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14"/>
              <w:jc w:val="center"/>
              <w:widowControl/>
              <w:rPr>
                <w:szCs w:val="21"/>
              </w:rPr>
            </w:pPr>
            <w:r>
              <w:rPr>
                <w:szCs w:val="21"/>
              </w:rPr>
              <w:t xml:space="preserve">50T/</w:t>
            </w:r>
            <w:r>
              <w:rPr>
                <w:rFonts w:hint="eastAsia"/>
                <w:szCs w:val="21"/>
              </w:rPr>
              <w:t xml:space="preserve">盒</w:t>
            </w:r>
            <w:r>
              <w:rPr>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14"/>
              <w:jc w:val="center"/>
              <w:widowControl/>
              <w:rPr>
                <w:szCs w:val="21"/>
              </w:rPr>
            </w:pPr>
            <w:r>
              <w:rPr>
                <w:szCs w:val="21"/>
              </w:rPr>
              <w:t xml:space="preserve">100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100</w:t>
            </w:r>
            <w:r/>
          </w:p>
        </w:tc>
        <w:tc>
          <w:tcPr>
            <w:tcBorders>
              <w:left w:val="none" w:color="000000" w:sz="4" w:space="0"/>
              <w:right w:val="single" w:color="000000" w:sz="4" w:space="0"/>
            </w:tcBorders>
            <w:tcW w:w="1417" w:type="dxa"/>
            <w:vAlign w:val="center"/>
            <w:vMerge w:val="continue"/>
            <w:textDirection w:val="lrTb"/>
            <w:noWrap w:val="false"/>
          </w:tcPr>
          <w:p>
            <w:pPr>
              <w:pStyle w:val="814"/>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14"/>
              <w:jc w:val="center"/>
              <w:widowControl/>
              <w:rPr>
                <w:szCs w:val="21"/>
              </w:rPr>
            </w:pPr>
            <w:r>
              <w:rPr>
                <w:szCs w:val="21"/>
              </w:rPr>
            </w:r>
            <w:r/>
          </w:p>
        </w:tc>
      </w:tr>
      <w:tr>
        <w:trPr>
          <w:cantSplit/>
          <w:trHeight w:val="545"/>
        </w:trPr>
        <w:tc>
          <w:tcPr>
            <w:tcBorders>
              <w:top w:val="none" w:color="000000" w:sz="4" w:space="0"/>
              <w:left w:val="single" w:color="000000" w:sz="8" w:space="0"/>
              <w:bottom w:val="single" w:color="000000" w:sz="4" w:space="0"/>
              <w:right w:val="single" w:color="000000" w:sz="4" w:space="0"/>
            </w:tcBorders>
            <w:tcW w:w="740" w:type="auto"/>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none" w:color="000000" w:sz="4" w:space="0"/>
              <w:right w:val="single" w:color="000000" w:sz="4" w:space="0"/>
            </w:tcBorders>
            <w:tcW w:w="568" w:type="dxa"/>
            <w:vAlign w:val="center"/>
            <w:textDirection w:val="lrTb"/>
            <w:noWrap/>
          </w:tcPr>
          <w:p>
            <w:pPr>
              <w:pStyle w:val="814"/>
              <w:jc w:val="center"/>
              <w:widowControl/>
              <w:rPr>
                <w:sz w:val="22"/>
                <w:szCs w:val="22"/>
              </w:rPr>
            </w:pPr>
            <w:r>
              <w:rPr>
                <w:sz w:val="22"/>
                <w:szCs w:val="22"/>
              </w:rPr>
              <w:t xml:space="preserve">9</w:t>
            </w:r>
            <w:r/>
          </w:p>
        </w:tc>
        <w:tc>
          <w:tcPr>
            <w:tcBorders>
              <w:top w:val="none" w:color="000000" w:sz="4" w:space="0"/>
              <w:left w:val="none" w:color="000000" w:sz="4" w:space="0"/>
              <w:bottom w:val="none" w:color="000000" w:sz="4" w:space="0"/>
              <w:right w:val="single" w:color="000000" w:sz="4" w:space="0"/>
            </w:tcBorders>
            <w:tcW w:w="3402" w:type="dxa"/>
            <w:vAlign w:val="center"/>
            <w:textDirection w:val="lrTb"/>
            <w:noWrap w:val="false"/>
          </w:tcPr>
          <w:p>
            <w:pPr>
              <w:pStyle w:val="814"/>
              <w:widowControl/>
              <w:rPr>
                <w:szCs w:val="21"/>
              </w:rPr>
            </w:pPr>
            <w:r>
              <w:rPr>
                <w:rFonts w:hint="eastAsia"/>
                <w:szCs w:val="21"/>
              </w:rPr>
              <w:t xml:space="preserve">非洲猪瘟病原荧光</w:t>
            </w:r>
            <w:r>
              <w:rPr>
                <w:szCs w:val="21"/>
              </w:rPr>
              <w:t xml:space="preserve">PCR</w:t>
            </w:r>
            <w:r>
              <w:rPr>
                <w:rFonts w:hint="eastAsia"/>
                <w:szCs w:val="21"/>
              </w:rPr>
              <w:t xml:space="preserve">检测试剂盒</w:t>
            </w:r>
            <w:r>
              <w:rPr>
                <w:szCs w:val="21"/>
              </w:rPr>
            </w:r>
            <w:r/>
          </w:p>
        </w:tc>
        <w:tc>
          <w:tcPr>
            <w:tcBorders>
              <w:top w:val="none" w:color="000000" w:sz="4" w:space="0"/>
              <w:left w:val="none" w:color="000000" w:sz="4" w:space="0"/>
              <w:bottom w:val="none" w:color="000000" w:sz="4" w:space="0"/>
              <w:right w:val="single" w:color="000000" w:sz="4" w:space="0"/>
            </w:tcBorders>
            <w:tcW w:w="1276" w:type="dxa"/>
            <w:vAlign w:val="center"/>
            <w:textDirection w:val="lrTb"/>
            <w:noWrap w:val="false"/>
          </w:tcPr>
          <w:p>
            <w:pPr>
              <w:pStyle w:val="814"/>
              <w:jc w:val="center"/>
              <w:widowControl/>
              <w:rPr>
                <w:szCs w:val="21"/>
              </w:rPr>
            </w:pPr>
            <w:r>
              <w:rPr>
                <w:szCs w:val="21"/>
              </w:rPr>
              <w:t xml:space="preserve">50T/</w:t>
            </w:r>
            <w:r>
              <w:rPr>
                <w:rFonts w:hint="eastAsia"/>
                <w:szCs w:val="21"/>
              </w:rPr>
              <w:t xml:space="preserve">盒</w:t>
            </w:r>
            <w:r>
              <w:rPr>
                <w:szCs w:val="21"/>
              </w:rPr>
            </w:r>
            <w:r/>
          </w:p>
        </w:tc>
        <w:tc>
          <w:tcPr>
            <w:tcBorders>
              <w:top w:val="none" w:color="000000" w:sz="4" w:space="0"/>
              <w:left w:val="none" w:color="000000" w:sz="4" w:space="0"/>
              <w:bottom w:val="none" w:color="000000" w:sz="4" w:space="0"/>
              <w:right w:val="single" w:color="000000" w:sz="4" w:space="0"/>
            </w:tcBorders>
            <w:tcW w:w="992" w:type="dxa"/>
            <w:vAlign w:val="center"/>
            <w:textDirection w:val="lrTb"/>
            <w:noWrap w:val="false"/>
          </w:tcPr>
          <w:p>
            <w:pPr>
              <w:pStyle w:val="814"/>
              <w:jc w:val="center"/>
              <w:widowControl/>
              <w:rPr>
                <w:szCs w:val="21"/>
              </w:rPr>
            </w:pPr>
            <w:r>
              <w:rPr>
                <w:szCs w:val="21"/>
              </w:rPr>
              <w:t xml:space="preserve">3000</w:t>
            </w:r>
            <w:r/>
          </w:p>
        </w:tc>
        <w:tc>
          <w:tcPr>
            <w:tcBorders>
              <w:top w:val="none" w:color="000000" w:sz="4" w:space="0"/>
              <w:left w:val="none" w:color="000000" w:sz="4" w:space="0"/>
              <w:bottom w:val="non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3000</w:t>
            </w:r>
            <w:r/>
          </w:p>
        </w:tc>
        <w:tc>
          <w:tcPr>
            <w:tcBorders>
              <w:left w:val="none" w:color="000000" w:sz="4" w:space="0"/>
              <w:right w:val="single" w:color="000000" w:sz="4" w:space="0"/>
            </w:tcBorders>
            <w:tcW w:w="1417" w:type="dxa"/>
            <w:vAlign w:val="center"/>
            <w:vMerge w:val="continue"/>
            <w:textDirection w:val="lrTb"/>
            <w:noWrap w:val="false"/>
          </w:tcPr>
          <w:p>
            <w:pPr>
              <w:pStyle w:val="814"/>
              <w:jc w:val="center"/>
              <w:widowControl/>
              <w:rPr>
                <w:szCs w:val="21"/>
              </w:rPr>
            </w:pPr>
            <w:r>
              <w:rPr>
                <w:szCs w:val="21"/>
              </w:rPr>
            </w:r>
            <w:r/>
          </w:p>
        </w:tc>
        <w:tc>
          <w:tcPr>
            <w:tcBorders>
              <w:top w:val="none" w:color="000000" w:sz="4" w:space="0"/>
              <w:left w:val="none" w:color="000000" w:sz="4" w:space="0"/>
              <w:bottom w:val="none" w:color="000000" w:sz="4" w:space="0"/>
              <w:right w:val="single" w:color="000000" w:sz="4" w:space="0"/>
            </w:tcBorders>
            <w:tcW w:w="851" w:type="dxa"/>
            <w:vAlign w:val="center"/>
            <w:textDirection w:val="lrTb"/>
            <w:noWrap w:val="false"/>
          </w:tcPr>
          <w:p>
            <w:pPr>
              <w:pStyle w:val="814"/>
              <w:jc w:val="center"/>
              <w:widowControl/>
              <w:rPr>
                <w:szCs w:val="21"/>
              </w:rPr>
            </w:pPr>
            <w:r>
              <w:rPr>
                <w:szCs w:val="21"/>
              </w:rPr>
            </w:r>
            <w:r/>
          </w:p>
        </w:tc>
      </w:tr>
      <w:tr>
        <w:trPr>
          <w:cantSplit/>
          <w:trHeight w:val="545"/>
        </w:trPr>
        <w:tc>
          <w:tcPr>
            <w:tcBorders>
              <w:top w:val="single" w:color="000000" w:sz="8" w:space="0"/>
              <w:left w:val="single" w:color="000000" w:sz="8" w:space="0"/>
              <w:bottom w:val="single" w:color="000000" w:sz="8" w:space="0"/>
              <w:right w:val="single" w:color="000000" w:sz="4" w:space="0"/>
            </w:tcBorders>
            <w:tcW w:w="740" w:type="dxa"/>
            <w:vAlign w:val="center"/>
            <w:vMerge w:val="restart"/>
            <w:textDirection w:val="lrTb"/>
            <w:noWrap w:val="false"/>
          </w:tcPr>
          <w:p>
            <w:pPr>
              <w:pStyle w:val="814"/>
              <w:jc w:val="center"/>
              <w:widowControl/>
              <w:rPr>
                <w:sz w:val="22"/>
                <w:szCs w:val="22"/>
              </w:rPr>
            </w:pPr>
            <w:r>
              <w:rPr>
                <w:rFonts w:hint="eastAsia" w:ascii="仿宋_GB2312" w:eastAsia="仿宋_GB2312"/>
                <w:sz w:val="22"/>
                <w:szCs w:val="22"/>
              </w:rPr>
              <w:t xml:space="preserve">检测比对材料</w:t>
            </w:r>
            <w:r>
              <w:rPr>
                <w:sz w:val="22"/>
                <w:szCs w:val="22"/>
              </w:rPr>
            </w:r>
            <w:r/>
          </w:p>
        </w:tc>
        <w:tc>
          <w:tcPr>
            <w:tcBorders>
              <w:top w:val="single" w:color="000000" w:sz="8" w:space="0"/>
              <w:left w:val="none" w:color="000000" w:sz="4" w:space="0"/>
              <w:bottom w:val="single" w:color="000000" w:sz="4" w:space="0"/>
              <w:right w:val="single" w:color="000000" w:sz="4" w:space="0"/>
            </w:tcBorders>
            <w:tcW w:w="568" w:type="dxa"/>
            <w:vAlign w:val="center"/>
            <w:textDirection w:val="lrTb"/>
            <w:noWrap/>
          </w:tcPr>
          <w:p>
            <w:pPr>
              <w:pStyle w:val="814"/>
              <w:jc w:val="center"/>
              <w:widowControl/>
              <w:rPr>
                <w:sz w:val="22"/>
                <w:szCs w:val="22"/>
              </w:rPr>
            </w:pPr>
            <w:r>
              <w:rPr>
                <w:sz w:val="22"/>
                <w:szCs w:val="22"/>
              </w:rPr>
              <w:t xml:space="preserve">10</w:t>
            </w:r>
            <w:r/>
          </w:p>
        </w:tc>
        <w:tc>
          <w:tcPr>
            <w:tcBorders>
              <w:top w:val="single" w:color="000000" w:sz="8" w:space="0"/>
              <w:left w:val="none" w:color="000000" w:sz="4" w:space="0"/>
              <w:bottom w:val="single" w:color="000000" w:sz="4" w:space="0"/>
              <w:right w:val="single" w:color="000000" w:sz="4" w:space="0"/>
            </w:tcBorders>
            <w:tcW w:w="3402" w:type="dxa"/>
            <w:vAlign w:val="center"/>
            <w:textDirection w:val="lrTb"/>
            <w:noWrap w:val="false"/>
          </w:tcPr>
          <w:p>
            <w:pPr>
              <w:pStyle w:val="814"/>
              <w:widowControl/>
              <w:rPr>
                <w:szCs w:val="21"/>
              </w:rPr>
            </w:pPr>
            <w:r>
              <w:rPr>
                <w:rFonts w:hint="eastAsia"/>
                <w:szCs w:val="21"/>
              </w:rPr>
              <w:t xml:space="preserve">禽流感病毒</w:t>
            </w:r>
            <w:r>
              <w:rPr>
                <w:szCs w:val="21"/>
              </w:rPr>
              <w:t xml:space="preserve">H5-Re13</w:t>
            </w:r>
            <w:r>
              <w:rPr>
                <w:rFonts w:hint="eastAsia"/>
                <w:szCs w:val="21"/>
              </w:rPr>
              <w:t xml:space="preserve">、</w:t>
            </w:r>
            <w:r>
              <w:rPr>
                <w:szCs w:val="21"/>
              </w:rPr>
              <w:t xml:space="preserve">H5-Re14</w:t>
            </w:r>
            <w:r>
              <w:rPr>
                <w:rFonts w:hint="eastAsia"/>
                <w:szCs w:val="21"/>
              </w:rPr>
              <w:t xml:space="preserve">、</w:t>
            </w:r>
            <w:r>
              <w:rPr>
                <w:szCs w:val="21"/>
              </w:rPr>
              <w:t xml:space="preserve">H7N9-Re4</w:t>
            </w:r>
            <w:r>
              <w:rPr>
                <w:rFonts w:hint="eastAsia"/>
                <w:szCs w:val="21"/>
              </w:rPr>
              <w:t xml:space="preserve">、新城疫抗体阳性血清</w:t>
            </w:r>
            <w:r>
              <w:rPr>
                <w:szCs w:val="21"/>
              </w:rPr>
            </w:r>
            <w:r/>
          </w:p>
        </w:tc>
        <w:tc>
          <w:tcPr>
            <w:tcBorders>
              <w:top w:val="single" w:color="000000" w:sz="8" w:space="0"/>
              <w:left w:val="none" w:color="000000" w:sz="4" w:space="0"/>
              <w:bottom w:val="single" w:color="000000" w:sz="4" w:space="0"/>
              <w:right w:val="single" w:color="000000" w:sz="4" w:space="0"/>
            </w:tcBorders>
            <w:tcW w:w="1276" w:type="dxa"/>
            <w:vAlign w:val="center"/>
            <w:textDirection w:val="lrTb"/>
            <w:noWrap w:val="false"/>
          </w:tcPr>
          <w:p>
            <w:pPr>
              <w:pStyle w:val="814"/>
              <w:jc w:val="center"/>
              <w:widowControl/>
              <w:rPr>
                <w:szCs w:val="21"/>
              </w:rPr>
            </w:pPr>
            <w:r>
              <w:rPr>
                <w:szCs w:val="21"/>
              </w:rPr>
              <w:t xml:space="preserve">2ml/</w:t>
            </w:r>
            <w:r>
              <w:rPr>
                <w:rFonts w:hint="eastAsia"/>
                <w:szCs w:val="21"/>
              </w:rPr>
              <w:t xml:space="preserve">瓶</w:t>
            </w:r>
            <w:r>
              <w:rPr>
                <w:szCs w:val="21"/>
              </w:rPr>
            </w:r>
            <w:r/>
          </w:p>
        </w:tc>
        <w:tc>
          <w:tcPr>
            <w:tcBorders>
              <w:top w:val="single" w:color="000000" w:sz="8" w:space="0"/>
              <w:left w:val="none" w:color="000000" w:sz="4" w:space="0"/>
              <w:bottom w:val="single" w:color="000000" w:sz="4" w:space="0"/>
              <w:right w:val="single" w:color="000000" w:sz="4" w:space="0"/>
            </w:tcBorders>
            <w:tcW w:w="992" w:type="dxa"/>
            <w:vAlign w:val="center"/>
            <w:textDirection w:val="lrTb"/>
            <w:noWrap w:val="false"/>
          </w:tcPr>
          <w:p>
            <w:pPr>
              <w:pStyle w:val="814"/>
              <w:jc w:val="center"/>
              <w:widowControl/>
              <w:rPr>
                <w:szCs w:val="21"/>
              </w:rPr>
            </w:pPr>
            <w:r>
              <w:rPr>
                <w:szCs w:val="21"/>
              </w:rPr>
              <w:t xml:space="preserve">4</w:t>
            </w:r>
            <w:r/>
          </w:p>
        </w:tc>
        <w:tc>
          <w:tcPr>
            <w:tcBorders>
              <w:top w:val="single" w:color="000000" w:sz="8"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4</w:t>
            </w:r>
            <w:r/>
          </w:p>
        </w:tc>
        <w:tc>
          <w:tcPr>
            <w:tcBorders>
              <w:left w:val="none" w:color="000000" w:sz="4" w:space="0"/>
              <w:right w:val="single" w:color="000000" w:sz="4" w:space="0"/>
            </w:tcBorders>
            <w:tcW w:w="1417" w:type="dxa"/>
            <w:vAlign w:val="center"/>
            <w:vMerge w:val="continue"/>
            <w:textDirection w:val="lrTb"/>
            <w:noWrap w:val="false"/>
          </w:tcPr>
          <w:p>
            <w:pPr>
              <w:pStyle w:val="814"/>
              <w:jc w:val="center"/>
              <w:widowControl/>
              <w:rPr>
                <w:szCs w:val="21"/>
              </w:rPr>
            </w:pPr>
            <w:r>
              <w:rPr>
                <w:szCs w:val="21"/>
              </w:rPr>
            </w:r>
            <w:r/>
          </w:p>
        </w:tc>
        <w:tc>
          <w:tcPr>
            <w:tcBorders>
              <w:top w:val="single" w:color="000000" w:sz="8" w:space="0"/>
              <w:left w:val="none" w:color="000000" w:sz="4" w:space="0"/>
              <w:bottom w:val="single" w:color="000000" w:sz="4" w:space="0"/>
              <w:right w:val="single" w:color="000000" w:sz="4" w:space="0"/>
            </w:tcBorders>
            <w:tcW w:w="851" w:type="dxa"/>
            <w:vAlign w:val="center"/>
            <w:textDirection w:val="lrTb"/>
            <w:noWrap w:val="false"/>
          </w:tcPr>
          <w:p>
            <w:pPr>
              <w:pStyle w:val="814"/>
              <w:jc w:val="center"/>
              <w:widowControl/>
              <w:rPr>
                <w:szCs w:val="21"/>
              </w:rPr>
            </w:pPr>
            <w:r>
              <w:rPr>
                <w:szCs w:val="21"/>
              </w:rPr>
            </w:r>
            <w:r/>
          </w:p>
        </w:tc>
      </w:tr>
      <w:tr>
        <w:trPr>
          <w:cantSplit/>
          <w:trHeight w:val="545"/>
        </w:trPr>
        <w:tc>
          <w:tcPr>
            <w:tcBorders>
              <w:top w:val="single" w:color="000000" w:sz="8" w:space="0"/>
              <w:left w:val="single" w:color="000000" w:sz="8" w:space="0"/>
              <w:bottom w:val="single" w:color="000000" w:sz="8" w:space="0"/>
              <w:right w:val="single" w:color="000000" w:sz="4" w:space="0"/>
            </w:tcBorders>
            <w:tcW w:w="740" w:type="auto"/>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814"/>
              <w:jc w:val="center"/>
              <w:widowControl/>
              <w:rPr>
                <w:sz w:val="22"/>
                <w:szCs w:val="22"/>
              </w:rPr>
            </w:pPr>
            <w:r>
              <w:rPr>
                <w:sz w:val="22"/>
                <w:szCs w:val="22"/>
              </w:rPr>
              <w:t xml:space="preserve">11</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814"/>
              <w:widowControl/>
              <w:rPr>
                <w:szCs w:val="21"/>
              </w:rPr>
            </w:pPr>
            <w:r>
              <w:rPr>
                <w:rFonts w:hint="eastAsia"/>
                <w:szCs w:val="21"/>
              </w:rPr>
              <w:t xml:space="preserve">布鲁氏菌抗体阳性血清</w:t>
            </w:r>
            <w:r>
              <w:rPr>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14"/>
              <w:jc w:val="center"/>
              <w:widowControl/>
              <w:rPr>
                <w:szCs w:val="21"/>
              </w:rPr>
            </w:pPr>
            <w:r>
              <w:rPr>
                <w:szCs w:val="21"/>
              </w:rPr>
              <w:t xml:space="preserve">1ml/</w:t>
            </w:r>
            <w:r>
              <w:rPr>
                <w:rFonts w:hint="eastAsia"/>
                <w:szCs w:val="21"/>
              </w:rPr>
              <w:t xml:space="preserve">瓶</w:t>
            </w:r>
            <w:r>
              <w:rPr>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14"/>
              <w:jc w:val="center"/>
              <w:widowControl/>
              <w:rPr>
                <w:szCs w:val="21"/>
              </w:rPr>
            </w:pPr>
            <w:r>
              <w:rPr>
                <w:szCs w:val="21"/>
              </w:rPr>
              <w:t xml:space="preserve">5</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5</w:t>
            </w:r>
            <w:r/>
          </w:p>
        </w:tc>
        <w:tc>
          <w:tcPr>
            <w:tcBorders>
              <w:left w:val="none" w:color="000000" w:sz="4" w:space="0"/>
              <w:right w:val="single" w:color="000000" w:sz="4" w:space="0"/>
            </w:tcBorders>
            <w:tcW w:w="1417" w:type="dxa"/>
            <w:vAlign w:val="center"/>
            <w:vMerge w:val="continue"/>
            <w:textDirection w:val="lrTb"/>
            <w:noWrap w:val="false"/>
          </w:tcPr>
          <w:p>
            <w:pPr>
              <w:pStyle w:val="814"/>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14"/>
              <w:jc w:val="center"/>
              <w:widowControl/>
              <w:rPr>
                <w:szCs w:val="21"/>
              </w:rPr>
            </w:pPr>
            <w:r>
              <w:rPr>
                <w:szCs w:val="21"/>
              </w:rPr>
            </w:r>
            <w:r/>
          </w:p>
        </w:tc>
      </w:tr>
      <w:tr>
        <w:trPr>
          <w:cantSplit/>
          <w:trHeight w:val="545"/>
        </w:trPr>
        <w:tc>
          <w:tcPr>
            <w:tcBorders>
              <w:top w:val="single" w:color="000000" w:sz="8" w:space="0"/>
              <w:left w:val="single" w:color="000000" w:sz="8" w:space="0"/>
              <w:bottom w:val="single" w:color="000000" w:sz="8" w:space="0"/>
              <w:right w:val="single" w:color="000000" w:sz="4" w:space="0"/>
            </w:tcBorders>
            <w:tcW w:w="740" w:type="auto"/>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814"/>
              <w:jc w:val="center"/>
              <w:widowControl/>
              <w:rPr>
                <w:sz w:val="22"/>
                <w:szCs w:val="22"/>
              </w:rPr>
            </w:pPr>
            <w:r>
              <w:rPr>
                <w:sz w:val="22"/>
                <w:szCs w:val="22"/>
              </w:rPr>
              <w:t xml:space="preserve">12</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814"/>
              <w:widowControl/>
              <w:rPr>
                <w:szCs w:val="21"/>
              </w:rPr>
            </w:pPr>
            <w:r>
              <w:rPr>
                <w:rFonts w:hint="eastAsia"/>
                <w:szCs w:val="21"/>
              </w:rPr>
              <w:t xml:space="preserve">猪繁殖与呼吸综合征病毒抗体阳性血清</w:t>
            </w:r>
            <w:r>
              <w:rPr>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14"/>
              <w:jc w:val="center"/>
              <w:widowControl/>
              <w:rPr>
                <w:szCs w:val="21"/>
              </w:rPr>
            </w:pPr>
            <w:r>
              <w:rPr>
                <w:szCs w:val="21"/>
              </w:rPr>
              <w:t xml:space="preserve">0.5ml/</w:t>
            </w:r>
            <w:r>
              <w:rPr>
                <w:rFonts w:hint="eastAsia"/>
                <w:szCs w:val="21"/>
              </w:rPr>
              <w:t xml:space="preserve">瓶</w:t>
            </w:r>
            <w:r>
              <w:rPr>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14"/>
              <w:jc w:val="center"/>
              <w:widowControl/>
              <w:rPr>
                <w:szCs w:val="21"/>
              </w:rPr>
            </w:pPr>
            <w:r>
              <w:rPr>
                <w:szCs w:val="21"/>
              </w:rPr>
              <w:t xml:space="preserve">4</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4</w:t>
            </w:r>
            <w:r/>
          </w:p>
        </w:tc>
        <w:tc>
          <w:tcPr>
            <w:tcBorders>
              <w:left w:val="none" w:color="000000" w:sz="4" w:space="0"/>
              <w:right w:val="single" w:color="000000" w:sz="4" w:space="0"/>
            </w:tcBorders>
            <w:tcW w:w="1417" w:type="dxa"/>
            <w:vAlign w:val="center"/>
            <w:vMerge w:val="continue"/>
            <w:textDirection w:val="lrTb"/>
            <w:noWrap w:val="false"/>
          </w:tcPr>
          <w:p>
            <w:pPr>
              <w:pStyle w:val="814"/>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14"/>
              <w:jc w:val="center"/>
              <w:widowControl/>
              <w:rPr>
                <w:szCs w:val="21"/>
              </w:rPr>
            </w:pPr>
            <w:r>
              <w:rPr>
                <w:szCs w:val="21"/>
              </w:rPr>
            </w:r>
            <w:r/>
          </w:p>
        </w:tc>
      </w:tr>
      <w:tr>
        <w:trPr>
          <w:cantSplit/>
          <w:trHeight w:val="545"/>
        </w:trPr>
        <w:tc>
          <w:tcPr>
            <w:tcBorders>
              <w:top w:val="single" w:color="000000" w:sz="8" w:space="0"/>
              <w:left w:val="single" w:color="000000" w:sz="8" w:space="0"/>
              <w:bottom w:val="single" w:color="000000" w:sz="8" w:space="0"/>
              <w:right w:val="single" w:color="000000" w:sz="4" w:space="0"/>
            </w:tcBorders>
            <w:tcW w:w="740" w:type="auto"/>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814"/>
              <w:jc w:val="center"/>
              <w:widowControl/>
              <w:rPr>
                <w:sz w:val="22"/>
                <w:szCs w:val="22"/>
              </w:rPr>
            </w:pPr>
            <w:r>
              <w:rPr>
                <w:sz w:val="22"/>
                <w:szCs w:val="22"/>
              </w:rPr>
              <w:t xml:space="preserve">13</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814"/>
              <w:widowControl/>
              <w:rPr>
                <w:szCs w:val="21"/>
              </w:rPr>
            </w:pPr>
            <w:r>
              <w:rPr>
                <w:rFonts w:hint="eastAsia"/>
                <w:szCs w:val="21"/>
              </w:rPr>
              <w:t xml:space="preserve">猪瘟抗体阳性血清</w:t>
            </w:r>
            <w:r>
              <w:rPr>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14"/>
              <w:jc w:val="center"/>
              <w:widowControl/>
              <w:rPr>
                <w:szCs w:val="21"/>
              </w:rPr>
            </w:pPr>
            <w:r>
              <w:rPr>
                <w:szCs w:val="21"/>
              </w:rPr>
              <w:t xml:space="preserve">0.5ml/</w:t>
            </w:r>
            <w:r>
              <w:rPr>
                <w:rFonts w:hint="eastAsia"/>
                <w:szCs w:val="21"/>
              </w:rPr>
              <w:t xml:space="preserve">瓶</w:t>
            </w:r>
            <w:r>
              <w:rPr>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14"/>
              <w:jc w:val="center"/>
              <w:widowControl/>
              <w:rPr>
                <w:szCs w:val="21"/>
              </w:rPr>
            </w:pPr>
            <w:r>
              <w:rPr>
                <w:szCs w:val="21"/>
              </w:rPr>
              <w:t xml:space="preserve">4</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4</w:t>
            </w:r>
            <w:r/>
          </w:p>
        </w:tc>
        <w:tc>
          <w:tcPr>
            <w:tcBorders>
              <w:left w:val="none" w:color="000000" w:sz="4" w:space="0"/>
              <w:right w:val="single" w:color="000000" w:sz="4" w:space="0"/>
            </w:tcBorders>
            <w:tcW w:w="1417" w:type="dxa"/>
            <w:vAlign w:val="center"/>
            <w:vMerge w:val="continue"/>
            <w:textDirection w:val="lrTb"/>
            <w:noWrap w:val="false"/>
          </w:tcPr>
          <w:p>
            <w:pPr>
              <w:pStyle w:val="814"/>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14"/>
              <w:jc w:val="center"/>
              <w:widowControl/>
              <w:rPr>
                <w:szCs w:val="21"/>
              </w:rPr>
            </w:pPr>
            <w:r>
              <w:rPr>
                <w:szCs w:val="21"/>
              </w:rPr>
            </w:r>
            <w:r/>
          </w:p>
        </w:tc>
      </w:tr>
      <w:tr>
        <w:trPr>
          <w:cantSplit/>
          <w:trHeight w:val="545"/>
        </w:trPr>
        <w:tc>
          <w:tcPr>
            <w:tcBorders>
              <w:top w:val="single" w:color="000000" w:sz="8" w:space="0"/>
              <w:left w:val="single" w:color="000000" w:sz="8" w:space="0"/>
              <w:bottom w:val="single" w:color="000000" w:sz="8" w:space="0"/>
              <w:right w:val="single" w:color="000000" w:sz="4" w:space="0"/>
            </w:tcBorders>
            <w:tcW w:w="740" w:type="auto"/>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814"/>
              <w:jc w:val="center"/>
              <w:widowControl/>
              <w:rPr>
                <w:sz w:val="22"/>
                <w:szCs w:val="22"/>
              </w:rPr>
            </w:pPr>
            <w:r>
              <w:rPr>
                <w:sz w:val="22"/>
                <w:szCs w:val="22"/>
              </w:rPr>
              <w:t xml:space="preserve">14</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814"/>
              <w:widowControl/>
              <w:rPr>
                <w:szCs w:val="21"/>
              </w:rPr>
            </w:pPr>
            <w:r>
              <w:rPr>
                <w:rFonts w:hint="eastAsia"/>
                <w:szCs w:val="21"/>
              </w:rPr>
              <w:t xml:space="preserve">口蹄疫（</w:t>
            </w:r>
            <w:r>
              <w:rPr>
                <w:szCs w:val="21"/>
              </w:rPr>
              <w:t xml:space="preserve">O</w:t>
            </w:r>
            <w:r>
              <w:rPr>
                <w:rFonts w:hint="eastAsia"/>
                <w:szCs w:val="21"/>
              </w:rPr>
              <w:t xml:space="preserve">、</w:t>
            </w:r>
            <w:r>
              <w:rPr>
                <w:szCs w:val="21"/>
              </w:rPr>
              <w:t xml:space="preserve">A)</w:t>
            </w:r>
            <w:r>
              <w:rPr>
                <w:rFonts w:hint="eastAsia"/>
                <w:szCs w:val="21"/>
              </w:rPr>
              <w:t xml:space="preserve">抗体阳性血清</w:t>
            </w:r>
            <w:r>
              <w:rPr>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14"/>
              <w:jc w:val="center"/>
              <w:widowControl/>
              <w:rPr>
                <w:szCs w:val="21"/>
              </w:rPr>
            </w:pPr>
            <w:r>
              <w:rPr>
                <w:szCs w:val="21"/>
              </w:rPr>
              <w:t xml:space="preserve">0.5ml/</w:t>
            </w:r>
            <w:r>
              <w:rPr>
                <w:rFonts w:hint="eastAsia"/>
                <w:szCs w:val="21"/>
              </w:rPr>
              <w:t xml:space="preserve">瓶</w:t>
            </w:r>
            <w:r>
              <w:rPr>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14"/>
              <w:jc w:val="center"/>
              <w:widowControl/>
              <w:rPr>
                <w:szCs w:val="21"/>
              </w:rPr>
            </w:pPr>
            <w:r>
              <w:rPr>
                <w:szCs w:val="21"/>
              </w:rPr>
              <w:t xml:space="preserve">4</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4</w:t>
            </w:r>
            <w:r/>
          </w:p>
        </w:tc>
        <w:tc>
          <w:tcPr>
            <w:tcBorders>
              <w:left w:val="none" w:color="000000" w:sz="4" w:space="0"/>
              <w:right w:val="single" w:color="000000" w:sz="4" w:space="0"/>
            </w:tcBorders>
            <w:tcW w:w="1417" w:type="dxa"/>
            <w:vAlign w:val="center"/>
            <w:vMerge w:val="continue"/>
            <w:textDirection w:val="lrTb"/>
            <w:noWrap w:val="false"/>
          </w:tcPr>
          <w:p>
            <w:pPr>
              <w:pStyle w:val="814"/>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14"/>
              <w:jc w:val="center"/>
              <w:widowControl/>
              <w:rPr>
                <w:szCs w:val="21"/>
              </w:rPr>
            </w:pPr>
            <w:r>
              <w:rPr>
                <w:szCs w:val="21"/>
              </w:rPr>
            </w:r>
            <w:r/>
          </w:p>
        </w:tc>
      </w:tr>
      <w:tr>
        <w:trPr>
          <w:cantSplit/>
          <w:trHeight w:val="545"/>
        </w:trPr>
        <w:tc>
          <w:tcPr>
            <w:tcBorders>
              <w:top w:val="single" w:color="000000" w:sz="8" w:space="0"/>
              <w:left w:val="single" w:color="000000" w:sz="8" w:space="0"/>
              <w:bottom w:val="single" w:color="000000" w:sz="8" w:space="0"/>
              <w:right w:val="single" w:color="000000" w:sz="4" w:space="0"/>
            </w:tcBorders>
            <w:tcW w:w="740" w:type="auto"/>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814"/>
              <w:jc w:val="center"/>
              <w:widowControl/>
              <w:rPr>
                <w:sz w:val="22"/>
                <w:szCs w:val="22"/>
              </w:rPr>
            </w:pPr>
            <w:r>
              <w:rPr>
                <w:sz w:val="22"/>
                <w:szCs w:val="22"/>
              </w:rPr>
              <w:t xml:space="preserve">15</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814"/>
              <w:widowControl/>
              <w:rPr>
                <w:szCs w:val="21"/>
              </w:rPr>
            </w:pPr>
            <w:r>
              <w:rPr>
                <w:rFonts w:hint="eastAsia"/>
                <w:szCs w:val="21"/>
              </w:rPr>
              <w:t xml:space="preserve">羊小反刍兽疫</w:t>
            </w:r>
            <w:r>
              <w:rPr>
                <w:szCs w:val="21"/>
              </w:rPr>
              <w:t xml:space="preserve">ELISA</w:t>
            </w:r>
            <w:r>
              <w:rPr>
                <w:rFonts w:hint="eastAsia"/>
                <w:szCs w:val="21"/>
              </w:rPr>
              <w:t xml:space="preserve">抗体检测试剂盒</w:t>
            </w:r>
            <w:r>
              <w:rPr>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14"/>
              <w:jc w:val="center"/>
              <w:widowControl/>
              <w:rPr>
                <w:szCs w:val="21"/>
              </w:rPr>
            </w:pPr>
            <w:r>
              <w:rPr>
                <w:szCs w:val="21"/>
              </w:rPr>
              <w:t xml:space="preserve">5</w:t>
            </w:r>
            <w:r>
              <w:rPr>
                <w:rFonts w:hint="eastAsia"/>
                <w:szCs w:val="21"/>
              </w:rPr>
              <w:t xml:space="preserve">板</w:t>
            </w:r>
            <w:r>
              <w:rPr>
                <w:szCs w:val="21"/>
              </w:rPr>
              <w:t xml:space="preserve">/</w:t>
            </w:r>
            <w:r>
              <w:rPr>
                <w:rFonts w:hint="eastAsia"/>
                <w:szCs w:val="21"/>
              </w:rPr>
              <w:t xml:space="preserve">盒</w:t>
            </w:r>
            <w:r>
              <w:rPr>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14"/>
              <w:jc w:val="center"/>
              <w:widowControl/>
              <w:rPr>
                <w:szCs w:val="21"/>
              </w:rPr>
            </w:pPr>
            <w:r>
              <w:rPr>
                <w:szCs w:val="21"/>
              </w:rPr>
              <w:t xml:space="preserve">460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5</w:t>
            </w:r>
            <w:r/>
          </w:p>
        </w:tc>
        <w:tc>
          <w:tcPr>
            <w:tcBorders>
              <w:left w:val="none" w:color="000000" w:sz="4" w:space="0"/>
              <w:right w:val="single" w:color="000000" w:sz="4" w:space="0"/>
            </w:tcBorders>
            <w:tcW w:w="1417" w:type="dxa"/>
            <w:vAlign w:val="center"/>
            <w:vMerge w:val="continue"/>
            <w:textDirection w:val="lrTb"/>
            <w:noWrap w:val="false"/>
          </w:tcPr>
          <w:p>
            <w:pPr>
              <w:pStyle w:val="814"/>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14"/>
              <w:jc w:val="center"/>
              <w:widowControl/>
              <w:rPr>
                <w:szCs w:val="21"/>
              </w:rPr>
            </w:pPr>
            <w:r>
              <w:rPr>
                <w:szCs w:val="21"/>
              </w:rPr>
            </w:r>
            <w:r/>
          </w:p>
        </w:tc>
      </w:tr>
      <w:tr>
        <w:trPr>
          <w:cantSplit/>
          <w:trHeight w:val="545"/>
        </w:trPr>
        <w:tc>
          <w:tcPr>
            <w:tcBorders>
              <w:top w:val="single" w:color="000000" w:sz="8" w:space="0"/>
              <w:left w:val="single" w:color="000000" w:sz="8" w:space="0"/>
              <w:bottom w:val="single" w:color="000000" w:sz="8" w:space="0"/>
              <w:right w:val="single" w:color="000000" w:sz="4" w:space="0"/>
            </w:tcBorders>
            <w:tcW w:w="740" w:type="auto"/>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814"/>
              <w:jc w:val="center"/>
              <w:widowControl/>
              <w:rPr>
                <w:sz w:val="22"/>
                <w:szCs w:val="22"/>
              </w:rPr>
            </w:pPr>
            <w:r>
              <w:rPr>
                <w:sz w:val="22"/>
                <w:szCs w:val="22"/>
              </w:rPr>
              <w:t xml:space="preserve">16</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814"/>
              <w:widowControl/>
              <w:rPr>
                <w:szCs w:val="21"/>
              </w:rPr>
            </w:pPr>
            <w:r>
              <w:rPr>
                <w:rFonts w:hint="eastAsia"/>
                <w:szCs w:val="21"/>
              </w:rPr>
              <w:t xml:space="preserve">布鲁氏菌病</w:t>
            </w:r>
            <w:r>
              <w:rPr>
                <w:szCs w:val="21"/>
              </w:rPr>
              <w:t xml:space="preserve">(</w:t>
            </w:r>
            <w:r>
              <w:rPr>
                <w:rFonts w:hint="eastAsia"/>
                <w:szCs w:val="21"/>
              </w:rPr>
              <w:t xml:space="preserve">牛、羊、猪</w:t>
            </w:r>
            <w:r>
              <w:rPr>
                <w:szCs w:val="21"/>
              </w:rPr>
              <w:t xml:space="preserve">)</w:t>
            </w:r>
            <w:r>
              <w:rPr>
                <w:rFonts w:hint="eastAsia"/>
                <w:szCs w:val="21"/>
              </w:rPr>
              <w:t xml:space="preserve">间接</w:t>
            </w:r>
            <w:r>
              <w:rPr>
                <w:szCs w:val="21"/>
              </w:rPr>
              <w:t xml:space="preserve">ELISA</w:t>
            </w:r>
            <w:r>
              <w:rPr>
                <w:rFonts w:hint="eastAsia"/>
                <w:szCs w:val="21"/>
              </w:rPr>
              <w:t xml:space="preserve">抗体检测试剂盒</w:t>
            </w:r>
            <w:r>
              <w:rPr>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14"/>
              <w:jc w:val="center"/>
              <w:widowControl/>
              <w:rPr>
                <w:szCs w:val="21"/>
              </w:rPr>
            </w:pPr>
            <w:r>
              <w:rPr>
                <w:szCs w:val="21"/>
              </w:rPr>
              <w:t xml:space="preserve">5</w:t>
            </w:r>
            <w:r>
              <w:rPr>
                <w:rFonts w:hint="eastAsia"/>
                <w:szCs w:val="21"/>
              </w:rPr>
              <w:t xml:space="preserve">板</w:t>
            </w:r>
            <w:r>
              <w:rPr>
                <w:szCs w:val="21"/>
              </w:rPr>
              <w:t xml:space="preserve">/</w:t>
            </w:r>
            <w:r>
              <w:rPr>
                <w:rFonts w:hint="eastAsia"/>
                <w:szCs w:val="21"/>
              </w:rPr>
              <w:t xml:space="preserve">盒</w:t>
            </w:r>
            <w:r>
              <w:rPr>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14"/>
              <w:jc w:val="center"/>
              <w:widowControl/>
              <w:rPr>
                <w:szCs w:val="21"/>
              </w:rPr>
            </w:pPr>
            <w:r>
              <w:rPr>
                <w:szCs w:val="21"/>
              </w:rPr>
              <w:t xml:space="preserve">36800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40</w:t>
            </w:r>
            <w:r/>
          </w:p>
        </w:tc>
        <w:tc>
          <w:tcPr>
            <w:tcBorders>
              <w:left w:val="none" w:color="000000" w:sz="4" w:space="0"/>
              <w:right w:val="single" w:color="000000" w:sz="4" w:space="0"/>
            </w:tcBorders>
            <w:tcW w:w="1417" w:type="dxa"/>
            <w:vAlign w:val="center"/>
            <w:vMerge w:val="continue"/>
            <w:textDirection w:val="lrTb"/>
            <w:noWrap w:val="false"/>
          </w:tcPr>
          <w:p>
            <w:pPr>
              <w:pStyle w:val="814"/>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14"/>
              <w:jc w:val="center"/>
              <w:widowControl/>
              <w:rPr>
                <w:szCs w:val="21"/>
              </w:rPr>
            </w:pPr>
            <w:r>
              <w:rPr>
                <w:szCs w:val="21"/>
              </w:rPr>
            </w:r>
            <w:r/>
          </w:p>
        </w:tc>
      </w:tr>
      <w:tr>
        <w:trPr>
          <w:cantSplit/>
          <w:trHeight w:val="545"/>
        </w:trPr>
        <w:tc>
          <w:tcPr>
            <w:tcBorders>
              <w:top w:val="single" w:color="000000" w:sz="8" w:space="0"/>
              <w:left w:val="single" w:color="000000" w:sz="8" w:space="0"/>
              <w:bottom w:val="single" w:color="000000" w:sz="8" w:space="0"/>
              <w:right w:val="single" w:color="000000" w:sz="4" w:space="0"/>
            </w:tcBorders>
            <w:tcW w:w="740" w:type="auto"/>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814"/>
              <w:jc w:val="center"/>
              <w:widowControl/>
              <w:rPr>
                <w:sz w:val="22"/>
                <w:szCs w:val="22"/>
              </w:rPr>
            </w:pPr>
            <w:r>
              <w:rPr>
                <w:sz w:val="22"/>
                <w:szCs w:val="22"/>
              </w:rPr>
              <w:t xml:space="preserve">17</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814"/>
              <w:widowControl/>
              <w:rPr>
                <w:szCs w:val="21"/>
              </w:rPr>
            </w:pPr>
            <w:r>
              <w:rPr>
                <w:rFonts w:hint="eastAsia"/>
                <w:szCs w:val="21"/>
              </w:rPr>
              <w:t xml:space="preserve">布鲁氏菌病</w:t>
            </w:r>
            <w:r>
              <w:rPr>
                <w:szCs w:val="21"/>
              </w:rPr>
              <w:t xml:space="preserve">(</w:t>
            </w:r>
            <w:r>
              <w:rPr>
                <w:rFonts w:hint="eastAsia"/>
                <w:szCs w:val="21"/>
              </w:rPr>
              <w:t xml:space="preserve">牛、羊、猪</w:t>
            </w:r>
            <w:r>
              <w:rPr>
                <w:szCs w:val="21"/>
              </w:rPr>
              <w:t xml:space="preserve">)</w:t>
            </w:r>
            <w:r>
              <w:rPr>
                <w:rFonts w:hint="eastAsia"/>
                <w:szCs w:val="21"/>
              </w:rPr>
              <w:t xml:space="preserve">竞争</w:t>
            </w:r>
            <w:r>
              <w:rPr>
                <w:szCs w:val="21"/>
              </w:rPr>
              <w:t xml:space="preserve">ELISA</w:t>
            </w:r>
            <w:r>
              <w:rPr>
                <w:rFonts w:hint="eastAsia"/>
                <w:szCs w:val="21"/>
              </w:rPr>
              <w:t xml:space="preserve">抗体检测试剂盒</w:t>
            </w:r>
            <w:r>
              <w:rPr>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14"/>
              <w:jc w:val="center"/>
              <w:widowControl/>
              <w:rPr>
                <w:szCs w:val="21"/>
              </w:rPr>
            </w:pPr>
            <w:r>
              <w:rPr>
                <w:szCs w:val="21"/>
              </w:rPr>
              <w:t xml:space="preserve">5</w:t>
            </w:r>
            <w:r>
              <w:rPr>
                <w:rFonts w:hint="eastAsia"/>
                <w:szCs w:val="21"/>
              </w:rPr>
              <w:t xml:space="preserve">板</w:t>
            </w:r>
            <w:r>
              <w:rPr>
                <w:szCs w:val="21"/>
              </w:rPr>
              <w:t xml:space="preserve">/</w:t>
            </w:r>
            <w:r>
              <w:rPr>
                <w:rFonts w:hint="eastAsia"/>
                <w:szCs w:val="21"/>
              </w:rPr>
              <w:t xml:space="preserve">盒</w:t>
            </w:r>
            <w:r>
              <w:rPr>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14"/>
              <w:jc w:val="center"/>
              <w:widowControl/>
              <w:rPr>
                <w:szCs w:val="21"/>
              </w:rPr>
            </w:pPr>
            <w:r>
              <w:rPr>
                <w:szCs w:val="21"/>
              </w:rPr>
              <w:t xml:space="preserve">460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5</w:t>
            </w:r>
            <w:r/>
          </w:p>
        </w:tc>
        <w:tc>
          <w:tcPr>
            <w:tcBorders>
              <w:left w:val="none" w:color="000000" w:sz="4" w:space="0"/>
              <w:right w:val="single" w:color="000000" w:sz="4" w:space="0"/>
            </w:tcBorders>
            <w:tcW w:w="1417" w:type="dxa"/>
            <w:vAlign w:val="center"/>
            <w:vMerge w:val="continue"/>
            <w:textDirection w:val="lrTb"/>
            <w:noWrap w:val="false"/>
          </w:tcPr>
          <w:p>
            <w:pPr>
              <w:pStyle w:val="814"/>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14"/>
              <w:jc w:val="center"/>
              <w:widowControl/>
              <w:rPr>
                <w:szCs w:val="21"/>
              </w:rPr>
            </w:pPr>
            <w:r>
              <w:rPr>
                <w:szCs w:val="21"/>
              </w:rPr>
            </w:r>
            <w:r/>
          </w:p>
        </w:tc>
      </w:tr>
      <w:tr>
        <w:trPr>
          <w:cantSplit/>
          <w:trHeight w:val="545"/>
        </w:trPr>
        <w:tc>
          <w:tcPr>
            <w:tcBorders>
              <w:top w:val="single" w:color="000000" w:sz="8" w:space="0"/>
              <w:left w:val="single" w:color="000000" w:sz="8" w:space="0"/>
              <w:bottom w:val="single" w:color="000000" w:sz="8" w:space="0"/>
              <w:right w:val="single" w:color="000000" w:sz="4" w:space="0"/>
            </w:tcBorders>
            <w:tcW w:w="740" w:type="auto"/>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814"/>
              <w:jc w:val="center"/>
              <w:widowControl/>
              <w:rPr>
                <w:sz w:val="22"/>
                <w:szCs w:val="22"/>
              </w:rPr>
            </w:pPr>
            <w:r>
              <w:rPr>
                <w:sz w:val="22"/>
                <w:szCs w:val="22"/>
              </w:rPr>
              <w:t xml:space="preserve">18</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814"/>
              <w:widowControl/>
              <w:rPr>
                <w:szCs w:val="21"/>
              </w:rPr>
            </w:pPr>
            <w:r>
              <w:rPr>
                <w:rFonts w:hint="eastAsia"/>
                <w:szCs w:val="21"/>
              </w:rPr>
              <w:t xml:space="preserve">非洲猪瘟病毒</w:t>
            </w:r>
            <w:r>
              <w:rPr>
                <w:szCs w:val="21"/>
              </w:rPr>
              <w:t xml:space="preserve">ELISA</w:t>
            </w:r>
            <w:r>
              <w:rPr>
                <w:rFonts w:hint="eastAsia"/>
                <w:szCs w:val="21"/>
              </w:rPr>
              <w:t xml:space="preserve">抗体检测试剂盒</w:t>
            </w:r>
            <w:r>
              <w:rPr>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14"/>
              <w:jc w:val="center"/>
              <w:widowControl/>
              <w:rPr>
                <w:szCs w:val="21"/>
              </w:rPr>
            </w:pPr>
            <w:r>
              <w:rPr>
                <w:szCs w:val="21"/>
              </w:rPr>
              <w:t xml:space="preserve">5</w:t>
            </w:r>
            <w:r>
              <w:rPr>
                <w:rFonts w:hint="eastAsia"/>
                <w:szCs w:val="21"/>
              </w:rPr>
              <w:t xml:space="preserve">板</w:t>
            </w:r>
            <w:r>
              <w:rPr>
                <w:szCs w:val="21"/>
              </w:rPr>
              <w:t xml:space="preserve">/</w:t>
            </w:r>
            <w:r>
              <w:rPr>
                <w:rFonts w:hint="eastAsia"/>
                <w:szCs w:val="21"/>
              </w:rPr>
              <w:t xml:space="preserve">盒</w:t>
            </w:r>
            <w:r>
              <w:rPr>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14"/>
              <w:jc w:val="center"/>
              <w:widowControl/>
              <w:rPr>
                <w:szCs w:val="21"/>
              </w:rPr>
            </w:pPr>
            <w:r>
              <w:rPr>
                <w:szCs w:val="21"/>
              </w:rPr>
              <w:t xml:space="preserve">920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10</w:t>
            </w:r>
            <w:r/>
          </w:p>
        </w:tc>
        <w:tc>
          <w:tcPr>
            <w:tcBorders>
              <w:left w:val="none" w:color="000000" w:sz="4" w:space="0"/>
              <w:right w:val="single" w:color="000000" w:sz="4" w:space="0"/>
            </w:tcBorders>
            <w:tcW w:w="1417" w:type="dxa"/>
            <w:vAlign w:val="center"/>
            <w:vMerge w:val="continue"/>
            <w:textDirection w:val="lrTb"/>
            <w:noWrap w:val="false"/>
          </w:tcPr>
          <w:p>
            <w:pPr>
              <w:pStyle w:val="814"/>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14"/>
              <w:jc w:val="center"/>
              <w:widowControl/>
              <w:rPr>
                <w:szCs w:val="21"/>
              </w:rPr>
            </w:pPr>
            <w:r>
              <w:rPr>
                <w:szCs w:val="21"/>
              </w:rPr>
            </w:r>
            <w:r/>
          </w:p>
        </w:tc>
      </w:tr>
      <w:tr>
        <w:trPr>
          <w:cantSplit/>
          <w:trHeight w:val="545"/>
        </w:trPr>
        <w:tc>
          <w:tcPr>
            <w:tcBorders>
              <w:top w:val="single" w:color="000000" w:sz="8" w:space="0"/>
              <w:left w:val="single" w:color="000000" w:sz="8" w:space="0"/>
              <w:bottom w:val="single" w:color="000000" w:sz="8" w:space="0"/>
              <w:right w:val="single" w:color="000000" w:sz="4" w:space="0"/>
            </w:tcBorders>
            <w:tcW w:w="740" w:type="auto"/>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814"/>
              <w:jc w:val="center"/>
              <w:widowControl/>
              <w:rPr>
                <w:sz w:val="22"/>
                <w:szCs w:val="22"/>
              </w:rPr>
            </w:pPr>
            <w:r>
              <w:rPr>
                <w:sz w:val="22"/>
                <w:szCs w:val="22"/>
              </w:rPr>
              <w:t xml:space="preserve">19</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814"/>
              <w:widowControl/>
              <w:rPr>
                <w:szCs w:val="21"/>
              </w:rPr>
            </w:pPr>
            <w:r>
              <w:rPr>
                <w:rFonts w:hint="eastAsia"/>
                <w:szCs w:val="21"/>
              </w:rPr>
              <w:t xml:space="preserve">牛结核杆菌</w:t>
            </w:r>
            <w:r>
              <w:rPr>
                <w:szCs w:val="21"/>
              </w:rPr>
              <w:t xml:space="preserve">γ</w:t>
            </w:r>
            <w:r>
              <w:rPr>
                <w:rFonts w:hint="eastAsia"/>
                <w:szCs w:val="21"/>
              </w:rPr>
              <w:t xml:space="preserve">干扰素</w:t>
            </w:r>
            <w:r>
              <w:rPr>
                <w:szCs w:val="21"/>
              </w:rPr>
              <w:t xml:space="preserve">ELISA</w:t>
            </w:r>
            <w:r>
              <w:rPr>
                <w:rFonts w:hint="eastAsia"/>
                <w:szCs w:val="21"/>
              </w:rPr>
              <w:t xml:space="preserve">检测试剂盒</w:t>
            </w:r>
            <w:r>
              <w:rPr>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14"/>
              <w:jc w:val="center"/>
              <w:widowControl/>
              <w:rPr>
                <w:szCs w:val="21"/>
              </w:rPr>
            </w:pPr>
            <w:r>
              <w:rPr>
                <w:szCs w:val="21"/>
              </w:rPr>
              <w:t xml:space="preserve">5</w:t>
            </w:r>
            <w:r>
              <w:rPr>
                <w:rFonts w:hint="eastAsia"/>
                <w:szCs w:val="21"/>
              </w:rPr>
              <w:t xml:space="preserve">板</w:t>
            </w:r>
            <w:r>
              <w:rPr>
                <w:szCs w:val="21"/>
              </w:rPr>
              <w:t xml:space="preserve">/</w:t>
            </w:r>
            <w:r>
              <w:rPr>
                <w:rFonts w:hint="eastAsia"/>
                <w:szCs w:val="21"/>
              </w:rPr>
              <w:t xml:space="preserve">盒</w:t>
            </w:r>
            <w:r>
              <w:rPr>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14"/>
              <w:jc w:val="center"/>
              <w:widowControl/>
              <w:rPr>
                <w:szCs w:val="21"/>
              </w:rPr>
            </w:pPr>
            <w:r>
              <w:rPr>
                <w:szCs w:val="21"/>
              </w:rPr>
              <w:t xml:space="preserve">150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10</w:t>
            </w:r>
            <w:r/>
          </w:p>
        </w:tc>
        <w:tc>
          <w:tcPr>
            <w:tcBorders>
              <w:left w:val="none" w:color="000000" w:sz="4" w:space="0"/>
              <w:right w:val="single" w:color="000000" w:sz="4" w:space="0"/>
            </w:tcBorders>
            <w:tcW w:w="1417" w:type="dxa"/>
            <w:vAlign w:val="center"/>
            <w:vMerge w:val="continue"/>
            <w:textDirection w:val="lrTb"/>
            <w:noWrap w:val="false"/>
          </w:tcPr>
          <w:p>
            <w:pPr>
              <w:pStyle w:val="814"/>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14"/>
              <w:jc w:val="center"/>
              <w:widowControl/>
              <w:rPr>
                <w:szCs w:val="21"/>
              </w:rPr>
            </w:pPr>
            <w:r>
              <w:rPr>
                <w:szCs w:val="21"/>
              </w:rPr>
            </w:r>
            <w:r/>
          </w:p>
        </w:tc>
      </w:tr>
      <w:tr>
        <w:trPr>
          <w:cantSplit/>
          <w:trHeight w:val="545"/>
        </w:trPr>
        <w:tc>
          <w:tcPr>
            <w:tcBorders>
              <w:top w:val="single" w:color="000000" w:sz="8" w:space="0"/>
              <w:left w:val="single" w:color="000000" w:sz="8" w:space="0"/>
              <w:bottom w:val="single" w:color="000000" w:sz="8" w:space="0"/>
              <w:right w:val="single" w:color="000000" w:sz="4" w:space="0"/>
            </w:tcBorders>
            <w:tcW w:w="740" w:type="auto"/>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814"/>
              <w:jc w:val="center"/>
              <w:widowControl/>
              <w:rPr>
                <w:sz w:val="22"/>
                <w:szCs w:val="22"/>
              </w:rPr>
            </w:pPr>
            <w:r>
              <w:rPr>
                <w:sz w:val="22"/>
                <w:szCs w:val="22"/>
              </w:rPr>
              <w:t xml:space="preserve">20</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814"/>
              <w:widowControl/>
              <w:rPr>
                <w:szCs w:val="21"/>
              </w:rPr>
            </w:pPr>
            <w:r>
              <w:rPr>
                <w:rFonts w:hint="eastAsia"/>
                <w:szCs w:val="21"/>
              </w:rPr>
              <w:t xml:space="preserve">口蹄疫病毒</w:t>
            </w:r>
            <w:r>
              <w:rPr>
                <w:szCs w:val="21"/>
              </w:rPr>
              <w:t xml:space="preserve">O</w:t>
            </w:r>
            <w:r>
              <w:rPr>
                <w:rFonts w:hint="eastAsia"/>
                <w:szCs w:val="21"/>
              </w:rPr>
              <w:t xml:space="preserve">型固相阻断</w:t>
            </w:r>
            <w:r>
              <w:rPr>
                <w:szCs w:val="21"/>
              </w:rPr>
              <w:t xml:space="preserve">ELISA</w:t>
            </w:r>
            <w:r>
              <w:rPr>
                <w:rFonts w:hint="eastAsia"/>
                <w:szCs w:val="21"/>
              </w:rPr>
              <w:t xml:space="preserve">抗体检测试剂盒</w:t>
            </w:r>
            <w:r>
              <w:rPr>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14"/>
              <w:jc w:val="center"/>
              <w:widowControl/>
              <w:rPr>
                <w:szCs w:val="21"/>
              </w:rPr>
            </w:pPr>
            <w:r>
              <w:rPr>
                <w:szCs w:val="21"/>
              </w:rPr>
              <w:t xml:space="preserve">5</w:t>
            </w:r>
            <w:r>
              <w:rPr>
                <w:rFonts w:hint="eastAsia"/>
                <w:szCs w:val="21"/>
              </w:rPr>
              <w:t xml:space="preserve">板</w:t>
            </w:r>
            <w:r>
              <w:rPr>
                <w:szCs w:val="21"/>
              </w:rPr>
              <w:t xml:space="preserve">/</w:t>
            </w:r>
            <w:r>
              <w:rPr>
                <w:rFonts w:hint="eastAsia"/>
                <w:szCs w:val="21"/>
              </w:rPr>
              <w:t xml:space="preserve">盒</w:t>
            </w:r>
            <w:r>
              <w:rPr>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14"/>
              <w:jc w:val="center"/>
              <w:widowControl/>
              <w:rPr>
                <w:szCs w:val="21"/>
              </w:rPr>
            </w:pPr>
            <w:r>
              <w:rPr>
                <w:szCs w:val="21"/>
              </w:rPr>
              <w:t xml:space="preserve">460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5</w:t>
            </w:r>
            <w:r/>
          </w:p>
        </w:tc>
        <w:tc>
          <w:tcPr>
            <w:tcBorders>
              <w:left w:val="none" w:color="000000" w:sz="4" w:space="0"/>
              <w:right w:val="single" w:color="000000" w:sz="4" w:space="0"/>
            </w:tcBorders>
            <w:tcW w:w="1417" w:type="dxa"/>
            <w:vAlign w:val="center"/>
            <w:vMerge w:val="continue"/>
            <w:textDirection w:val="lrTb"/>
            <w:noWrap w:val="false"/>
          </w:tcPr>
          <w:p>
            <w:pPr>
              <w:pStyle w:val="814"/>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14"/>
              <w:jc w:val="center"/>
              <w:widowControl/>
              <w:rPr>
                <w:szCs w:val="21"/>
              </w:rPr>
            </w:pPr>
            <w:r>
              <w:rPr>
                <w:szCs w:val="21"/>
              </w:rPr>
            </w:r>
            <w:r/>
          </w:p>
        </w:tc>
      </w:tr>
      <w:tr>
        <w:trPr>
          <w:cantSplit/>
          <w:trHeight w:val="545"/>
        </w:trPr>
        <w:tc>
          <w:tcPr>
            <w:tcBorders>
              <w:top w:val="single" w:color="000000" w:sz="8" w:space="0"/>
              <w:left w:val="single" w:color="000000" w:sz="8" w:space="0"/>
              <w:bottom w:val="single" w:color="000000" w:sz="8" w:space="0"/>
              <w:right w:val="single" w:color="000000" w:sz="4" w:space="0"/>
            </w:tcBorders>
            <w:tcW w:w="740" w:type="auto"/>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814"/>
              <w:jc w:val="center"/>
              <w:widowControl/>
              <w:rPr>
                <w:sz w:val="22"/>
                <w:szCs w:val="22"/>
              </w:rPr>
            </w:pPr>
            <w:r>
              <w:rPr>
                <w:sz w:val="22"/>
                <w:szCs w:val="22"/>
              </w:rPr>
              <w:t xml:space="preserve">21</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814"/>
              <w:widowControl/>
              <w:rPr>
                <w:szCs w:val="21"/>
              </w:rPr>
            </w:pPr>
            <w:r>
              <w:rPr>
                <w:rFonts w:hint="eastAsia"/>
                <w:szCs w:val="21"/>
              </w:rPr>
              <w:t xml:space="preserve">家畜血吸虫抗体</w:t>
            </w:r>
            <w:r>
              <w:rPr>
                <w:szCs w:val="21"/>
              </w:rPr>
              <w:t xml:space="preserve">ELISA</w:t>
            </w:r>
            <w:r>
              <w:rPr>
                <w:rFonts w:hint="eastAsia"/>
                <w:szCs w:val="21"/>
              </w:rPr>
              <w:t xml:space="preserve">检测试剂盒</w:t>
            </w:r>
            <w:r>
              <w:rPr>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14"/>
              <w:jc w:val="center"/>
              <w:widowControl/>
              <w:rPr>
                <w:szCs w:val="21"/>
              </w:rPr>
            </w:pPr>
            <w:r>
              <w:rPr>
                <w:szCs w:val="21"/>
              </w:rPr>
              <w:t xml:space="preserve">2</w:t>
            </w:r>
            <w:r>
              <w:rPr>
                <w:rFonts w:hint="eastAsia"/>
                <w:szCs w:val="21"/>
              </w:rPr>
              <w:t xml:space="preserve">板</w:t>
            </w:r>
            <w:r>
              <w:rPr>
                <w:szCs w:val="21"/>
              </w:rPr>
              <w:t xml:space="preserve">/</w:t>
            </w:r>
            <w:r>
              <w:rPr>
                <w:rFonts w:hint="eastAsia"/>
                <w:szCs w:val="21"/>
              </w:rPr>
              <w:t xml:space="preserve">盒</w:t>
            </w:r>
            <w:r>
              <w:rPr>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14"/>
              <w:jc w:val="center"/>
              <w:widowControl/>
              <w:rPr>
                <w:szCs w:val="21"/>
              </w:rPr>
            </w:pPr>
            <w:r>
              <w:rPr>
                <w:szCs w:val="21"/>
              </w:rPr>
              <w:t xml:space="preserve">184</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2</w:t>
            </w:r>
            <w:r/>
          </w:p>
        </w:tc>
        <w:tc>
          <w:tcPr>
            <w:tcBorders>
              <w:left w:val="none" w:color="000000" w:sz="4" w:space="0"/>
              <w:right w:val="single" w:color="000000" w:sz="4" w:space="0"/>
            </w:tcBorders>
            <w:tcW w:w="1417" w:type="dxa"/>
            <w:vAlign w:val="center"/>
            <w:vMerge w:val="continue"/>
            <w:textDirection w:val="lrTb"/>
            <w:noWrap w:val="false"/>
          </w:tcPr>
          <w:p>
            <w:pPr>
              <w:pStyle w:val="814"/>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14"/>
              <w:jc w:val="center"/>
              <w:widowControl/>
              <w:rPr>
                <w:szCs w:val="21"/>
              </w:rPr>
            </w:pPr>
            <w:r>
              <w:rPr>
                <w:szCs w:val="21"/>
              </w:rPr>
            </w:r>
            <w:r/>
          </w:p>
        </w:tc>
      </w:tr>
      <w:tr>
        <w:trPr>
          <w:cantSplit/>
          <w:trHeight w:val="545"/>
        </w:trPr>
        <w:tc>
          <w:tcPr>
            <w:tcBorders>
              <w:top w:val="single" w:color="000000" w:sz="8" w:space="0"/>
              <w:left w:val="single" w:color="000000" w:sz="8" w:space="0"/>
              <w:bottom w:val="single" w:color="000000" w:sz="8" w:space="0"/>
              <w:right w:val="single" w:color="000000" w:sz="4" w:space="0"/>
            </w:tcBorders>
            <w:tcW w:w="740" w:type="auto"/>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814"/>
              <w:jc w:val="center"/>
              <w:widowControl/>
              <w:rPr>
                <w:sz w:val="22"/>
                <w:szCs w:val="22"/>
              </w:rPr>
            </w:pPr>
            <w:r>
              <w:rPr>
                <w:sz w:val="22"/>
                <w:szCs w:val="22"/>
              </w:rPr>
              <w:t xml:space="preserve">22</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814"/>
              <w:widowControl/>
              <w:rPr>
                <w:szCs w:val="21"/>
              </w:rPr>
            </w:pPr>
            <w:r>
              <w:rPr>
                <w:rFonts w:hint="eastAsia"/>
                <w:szCs w:val="21"/>
              </w:rPr>
              <w:t xml:space="preserve">禽流感通用型荧光定量</w:t>
            </w:r>
            <w:r>
              <w:rPr>
                <w:szCs w:val="21"/>
              </w:rPr>
              <w:t xml:space="preserve">PCR</w:t>
            </w:r>
            <w:r>
              <w:rPr>
                <w:rFonts w:hint="eastAsia"/>
                <w:szCs w:val="21"/>
              </w:rPr>
              <w:t xml:space="preserve">试剂盒</w:t>
            </w:r>
            <w:r>
              <w:rPr>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14"/>
              <w:jc w:val="center"/>
              <w:widowControl/>
              <w:rPr>
                <w:szCs w:val="21"/>
              </w:rPr>
            </w:pPr>
            <w:r>
              <w:rPr>
                <w:szCs w:val="21"/>
              </w:rPr>
              <w:t xml:space="preserve">50T/</w:t>
            </w:r>
            <w:r>
              <w:rPr>
                <w:rFonts w:hint="eastAsia"/>
                <w:szCs w:val="21"/>
              </w:rPr>
              <w:t xml:space="preserve">盒</w:t>
            </w:r>
            <w:r>
              <w:rPr>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14"/>
              <w:jc w:val="center"/>
              <w:widowControl/>
              <w:rPr>
                <w:szCs w:val="21"/>
              </w:rPr>
            </w:pPr>
            <w:r>
              <w:rPr>
                <w:szCs w:val="21"/>
              </w:rPr>
              <w:t xml:space="preserve">1500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1500</w:t>
            </w:r>
            <w:r/>
          </w:p>
        </w:tc>
        <w:tc>
          <w:tcPr>
            <w:tcBorders>
              <w:left w:val="none" w:color="000000" w:sz="4" w:space="0"/>
              <w:right w:val="single" w:color="000000" w:sz="4" w:space="0"/>
            </w:tcBorders>
            <w:tcW w:w="1417" w:type="dxa"/>
            <w:vAlign w:val="center"/>
            <w:vMerge w:val="continue"/>
            <w:textDirection w:val="lrTb"/>
            <w:noWrap w:val="false"/>
          </w:tcPr>
          <w:p>
            <w:pPr>
              <w:pStyle w:val="814"/>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14"/>
              <w:jc w:val="center"/>
              <w:widowControl/>
              <w:rPr>
                <w:szCs w:val="21"/>
              </w:rPr>
            </w:pPr>
            <w:r>
              <w:rPr>
                <w:szCs w:val="21"/>
              </w:rPr>
            </w:r>
            <w:r/>
          </w:p>
        </w:tc>
      </w:tr>
      <w:tr>
        <w:trPr>
          <w:cantSplit/>
          <w:trHeight w:val="545"/>
        </w:trPr>
        <w:tc>
          <w:tcPr>
            <w:tcBorders>
              <w:top w:val="single" w:color="000000" w:sz="8" w:space="0"/>
              <w:left w:val="single" w:color="000000" w:sz="8" w:space="0"/>
              <w:bottom w:val="single" w:color="000000" w:sz="8" w:space="0"/>
              <w:right w:val="single" w:color="000000" w:sz="4" w:space="0"/>
            </w:tcBorders>
            <w:tcW w:w="740" w:type="auto"/>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814"/>
              <w:jc w:val="center"/>
              <w:widowControl/>
              <w:rPr>
                <w:sz w:val="22"/>
                <w:szCs w:val="22"/>
              </w:rPr>
            </w:pPr>
            <w:r>
              <w:rPr>
                <w:sz w:val="22"/>
                <w:szCs w:val="22"/>
              </w:rPr>
              <w:t xml:space="preserve">23</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814"/>
              <w:widowControl/>
              <w:rPr>
                <w:szCs w:val="21"/>
              </w:rPr>
            </w:pPr>
            <w:r>
              <w:rPr>
                <w:rFonts w:hint="eastAsia"/>
                <w:szCs w:val="21"/>
              </w:rPr>
              <w:t xml:space="preserve">禽流感</w:t>
            </w:r>
            <w:r>
              <w:rPr>
                <w:szCs w:val="21"/>
              </w:rPr>
              <w:t xml:space="preserve">H5N1</w:t>
            </w:r>
            <w:r>
              <w:rPr>
                <w:rFonts w:hint="eastAsia"/>
                <w:szCs w:val="21"/>
              </w:rPr>
              <w:t xml:space="preserve">、</w:t>
            </w:r>
            <w:r>
              <w:rPr>
                <w:szCs w:val="21"/>
              </w:rPr>
              <w:t xml:space="preserve">H7N9</w:t>
            </w:r>
            <w:r>
              <w:rPr>
                <w:rFonts w:hint="eastAsia"/>
                <w:szCs w:val="21"/>
              </w:rPr>
              <w:t xml:space="preserve">双重荧光定量</w:t>
            </w:r>
            <w:r>
              <w:rPr>
                <w:szCs w:val="21"/>
              </w:rPr>
              <w:t xml:space="preserve">PCR</w:t>
            </w:r>
            <w:r>
              <w:rPr>
                <w:rFonts w:hint="eastAsia"/>
                <w:szCs w:val="21"/>
              </w:rPr>
              <w:t xml:space="preserve">试剂盒</w:t>
            </w:r>
            <w:r>
              <w:rPr>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14"/>
              <w:jc w:val="center"/>
              <w:widowControl/>
              <w:rPr>
                <w:szCs w:val="21"/>
              </w:rPr>
            </w:pPr>
            <w:r>
              <w:rPr>
                <w:szCs w:val="21"/>
              </w:rPr>
              <w:t xml:space="preserve">50T/</w:t>
            </w:r>
            <w:r>
              <w:rPr>
                <w:rFonts w:hint="eastAsia"/>
                <w:szCs w:val="21"/>
              </w:rPr>
              <w:t xml:space="preserve">盒</w:t>
            </w:r>
            <w:r>
              <w:rPr>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14"/>
              <w:jc w:val="center"/>
              <w:widowControl/>
              <w:rPr>
                <w:szCs w:val="21"/>
              </w:rPr>
            </w:pPr>
            <w:r>
              <w:rPr>
                <w:szCs w:val="21"/>
              </w:rPr>
              <w:t xml:space="preserve">600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600</w:t>
            </w:r>
            <w:r/>
          </w:p>
        </w:tc>
        <w:tc>
          <w:tcPr>
            <w:tcBorders>
              <w:left w:val="none" w:color="000000" w:sz="4" w:space="0"/>
              <w:right w:val="single" w:color="000000" w:sz="4" w:space="0"/>
            </w:tcBorders>
            <w:tcW w:w="1417" w:type="dxa"/>
            <w:vAlign w:val="center"/>
            <w:vMerge w:val="continue"/>
            <w:textDirection w:val="lrTb"/>
            <w:noWrap w:val="false"/>
          </w:tcPr>
          <w:p>
            <w:pPr>
              <w:pStyle w:val="814"/>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14"/>
              <w:jc w:val="center"/>
              <w:widowControl/>
              <w:rPr>
                <w:szCs w:val="21"/>
              </w:rPr>
            </w:pPr>
            <w:r>
              <w:rPr>
                <w:szCs w:val="21"/>
              </w:rPr>
            </w:r>
            <w:r/>
          </w:p>
        </w:tc>
      </w:tr>
      <w:tr>
        <w:trPr>
          <w:cantSplit/>
          <w:trHeight w:val="545"/>
        </w:trPr>
        <w:tc>
          <w:tcPr>
            <w:tcBorders>
              <w:top w:val="single" w:color="000000" w:sz="8" w:space="0"/>
              <w:left w:val="single" w:color="000000" w:sz="8" w:space="0"/>
              <w:bottom w:val="single" w:color="000000" w:sz="8" w:space="0"/>
              <w:right w:val="single" w:color="000000" w:sz="4" w:space="0"/>
            </w:tcBorders>
            <w:tcW w:w="740" w:type="auto"/>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814"/>
              <w:jc w:val="center"/>
              <w:widowControl/>
              <w:rPr>
                <w:sz w:val="22"/>
                <w:szCs w:val="22"/>
              </w:rPr>
            </w:pPr>
            <w:r>
              <w:rPr>
                <w:sz w:val="22"/>
                <w:szCs w:val="22"/>
              </w:rPr>
              <w:t xml:space="preserve">24</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814"/>
              <w:widowControl/>
              <w:rPr>
                <w:szCs w:val="21"/>
              </w:rPr>
            </w:pPr>
            <w:r>
              <w:rPr>
                <w:rFonts w:hint="eastAsia"/>
                <w:szCs w:val="21"/>
              </w:rPr>
              <w:t xml:space="preserve">甲型流感</w:t>
            </w:r>
            <w:r>
              <w:rPr>
                <w:szCs w:val="21"/>
              </w:rPr>
              <w:t xml:space="preserve">H9</w:t>
            </w:r>
            <w:r>
              <w:rPr>
                <w:rFonts w:hint="eastAsia"/>
                <w:szCs w:val="21"/>
              </w:rPr>
              <w:t xml:space="preserve">、</w:t>
            </w:r>
            <w:r>
              <w:rPr>
                <w:szCs w:val="21"/>
              </w:rPr>
              <w:t xml:space="preserve">N6</w:t>
            </w:r>
            <w:r>
              <w:rPr>
                <w:rFonts w:hint="eastAsia"/>
                <w:szCs w:val="21"/>
              </w:rPr>
              <w:t xml:space="preserve">荧光定量</w:t>
            </w:r>
            <w:r>
              <w:rPr>
                <w:szCs w:val="21"/>
              </w:rPr>
              <w:t xml:space="preserve">PCR</w:t>
            </w:r>
            <w:r>
              <w:rPr>
                <w:rFonts w:hint="eastAsia"/>
                <w:szCs w:val="21"/>
              </w:rPr>
              <w:t xml:space="preserve">试剂盒</w:t>
            </w:r>
            <w:r>
              <w:rPr>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14"/>
              <w:jc w:val="center"/>
              <w:widowControl/>
              <w:rPr>
                <w:szCs w:val="21"/>
              </w:rPr>
            </w:pPr>
            <w:r>
              <w:rPr>
                <w:szCs w:val="21"/>
              </w:rPr>
              <w:t xml:space="preserve">50T/</w:t>
            </w:r>
            <w:r>
              <w:rPr>
                <w:rFonts w:hint="eastAsia"/>
                <w:szCs w:val="21"/>
              </w:rPr>
              <w:t xml:space="preserve">盒</w:t>
            </w:r>
            <w:r>
              <w:rPr>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14"/>
              <w:jc w:val="center"/>
              <w:widowControl/>
              <w:rPr>
                <w:szCs w:val="21"/>
              </w:rPr>
            </w:pPr>
            <w:r>
              <w:rPr>
                <w:szCs w:val="21"/>
              </w:rPr>
              <w:t xml:space="preserve">100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100</w:t>
            </w:r>
            <w:r/>
          </w:p>
        </w:tc>
        <w:tc>
          <w:tcPr>
            <w:tcBorders>
              <w:left w:val="none" w:color="000000" w:sz="4" w:space="0"/>
              <w:right w:val="single" w:color="000000" w:sz="4" w:space="0"/>
            </w:tcBorders>
            <w:tcW w:w="1417" w:type="dxa"/>
            <w:vAlign w:val="center"/>
            <w:vMerge w:val="continue"/>
            <w:textDirection w:val="lrTb"/>
            <w:noWrap w:val="false"/>
          </w:tcPr>
          <w:p>
            <w:pPr>
              <w:pStyle w:val="814"/>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14"/>
              <w:jc w:val="center"/>
              <w:widowControl/>
              <w:rPr>
                <w:szCs w:val="21"/>
              </w:rPr>
            </w:pPr>
            <w:r>
              <w:rPr>
                <w:szCs w:val="21"/>
              </w:rPr>
            </w:r>
            <w:r/>
          </w:p>
        </w:tc>
      </w:tr>
      <w:tr>
        <w:trPr>
          <w:cantSplit/>
          <w:trHeight w:val="545"/>
        </w:trPr>
        <w:tc>
          <w:tcPr>
            <w:tcBorders>
              <w:top w:val="single" w:color="000000" w:sz="8" w:space="0"/>
              <w:left w:val="single" w:color="000000" w:sz="8" w:space="0"/>
              <w:bottom w:val="single" w:color="000000" w:sz="8" w:space="0"/>
              <w:right w:val="single" w:color="000000" w:sz="4" w:space="0"/>
            </w:tcBorders>
            <w:tcW w:w="740" w:type="auto"/>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814"/>
              <w:jc w:val="center"/>
              <w:widowControl/>
              <w:rPr>
                <w:sz w:val="22"/>
                <w:szCs w:val="22"/>
              </w:rPr>
            </w:pPr>
            <w:r>
              <w:rPr>
                <w:sz w:val="22"/>
                <w:szCs w:val="22"/>
              </w:rPr>
              <w:t xml:space="preserve">25</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814"/>
              <w:widowControl/>
              <w:rPr>
                <w:szCs w:val="21"/>
              </w:rPr>
            </w:pPr>
            <w:r>
              <w:rPr>
                <w:rFonts w:hint="eastAsia"/>
                <w:szCs w:val="21"/>
              </w:rPr>
              <w:t xml:space="preserve">新城疫荧光定量</w:t>
            </w:r>
            <w:r>
              <w:rPr>
                <w:szCs w:val="21"/>
              </w:rPr>
              <w:t xml:space="preserve">PCR</w:t>
            </w:r>
            <w:r>
              <w:rPr>
                <w:rFonts w:hint="eastAsia"/>
                <w:szCs w:val="21"/>
              </w:rPr>
              <w:t xml:space="preserve">试剂盒</w:t>
            </w:r>
            <w:r>
              <w:rPr>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14"/>
              <w:jc w:val="center"/>
              <w:widowControl/>
              <w:rPr>
                <w:szCs w:val="21"/>
              </w:rPr>
            </w:pPr>
            <w:r>
              <w:rPr>
                <w:szCs w:val="21"/>
              </w:rPr>
              <w:t xml:space="preserve">50T/</w:t>
            </w:r>
            <w:r>
              <w:rPr>
                <w:rFonts w:hint="eastAsia"/>
                <w:szCs w:val="21"/>
              </w:rPr>
              <w:t xml:space="preserve">盒</w:t>
            </w:r>
            <w:r>
              <w:rPr>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14"/>
              <w:jc w:val="center"/>
              <w:widowControl/>
              <w:rPr>
                <w:szCs w:val="21"/>
              </w:rPr>
            </w:pPr>
            <w:r>
              <w:rPr>
                <w:szCs w:val="21"/>
              </w:rPr>
              <w:t xml:space="preserve">50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50</w:t>
            </w:r>
            <w:r/>
          </w:p>
        </w:tc>
        <w:tc>
          <w:tcPr>
            <w:tcBorders>
              <w:left w:val="none" w:color="000000" w:sz="4" w:space="0"/>
              <w:right w:val="single" w:color="000000" w:sz="4" w:space="0"/>
            </w:tcBorders>
            <w:tcW w:w="1417" w:type="dxa"/>
            <w:vAlign w:val="center"/>
            <w:vMerge w:val="continue"/>
            <w:textDirection w:val="lrTb"/>
            <w:noWrap w:val="false"/>
          </w:tcPr>
          <w:p>
            <w:pPr>
              <w:pStyle w:val="814"/>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14"/>
              <w:jc w:val="center"/>
              <w:widowControl/>
              <w:rPr>
                <w:szCs w:val="21"/>
              </w:rPr>
            </w:pPr>
            <w:r>
              <w:rPr>
                <w:szCs w:val="21"/>
              </w:rPr>
            </w:r>
            <w:r/>
          </w:p>
        </w:tc>
      </w:tr>
      <w:tr>
        <w:trPr>
          <w:cantSplit/>
          <w:trHeight w:val="545"/>
        </w:trPr>
        <w:tc>
          <w:tcPr>
            <w:tcBorders>
              <w:top w:val="single" w:color="000000" w:sz="8" w:space="0"/>
              <w:left w:val="single" w:color="000000" w:sz="8" w:space="0"/>
              <w:bottom w:val="single" w:color="000000" w:sz="8" w:space="0"/>
              <w:right w:val="single" w:color="000000" w:sz="4" w:space="0"/>
            </w:tcBorders>
            <w:tcW w:w="740" w:type="auto"/>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814"/>
              <w:jc w:val="center"/>
              <w:widowControl/>
              <w:rPr>
                <w:sz w:val="22"/>
                <w:szCs w:val="22"/>
              </w:rPr>
            </w:pPr>
            <w:r>
              <w:rPr>
                <w:sz w:val="22"/>
                <w:szCs w:val="22"/>
              </w:rPr>
              <w:t xml:space="preserve">26</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814"/>
              <w:widowControl/>
              <w:rPr>
                <w:szCs w:val="21"/>
              </w:rPr>
            </w:pPr>
            <w:r>
              <w:rPr>
                <w:rFonts w:hint="eastAsia"/>
                <w:szCs w:val="21"/>
              </w:rPr>
              <w:t xml:space="preserve">猪瘟双重荧光定量</w:t>
            </w:r>
            <w:r>
              <w:rPr>
                <w:szCs w:val="21"/>
              </w:rPr>
              <w:t xml:space="preserve">PCR</w:t>
            </w:r>
            <w:r>
              <w:rPr>
                <w:rFonts w:hint="eastAsia"/>
                <w:szCs w:val="21"/>
              </w:rPr>
              <w:t xml:space="preserve">试剂盒</w:t>
            </w:r>
            <w:r>
              <w:rPr>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14"/>
              <w:jc w:val="center"/>
              <w:widowControl/>
              <w:rPr>
                <w:szCs w:val="21"/>
              </w:rPr>
            </w:pPr>
            <w:r>
              <w:rPr>
                <w:szCs w:val="21"/>
              </w:rPr>
              <w:t xml:space="preserve">50T/</w:t>
            </w:r>
            <w:r>
              <w:rPr>
                <w:rFonts w:hint="eastAsia"/>
                <w:szCs w:val="21"/>
              </w:rPr>
              <w:t xml:space="preserve">盒</w:t>
            </w:r>
            <w:r>
              <w:rPr>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14"/>
              <w:jc w:val="center"/>
              <w:widowControl/>
              <w:rPr>
                <w:szCs w:val="21"/>
              </w:rPr>
            </w:pPr>
            <w:r>
              <w:rPr>
                <w:szCs w:val="21"/>
              </w:rPr>
              <w:t xml:space="preserve">200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200</w:t>
            </w:r>
            <w:r/>
          </w:p>
        </w:tc>
        <w:tc>
          <w:tcPr>
            <w:tcBorders>
              <w:left w:val="none" w:color="000000" w:sz="4" w:space="0"/>
              <w:right w:val="single" w:color="000000" w:sz="4" w:space="0"/>
            </w:tcBorders>
            <w:tcW w:w="1417" w:type="dxa"/>
            <w:vAlign w:val="center"/>
            <w:vMerge w:val="continue"/>
            <w:textDirection w:val="lrTb"/>
            <w:noWrap w:val="false"/>
          </w:tcPr>
          <w:p>
            <w:pPr>
              <w:pStyle w:val="814"/>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14"/>
              <w:jc w:val="center"/>
              <w:widowControl/>
              <w:rPr>
                <w:szCs w:val="21"/>
              </w:rPr>
            </w:pPr>
            <w:r>
              <w:rPr>
                <w:szCs w:val="21"/>
              </w:rPr>
            </w:r>
            <w:r/>
          </w:p>
        </w:tc>
      </w:tr>
      <w:tr>
        <w:trPr>
          <w:cantSplit/>
          <w:trHeight w:val="545"/>
        </w:trPr>
        <w:tc>
          <w:tcPr>
            <w:tcBorders>
              <w:top w:val="single" w:color="000000" w:sz="8" w:space="0"/>
              <w:left w:val="single" w:color="000000" w:sz="8" w:space="0"/>
              <w:bottom w:val="single" w:color="000000" w:sz="8" w:space="0"/>
              <w:right w:val="single" w:color="000000" w:sz="4" w:space="0"/>
            </w:tcBorders>
            <w:tcW w:w="740" w:type="auto"/>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814"/>
              <w:jc w:val="center"/>
              <w:widowControl/>
              <w:rPr>
                <w:sz w:val="22"/>
                <w:szCs w:val="22"/>
              </w:rPr>
            </w:pPr>
            <w:r>
              <w:rPr>
                <w:sz w:val="22"/>
                <w:szCs w:val="22"/>
              </w:rPr>
              <w:t xml:space="preserve">27</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814"/>
              <w:widowControl/>
              <w:rPr>
                <w:szCs w:val="21"/>
              </w:rPr>
            </w:pPr>
            <w:r>
              <w:rPr>
                <w:rFonts w:hint="eastAsia"/>
                <w:szCs w:val="21"/>
              </w:rPr>
              <w:t xml:space="preserve">高致病性繁殖与呼吸综合征</w:t>
            </w:r>
            <w:r>
              <w:rPr>
                <w:szCs w:val="21"/>
              </w:rPr>
              <w:t xml:space="preserve">nsp2</w:t>
            </w:r>
            <w:r>
              <w:rPr>
                <w:rFonts w:hint="eastAsia"/>
                <w:szCs w:val="21"/>
              </w:rPr>
              <w:t xml:space="preserve">荧光定量</w:t>
            </w:r>
            <w:r>
              <w:rPr>
                <w:szCs w:val="21"/>
              </w:rPr>
              <w:t xml:space="preserve">PCR</w:t>
            </w:r>
            <w:r>
              <w:rPr>
                <w:rFonts w:hint="eastAsia"/>
                <w:szCs w:val="21"/>
              </w:rPr>
              <w:t xml:space="preserve">试剂盒</w:t>
            </w:r>
            <w:r>
              <w:rPr>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14"/>
              <w:jc w:val="center"/>
              <w:widowControl/>
              <w:rPr>
                <w:szCs w:val="21"/>
              </w:rPr>
            </w:pPr>
            <w:r>
              <w:rPr>
                <w:szCs w:val="21"/>
              </w:rPr>
              <w:t xml:space="preserve">50T/</w:t>
            </w:r>
            <w:r>
              <w:rPr>
                <w:rFonts w:hint="eastAsia"/>
                <w:szCs w:val="21"/>
              </w:rPr>
              <w:t xml:space="preserve">盒</w:t>
            </w:r>
            <w:r>
              <w:rPr>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14"/>
              <w:jc w:val="center"/>
              <w:widowControl/>
              <w:rPr>
                <w:szCs w:val="21"/>
              </w:rPr>
            </w:pPr>
            <w:r>
              <w:rPr>
                <w:szCs w:val="21"/>
              </w:rPr>
              <w:t xml:space="preserve">200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200</w:t>
            </w:r>
            <w:r/>
          </w:p>
        </w:tc>
        <w:tc>
          <w:tcPr>
            <w:tcBorders>
              <w:left w:val="none" w:color="000000" w:sz="4" w:space="0"/>
              <w:right w:val="single" w:color="000000" w:sz="4" w:space="0"/>
            </w:tcBorders>
            <w:tcW w:w="1417" w:type="dxa"/>
            <w:vAlign w:val="center"/>
            <w:vMerge w:val="continue"/>
            <w:textDirection w:val="lrTb"/>
            <w:noWrap w:val="false"/>
          </w:tcPr>
          <w:p>
            <w:pPr>
              <w:pStyle w:val="814"/>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14"/>
              <w:jc w:val="center"/>
              <w:widowControl/>
              <w:rPr>
                <w:szCs w:val="21"/>
              </w:rPr>
            </w:pPr>
            <w:r>
              <w:rPr>
                <w:szCs w:val="21"/>
              </w:rPr>
            </w:r>
            <w:r/>
          </w:p>
        </w:tc>
      </w:tr>
      <w:tr>
        <w:trPr>
          <w:cantSplit/>
          <w:trHeight w:val="545"/>
        </w:trPr>
        <w:tc>
          <w:tcPr>
            <w:tcBorders>
              <w:top w:val="single" w:color="000000" w:sz="8" w:space="0"/>
              <w:left w:val="single" w:color="000000" w:sz="8" w:space="0"/>
              <w:bottom w:val="single" w:color="000000" w:sz="8" w:space="0"/>
              <w:right w:val="single" w:color="000000" w:sz="4" w:space="0"/>
            </w:tcBorders>
            <w:tcW w:w="740" w:type="auto"/>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814"/>
              <w:jc w:val="center"/>
              <w:widowControl/>
              <w:rPr>
                <w:sz w:val="22"/>
                <w:szCs w:val="22"/>
              </w:rPr>
            </w:pPr>
            <w:r>
              <w:rPr>
                <w:sz w:val="22"/>
                <w:szCs w:val="22"/>
              </w:rPr>
              <w:t xml:space="preserve">28</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814"/>
              <w:widowControl/>
              <w:rPr>
                <w:szCs w:val="21"/>
              </w:rPr>
            </w:pPr>
            <w:r>
              <w:rPr>
                <w:rFonts w:hint="eastAsia"/>
                <w:szCs w:val="21"/>
              </w:rPr>
              <w:t xml:space="preserve">口蹄疫通用、</w:t>
            </w:r>
            <w:r>
              <w:rPr>
                <w:szCs w:val="21"/>
              </w:rPr>
              <w:t xml:space="preserve">O</w:t>
            </w:r>
            <w:r>
              <w:rPr>
                <w:rFonts w:hint="eastAsia"/>
                <w:szCs w:val="21"/>
              </w:rPr>
              <w:t xml:space="preserve">型、</w:t>
            </w:r>
            <w:r>
              <w:rPr>
                <w:szCs w:val="21"/>
              </w:rPr>
              <w:t xml:space="preserve">A</w:t>
            </w:r>
            <w:r>
              <w:rPr>
                <w:rFonts w:hint="eastAsia"/>
                <w:szCs w:val="21"/>
              </w:rPr>
              <w:t xml:space="preserve">型、亚</w:t>
            </w:r>
            <w:r>
              <w:rPr>
                <w:szCs w:val="21"/>
              </w:rPr>
              <w:t xml:space="preserve">I</w:t>
            </w:r>
            <w:r>
              <w:rPr>
                <w:rFonts w:hint="eastAsia"/>
                <w:szCs w:val="21"/>
              </w:rPr>
              <w:t xml:space="preserve">型荧光定量</w:t>
            </w:r>
            <w:r>
              <w:rPr>
                <w:szCs w:val="21"/>
              </w:rPr>
              <w:t xml:space="preserve">PCR</w:t>
            </w:r>
            <w:r>
              <w:rPr>
                <w:rFonts w:hint="eastAsia"/>
                <w:szCs w:val="21"/>
              </w:rPr>
              <w:t xml:space="preserve">试剂盒</w:t>
            </w:r>
            <w:r>
              <w:rPr>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14"/>
              <w:jc w:val="center"/>
              <w:widowControl/>
              <w:rPr>
                <w:szCs w:val="21"/>
              </w:rPr>
            </w:pPr>
            <w:r>
              <w:rPr>
                <w:szCs w:val="21"/>
              </w:rPr>
              <w:t xml:space="preserve">50T/</w:t>
            </w:r>
            <w:r>
              <w:rPr>
                <w:rFonts w:hint="eastAsia"/>
                <w:szCs w:val="21"/>
              </w:rPr>
              <w:t xml:space="preserve">盒</w:t>
            </w:r>
            <w:r>
              <w:rPr>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14"/>
              <w:jc w:val="center"/>
              <w:widowControl/>
              <w:rPr>
                <w:szCs w:val="21"/>
              </w:rPr>
            </w:pPr>
            <w:r>
              <w:rPr>
                <w:szCs w:val="21"/>
              </w:rPr>
              <w:t xml:space="preserve">500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500</w:t>
            </w:r>
            <w:r/>
          </w:p>
        </w:tc>
        <w:tc>
          <w:tcPr>
            <w:tcBorders>
              <w:left w:val="none" w:color="000000" w:sz="4" w:space="0"/>
              <w:right w:val="single" w:color="000000" w:sz="4" w:space="0"/>
            </w:tcBorders>
            <w:tcW w:w="1417" w:type="dxa"/>
            <w:vAlign w:val="center"/>
            <w:vMerge w:val="continue"/>
            <w:textDirection w:val="lrTb"/>
            <w:noWrap w:val="false"/>
          </w:tcPr>
          <w:p>
            <w:pPr>
              <w:pStyle w:val="814"/>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14"/>
              <w:jc w:val="center"/>
              <w:widowControl/>
              <w:rPr>
                <w:szCs w:val="21"/>
              </w:rPr>
            </w:pPr>
            <w:r>
              <w:rPr>
                <w:szCs w:val="21"/>
              </w:rPr>
            </w:r>
            <w:r/>
          </w:p>
        </w:tc>
      </w:tr>
      <w:tr>
        <w:trPr>
          <w:cantSplit/>
          <w:trHeight w:val="545"/>
        </w:trPr>
        <w:tc>
          <w:tcPr>
            <w:tcBorders>
              <w:top w:val="single" w:color="000000" w:sz="8" w:space="0"/>
              <w:left w:val="single" w:color="000000" w:sz="8" w:space="0"/>
              <w:bottom w:val="single" w:color="000000" w:sz="8" w:space="0"/>
              <w:right w:val="single" w:color="000000" w:sz="4" w:space="0"/>
            </w:tcBorders>
            <w:tcW w:w="740" w:type="auto"/>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814"/>
              <w:jc w:val="center"/>
              <w:widowControl/>
              <w:rPr>
                <w:sz w:val="22"/>
                <w:szCs w:val="22"/>
              </w:rPr>
            </w:pPr>
            <w:r>
              <w:rPr>
                <w:sz w:val="22"/>
                <w:szCs w:val="22"/>
              </w:rPr>
              <w:t xml:space="preserve">29</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814"/>
              <w:widowControl/>
              <w:rPr>
                <w:szCs w:val="21"/>
              </w:rPr>
            </w:pPr>
            <w:r>
              <w:rPr>
                <w:rFonts w:hint="eastAsia"/>
                <w:szCs w:val="21"/>
              </w:rPr>
              <w:t xml:space="preserve">羊小反刍兽</w:t>
            </w:r>
            <w:r>
              <w:rPr>
                <w:rFonts w:hint="eastAsia"/>
                <w:szCs w:val="21"/>
              </w:rPr>
              <w:t xml:space="preserve">疫荧光定量</w:t>
            </w:r>
            <w:r>
              <w:rPr>
                <w:szCs w:val="21"/>
              </w:rPr>
              <w:t xml:space="preserve">PCR</w:t>
            </w:r>
            <w:r>
              <w:rPr>
                <w:rFonts w:hint="eastAsia"/>
                <w:szCs w:val="21"/>
              </w:rPr>
              <w:t xml:space="preserve">试剂盒</w:t>
            </w:r>
            <w:r>
              <w:rPr>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14"/>
              <w:jc w:val="center"/>
              <w:widowControl/>
              <w:rPr>
                <w:szCs w:val="21"/>
              </w:rPr>
            </w:pPr>
            <w:r>
              <w:rPr>
                <w:szCs w:val="21"/>
              </w:rPr>
              <w:t xml:space="preserve">50T/</w:t>
            </w:r>
            <w:r>
              <w:rPr>
                <w:rFonts w:hint="eastAsia"/>
                <w:szCs w:val="21"/>
              </w:rPr>
              <w:t xml:space="preserve">盒</w:t>
            </w:r>
            <w:r>
              <w:rPr>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14"/>
              <w:jc w:val="center"/>
              <w:widowControl/>
              <w:rPr>
                <w:szCs w:val="21"/>
              </w:rPr>
            </w:pPr>
            <w:r>
              <w:rPr>
                <w:szCs w:val="21"/>
              </w:rPr>
              <w:t xml:space="preserve">100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100</w:t>
            </w:r>
            <w:r/>
          </w:p>
        </w:tc>
        <w:tc>
          <w:tcPr>
            <w:tcBorders>
              <w:left w:val="none" w:color="000000" w:sz="4" w:space="0"/>
              <w:right w:val="single" w:color="000000" w:sz="4" w:space="0"/>
            </w:tcBorders>
            <w:tcW w:w="1417" w:type="dxa"/>
            <w:vAlign w:val="center"/>
            <w:vMerge w:val="continue"/>
            <w:textDirection w:val="lrTb"/>
            <w:noWrap w:val="false"/>
          </w:tcPr>
          <w:p>
            <w:pPr>
              <w:pStyle w:val="814"/>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14"/>
              <w:jc w:val="center"/>
              <w:widowControl/>
              <w:rPr>
                <w:szCs w:val="21"/>
              </w:rPr>
            </w:pPr>
            <w:r>
              <w:rPr>
                <w:szCs w:val="21"/>
              </w:rPr>
            </w:r>
            <w:r/>
          </w:p>
        </w:tc>
      </w:tr>
      <w:tr>
        <w:trPr>
          <w:cantSplit/>
          <w:trHeight w:val="545"/>
        </w:trPr>
        <w:tc>
          <w:tcPr>
            <w:tcBorders>
              <w:top w:val="single" w:color="000000" w:sz="8" w:space="0"/>
              <w:left w:val="single" w:color="000000" w:sz="8" w:space="0"/>
              <w:bottom w:val="single" w:color="000000" w:sz="8" w:space="0"/>
              <w:right w:val="single" w:color="000000" w:sz="4" w:space="0"/>
            </w:tcBorders>
            <w:tcW w:w="740" w:type="auto"/>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814"/>
              <w:jc w:val="center"/>
              <w:widowControl/>
              <w:rPr>
                <w:sz w:val="22"/>
                <w:szCs w:val="22"/>
              </w:rPr>
            </w:pPr>
            <w:r>
              <w:rPr>
                <w:sz w:val="22"/>
                <w:szCs w:val="22"/>
              </w:rPr>
              <w:t xml:space="preserve">30</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814"/>
              <w:widowControl/>
              <w:rPr>
                <w:szCs w:val="21"/>
              </w:rPr>
            </w:pPr>
            <w:r>
              <w:rPr>
                <w:rFonts w:hint="eastAsia"/>
                <w:szCs w:val="21"/>
              </w:rPr>
              <w:t xml:space="preserve">牛结节性皮肤病荧光定量</w:t>
            </w:r>
            <w:r>
              <w:rPr>
                <w:szCs w:val="21"/>
              </w:rPr>
              <w:t xml:space="preserve">PCR</w:t>
            </w:r>
            <w:r>
              <w:rPr>
                <w:rFonts w:hint="eastAsia"/>
                <w:szCs w:val="21"/>
              </w:rPr>
              <w:t xml:space="preserve">试剂盒</w:t>
            </w:r>
            <w:r>
              <w:rPr>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14"/>
              <w:jc w:val="center"/>
              <w:widowControl/>
              <w:rPr>
                <w:szCs w:val="21"/>
              </w:rPr>
            </w:pPr>
            <w:r>
              <w:rPr>
                <w:szCs w:val="21"/>
              </w:rPr>
              <w:t xml:space="preserve">50T/</w:t>
            </w:r>
            <w:r>
              <w:rPr>
                <w:rFonts w:hint="eastAsia"/>
                <w:szCs w:val="21"/>
              </w:rPr>
              <w:t xml:space="preserve">盒</w:t>
            </w:r>
            <w:r>
              <w:rPr>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14"/>
              <w:jc w:val="center"/>
              <w:widowControl/>
              <w:rPr>
                <w:szCs w:val="21"/>
              </w:rPr>
            </w:pPr>
            <w:r>
              <w:rPr>
                <w:szCs w:val="21"/>
              </w:rPr>
              <w:t xml:space="preserve">100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100</w:t>
            </w:r>
            <w:r/>
          </w:p>
        </w:tc>
        <w:tc>
          <w:tcPr>
            <w:tcBorders>
              <w:left w:val="none" w:color="000000" w:sz="4" w:space="0"/>
              <w:right w:val="single" w:color="000000" w:sz="4" w:space="0"/>
            </w:tcBorders>
            <w:tcW w:w="1417" w:type="dxa"/>
            <w:vAlign w:val="center"/>
            <w:vMerge w:val="continue"/>
            <w:textDirection w:val="lrTb"/>
            <w:noWrap w:val="false"/>
          </w:tcPr>
          <w:p>
            <w:pPr>
              <w:pStyle w:val="814"/>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14"/>
              <w:jc w:val="center"/>
              <w:widowControl/>
              <w:rPr>
                <w:szCs w:val="21"/>
              </w:rPr>
            </w:pPr>
            <w:r>
              <w:rPr>
                <w:szCs w:val="21"/>
              </w:rPr>
            </w:r>
            <w:r/>
          </w:p>
        </w:tc>
      </w:tr>
      <w:tr>
        <w:trPr>
          <w:cantSplit/>
          <w:trHeight w:val="545"/>
        </w:trPr>
        <w:tc>
          <w:tcPr>
            <w:tcBorders>
              <w:top w:val="single" w:color="000000" w:sz="8" w:space="0"/>
              <w:left w:val="single" w:color="000000" w:sz="8" w:space="0"/>
              <w:bottom w:val="single" w:color="000000" w:sz="8" w:space="0"/>
              <w:right w:val="single" w:color="000000" w:sz="4" w:space="0"/>
            </w:tcBorders>
            <w:tcW w:w="740" w:type="auto"/>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814"/>
              <w:jc w:val="center"/>
              <w:widowControl/>
              <w:rPr>
                <w:sz w:val="22"/>
                <w:szCs w:val="22"/>
              </w:rPr>
            </w:pPr>
            <w:r>
              <w:rPr>
                <w:sz w:val="22"/>
                <w:szCs w:val="22"/>
              </w:rPr>
              <w:t xml:space="preserve">31</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814"/>
              <w:widowControl/>
              <w:rPr>
                <w:szCs w:val="21"/>
              </w:rPr>
            </w:pPr>
            <w:r>
              <w:rPr>
                <w:rFonts w:hint="eastAsia"/>
                <w:szCs w:val="21"/>
              </w:rPr>
              <w:t xml:space="preserve">鹦鹉热荧光定量</w:t>
            </w:r>
            <w:r>
              <w:rPr>
                <w:szCs w:val="21"/>
              </w:rPr>
              <w:t xml:space="preserve">PCR</w:t>
            </w:r>
            <w:r>
              <w:rPr>
                <w:rFonts w:hint="eastAsia"/>
                <w:szCs w:val="21"/>
              </w:rPr>
              <w:t xml:space="preserve">试剂盒</w:t>
            </w:r>
            <w:r>
              <w:rPr>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14"/>
              <w:jc w:val="center"/>
              <w:widowControl/>
              <w:rPr>
                <w:szCs w:val="21"/>
              </w:rPr>
            </w:pPr>
            <w:r>
              <w:rPr>
                <w:szCs w:val="21"/>
              </w:rPr>
              <w:t xml:space="preserve">50T/</w:t>
            </w:r>
            <w:r>
              <w:rPr>
                <w:rFonts w:hint="eastAsia"/>
                <w:szCs w:val="21"/>
              </w:rPr>
              <w:t xml:space="preserve">盒</w:t>
            </w:r>
            <w:r>
              <w:rPr>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14"/>
              <w:jc w:val="center"/>
              <w:widowControl/>
              <w:rPr>
                <w:szCs w:val="21"/>
              </w:rPr>
            </w:pPr>
            <w:r>
              <w:rPr>
                <w:szCs w:val="21"/>
              </w:rPr>
              <w:t xml:space="preserve">300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300</w:t>
            </w:r>
            <w:r/>
          </w:p>
        </w:tc>
        <w:tc>
          <w:tcPr>
            <w:tcBorders>
              <w:left w:val="none" w:color="000000" w:sz="4" w:space="0"/>
              <w:right w:val="single" w:color="000000" w:sz="4" w:space="0"/>
            </w:tcBorders>
            <w:tcW w:w="1417" w:type="dxa"/>
            <w:vAlign w:val="center"/>
            <w:vMerge w:val="continue"/>
            <w:textDirection w:val="lrTb"/>
            <w:noWrap w:val="false"/>
          </w:tcPr>
          <w:p>
            <w:pPr>
              <w:pStyle w:val="814"/>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14"/>
              <w:jc w:val="center"/>
              <w:widowControl/>
              <w:rPr>
                <w:szCs w:val="21"/>
              </w:rPr>
            </w:pPr>
            <w:r>
              <w:rPr>
                <w:szCs w:val="21"/>
              </w:rPr>
            </w:r>
            <w:r/>
          </w:p>
        </w:tc>
      </w:tr>
      <w:tr>
        <w:trPr>
          <w:cantSplit/>
          <w:trHeight w:val="545"/>
        </w:trPr>
        <w:tc>
          <w:tcPr>
            <w:tcBorders>
              <w:top w:val="single" w:color="000000" w:sz="8" w:space="0"/>
              <w:left w:val="single" w:color="000000" w:sz="8" w:space="0"/>
              <w:bottom w:val="single" w:color="000000" w:sz="8" w:space="0"/>
              <w:right w:val="single" w:color="000000" w:sz="4" w:space="0"/>
            </w:tcBorders>
            <w:tcW w:w="740" w:type="auto"/>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814"/>
              <w:jc w:val="center"/>
              <w:widowControl/>
              <w:rPr>
                <w:sz w:val="22"/>
                <w:szCs w:val="22"/>
              </w:rPr>
            </w:pPr>
            <w:r>
              <w:rPr>
                <w:sz w:val="22"/>
                <w:szCs w:val="22"/>
              </w:rPr>
              <w:t xml:space="preserve">32</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814"/>
              <w:widowControl/>
              <w:rPr>
                <w:szCs w:val="21"/>
              </w:rPr>
            </w:pPr>
            <w:r>
              <w:rPr>
                <w:rFonts w:hint="eastAsia"/>
                <w:szCs w:val="21"/>
              </w:rPr>
              <w:t xml:space="preserve">布鲁氏菌病双重荧光定量</w:t>
            </w:r>
            <w:r>
              <w:rPr>
                <w:szCs w:val="21"/>
              </w:rPr>
              <w:t xml:space="preserve">PCR</w:t>
            </w:r>
            <w:r>
              <w:rPr>
                <w:rFonts w:hint="eastAsia"/>
                <w:szCs w:val="21"/>
              </w:rPr>
              <w:t xml:space="preserve">试剂盒</w:t>
            </w:r>
            <w:r>
              <w:rPr>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14"/>
              <w:jc w:val="center"/>
              <w:widowControl/>
              <w:rPr>
                <w:szCs w:val="21"/>
              </w:rPr>
            </w:pPr>
            <w:r>
              <w:rPr>
                <w:szCs w:val="21"/>
              </w:rPr>
              <w:t xml:space="preserve">50T/</w:t>
            </w:r>
            <w:r>
              <w:rPr>
                <w:rFonts w:hint="eastAsia"/>
                <w:szCs w:val="21"/>
              </w:rPr>
              <w:t xml:space="preserve">盒</w:t>
            </w:r>
            <w:r>
              <w:rPr>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14"/>
              <w:jc w:val="center"/>
              <w:widowControl/>
              <w:rPr>
                <w:szCs w:val="21"/>
              </w:rPr>
            </w:pPr>
            <w:r>
              <w:rPr>
                <w:szCs w:val="21"/>
              </w:rPr>
              <w:t xml:space="preserve">200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200</w:t>
            </w:r>
            <w:r/>
          </w:p>
        </w:tc>
        <w:tc>
          <w:tcPr>
            <w:tcBorders>
              <w:left w:val="none" w:color="000000" w:sz="4" w:space="0"/>
              <w:right w:val="single" w:color="000000" w:sz="4" w:space="0"/>
            </w:tcBorders>
            <w:tcW w:w="1417" w:type="dxa"/>
            <w:vAlign w:val="center"/>
            <w:vMerge w:val="continue"/>
            <w:textDirection w:val="lrTb"/>
            <w:noWrap w:val="false"/>
          </w:tcPr>
          <w:p>
            <w:pPr>
              <w:pStyle w:val="814"/>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14"/>
              <w:jc w:val="center"/>
              <w:widowControl/>
              <w:rPr>
                <w:szCs w:val="21"/>
              </w:rPr>
            </w:pPr>
            <w:r>
              <w:rPr>
                <w:szCs w:val="21"/>
              </w:rPr>
            </w:r>
            <w:r/>
          </w:p>
        </w:tc>
      </w:tr>
      <w:tr>
        <w:trPr>
          <w:cantSplit/>
          <w:trHeight w:val="545"/>
        </w:trPr>
        <w:tc>
          <w:tcPr>
            <w:tcBorders>
              <w:top w:val="single" w:color="000000" w:sz="8" w:space="0"/>
              <w:left w:val="single" w:color="000000" w:sz="8" w:space="0"/>
              <w:bottom w:val="single" w:color="000000" w:sz="8" w:space="0"/>
              <w:right w:val="single" w:color="000000" w:sz="4" w:space="0"/>
            </w:tcBorders>
            <w:tcW w:w="740" w:type="auto"/>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814"/>
              <w:jc w:val="center"/>
              <w:widowControl/>
              <w:rPr>
                <w:sz w:val="22"/>
                <w:szCs w:val="22"/>
              </w:rPr>
            </w:pPr>
            <w:r>
              <w:rPr>
                <w:sz w:val="22"/>
                <w:szCs w:val="22"/>
              </w:rPr>
              <w:t xml:space="preserve">33</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814"/>
              <w:widowControl/>
              <w:rPr>
                <w:szCs w:val="21"/>
              </w:rPr>
            </w:pPr>
            <w:r>
              <w:rPr>
                <w:rFonts w:hint="eastAsia"/>
                <w:szCs w:val="21"/>
              </w:rPr>
              <w:t xml:space="preserve">非洲猪瘟</w:t>
            </w:r>
            <w:r>
              <w:rPr>
                <w:szCs w:val="21"/>
              </w:rPr>
              <w:t xml:space="preserve">1</w:t>
            </w:r>
            <w:r>
              <w:rPr>
                <w:rFonts w:hint="eastAsia"/>
                <w:szCs w:val="21"/>
              </w:rPr>
              <w:t xml:space="preserve">型</w:t>
            </w:r>
            <w:r>
              <w:rPr>
                <w:szCs w:val="21"/>
              </w:rPr>
              <w:t xml:space="preserve">2</w:t>
            </w:r>
            <w:r>
              <w:rPr>
                <w:rFonts w:hint="eastAsia"/>
                <w:szCs w:val="21"/>
              </w:rPr>
              <w:t xml:space="preserve">型双重荧光定量</w:t>
            </w:r>
            <w:r>
              <w:rPr>
                <w:szCs w:val="21"/>
              </w:rPr>
              <w:t xml:space="preserve">PCR</w:t>
            </w:r>
            <w:r>
              <w:rPr>
                <w:rFonts w:hint="eastAsia"/>
                <w:szCs w:val="21"/>
              </w:rPr>
              <w:t xml:space="preserve">试剂盒</w:t>
            </w:r>
            <w:r>
              <w:rPr>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14"/>
              <w:jc w:val="center"/>
              <w:widowControl/>
              <w:rPr>
                <w:szCs w:val="21"/>
              </w:rPr>
            </w:pPr>
            <w:r>
              <w:rPr>
                <w:szCs w:val="21"/>
              </w:rPr>
              <w:t xml:space="preserve">50T/</w:t>
            </w:r>
            <w:r>
              <w:rPr>
                <w:rFonts w:hint="eastAsia"/>
                <w:szCs w:val="21"/>
              </w:rPr>
              <w:t xml:space="preserve">盒</w:t>
            </w:r>
            <w:r>
              <w:rPr>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14"/>
              <w:jc w:val="center"/>
              <w:widowControl/>
              <w:rPr>
                <w:szCs w:val="21"/>
              </w:rPr>
            </w:pPr>
            <w:r>
              <w:rPr>
                <w:szCs w:val="21"/>
              </w:rPr>
              <w:t xml:space="preserve">50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14"/>
              <w:jc w:val="center"/>
              <w:widowControl/>
              <w:rPr>
                <w:szCs w:val="21"/>
              </w:rPr>
            </w:pPr>
            <w:r>
              <w:rPr>
                <w:szCs w:val="21"/>
              </w:rPr>
              <w:t xml:space="preserve">50</w:t>
            </w:r>
            <w:r/>
          </w:p>
        </w:tc>
        <w:tc>
          <w:tcPr>
            <w:tcBorders>
              <w:left w:val="none" w:color="000000" w:sz="4" w:space="0"/>
              <w:right w:val="single" w:color="000000" w:sz="4" w:space="0"/>
            </w:tcBorders>
            <w:tcW w:w="1417" w:type="dxa"/>
            <w:vAlign w:val="center"/>
            <w:vMerge w:val="continue"/>
            <w:textDirection w:val="lrTb"/>
            <w:noWrap w:val="false"/>
          </w:tcPr>
          <w:p>
            <w:pPr>
              <w:pStyle w:val="814"/>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14"/>
              <w:jc w:val="center"/>
              <w:widowControl/>
              <w:rPr>
                <w:szCs w:val="21"/>
              </w:rPr>
            </w:pPr>
            <w:r>
              <w:rPr>
                <w:szCs w:val="21"/>
              </w:rPr>
            </w:r>
            <w:r/>
          </w:p>
        </w:tc>
      </w:tr>
      <w:tr>
        <w:trPr>
          <w:cantSplit/>
          <w:trHeight w:val="545"/>
        </w:trPr>
        <w:tc>
          <w:tcPr>
            <w:tcBorders>
              <w:top w:val="single" w:color="000000" w:sz="8" w:space="0"/>
              <w:left w:val="single" w:color="000000" w:sz="8" w:space="0"/>
              <w:bottom w:val="single" w:color="000000" w:sz="8" w:space="0"/>
              <w:right w:val="single" w:color="000000" w:sz="4" w:space="0"/>
            </w:tcBorders>
            <w:tcW w:w="740" w:type="auto"/>
            <w:vAlign w:val="center"/>
            <w:vMerge w:val="continue"/>
            <w:textDirection w:val="lrTb"/>
            <w:noWrap w:val="false"/>
          </w:tcPr>
          <w:p>
            <w:pPr>
              <w:pStyle w:val="814"/>
              <w:jc w:val="left"/>
              <w:widowControl/>
              <w:rPr>
                <w:sz w:val="22"/>
                <w:szCs w:val="22"/>
              </w:rPr>
            </w:pPr>
            <w:r>
              <w:rPr>
                <w:sz w:val="22"/>
                <w:szCs w:val="22"/>
              </w:rPr>
            </w:r>
            <w:r/>
          </w:p>
        </w:tc>
        <w:tc>
          <w:tcPr>
            <w:tcBorders>
              <w:top w:val="none" w:color="000000" w:sz="4" w:space="0"/>
              <w:left w:val="none" w:color="000000" w:sz="4" w:space="0"/>
              <w:bottom w:val="single" w:color="000000" w:sz="8" w:space="0"/>
              <w:right w:val="single" w:color="000000" w:sz="4" w:space="0"/>
            </w:tcBorders>
            <w:tcW w:w="568" w:type="dxa"/>
            <w:vAlign w:val="center"/>
            <w:textDirection w:val="lrTb"/>
            <w:noWrap/>
          </w:tcPr>
          <w:p>
            <w:pPr>
              <w:pStyle w:val="814"/>
              <w:jc w:val="center"/>
              <w:widowControl/>
              <w:rPr>
                <w:sz w:val="22"/>
                <w:szCs w:val="22"/>
              </w:rPr>
            </w:pPr>
            <w:r>
              <w:rPr>
                <w:sz w:val="22"/>
                <w:szCs w:val="22"/>
              </w:rPr>
              <w:t xml:space="preserve">34</w:t>
            </w:r>
            <w:r/>
          </w:p>
        </w:tc>
        <w:tc>
          <w:tcPr>
            <w:tcBorders>
              <w:top w:val="none" w:color="000000" w:sz="4" w:space="0"/>
              <w:left w:val="none" w:color="000000" w:sz="4" w:space="0"/>
              <w:bottom w:val="single" w:color="000000" w:sz="8" w:space="0"/>
              <w:right w:val="single" w:color="000000" w:sz="4" w:space="0"/>
            </w:tcBorders>
            <w:tcW w:w="3402" w:type="dxa"/>
            <w:vAlign w:val="center"/>
            <w:textDirection w:val="lrTb"/>
            <w:noWrap w:val="false"/>
          </w:tcPr>
          <w:p>
            <w:pPr>
              <w:pStyle w:val="814"/>
              <w:widowControl/>
              <w:rPr>
                <w:szCs w:val="21"/>
              </w:rPr>
            </w:pPr>
            <w:r>
              <w:rPr>
                <w:rFonts w:hint="eastAsia"/>
                <w:szCs w:val="21"/>
              </w:rPr>
              <w:t xml:space="preserve">核酸提取试剂盒（磁珠法）</w:t>
            </w:r>
            <w:r>
              <w:rPr>
                <w:szCs w:val="21"/>
              </w:rPr>
            </w:r>
            <w:r/>
          </w:p>
        </w:tc>
        <w:tc>
          <w:tcPr>
            <w:tcBorders>
              <w:top w:val="none" w:color="000000" w:sz="4" w:space="0"/>
              <w:left w:val="none" w:color="000000" w:sz="4" w:space="0"/>
              <w:bottom w:val="single" w:color="000000" w:sz="8" w:space="0"/>
              <w:right w:val="single" w:color="000000" w:sz="4" w:space="0"/>
            </w:tcBorders>
            <w:tcW w:w="1276" w:type="dxa"/>
            <w:vAlign w:val="center"/>
            <w:textDirection w:val="lrTb"/>
            <w:noWrap w:val="false"/>
          </w:tcPr>
          <w:p>
            <w:pPr>
              <w:pStyle w:val="814"/>
              <w:jc w:val="center"/>
              <w:widowControl/>
              <w:rPr>
                <w:szCs w:val="21"/>
              </w:rPr>
            </w:pPr>
            <w:r>
              <w:rPr>
                <w:szCs w:val="21"/>
              </w:rPr>
              <w:t xml:space="preserve">96T/</w:t>
            </w:r>
            <w:r>
              <w:rPr>
                <w:rFonts w:hint="eastAsia"/>
                <w:szCs w:val="21"/>
              </w:rPr>
              <w:t xml:space="preserve">盒</w:t>
            </w:r>
            <w:r>
              <w:rPr>
                <w:szCs w:val="21"/>
              </w:rPr>
            </w:r>
            <w:r/>
          </w:p>
        </w:tc>
        <w:tc>
          <w:tcPr>
            <w:tcBorders>
              <w:top w:val="none" w:color="000000" w:sz="4" w:space="0"/>
              <w:left w:val="none" w:color="000000" w:sz="4" w:space="0"/>
              <w:bottom w:val="single" w:color="000000" w:sz="8" w:space="0"/>
              <w:right w:val="single" w:color="000000" w:sz="4" w:space="0"/>
            </w:tcBorders>
            <w:tcW w:w="992" w:type="dxa"/>
            <w:vAlign w:val="center"/>
            <w:textDirection w:val="lrTb"/>
            <w:noWrap w:val="false"/>
          </w:tcPr>
          <w:p>
            <w:pPr>
              <w:pStyle w:val="814"/>
              <w:jc w:val="center"/>
              <w:widowControl/>
              <w:rPr>
                <w:szCs w:val="21"/>
              </w:rPr>
            </w:pPr>
            <w:r>
              <w:rPr>
                <w:szCs w:val="21"/>
              </w:rPr>
              <w:t xml:space="preserve">4800</w:t>
            </w:r>
            <w:r/>
          </w:p>
        </w:tc>
        <w:tc>
          <w:tcPr>
            <w:tcBorders>
              <w:top w:val="none" w:color="000000" w:sz="4" w:space="0"/>
              <w:left w:val="none" w:color="000000" w:sz="4" w:space="0"/>
              <w:bottom w:val="single" w:color="000000" w:sz="8" w:space="0"/>
              <w:right w:val="single" w:color="000000" w:sz="4" w:space="0"/>
            </w:tcBorders>
            <w:tcW w:w="1134" w:type="dxa"/>
            <w:vAlign w:val="center"/>
            <w:textDirection w:val="lrTb"/>
            <w:noWrap w:val="false"/>
          </w:tcPr>
          <w:p>
            <w:pPr>
              <w:pStyle w:val="814"/>
              <w:jc w:val="center"/>
              <w:widowControl/>
              <w:rPr>
                <w:szCs w:val="21"/>
              </w:rPr>
            </w:pPr>
            <w:r>
              <w:rPr>
                <w:szCs w:val="21"/>
              </w:rPr>
              <w:t xml:space="preserve">4800</w:t>
            </w:r>
            <w:r/>
          </w:p>
        </w:tc>
        <w:tc>
          <w:tcPr>
            <w:tcBorders>
              <w:left w:val="none" w:color="000000" w:sz="4" w:space="0"/>
              <w:bottom w:val="single" w:color="000000" w:sz="8" w:space="0"/>
              <w:right w:val="single" w:color="000000" w:sz="4" w:space="0"/>
            </w:tcBorders>
            <w:tcW w:w="1417" w:type="dxa"/>
            <w:vAlign w:val="center"/>
            <w:vMerge w:val="continue"/>
            <w:textDirection w:val="lrTb"/>
            <w:noWrap w:val="false"/>
          </w:tcPr>
          <w:p>
            <w:pPr>
              <w:pStyle w:val="814"/>
              <w:jc w:val="center"/>
              <w:widowControl/>
              <w:rPr>
                <w:szCs w:val="21"/>
              </w:rPr>
            </w:pPr>
            <w:r>
              <w:rPr>
                <w:szCs w:val="21"/>
              </w:rPr>
            </w:r>
            <w:r/>
          </w:p>
        </w:tc>
        <w:tc>
          <w:tcPr>
            <w:tcBorders>
              <w:top w:val="none" w:color="000000" w:sz="4" w:space="0"/>
              <w:left w:val="none" w:color="000000" w:sz="4" w:space="0"/>
              <w:bottom w:val="single" w:color="000000" w:sz="8" w:space="0"/>
              <w:right w:val="single" w:color="000000" w:sz="4" w:space="0"/>
            </w:tcBorders>
            <w:tcW w:w="851" w:type="dxa"/>
            <w:vAlign w:val="center"/>
            <w:textDirection w:val="lrTb"/>
            <w:noWrap w:val="false"/>
          </w:tcPr>
          <w:p>
            <w:pPr>
              <w:pStyle w:val="814"/>
              <w:jc w:val="center"/>
              <w:widowControl/>
              <w:rPr>
                <w:szCs w:val="21"/>
              </w:rPr>
            </w:pPr>
            <w:r>
              <w:rPr>
                <w:szCs w:val="21"/>
              </w:rPr>
            </w:r>
            <w:r/>
          </w:p>
        </w:tc>
      </w:tr>
    </w:tbl>
    <w:p>
      <w:pPr>
        <w:pStyle w:val="1258"/>
        <w:rPr>
          <w:rFonts w:hint="eastAsia" w:ascii="宋体" w:hAnsi="宋体"/>
        </w:rPr>
      </w:pPr>
      <w:r>
        <w:rPr>
          <w:rFonts w:hint="eastAsia" w:ascii="宋体" w:hAnsi="宋体"/>
        </w:rPr>
      </w:r>
      <w:r/>
    </w:p>
    <w:p>
      <w:pPr>
        <w:pStyle w:val="814"/>
        <w:jc w:val="left"/>
        <w:tabs>
          <w:tab w:val="left" w:pos="1800" w:leader="none"/>
          <w:tab w:val="left" w:pos="5580" w:leader="none"/>
        </w:tabs>
        <w:rPr>
          <w:rFonts w:hint="eastAsia" w:ascii="宋体" w:hAnsi="宋体"/>
          <w:sz w:val="24"/>
        </w:rPr>
      </w:pPr>
      <w:r>
        <w:rPr>
          <w:rFonts w:ascii="宋体" w:hAnsi="宋体"/>
          <w:sz w:val="24"/>
        </w:rPr>
        <w:t xml:space="preserve">注：1.本表应按包分别填写。</w:t>
      </w:r>
      <w:r>
        <w:rPr>
          <w:rFonts w:hint="eastAsia" w:ascii="宋体" w:hAnsi="宋体"/>
          <w:sz w:val="24"/>
        </w:rPr>
      </w:r>
      <w:r/>
    </w:p>
    <w:p>
      <w:pPr>
        <w:pStyle w:val="814"/>
        <w:ind w:firstLine="480"/>
        <w:jc w:val="left"/>
        <w:tabs>
          <w:tab w:val="left" w:pos="1800" w:leader="none"/>
          <w:tab w:val="left" w:pos="5580" w:leader="none"/>
        </w:tabs>
        <w:rPr>
          <w:rFonts w:hint="eastAsia" w:ascii="宋体" w:hAnsi="宋体"/>
          <w:sz w:val="24"/>
        </w:rPr>
      </w:pPr>
      <w:r>
        <w:rPr>
          <w:rFonts w:ascii="宋体" w:hAnsi="宋体"/>
          <w:sz w:val="24"/>
        </w:rPr>
        <w:t xml:space="preserve">2.如果不提供分项报价将视为没有实质性响应招标文件。</w:t>
      </w:r>
      <w:r>
        <w:rPr>
          <w:rFonts w:hint="eastAsia" w:ascii="宋体" w:hAnsi="宋体"/>
          <w:sz w:val="24"/>
        </w:rPr>
      </w:r>
      <w:r/>
    </w:p>
    <w:p>
      <w:pPr>
        <w:pStyle w:val="814"/>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pStyle w:val="814"/>
        <w:ind w:firstLine="480"/>
        <w:jc w:val="left"/>
        <w:tabs>
          <w:tab w:val="left" w:pos="1800" w:leader="none"/>
          <w:tab w:val="left" w:pos="5580" w:leader="none"/>
        </w:tabs>
        <w:rPr>
          <w:rFonts w:hint="eastAsia" w:ascii="宋体" w:hAnsi="宋体"/>
          <w:sz w:val="24"/>
        </w:rPr>
      </w:pPr>
      <w:r>
        <w:rPr>
          <w:rFonts w:hint="eastAsia" w:ascii="宋体" w:hAnsi="宋体"/>
          <w:sz w:val="24"/>
        </w:rPr>
        <w:t xml:space="preserve">4.</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rPr>
          <w:rFonts w:hint="eastAsia" w:ascii="宋体" w:hAnsi="宋体"/>
          <w:sz w:val="24"/>
        </w:rPr>
      </w:r>
      <w:r/>
    </w:p>
    <w:p>
      <w:pPr>
        <w:pStyle w:val="814"/>
        <w:spacing w:before="25" w:after="25" w:line="360" w:lineRule="auto"/>
        <w:rPr>
          <w:rFonts w:hint="eastAsia" w:ascii="宋体" w:hAnsi="宋体"/>
          <w:sz w:val="24"/>
        </w:rPr>
      </w:pPr>
      <w:r>
        <w:rPr>
          <w:rFonts w:ascii="宋体" w:hAnsi="宋体"/>
          <w:sz w:val="24"/>
          <w:lang w:val="zh-CN"/>
        </w:rPr>
        <w:t xml:space="preserve">                  </w:t>
      </w:r>
      <w:r>
        <w:rPr>
          <w:rFonts w:hint="eastAsia" w:ascii="宋体" w:hAnsi="宋体"/>
          <w:sz w:val="24"/>
        </w:rPr>
      </w:r>
      <w:r/>
    </w:p>
    <w:p>
      <w:pPr>
        <w:pStyle w:val="814"/>
        <w:spacing w:before="25" w:after="25" w:line="360" w:lineRule="auto"/>
        <w:rPr>
          <w:rFonts w:hint="eastAsia" w:ascii="宋体" w:hAnsi="宋体"/>
          <w:sz w:val="24"/>
        </w:rPr>
      </w:pPr>
      <w:r>
        <w:rPr>
          <w:rFonts w:ascii="宋体" w:hAnsi="宋体"/>
          <w:sz w:val="24"/>
        </w:rPr>
        <w:t xml:space="preserve">投标人名称（加盖公章）</w:t>
      </w:r>
      <w:r>
        <w:rPr>
          <w:rFonts w:ascii="宋体" w:hAnsi="宋体"/>
          <w:sz w:val="24"/>
          <w:lang w:val="zh-CN"/>
        </w:rPr>
        <w:t xml:space="preserve">：____________</w:t>
      </w:r>
      <w:r>
        <w:rPr>
          <w:rFonts w:hint="eastAsia" w:ascii="宋体" w:hAnsi="宋体"/>
          <w:sz w:val="24"/>
        </w:rPr>
      </w:r>
      <w:r/>
    </w:p>
    <w:p>
      <w:pPr>
        <w:pStyle w:val="814"/>
        <w:spacing w:before="25" w:after="25" w:line="360" w:lineRule="auto"/>
        <w:rPr>
          <w:rFonts w:hint="eastAsia" w:ascii="宋体" w:hAnsi="宋体"/>
          <w:sz w:val="24"/>
        </w:rPr>
      </w:pPr>
      <w:r>
        <w:rPr>
          <w:rFonts w:ascii="宋体" w:hAnsi="宋体"/>
          <w:sz w:val="24"/>
          <w:szCs w:val="20"/>
        </w:rPr>
        <w:t xml:space="preserve">日期：_____年______月______日   </w:t>
      </w:r>
      <w:r>
        <w:rPr>
          <w:rFonts w:hint="eastAsia" w:ascii="宋体" w:hAnsi="宋体"/>
          <w:sz w:val="24"/>
        </w:rPr>
      </w:r>
      <w:r/>
    </w:p>
    <w:p>
      <w:pPr>
        <w:pStyle w:val="814"/>
        <w:jc w:val="left"/>
        <w:widowControl/>
        <w:rPr>
          <w:rFonts w:hint="eastAsia" w:ascii="宋体" w:hAnsi="宋体"/>
          <w:b/>
          <w:sz w:val="36"/>
          <w:szCs w:val="36"/>
        </w:rPr>
      </w:pPr>
      <w:r>
        <w:rPr>
          <w:rFonts w:hint="eastAsia" w:ascii="宋体" w:hAnsi="宋体"/>
          <w:b/>
          <w:sz w:val="36"/>
          <w:szCs w:val="36"/>
        </w:rPr>
      </w:r>
      <w:r/>
    </w:p>
    <w:p>
      <w:pPr>
        <w:pStyle w:val="818"/>
        <w:rPr>
          <w:rFonts w:hint="eastAsia" w:ascii="宋体" w:hAnsi="宋体"/>
        </w:rPr>
      </w:pPr>
      <w:r/>
      <w:bookmarkEnd w:id="982"/>
      <w:r/>
      <w:bookmarkStart w:id="996" w:name="_Toc265228400"/>
      <w:r/>
      <w:bookmarkStart w:id="997" w:name="_Toc150480798"/>
      <w:r/>
      <w:bookmarkStart w:id="998" w:name="_Toc226337258"/>
      <w:r/>
      <w:bookmarkStart w:id="999" w:name="_Toc226965752"/>
      <w:r/>
      <w:bookmarkStart w:id="1000" w:name="_Toc305158830"/>
      <w:r/>
      <w:bookmarkStart w:id="1001" w:name="_Toc226965835"/>
      <w:r/>
      <w:bookmarkStart w:id="1002" w:name="_Toc150774765"/>
      <w:r/>
      <w:bookmarkStart w:id="1003" w:name="_Toc195842927"/>
      <w:r/>
      <w:bookmarkStart w:id="1004" w:name="_Toc142311062"/>
      <w:r/>
      <w:bookmarkStart w:id="1005" w:name="_Toc127151562"/>
      <w:r/>
      <w:bookmarkStart w:id="1006" w:name="_Toc305158904"/>
      <w:r/>
      <w:bookmarkStart w:id="1007" w:name="_Toc264969252"/>
      <w:r/>
      <w:bookmarkStart w:id="1008" w:name="_Toc226309806"/>
      <w:r/>
      <w:bookmarkStart w:id="1009" w:name="_Toc305158829"/>
      <w:r/>
      <w:bookmarkStart w:id="1010" w:name="_Toc142311061"/>
      <w:r/>
      <w:bookmarkStart w:id="1011" w:name="_Toc127151561"/>
      <w:r/>
      <w:bookmarkStart w:id="1012" w:name="_Toc226965834"/>
      <w:r/>
      <w:bookmarkStart w:id="1013" w:name="_Toc226337257"/>
      <w:r/>
      <w:bookmarkStart w:id="1014" w:name="_Toc150480797"/>
      <w:r/>
      <w:bookmarkStart w:id="1015" w:name="_Toc265228399"/>
      <w:r/>
      <w:bookmarkStart w:id="1016" w:name="_Toc226309805"/>
      <w:r/>
      <w:bookmarkStart w:id="1017" w:name="_Toc264969251"/>
      <w:r/>
      <w:bookmarkStart w:id="1018" w:name="_Toc150774764"/>
      <w:r/>
      <w:bookmarkStart w:id="1019" w:name="_Toc195842926"/>
      <w:r/>
      <w:bookmarkStart w:id="1020" w:name="_Toc305158903"/>
      <w:r/>
      <w:bookmarkStart w:id="1021" w:name="_Toc226965751"/>
      <w:r/>
      <w:bookmarkStart w:id="1022" w:name="_Hlk166098221"/>
      <w:r>
        <w:rPr>
          <w:rFonts w:hint="eastAsia" w:ascii="宋体" w:hAnsi="宋体"/>
        </w:rPr>
        <w:t xml:space="preserve">6</w:t>
      </w:r>
      <w:r>
        <w:rPr>
          <w:rFonts w:ascii="宋体" w:hAnsi="宋体"/>
        </w:rPr>
        <w:t xml:space="preserve">  合同条款偏离表</w:t>
      </w:r>
      <w:bookmarkEnd w:id="996"/>
      <w:r/>
      <w:bookmarkEnd w:id="997"/>
      <w:r/>
      <w:bookmarkEnd w:id="998"/>
      <w:r/>
      <w:bookmarkEnd w:id="999"/>
      <w:r/>
      <w:bookmarkEnd w:id="1000"/>
      <w:r/>
      <w:bookmarkEnd w:id="1001"/>
      <w:r/>
      <w:bookmarkEnd w:id="1002"/>
      <w:r/>
      <w:bookmarkEnd w:id="1003"/>
      <w:r/>
      <w:bookmarkEnd w:id="1004"/>
      <w:r/>
      <w:bookmarkEnd w:id="1005"/>
      <w:r/>
      <w:bookmarkEnd w:id="1006"/>
      <w:r/>
      <w:bookmarkEnd w:id="1007"/>
      <w:r/>
      <w:bookmarkEnd w:id="1008"/>
      <w:r>
        <w:rPr>
          <w:rFonts w:ascii="宋体" w:hAnsi="宋体"/>
        </w:rPr>
        <w:t xml:space="preserve">（实质性格式）</w:t>
      </w:r>
      <w:r>
        <w:rPr>
          <w:rFonts w:hint="eastAsia" w:ascii="宋体" w:hAnsi="宋体"/>
        </w:rPr>
      </w:r>
      <w:r/>
    </w:p>
    <w:p>
      <w:pPr>
        <w:pStyle w:val="814"/>
        <w:spacing w:line="360" w:lineRule="auto"/>
        <w:rPr>
          <w:rFonts w:hint="eastAsia" w:ascii="宋体" w:hAnsi="宋体"/>
          <w:sz w:val="24"/>
          <w:szCs w:val="20"/>
        </w:rPr>
      </w:pPr>
      <w:r>
        <w:rPr>
          <w:rFonts w:hint="eastAsia" w:ascii="宋体" w:hAnsi="宋体"/>
          <w:sz w:val="24"/>
          <w:szCs w:val="20"/>
        </w:rPr>
      </w:r>
      <w:r/>
    </w:p>
    <w:p>
      <w:pPr>
        <w:pStyle w:val="814"/>
        <w:jc w:val="center"/>
        <w:spacing w:line="360" w:lineRule="auto"/>
        <w:tabs>
          <w:tab w:val="left" w:pos="2775" w:leader="none"/>
          <w:tab w:val="center" w:pos="4153" w:leader="none"/>
        </w:tabs>
        <w:rPr>
          <w:rFonts w:hint="eastAsia" w:ascii="宋体" w:hAnsi="宋体"/>
          <w:b/>
          <w:sz w:val="36"/>
          <w:szCs w:val="36"/>
        </w:rPr>
      </w:pPr>
      <w:r>
        <w:rPr>
          <w:rFonts w:hint="eastAsia" w:ascii="宋体" w:hAnsi="宋体"/>
          <w:b/>
          <w:sz w:val="36"/>
          <w:szCs w:val="36"/>
        </w:rPr>
        <w:t xml:space="preserve">合同条款偏离表</w:t>
      </w:r>
      <w:r/>
    </w:p>
    <w:p>
      <w:pPr>
        <w:pStyle w:val="814"/>
        <w:spacing w:line="360" w:lineRule="auto"/>
        <w:rPr>
          <w:rFonts w:hint="eastAsia" w:ascii="宋体" w:hAnsi="宋体"/>
          <w:sz w:val="24"/>
          <w:szCs w:val="20"/>
        </w:rPr>
      </w:pPr>
      <w:r>
        <w:rPr>
          <w:rFonts w:hint="eastAsia" w:ascii="宋体" w:hAnsi="宋体"/>
          <w:sz w:val="24"/>
          <w:szCs w:val="20"/>
        </w:rPr>
      </w:r>
      <w:r/>
    </w:p>
    <w:p>
      <w:pPr>
        <w:pStyle w:val="814"/>
        <w:ind w:firstLine="360"/>
        <w:jc w:val="left"/>
        <w:spacing w:line="360" w:lineRule="auto"/>
        <w:tabs>
          <w:tab w:val="left" w:pos="1800" w:leader="none"/>
          <w:tab w:val="left" w:pos="5580" w:leader="none"/>
        </w:tabs>
        <w:rPr>
          <w:rFonts w:hint="eastAsia" w:ascii="宋体" w:hAnsi="宋体"/>
          <w:sz w:val="24"/>
        </w:rPr>
      </w:pPr>
      <w:r>
        <w:rPr>
          <w:rFonts w:ascii="宋体" w:hAnsi="宋体"/>
          <w:sz w:val="24"/>
        </w:rPr>
        <w:t xml:space="preserve">项目编号：_____________________     </w:t>
      </w:r>
      <w:r>
        <w:rPr>
          <w:rFonts w:hint="eastAsia" w:ascii="宋体" w:hAnsi="宋体"/>
          <w:sz w:val="24"/>
        </w:rPr>
      </w:r>
      <w:r/>
    </w:p>
    <w:p>
      <w:pPr>
        <w:pStyle w:val="814"/>
        <w:ind w:firstLine="360"/>
        <w:jc w:val="left"/>
        <w:spacing w:line="360" w:lineRule="auto"/>
        <w:tabs>
          <w:tab w:val="left" w:pos="1800" w:leader="none"/>
          <w:tab w:val="left" w:pos="5580" w:leader="none"/>
        </w:tabs>
        <w:rPr>
          <w:rFonts w:hint="eastAsia" w:ascii="宋体" w:hAnsi="宋体"/>
          <w:sz w:val="24"/>
        </w:rPr>
      </w:pPr>
      <w:r>
        <w:rPr>
          <w:rFonts w:ascii="宋体" w:hAnsi="宋体"/>
          <w:sz w:val="24"/>
        </w:rPr>
        <w:t xml:space="preserve">项目名称：_____________</w:t>
      </w:r>
      <w:r>
        <w:rPr>
          <w:rFonts w:hint="eastAsia" w:ascii="宋体" w:hAnsi="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814"/>
              <w:jc w:val="left"/>
              <w:rPr>
                <w:rFonts w:hint="eastAsia"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rPr>
                <w:rFonts w:hint="eastAsia" w:ascii="宋体" w:hAnsi="宋体"/>
                <w:b/>
                <w:sz w:val="24"/>
              </w:rPr>
            </w:r>
            <w:r/>
          </w:p>
          <w:p>
            <w:pPr>
              <w:pStyle w:val="814"/>
              <w:jc w:val="left"/>
              <w:rPr>
                <w:rFonts w:hint="eastAsia"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hint="eastAsia" w:ascii="宋体" w:hAnsi="宋体"/>
                <w:b/>
                <w:sz w:val="24"/>
              </w:rPr>
            </w:r>
            <w:r/>
          </w:p>
          <w:p>
            <w:pPr>
              <w:pStyle w:val="814"/>
              <w:jc w:val="left"/>
              <w:rPr>
                <w:rFonts w:hint="eastAsia" w:ascii="宋体" w:hAnsi="宋体"/>
                <w:sz w:val="24"/>
              </w:rPr>
            </w:pPr>
            <w:r>
              <w:rPr>
                <w:rFonts w:ascii="宋体" w:hAnsi="宋体"/>
                <w:b/>
                <w:sz w:val="24"/>
              </w:rPr>
              <w:t xml:space="preserve">□有</w:t>
            </w:r>
            <w:r>
              <w:rPr>
                <w:rFonts w:ascii="宋体" w:hAnsi="宋体"/>
                <w:b/>
                <w:sz w:val="24"/>
              </w:rPr>
              <w:t xml:space="preserve">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rPr>
                <w:rFonts w:hint="eastAsia" w:ascii="宋体" w:hAnsi="宋体"/>
                <w:sz w:val="24"/>
              </w:rPr>
            </w:r>
            <w:r/>
          </w:p>
        </w:tc>
      </w:tr>
      <w:tr>
        <w:trPr>
          <w:trHeight w:val="930"/>
        </w:trPr>
        <w:tc>
          <w:tcPr>
            <w:tcW w:w="834" w:type="dxa"/>
            <w:vAlign w:val="center"/>
            <w:textDirection w:val="lrTb"/>
            <w:noWrap w:val="false"/>
          </w:tcPr>
          <w:p>
            <w:pPr>
              <w:pStyle w:val="814"/>
              <w:jc w:val="center"/>
              <w:rPr>
                <w:rFonts w:hint="eastAsia" w:ascii="宋体" w:hAnsi="宋体"/>
                <w:sz w:val="24"/>
              </w:rPr>
            </w:pPr>
            <w:r>
              <w:rPr>
                <w:rFonts w:ascii="宋体" w:hAnsi="宋体"/>
                <w:sz w:val="24"/>
              </w:rPr>
              <w:t xml:space="preserve">序号</w:t>
            </w:r>
            <w:r>
              <w:rPr>
                <w:rFonts w:hint="eastAsia" w:ascii="宋体" w:hAnsi="宋体"/>
                <w:sz w:val="24"/>
              </w:rPr>
            </w:r>
            <w:r/>
          </w:p>
        </w:tc>
        <w:tc>
          <w:tcPr>
            <w:tcW w:w="1301" w:type="dxa"/>
            <w:vAlign w:val="center"/>
            <w:textDirection w:val="lrTb"/>
            <w:noWrap w:val="false"/>
          </w:tcPr>
          <w:p>
            <w:pPr>
              <w:pStyle w:val="814"/>
              <w:jc w:val="center"/>
              <w:rPr>
                <w:rFonts w:hint="eastAsia" w:ascii="宋体" w:hAnsi="宋体"/>
                <w:sz w:val="24"/>
              </w:rPr>
            </w:pPr>
            <w:r>
              <w:rPr>
                <w:rFonts w:ascii="宋体" w:hAnsi="宋体"/>
                <w:sz w:val="24"/>
                <w:szCs w:val="21"/>
              </w:rPr>
              <w:t xml:space="preserve">招标文件</w:t>
            </w:r>
            <w:r>
              <w:rPr>
                <w:rFonts w:ascii="宋体" w:hAnsi="宋体"/>
                <w:sz w:val="24"/>
              </w:rPr>
              <w:t xml:space="preserve">条目号（页码）</w:t>
            </w:r>
            <w:r>
              <w:rPr>
                <w:rFonts w:hint="eastAsia" w:ascii="宋体" w:hAnsi="宋体"/>
                <w:sz w:val="24"/>
              </w:rPr>
            </w:r>
            <w:r/>
          </w:p>
        </w:tc>
        <w:tc>
          <w:tcPr>
            <w:tcW w:w="2007" w:type="dxa"/>
            <w:vAlign w:val="center"/>
            <w:textDirection w:val="lrTb"/>
            <w:noWrap w:val="false"/>
          </w:tcPr>
          <w:p>
            <w:pPr>
              <w:pStyle w:val="814"/>
              <w:jc w:val="center"/>
              <w:rPr>
                <w:rFonts w:hint="eastAsia" w:ascii="宋体" w:hAnsi="宋体"/>
                <w:sz w:val="24"/>
              </w:rPr>
            </w:pPr>
            <w:r>
              <w:rPr>
                <w:rFonts w:ascii="宋体" w:hAnsi="宋体"/>
                <w:sz w:val="24"/>
                <w:szCs w:val="21"/>
              </w:rPr>
              <w:t xml:space="preserve">招标文件</w:t>
            </w:r>
            <w:r>
              <w:rPr>
                <w:rFonts w:ascii="宋体" w:hAnsi="宋体"/>
                <w:sz w:val="24"/>
              </w:rPr>
              <w:t xml:space="preserve">要求</w:t>
            </w:r>
            <w:r>
              <w:rPr>
                <w:rFonts w:hint="eastAsia" w:ascii="宋体" w:hAnsi="宋体"/>
                <w:sz w:val="24"/>
              </w:rPr>
            </w:r>
            <w:r/>
          </w:p>
        </w:tc>
        <w:tc>
          <w:tcPr>
            <w:tcW w:w="2008" w:type="dxa"/>
            <w:vAlign w:val="center"/>
            <w:textDirection w:val="lrTb"/>
            <w:noWrap w:val="false"/>
          </w:tcPr>
          <w:p>
            <w:pPr>
              <w:pStyle w:val="814"/>
              <w:jc w:val="center"/>
              <w:rPr>
                <w:rFonts w:hint="eastAsia" w:ascii="宋体" w:hAnsi="宋体"/>
                <w:sz w:val="24"/>
              </w:rPr>
            </w:pPr>
            <w:r>
              <w:rPr>
                <w:rFonts w:ascii="宋体" w:hAnsi="宋体"/>
                <w:sz w:val="24"/>
              </w:rPr>
              <w:t xml:space="preserve">投标文件内容</w:t>
            </w:r>
            <w:r>
              <w:rPr>
                <w:rFonts w:hint="eastAsia" w:ascii="宋体" w:hAnsi="宋体"/>
                <w:sz w:val="24"/>
              </w:rPr>
            </w:r>
            <w:r/>
          </w:p>
        </w:tc>
        <w:tc>
          <w:tcPr>
            <w:tcW w:w="2458" w:type="dxa"/>
            <w:vAlign w:val="center"/>
            <w:textDirection w:val="lrTb"/>
            <w:noWrap w:val="false"/>
          </w:tcPr>
          <w:p>
            <w:pPr>
              <w:pStyle w:val="814"/>
              <w:jc w:val="center"/>
              <w:rPr>
                <w:rFonts w:hint="eastAsia" w:ascii="宋体" w:hAnsi="宋体"/>
                <w:sz w:val="24"/>
              </w:rPr>
            </w:pPr>
            <w:r>
              <w:rPr>
                <w:rFonts w:ascii="宋体" w:hAnsi="宋体"/>
                <w:sz w:val="24"/>
              </w:rPr>
              <w:t xml:space="preserve">偏离情况</w:t>
            </w:r>
            <w:r>
              <w:rPr>
                <w:rFonts w:hint="eastAsia" w:ascii="宋体" w:hAnsi="宋体"/>
                <w:sz w:val="24"/>
              </w:rPr>
            </w:r>
            <w:r/>
          </w:p>
        </w:tc>
        <w:tc>
          <w:tcPr>
            <w:tcW w:w="788" w:type="dxa"/>
            <w:vAlign w:val="center"/>
            <w:textDirection w:val="lrTb"/>
            <w:noWrap w:val="false"/>
          </w:tcPr>
          <w:p>
            <w:pPr>
              <w:pStyle w:val="814"/>
              <w:jc w:val="center"/>
              <w:rPr>
                <w:rFonts w:hint="eastAsia" w:ascii="宋体" w:hAnsi="宋体"/>
                <w:sz w:val="24"/>
              </w:rPr>
            </w:pPr>
            <w:r>
              <w:rPr>
                <w:rFonts w:ascii="宋体" w:hAnsi="宋体"/>
                <w:sz w:val="24"/>
              </w:rPr>
              <w:t xml:space="preserve">说明</w:t>
            </w:r>
            <w:r>
              <w:rPr>
                <w:rFonts w:hint="eastAsia" w:ascii="宋体" w:hAnsi="宋体"/>
                <w:sz w:val="24"/>
              </w:rPr>
            </w:r>
            <w:r/>
          </w:p>
        </w:tc>
      </w:tr>
      <w:tr>
        <w:trPr>
          <w:trHeight w:val="930"/>
        </w:trPr>
        <w:tc>
          <w:tcPr>
            <w:tcW w:w="834"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pStyle w:val="814"/>
              <w:jc w:val="center"/>
              <w:rPr>
                <w:rFonts w:hint="eastAsia" w:ascii="宋体" w:hAnsi="宋体"/>
                <w:sz w:val="24"/>
              </w:rPr>
            </w:pPr>
            <w:r>
              <w:rPr>
                <w:rFonts w:hint="eastAsia" w:ascii="宋体" w:hAnsi="宋体"/>
                <w:sz w:val="24"/>
              </w:rPr>
            </w:r>
            <w:r/>
          </w:p>
        </w:tc>
      </w:tr>
      <w:tr>
        <w:trPr>
          <w:trHeight w:val="930"/>
        </w:trPr>
        <w:tc>
          <w:tcPr>
            <w:tcW w:w="834"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pStyle w:val="814"/>
              <w:jc w:val="center"/>
              <w:rPr>
                <w:rFonts w:hint="eastAsia" w:ascii="宋体" w:hAnsi="宋体"/>
                <w:sz w:val="24"/>
              </w:rPr>
            </w:pPr>
            <w:r>
              <w:rPr>
                <w:rFonts w:hint="eastAsia" w:ascii="宋体" w:hAnsi="宋体"/>
                <w:sz w:val="24"/>
              </w:rPr>
            </w:r>
            <w:r/>
          </w:p>
        </w:tc>
      </w:tr>
      <w:tr>
        <w:trPr>
          <w:trHeight w:val="930"/>
        </w:trPr>
        <w:tc>
          <w:tcPr>
            <w:tcW w:w="834"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pStyle w:val="814"/>
              <w:jc w:val="center"/>
              <w:rPr>
                <w:rFonts w:hint="eastAsia" w:ascii="宋体" w:hAnsi="宋体"/>
                <w:sz w:val="24"/>
              </w:rPr>
            </w:pPr>
            <w:r>
              <w:rPr>
                <w:rFonts w:hint="eastAsia" w:ascii="宋体" w:hAnsi="宋体"/>
                <w:sz w:val="24"/>
              </w:rPr>
            </w:r>
            <w:r/>
          </w:p>
        </w:tc>
      </w:tr>
      <w:tr>
        <w:trPr>
          <w:trHeight w:val="930"/>
        </w:trPr>
        <w:tc>
          <w:tcPr>
            <w:tcW w:w="834" w:type="dxa"/>
            <w:vAlign w:val="center"/>
            <w:textDirection w:val="lrTb"/>
            <w:noWrap w:val="false"/>
          </w:tcPr>
          <w:p>
            <w:pPr>
              <w:pStyle w:val="814"/>
              <w:jc w:val="center"/>
              <w:rPr>
                <w:rFonts w:hint="eastAsia" w:ascii="宋体" w:hAnsi="宋体"/>
                <w:sz w:val="24"/>
              </w:rPr>
            </w:pPr>
            <w:r>
              <w:rPr>
                <w:rFonts w:ascii="宋体" w:hAnsi="宋体"/>
                <w:sz w:val="24"/>
              </w:rPr>
              <w:t xml:space="preserve">……</w:t>
            </w:r>
            <w:r>
              <w:rPr>
                <w:rFonts w:hint="eastAsia" w:ascii="宋体" w:hAnsi="宋体"/>
                <w:sz w:val="24"/>
              </w:rPr>
            </w:r>
            <w:r/>
          </w:p>
        </w:tc>
        <w:tc>
          <w:tcPr>
            <w:tcW w:w="1301"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pStyle w:val="814"/>
              <w:jc w:val="center"/>
              <w:rPr>
                <w:rFonts w:hint="eastAsia" w:ascii="宋体" w:hAnsi="宋体"/>
                <w:sz w:val="24"/>
              </w:rPr>
            </w:pPr>
            <w:r>
              <w:rPr>
                <w:rFonts w:hint="eastAsia" w:ascii="宋体" w:hAnsi="宋体"/>
                <w:sz w:val="24"/>
              </w:rPr>
            </w:r>
            <w:r/>
          </w:p>
        </w:tc>
      </w:tr>
    </w:tbl>
    <w:p>
      <w:pPr>
        <w:pStyle w:val="814"/>
        <w:jc w:val="left"/>
        <w:tabs>
          <w:tab w:val="left" w:pos="1800" w:leader="none"/>
          <w:tab w:val="left" w:pos="5580" w:leader="none"/>
        </w:tabs>
        <w:rPr>
          <w:rFonts w:hint="eastAsia" w:ascii="宋体" w:hAnsi="宋体"/>
          <w:sz w:val="24"/>
        </w:rPr>
      </w:pPr>
      <w:r>
        <w:rPr>
          <w:rFonts w:hint="eastAsia" w:ascii="宋体" w:hAnsi="宋体"/>
          <w:sz w:val="24"/>
        </w:rPr>
      </w:r>
      <w:r/>
    </w:p>
    <w:p>
      <w:pPr>
        <w:pStyle w:val="814"/>
        <w:jc w:val="left"/>
        <w:tabs>
          <w:tab w:val="left" w:pos="1800" w:leader="none"/>
          <w:tab w:val="left" w:pos="5580" w:leader="none"/>
        </w:tabs>
        <w:rPr>
          <w:rFonts w:hint="eastAsia" w:ascii="宋体" w:hAnsi="宋体"/>
          <w:sz w:val="24"/>
        </w:rPr>
      </w:pPr>
      <w:r>
        <w:rPr>
          <w:rFonts w:ascii="宋体" w:hAnsi="宋体"/>
          <w:sz w:val="24"/>
        </w:rPr>
        <w:t xml:space="preserve">注：</w:t>
      </w:r>
      <w:r>
        <w:rPr>
          <w:rFonts w:hint="eastAsia" w:ascii="宋体" w:hAnsi="宋体"/>
          <w:sz w:val="24"/>
        </w:rPr>
      </w:r>
      <w:r/>
    </w:p>
    <w:p>
      <w:pPr>
        <w:pStyle w:val="814"/>
        <w:jc w:val="left"/>
        <w:tabs>
          <w:tab w:val="left" w:pos="1800" w:leader="none"/>
          <w:tab w:val="left" w:pos="5580" w:leader="none"/>
        </w:tabs>
        <w:rPr>
          <w:rFonts w:hint="eastAsia"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对合同条款中的所有要求，除本表所列明的所有偏离外，均视作投标人已对之理解和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r>
      <w:r/>
    </w:p>
    <w:p>
      <w:pPr>
        <w:pStyle w:val="814"/>
        <w:jc w:val="left"/>
        <w:tabs>
          <w:tab w:val="left" w:pos="1800" w:leader="none"/>
          <w:tab w:val="left" w:pos="5580" w:leader="none"/>
        </w:tabs>
        <w:rPr>
          <w:rFonts w:hint="eastAsia"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p>
    <w:p>
      <w:pPr>
        <w:pStyle w:val="814"/>
        <w:spacing w:line="360" w:lineRule="auto"/>
        <w:rPr>
          <w:rFonts w:hint="eastAsia" w:ascii="宋体" w:hAnsi="宋体"/>
          <w:sz w:val="24"/>
          <w:szCs w:val="20"/>
        </w:rPr>
      </w:pPr>
      <w:r>
        <w:rPr>
          <w:rFonts w:hint="eastAsia" w:ascii="宋体" w:hAnsi="宋体"/>
          <w:sz w:val="24"/>
          <w:szCs w:val="20"/>
        </w:rPr>
      </w:r>
      <w:r/>
    </w:p>
    <w:p>
      <w:pPr>
        <w:pStyle w:val="814"/>
        <w:spacing w:before="25" w:after="25" w:line="360" w:lineRule="auto"/>
        <w:rPr>
          <w:rFonts w:hint="eastAsia" w:ascii="宋体" w:hAnsi="宋体"/>
          <w:sz w:val="24"/>
        </w:rPr>
      </w:pPr>
      <w:r>
        <w:rPr>
          <w:rFonts w:ascii="宋体" w:hAnsi="宋体"/>
          <w:sz w:val="24"/>
          <w:lang w:val="zh-CN"/>
        </w:rPr>
        <w:t xml:space="preserve">                      </w:t>
      </w:r>
      <w:r>
        <w:rPr>
          <w:rFonts w:hint="eastAsia" w:ascii="宋体" w:hAnsi="宋体"/>
          <w:sz w:val="24"/>
        </w:rPr>
      </w:r>
      <w:r/>
    </w:p>
    <w:p>
      <w:pPr>
        <w:pStyle w:val="814"/>
        <w:spacing w:before="25" w:after="25" w:line="360" w:lineRule="auto"/>
        <w:rPr>
          <w:rFonts w:hint="eastAsia" w:ascii="宋体" w:hAnsi="宋体"/>
          <w:sz w:val="24"/>
        </w:rPr>
      </w:pPr>
      <w:r>
        <w:rPr>
          <w:rFonts w:ascii="宋体" w:hAnsi="宋体"/>
          <w:sz w:val="24"/>
        </w:rPr>
        <w:t xml:space="preserve">投标人名称（加盖公章）</w:t>
      </w:r>
      <w:r>
        <w:rPr>
          <w:rFonts w:ascii="宋体" w:hAnsi="宋体"/>
          <w:sz w:val="24"/>
          <w:lang w:val="zh-CN"/>
        </w:rPr>
        <w:t xml:space="preserve">：    ____________</w:t>
      </w:r>
      <w:r>
        <w:rPr>
          <w:rFonts w:hint="eastAsia" w:ascii="宋体" w:hAnsi="宋体"/>
          <w:sz w:val="24"/>
        </w:rPr>
      </w:r>
      <w:r/>
    </w:p>
    <w:p>
      <w:pPr>
        <w:pStyle w:val="814"/>
        <w:spacing w:before="25" w:after="25" w:line="360" w:lineRule="auto"/>
        <w:rPr>
          <w:rFonts w:hint="eastAsia" w:ascii="宋体" w:hAnsi="宋体"/>
          <w:sz w:val="24"/>
        </w:rPr>
      </w:pPr>
      <w:r>
        <w:rPr>
          <w:rFonts w:ascii="宋体" w:hAnsi="宋体"/>
          <w:sz w:val="24"/>
          <w:szCs w:val="20"/>
        </w:rPr>
        <w:t xml:space="preserve">日期：_____年______月______日   </w:t>
      </w:r>
      <w:r>
        <w:rPr>
          <w:rFonts w:hint="eastAsia" w:ascii="宋体" w:hAnsi="宋体"/>
          <w:sz w:val="24"/>
        </w:rPr>
      </w:r>
      <w:r/>
    </w:p>
    <w:p>
      <w:pPr>
        <w:pStyle w:val="818"/>
        <w:rPr>
          <w:rFonts w:hint="eastAsia" w:ascii="宋体" w:hAnsi="宋体"/>
        </w:rPr>
      </w:pPr>
      <w:r>
        <w:rPr>
          <w:rFonts w:ascii="宋体" w:hAnsi="宋体"/>
        </w:rPr>
        <w:br w:type="page" w:clear="all"/>
      </w:r>
      <w:r>
        <w:rPr>
          <w:rFonts w:hint="eastAsia" w:ascii="宋体" w:hAnsi="宋体"/>
        </w:rPr>
        <w:t xml:space="preserve">7</w:t>
      </w:r>
      <w:r>
        <w:rPr>
          <w:rFonts w:ascii="宋体" w:hAnsi="宋体"/>
        </w:rPr>
        <w:t xml:space="preserve">  </w:t>
      </w:r>
      <w:bookmarkEnd w:id="1009"/>
      <w:r/>
      <w:bookmarkEnd w:id="1010"/>
      <w:r/>
      <w:bookmarkEnd w:id="1011"/>
      <w:r/>
      <w:bookmarkEnd w:id="1012"/>
      <w:r/>
      <w:bookmarkEnd w:id="1013"/>
      <w:r/>
      <w:bookmarkEnd w:id="1014"/>
      <w:r/>
      <w:bookmarkEnd w:id="1015"/>
      <w:r/>
      <w:bookmarkEnd w:id="1016"/>
      <w:r/>
      <w:bookmarkEnd w:id="1017"/>
      <w:r/>
      <w:bookmarkEnd w:id="1018"/>
      <w:r/>
      <w:bookmarkEnd w:id="1019"/>
      <w:r/>
      <w:bookmarkEnd w:id="1020"/>
      <w:r/>
      <w:bookmarkEnd w:id="1021"/>
      <w:r>
        <w:rPr>
          <w:rFonts w:ascii="宋体" w:hAnsi="宋体"/>
        </w:rPr>
        <w:t xml:space="preserve">采购需求偏离表（实质性格式）</w:t>
      </w:r>
      <w:r>
        <w:rPr>
          <w:rFonts w:hint="eastAsia" w:ascii="宋体" w:hAnsi="宋体"/>
        </w:rPr>
      </w:r>
      <w:r/>
    </w:p>
    <w:p>
      <w:pPr>
        <w:pStyle w:val="814"/>
        <w:jc w:val="center"/>
        <w:spacing w:line="360" w:lineRule="auto"/>
        <w:rPr>
          <w:rFonts w:hint="eastAsia" w:ascii="宋体" w:hAnsi="宋体"/>
          <w:b/>
          <w:sz w:val="36"/>
          <w:szCs w:val="36"/>
        </w:rPr>
      </w:pPr>
      <w:r>
        <w:rPr>
          <w:rFonts w:hint="eastAsia" w:ascii="宋体" w:hAnsi="宋体"/>
          <w:b/>
          <w:sz w:val="36"/>
          <w:szCs w:val="36"/>
        </w:rPr>
        <w:t xml:space="preserve">采购需求偏离表</w:t>
      </w:r>
      <w:r/>
    </w:p>
    <w:p>
      <w:pPr>
        <w:pStyle w:val="814"/>
        <w:ind w:firstLine="360"/>
        <w:jc w:val="left"/>
        <w:spacing w:line="360" w:lineRule="auto"/>
        <w:tabs>
          <w:tab w:val="left" w:pos="1800" w:leader="none"/>
          <w:tab w:val="left" w:pos="5580" w:leader="none"/>
        </w:tabs>
        <w:rPr>
          <w:rFonts w:hint="eastAsia" w:ascii="宋体" w:hAnsi="宋体"/>
          <w:sz w:val="24"/>
        </w:rPr>
      </w:pPr>
      <w:r>
        <w:rPr>
          <w:rFonts w:ascii="宋体" w:hAnsi="宋体"/>
          <w:sz w:val="24"/>
        </w:rPr>
        <w:t xml:space="preserve">项目编号：_____________________     </w:t>
      </w:r>
      <w:r>
        <w:rPr>
          <w:rFonts w:hint="eastAsia" w:ascii="宋体" w:hAnsi="宋体"/>
          <w:sz w:val="24"/>
        </w:rPr>
      </w:r>
      <w:r/>
    </w:p>
    <w:p>
      <w:pPr>
        <w:pStyle w:val="814"/>
        <w:ind w:firstLine="360"/>
        <w:jc w:val="left"/>
        <w:spacing w:line="360" w:lineRule="auto"/>
        <w:tabs>
          <w:tab w:val="left" w:pos="1800" w:leader="none"/>
          <w:tab w:val="left" w:pos="5580" w:leader="none"/>
        </w:tabs>
        <w:rPr>
          <w:rFonts w:hint="eastAsia" w:ascii="宋体" w:hAnsi="宋体"/>
          <w:sz w:val="24"/>
          <w:u w:val="single"/>
        </w:rPr>
      </w:pPr>
      <w:r>
        <w:rPr>
          <w:rFonts w:ascii="宋体" w:hAnsi="宋体"/>
          <w:sz w:val="24"/>
        </w:rPr>
        <w:t xml:space="preserve">项目名称：____________</w:t>
      </w:r>
      <w:r>
        <w:rPr>
          <w:rFonts w:hint="eastAsia"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14"/>
              <w:jc w:val="center"/>
              <w:rPr>
                <w:rFonts w:hint="eastAsia" w:ascii="宋体" w:hAnsi="宋体"/>
                <w:sz w:val="24"/>
              </w:rPr>
            </w:pPr>
            <w:r>
              <w:rPr>
                <w:rFonts w:ascii="宋体" w:hAnsi="宋体"/>
                <w:sz w:val="24"/>
              </w:rPr>
              <w:t xml:space="preserve">序号</w:t>
            </w:r>
            <w:r>
              <w:rPr>
                <w:rFonts w:hint="eastAsia" w:ascii="宋体" w:hAnsi="宋体"/>
                <w:sz w:val="24"/>
              </w:rPr>
            </w:r>
            <w:r/>
          </w:p>
        </w:tc>
        <w:tc>
          <w:tcPr>
            <w:tcW w:w="1482" w:type="dxa"/>
            <w:vAlign w:val="center"/>
            <w:textDirection w:val="lrTb"/>
            <w:noWrap w:val="false"/>
          </w:tcPr>
          <w:p>
            <w:pPr>
              <w:pStyle w:val="814"/>
              <w:jc w:val="center"/>
              <w:rPr>
                <w:rFonts w:hint="eastAsia" w:ascii="宋体" w:hAnsi="宋体"/>
                <w:sz w:val="24"/>
              </w:rPr>
            </w:pPr>
            <w:r>
              <w:rPr>
                <w:rFonts w:ascii="宋体" w:hAnsi="宋体"/>
                <w:sz w:val="24"/>
              </w:rPr>
              <w:t xml:space="preserve">招标文件条目号(页码)</w:t>
            </w:r>
            <w:r>
              <w:rPr>
                <w:rFonts w:hint="eastAsia" w:ascii="宋体" w:hAnsi="宋体"/>
                <w:sz w:val="24"/>
              </w:rPr>
            </w:r>
            <w:r/>
          </w:p>
        </w:tc>
        <w:tc>
          <w:tcPr>
            <w:tcW w:w="2384" w:type="dxa"/>
            <w:vAlign w:val="center"/>
            <w:textDirection w:val="lrTb"/>
            <w:noWrap w:val="false"/>
          </w:tcPr>
          <w:p>
            <w:pPr>
              <w:pStyle w:val="814"/>
              <w:jc w:val="center"/>
              <w:rPr>
                <w:rFonts w:hint="eastAsia" w:ascii="宋体" w:hAnsi="宋体"/>
                <w:sz w:val="24"/>
              </w:rPr>
            </w:pPr>
            <w:r>
              <w:rPr>
                <w:rFonts w:ascii="宋体" w:hAnsi="宋体"/>
                <w:sz w:val="24"/>
              </w:rPr>
              <w:t xml:space="preserve">招标文件要求</w:t>
            </w:r>
            <w:r>
              <w:rPr>
                <w:rFonts w:hint="eastAsia" w:ascii="宋体" w:hAnsi="宋体"/>
                <w:sz w:val="24"/>
              </w:rPr>
            </w:r>
            <w:r/>
          </w:p>
        </w:tc>
        <w:tc>
          <w:tcPr>
            <w:tcW w:w="2126" w:type="dxa"/>
            <w:vAlign w:val="center"/>
            <w:textDirection w:val="lrTb"/>
            <w:noWrap w:val="false"/>
          </w:tcPr>
          <w:p>
            <w:pPr>
              <w:pStyle w:val="814"/>
              <w:jc w:val="center"/>
              <w:rPr>
                <w:rFonts w:hint="eastAsia" w:ascii="宋体" w:hAnsi="宋体"/>
                <w:sz w:val="24"/>
              </w:rPr>
            </w:pPr>
            <w:r>
              <w:rPr>
                <w:rFonts w:ascii="宋体" w:hAnsi="宋体"/>
                <w:sz w:val="24"/>
              </w:rPr>
              <w:t xml:space="preserve">投标响应内容</w:t>
            </w:r>
            <w:r>
              <w:rPr>
                <w:rFonts w:hint="eastAsia" w:ascii="宋体" w:hAnsi="宋体"/>
                <w:sz w:val="24"/>
              </w:rPr>
            </w:r>
            <w:r/>
          </w:p>
        </w:tc>
        <w:tc>
          <w:tcPr>
            <w:tcW w:w="1875" w:type="dxa"/>
            <w:vAlign w:val="center"/>
            <w:textDirection w:val="lrTb"/>
            <w:noWrap w:val="false"/>
          </w:tcPr>
          <w:p>
            <w:pPr>
              <w:pStyle w:val="814"/>
              <w:jc w:val="center"/>
              <w:rPr>
                <w:rFonts w:hint="eastAsia" w:ascii="宋体" w:hAnsi="宋体"/>
                <w:sz w:val="24"/>
              </w:rPr>
            </w:pPr>
            <w:r>
              <w:rPr>
                <w:rFonts w:ascii="宋体" w:hAnsi="宋体"/>
                <w:sz w:val="24"/>
              </w:rPr>
              <w:t xml:space="preserve">偏离情况</w:t>
            </w:r>
            <w:r>
              <w:rPr>
                <w:rFonts w:hint="eastAsia" w:ascii="宋体" w:hAnsi="宋体"/>
                <w:sz w:val="24"/>
              </w:rPr>
            </w:r>
            <w:r/>
          </w:p>
        </w:tc>
        <w:tc>
          <w:tcPr>
            <w:tcW w:w="1009" w:type="dxa"/>
            <w:vAlign w:val="center"/>
            <w:textDirection w:val="lrTb"/>
            <w:noWrap w:val="false"/>
          </w:tcPr>
          <w:p>
            <w:pPr>
              <w:pStyle w:val="814"/>
              <w:jc w:val="center"/>
              <w:rPr>
                <w:rFonts w:hint="eastAsia" w:ascii="宋体" w:hAnsi="宋体"/>
                <w:sz w:val="24"/>
              </w:rPr>
            </w:pPr>
            <w:r>
              <w:rPr>
                <w:rFonts w:ascii="宋体" w:hAnsi="宋体"/>
                <w:sz w:val="24"/>
              </w:rPr>
              <w:t xml:space="preserve">说明</w:t>
            </w:r>
            <w:r>
              <w:rPr>
                <w:rFonts w:hint="eastAsia" w:ascii="宋体" w:hAnsi="宋体"/>
                <w:sz w:val="24"/>
              </w:rPr>
            </w:r>
            <w:r/>
          </w:p>
        </w:tc>
      </w:tr>
      <w:tr>
        <w:trPr>
          <w:trHeight w:val="930"/>
        </w:trPr>
        <w:tc>
          <w:tcPr>
            <w:tcW w:w="775"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pStyle w:val="814"/>
              <w:jc w:val="center"/>
              <w:rPr>
                <w:rFonts w:hint="eastAsia" w:ascii="宋体" w:hAnsi="宋体"/>
                <w:sz w:val="24"/>
              </w:rPr>
            </w:pPr>
            <w:r>
              <w:rPr>
                <w:rFonts w:hint="eastAsia" w:ascii="宋体" w:hAnsi="宋体"/>
                <w:sz w:val="24"/>
              </w:rPr>
            </w:r>
            <w:r/>
          </w:p>
        </w:tc>
      </w:tr>
      <w:tr>
        <w:trPr>
          <w:trHeight w:val="930"/>
        </w:trPr>
        <w:tc>
          <w:tcPr>
            <w:tcW w:w="775"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pStyle w:val="814"/>
              <w:jc w:val="center"/>
              <w:rPr>
                <w:rFonts w:hint="eastAsia" w:ascii="宋体" w:hAnsi="宋体"/>
                <w:sz w:val="24"/>
              </w:rPr>
            </w:pPr>
            <w:r>
              <w:rPr>
                <w:rFonts w:hint="eastAsia" w:ascii="宋体" w:hAnsi="宋体"/>
                <w:sz w:val="24"/>
              </w:rPr>
            </w:r>
            <w:r/>
          </w:p>
        </w:tc>
      </w:tr>
      <w:tr>
        <w:trPr>
          <w:trHeight w:val="930"/>
        </w:trPr>
        <w:tc>
          <w:tcPr>
            <w:tcW w:w="775"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pStyle w:val="814"/>
              <w:jc w:val="center"/>
              <w:rPr>
                <w:rFonts w:hint="eastAsia" w:ascii="宋体" w:hAnsi="宋体"/>
                <w:sz w:val="24"/>
              </w:rPr>
            </w:pPr>
            <w:r>
              <w:rPr>
                <w:rFonts w:hint="eastAsia" w:ascii="宋体" w:hAnsi="宋体"/>
                <w:sz w:val="24"/>
              </w:rPr>
            </w:r>
            <w:r/>
          </w:p>
        </w:tc>
      </w:tr>
      <w:tr>
        <w:trPr>
          <w:trHeight w:val="930"/>
        </w:trPr>
        <w:tc>
          <w:tcPr>
            <w:tcW w:w="775"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pStyle w:val="814"/>
              <w:jc w:val="center"/>
              <w:rPr>
                <w:rFonts w:hint="eastAsia" w:ascii="宋体" w:hAnsi="宋体"/>
                <w:sz w:val="24"/>
              </w:rPr>
            </w:pPr>
            <w:r>
              <w:rPr>
                <w:rFonts w:hint="eastAsia" w:ascii="宋体" w:hAnsi="宋体"/>
                <w:sz w:val="24"/>
              </w:rPr>
            </w:r>
            <w:r/>
          </w:p>
        </w:tc>
      </w:tr>
      <w:tr>
        <w:trPr>
          <w:trHeight w:val="930"/>
        </w:trPr>
        <w:tc>
          <w:tcPr>
            <w:tcW w:w="775"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pStyle w:val="814"/>
              <w:jc w:val="center"/>
              <w:rPr>
                <w:rFonts w:hint="eastAsia" w:ascii="宋体" w:hAnsi="宋体"/>
                <w:sz w:val="24"/>
              </w:rPr>
            </w:pPr>
            <w:r>
              <w:rPr>
                <w:rFonts w:hint="eastAsia" w:ascii="宋体" w:hAnsi="宋体"/>
                <w:sz w:val="24"/>
              </w:rPr>
            </w:r>
            <w:r/>
          </w:p>
        </w:tc>
      </w:tr>
      <w:tr>
        <w:trPr>
          <w:trHeight w:val="930"/>
        </w:trPr>
        <w:tc>
          <w:tcPr>
            <w:tcW w:w="775" w:type="dxa"/>
            <w:vAlign w:val="center"/>
            <w:textDirection w:val="lrTb"/>
            <w:noWrap w:val="false"/>
          </w:tcPr>
          <w:p>
            <w:pPr>
              <w:pStyle w:val="814"/>
              <w:jc w:val="center"/>
              <w:rPr>
                <w:rFonts w:hint="eastAsia" w:ascii="宋体" w:hAnsi="宋体"/>
                <w:sz w:val="24"/>
              </w:rPr>
            </w:pPr>
            <w:r>
              <w:rPr>
                <w:rFonts w:ascii="宋体" w:hAnsi="宋体"/>
                <w:sz w:val="24"/>
              </w:rPr>
              <w:t xml:space="preserve">……</w:t>
            </w:r>
            <w:r>
              <w:rPr>
                <w:rFonts w:hint="eastAsia" w:ascii="宋体" w:hAnsi="宋体"/>
                <w:sz w:val="24"/>
              </w:rPr>
            </w:r>
            <w:r/>
          </w:p>
        </w:tc>
        <w:tc>
          <w:tcPr>
            <w:tcW w:w="1482"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pStyle w:val="814"/>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pStyle w:val="814"/>
              <w:jc w:val="center"/>
              <w:rPr>
                <w:rFonts w:hint="eastAsia" w:ascii="宋体" w:hAnsi="宋体"/>
                <w:sz w:val="24"/>
              </w:rPr>
            </w:pPr>
            <w:r>
              <w:rPr>
                <w:rFonts w:hint="eastAsia" w:ascii="宋体" w:hAnsi="宋体"/>
                <w:sz w:val="24"/>
              </w:rPr>
            </w:r>
            <w:r/>
          </w:p>
        </w:tc>
      </w:tr>
    </w:tbl>
    <w:p>
      <w:pPr>
        <w:pStyle w:val="814"/>
        <w:ind w:firstLine="360"/>
        <w:jc w:val="left"/>
        <w:spacing w:line="360" w:lineRule="auto"/>
        <w:tabs>
          <w:tab w:val="left" w:pos="1800" w:leader="none"/>
          <w:tab w:val="left" w:pos="5580" w:leader="none"/>
        </w:tabs>
        <w:rPr>
          <w:rFonts w:hint="eastAsia" w:ascii="宋体" w:hAnsi="宋体"/>
          <w:sz w:val="24"/>
          <w:u w:val="single"/>
        </w:rPr>
      </w:pPr>
      <w:r>
        <w:rPr>
          <w:rFonts w:hint="eastAsia" w:ascii="宋体" w:hAnsi="宋体"/>
          <w:sz w:val="24"/>
          <w:u w:val="single"/>
        </w:rPr>
      </w:r>
      <w:r/>
    </w:p>
    <w:p>
      <w:pPr>
        <w:pStyle w:val="814"/>
        <w:jc w:val="left"/>
        <w:tabs>
          <w:tab w:val="left" w:pos="1800" w:leader="none"/>
          <w:tab w:val="left" w:pos="5580" w:leader="none"/>
        </w:tabs>
        <w:rPr>
          <w:rFonts w:hint="eastAsia" w:ascii="宋体" w:hAnsi="宋体"/>
          <w:sz w:val="24"/>
        </w:rPr>
      </w:pPr>
      <w:r>
        <w:rPr>
          <w:rFonts w:ascii="宋体" w:hAnsi="宋体"/>
          <w:sz w:val="24"/>
        </w:rPr>
        <w:t xml:space="preserve">注：</w:t>
      </w:r>
      <w:r>
        <w:rPr>
          <w:rFonts w:hint="eastAsia" w:ascii="宋体" w:hAnsi="宋体"/>
          <w:sz w:val="24"/>
        </w:rPr>
      </w:r>
      <w:r/>
    </w:p>
    <w:p>
      <w:pPr>
        <w:pStyle w:val="814"/>
        <w:jc w:val="left"/>
        <w:tabs>
          <w:tab w:val="left" w:pos="1800" w:leader="none"/>
          <w:tab w:val="left" w:pos="5580" w:leader="none"/>
        </w:tabs>
        <w:rPr>
          <w:rFonts w:hint="eastAsia"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对招标文件中的所有商务、技术要求，除本表所列明的所有偏离外，均视作投标人已对之理解和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hint="eastAsia" w:ascii="宋体" w:hAnsi="宋体"/>
          <w:sz w:val="24"/>
        </w:rPr>
      </w:r>
      <w:r/>
    </w:p>
    <w:p>
      <w:pPr>
        <w:pStyle w:val="814"/>
        <w:jc w:val="left"/>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p>
    <w:p>
      <w:pPr>
        <w:pStyle w:val="814"/>
        <w:jc w:val="left"/>
        <w:tabs>
          <w:tab w:val="left" w:pos="1800" w:leader="none"/>
          <w:tab w:val="left" w:pos="5580" w:leader="none"/>
        </w:tabs>
        <w:rPr>
          <w:rFonts w:hint="eastAsia" w:ascii="宋体" w:hAnsi="宋体"/>
          <w:sz w:val="24"/>
        </w:rPr>
      </w:pPr>
      <w:r>
        <w:rPr>
          <w:rFonts w:hint="eastAsia" w:ascii="宋体" w:hAnsi="宋体"/>
          <w:sz w:val="24"/>
        </w:rPr>
      </w:r>
      <w:r/>
    </w:p>
    <w:p>
      <w:pPr>
        <w:pStyle w:val="814"/>
        <w:spacing w:before="25" w:after="25" w:line="360" w:lineRule="auto"/>
        <w:rPr>
          <w:rFonts w:hint="eastAsia" w:ascii="宋体" w:hAnsi="宋体"/>
          <w:sz w:val="24"/>
        </w:rPr>
      </w:pPr>
      <w:r>
        <w:rPr>
          <w:rFonts w:ascii="宋体" w:hAnsi="宋体"/>
          <w:sz w:val="24"/>
          <w:lang w:val="zh-CN"/>
        </w:rPr>
        <w:t xml:space="preserve">                  </w:t>
      </w:r>
      <w:r>
        <w:rPr>
          <w:rFonts w:hint="eastAsia" w:ascii="宋体" w:hAnsi="宋体"/>
          <w:sz w:val="24"/>
        </w:rPr>
      </w:r>
      <w:r/>
    </w:p>
    <w:p>
      <w:pPr>
        <w:pStyle w:val="814"/>
        <w:spacing w:before="25" w:after="25" w:line="360" w:lineRule="auto"/>
        <w:rPr>
          <w:rFonts w:hint="eastAsia" w:ascii="宋体" w:hAnsi="宋体"/>
          <w:sz w:val="24"/>
        </w:rPr>
      </w:pPr>
      <w:r>
        <w:rPr>
          <w:rFonts w:ascii="宋体" w:hAnsi="宋体"/>
          <w:sz w:val="24"/>
        </w:rPr>
        <w:t xml:space="preserve">投标人名称（加盖公章）</w:t>
      </w:r>
      <w:r>
        <w:rPr>
          <w:rFonts w:ascii="宋体" w:hAnsi="宋体"/>
          <w:sz w:val="24"/>
          <w:lang w:val="zh-CN"/>
        </w:rPr>
        <w:t xml:space="preserve">：    ____________</w:t>
      </w:r>
      <w:r>
        <w:rPr>
          <w:rFonts w:hint="eastAsia" w:ascii="宋体" w:hAnsi="宋体"/>
          <w:sz w:val="24"/>
        </w:rPr>
      </w:r>
      <w:r/>
    </w:p>
    <w:p>
      <w:pPr>
        <w:pStyle w:val="814"/>
        <w:spacing w:before="25" w:after="25" w:line="360" w:lineRule="auto"/>
        <w:rPr>
          <w:rFonts w:hint="eastAsia" w:ascii="宋体" w:hAnsi="宋体"/>
          <w:sz w:val="24"/>
        </w:rPr>
      </w:pPr>
      <w:r>
        <w:rPr>
          <w:rFonts w:ascii="宋体" w:hAnsi="宋体"/>
          <w:sz w:val="24"/>
          <w:szCs w:val="20"/>
        </w:rPr>
        <w:t xml:space="preserve">日期：_____年______月______日   </w:t>
      </w:r>
      <w:bookmarkEnd w:id="1022"/>
      <w:r>
        <w:rPr>
          <w:rFonts w:hint="eastAsia" w:ascii="宋体" w:hAnsi="宋体"/>
          <w:sz w:val="24"/>
        </w:rPr>
      </w:r>
      <w:r/>
    </w:p>
    <w:p>
      <w:pPr>
        <w:pStyle w:val="818"/>
        <w:rPr>
          <w:rFonts w:hint="eastAsia" w:ascii="宋体" w:hAnsi="宋体"/>
        </w:rPr>
      </w:pPr>
      <w:r>
        <w:rPr>
          <w:rFonts w:ascii="宋体" w:hAnsi="宋体"/>
        </w:rPr>
        <w:br w:type="page" w:clear="all"/>
      </w:r>
      <w:bookmarkStart w:id="1023" w:name="_Hlk166098244"/>
      <w:r>
        <w:rPr>
          <w:rFonts w:hint="eastAsia" w:ascii="宋体" w:hAnsi="宋体"/>
        </w:rPr>
        <w:t xml:space="preserve">8</w:t>
      </w:r>
      <w:r>
        <w:rPr>
          <w:rFonts w:ascii="宋体" w:hAnsi="宋体"/>
        </w:rPr>
        <w:t xml:space="preserve">  </w:t>
      </w:r>
      <w:r>
        <w:rPr>
          <w:rFonts w:hint="eastAsia" w:ascii="宋体" w:hAnsi="宋体"/>
        </w:rPr>
        <w:t xml:space="preserve">项目实施方案 </w:t>
      </w:r>
      <w:r/>
    </w:p>
    <w:p>
      <w:pPr>
        <w:pStyle w:val="814"/>
        <w:ind w:firstLine="480"/>
        <w:spacing w:line="560" w:lineRule="exact"/>
        <w:rPr>
          <w:rFonts w:hint="eastAsia" w:ascii="宋体" w:hAnsi="宋体"/>
          <w:sz w:val="24"/>
          <w:szCs w:val="20"/>
        </w:rPr>
      </w:pPr>
      <w:r>
        <w:rPr>
          <w:rFonts w:hint="eastAsia" w:ascii="宋体" w:hAnsi="宋体"/>
          <w:sz w:val="24"/>
          <w:szCs w:val="20"/>
        </w:rPr>
        <w:t xml:space="preserve">详见评标标准</w:t>
      </w:r>
      <w:bookmarkEnd w:id="1023"/>
      <w:r>
        <w:rPr>
          <w:rFonts w:hint="eastAsia" w:ascii="宋体" w:hAnsi="宋体"/>
          <w:sz w:val="24"/>
          <w:szCs w:val="20"/>
        </w:rPr>
      </w:r>
      <w:r/>
    </w:p>
    <w:p>
      <w:pPr>
        <w:pStyle w:val="814"/>
        <w:jc w:val="left"/>
        <w:widowControl/>
        <w:rPr>
          <w:rFonts w:hint="eastAsia" w:ascii="宋体" w:hAnsi="宋体"/>
          <w:szCs w:val="20"/>
        </w:rPr>
      </w:pPr>
      <w:r>
        <w:rPr>
          <w:rFonts w:ascii="宋体" w:hAnsi="宋体"/>
        </w:rPr>
        <w:br w:type="page" w:clear="all"/>
      </w:r>
      <w:r>
        <w:rPr>
          <w:rFonts w:hint="eastAsia" w:ascii="宋体" w:hAnsi="宋体"/>
          <w:szCs w:val="20"/>
        </w:rPr>
      </w:r>
      <w:r/>
    </w:p>
    <w:p>
      <w:pPr>
        <w:pStyle w:val="818"/>
        <w:rPr>
          <w:rFonts w:hint="eastAsia" w:ascii="宋体" w:hAnsi="宋体"/>
        </w:rPr>
      </w:pPr>
      <w:r/>
      <w:r>
        <w:rPr>
          <w:rFonts w:hint="eastAsia" w:ascii="宋体" w:hAnsi="宋体"/>
        </w:rPr>
        <w:t xml:space="preserve">9  </w:t>
      </w:r>
      <w:bookmarkStart w:id="1025" w:name="_Toc288738397"/>
      <w:r/>
      <w:bookmarkStart w:id="1026" w:name="_Toc288738839"/>
      <w:r>
        <w:rPr>
          <w:rFonts w:hint="eastAsia" w:ascii="宋体" w:hAnsi="宋体"/>
        </w:rPr>
        <w:t xml:space="preserve">相关业绩案例一览表</w:t>
      </w:r>
      <w:r/>
    </w:p>
    <w:p>
      <w:pPr>
        <w:pStyle w:val="814"/>
        <w:rPr>
          <w:rFonts w:hint="eastAsia" w:ascii="宋体" w:hAnsi="宋体"/>
          <w:sz w:val="24"/>
          <w:szCs w:val="20"/>
        </w:rPr>
      </w:pPr>
      <w:r>
        <w:rPr>
          <w:rFonts w:hint="eastAsia" w:ascii="宋体" w:hAnsi="宋体"/>
          <w:sz w:val="24"/>
          <w:szCs w:val="20"/>
        </w:rPr>
      </w:r>
      <w:r/>
    </w:p>
    <w:p>
      <w:pPr>
        <w:pStyle w:val="814"/>
        <w:jc w:val="center"/>
        <w:rPr>
          <w:rFonts w:hint="eastAsia" w:ascii="宋体" w:hAnsi="宋体"/>
          <w:b/>
          <w:sz w:val="28"/>
          <w:szCs w:val="30"/>
        </w:rPr>
      </w:pPr>
      <w:r>
        <w:rPr>
          <w:rFonts w:hint="eastAsia" w:ascii="宋体" w:hAnsi="宋体"/>
          <w:b/>
          <w:sz w:val="32"/>
          <w:szCs w:val="32"/>
        </w:rPr>
        <w:t xml:space="preserve">相关业绩案例一览表</w:t>
      </w:r>
      <w:bookmarkEnd w:id="1025"/>
      <w:r/>
      <w:bookmarkEnd w:id="1026"/>
      <w:r>
        <w:rPr>
          <w:rFonts w:hint="eastAsia" w:ascii="宋体" w:hAnsi="宋体"/>
          <w:b/>
          <w:sz w:val="28"/>
          <w:szCs w:val="30"/>
        </w:rPr>
      </w:r>
      <w:r/>
    </w:p>
    <w:p>
      <w:pPr>
        <w:pStyle w:val="814"/>
        <w:ind w:firstLine="360"/>
        <w:jc w:val="left"/>
        <w:spacing w:line="360" w:lineRule="auto"/>
        <w:tabs>
          <w:tab w:val="left" w:pos="1800" w:leader="none"/>
          <w:tab w:val="left" w:pos="5580" w:leader="none"/>
        </w:tabs>
        <w:rPr>
          <w:rFonts w:hint="eastAsia" w:ascii="宋体" w:hAnsi="宋体"/>
          <w:sz w:val="24"/>
        </w:rPr>
      </w:pPr>
      <w:r>
        <w:rPr>
          <w:rFonts w:ascii="宋体" w:hAnsi="宋体"/>
          <w:sz w:val="24"/>
        </w:rPr>
        <w:t xml:space="preserve">项目编号：____________    </w:t>
      </w:r>
      <w:r>
        <w:rPr>
          <w:rFonts w:hint="eastAsia" w:ascii="宋体" w:hAnsi="宋体"/>
          <w:sz w:val="24"/>
        </w:rPr>
      </w:r>
      <w:r/>
    </w:p>
    <w:p>
      <w:pPr>
        <w:pStyle w:val="814"/>
        <w:ind w:firstLine="360"/>
        <w:jc w:val="left"/>
        <w:spacing w:line="360" w:lineRule="auto"/>
        <w:tabs>
          <w:tab w:val="left" w:pos="1800" w:leader="none"/>
          <w:tab w:val="left" w:pos="5580" w:leader="none"/>
        </w:tabs>
        <w:rPr>
          <w:rFonts w:hint="eastAsia" w:ascii="宋体" w:hAnsi="宋体"/>
          <w:sz w:val="24"/>
          <w:u w:val="single"/>
        </w:rPr>
      </w:pPr>
      <w:r>
        <w:rPr>
          <w:rFonts w:ascii="宋体" w:hAnsi="宋体"/>
          <w:sz w:val="24"/>
        </w:rPr>
        <w:t xml:space="preserve">项目名称：____________</w:t>
      </w:r>
      <w:r>
        <w:rPr>
          <w:rFonts w:hint="eastAsia" w:ascii="宋体" w:hAnsi="宋体"/>
          <w:sz w:val="24"/>
          <w:u w:val="single"/>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14"/>
              <w:jc w:val="center"/>
              <w:spacing w:line="360" w:lineRule="auto"/>
              <w:tabs>
                <w:tab w:val="left" w:pos="9765" w:leader="none"/>
              </w:tabs>
              <w:rPr>
                <w:rFonts w:hint="eastAsia" w:ascii="宋体" w:hAnsi="宋体" w:cs="宋体"/>
                <w:sz w:val="24"/>
              </w:rPr>
            </w:pPr>
            <w:r>
              <w:rPr>
                <w:rFonts w:hint="eastAsia" w:ascii="宋体" w:hAnsi="宋体" w:cs="宋体"/>
                <w:sz w:val="24"/>
                <w:lang w:val="zh-CN"/>
              </w:rPr>
              <w:t xml:space="preserve">项目时间</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14"/>
              <w:jc w:val="center"/>
              <w:spacing w:line="360" w:lineRule="auto"/>
              <w:tabs>
                <w:tab w:val="left" w:pos="9765" w:leader="none"/>
              </w:tabs>
              <w:rPr>
                <w:rFonts w:hint="eastAsia" w:ascii="宋体" w:hAnsi="宋体" w:cs="宋体"/>
                <w:sz w:val="24"/>
              </w:rPr>
            </w:pPr>
            <w:r>
              <w:rPr>
                <w:rFonts w:hint="eastAsia" w:ascii="宋体" w:hAnsi="宋体" w:cs="宋体"/>
                <w:sz w:val="24"/>
                <w:lang w:val="zh-CN"/>
              </w:rPr>
              <w:t xml:space="preserve">项目甲方单位</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14"/>
              <w:jc w:val="center"/>
              <w:spacing w:line="360" w:lineRule="auto"/>
              <w:tabs>
                <w:tab w:val="left" w:pos="9765" w:leader="none"/>
              </w:tabs>
              <w:rPr>
                <w:rFonts w:hint="eastAsia" w:ascii="宋体" w:hAnsi="宋体" w:cs="宋体"/>
                <w:sz w:val="24"/>
              </w:rPr>
            </w:pPr>
            <w:r>
              <w:rPr>
                <w:rFonts w:hint="eastAsia" w:ascii="宋体" w:hAnsi="宋体" w:cs="宋体"/>
                <w:sz w:val="24"/>
                <w:lang w:val="zh-CN"/>
              </w:rPr>
              <w:t xml:space="preserve">项目名称</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14"/>
              <w:jc w:val="center"/>
              <w:spacing w:line="360" w:lineRule="auto"/>
              <w:tabs>
                <w:tab w:val="left" w:pos="9765" w:leader="none"/>
              </w:tabs>
              <w:rPr>
                <w:rFonts w:hint="eastAsia" w:ascii="宋体" w:hAnsi="宋体" w:cs="宋体"/>
                <w:sz w:val="24"/>
              </w:rPr>
            </w:pPr>
            <w:r>
              <w:rPr>
                <w:rFonts w:hint="eastAsia" w:ascii="宋体" w:hAnsi="宋体" w:cs="宋体"/>
                <w:sz w:val="24"/>
                <w:lang w:val="zh-CN"/>
              </w:rPr>
              <w:t xml:space="preserve">合同金额</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14"/>
              <w:jc w:val="center"/>
              <w:spacing w:line="360" w:lineRule="auto"/>
              <w:tabs>
                <w:tab w:val="left" w:pos="9765" w:leader="none"/>
              </w:tabs>
              <w:rPr>
                <w:rFonts w:hint="eastAsia" w:ascii="宋体" w:hAnsi="宋体" w:cs="宋体"/>
                <w:sz w:val="24"/>
              </w:rPr>
            </w:pPr>
            <w:r>
              <w:rPr>
                <w:rFonts w:hint="eastAsia" w:ascii="宋体" w:hAnsi="宋体" w:cs="宋体"/>
                <w:sz w:val="24"/>
                <w:lang w:val="zh-CN"/>
              </w:rPr>
              <w:t xml:space="preserve">单位地址</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14"/>
              <w:jc w:val="center"/>
              <w:spacing w:line="360" w:lineRule="auto"/>
              <w:tabs>
                <w:tab w:val="left" w:pos="9765" w:leader="none"/>
              </w:tabs>
              <w:rPr>
                <w:rFonts w:hint="eastAsia" w:ascii="宋体" w:hAnsi="宋体" w:cs="宋体"/>
                <w:sz w:val="24"/>
              </w:rPr>
            </w:pPr>
            <w:r>
              <w:rPr>
                <w:rFonts w:hint="eastAsia" w:ascii="宋体" w:hAnsi="宋体" w:cs="宋体"/>
                <w:sz w:val="24"/>
                <w:lang w:val="zh-CN"/>
              </w:rPr>
              <w:t xml:space="preserve">联系电话</w:t>
            </w: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14"/>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14"/>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14"/>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14"/>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14"/>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14"/>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14"/>
              <w:spacing w:line="360" w:lineRule="auto"/>
              <w:tabs>
                <w:tab w:val="left" w:pos="9765" w:leader="none"/>
              </w:tabs>
              <w:rPr>
                <w:rFonts w:hint="eastAsia" w:ascii="宋体" w:hAnsi="宋体" w:cs="宋体"/>
                <w:sz w:val="24"/>
              </w:rPr>
            </w:pPr>
            <w:r>
              <w:rPr>
                <w:rFonts w:hint="eastAsia" w:ascii="宋体" w:hAnsi="宋体" w:cs="宋体"/>
                <w:sz w:val="24"/>
              </w:rPr>
            </w:r>
            <w:r/>
          </w:p>
        </w:tc>
      </w:tr>
    </w:tbl>
    <w:p>
      <w:pPr>
        <w:pStyle w:val="814"/>
        <w:tabs>
          <w:tab w:val="left" w:pos="9765" w:leader="none"/>
        </w:tabs>
        <w:rPr>
          <w:rFonts w:hint="eastAsia" w:ascii="宋体" w:hAnsi="宋体" w:cs="宋体"/>
          <w:sz w:val="24"/>
        </w:rPr>
      </w:pPr>
      <w:r>
        <w:rPr>
          <w:rFonts w:hint="eastAsia" w:ascii="宋体" w:hAnsi="宋体" w:cs="宋体"/>
          <w:sz w:val="24"/>
        </w:rPr>
      </w:r>
      <w:r/>
    </w:p>
    <w:p>
      <w:pPr>
        <w:pStyle w:val="814"/>
        <w:spacing w:line="360" w:lineRule="auto"/>
        <w:rPr>
          <w:rFonts w:hint="eastAsia" w:ascii="宋体" w:hAnsi="宋体" w:cs="宋体"/>
          <w:sz w:val="24"/>
        </w:rPr>
      </w:pPr>
      <w:r>
        <w:rPr>
          <w:rFonts w:hint="eastAsia" w:ascii="宋体" w:hAnsi="宋体" w:cs="宋体"/>
          <w:sz w:val="24"/>
        </w:rPr>
      </w:r>
      <w:r/>
    </w:p>
    <w:p>
      <w:pPr>
        <w:pStyle w:val="814"/>
        <w:spacing w:before="25" w:after="25" w:line="360" w:lineRule="auto"/>
        <w:rPr>
          <w:rFonts w:hint="eastAsia" w:ascii="宋体" w:hAnsi="宋体"/>
          <w:sz w:val="24"/>
        </w:rPr>
      </w:pPr>
      <w:r>
        <w:rPr>
          <w:rFonts w:ascii="宋体" w:hAnsi="宋体"/>
          <w:sz w:val="24"/>
        </w:rPr>
        <w:t xml:space="preserve">投标人名称（加盖公章）</w:t>
      </w:r>
      <w:r>
        <w:rPr>
          <w:rFonts w:ascii="宋体" w:hAnsi="宋体"/>
          <w:sz w:val="24"/>
          <w:lang w:val="zh-CN"/>
        </w:rPr>
        <w:t xml:space="preserve">：    ____________</w:t>
      </w:r>
      <w:r>
        <w:rPr>
          <w:rFonts w:hint="eastAsia" w:ascii="宋体" w:hAnsi="宋体"/>
          <w:sz w:val="24"/>
        </w:rPr>
      </w:r>
      <w:r/>
    </w:p>
    <w:p>
      <w:pPr>
        <w:pStyle w:val="814"/>
        <w:spacing w:before="25" w:after="25" w:line="360" w:lineRule="auto"/>
        <w:rPr>
          <w:rFonts w:hint="eastAsia" w:ascii="宋体" w:hAnsi="宋体"/>
          <w:sz w:val="24"/>
        </w:rPr>
      </w:pPr>
      <w:r>
        <w:rPr>
          <w:rFonts w:ascii="宋体" w:hAnsi="宋体"/>
          <w:sz w:val="24"/>
          <w:szCs w:val="20"/>
        </w:rPr>
        <w:t xml:space="preserve">日期：_____年______月______日   </w:t>
      </w:r>
      <w:r>
        <w:rPr>
          <w:rFonts w:hint="eastAsia" w:ascii="宋体" w:hAnsi="宋体"/>
          <w:sz w:val="24"/>
        </w:rPr>
      </w:r>
      <w:r/>
    </w:p>
    <w:p>
      <w:pPr>
        <w:pStyle w:val="814"/>
        <w:rPr>
          <w:rFonts w:hint="eastAsia" w:ascii="宋体" w:hAnsi="宋体"/>
        </w:rPr>
      </w:pPr>
      <w:r>
        <w:rPr>
          <w:rFonts w:hint="eastAsia" w:ascii="宋体" w:hAnsi="宋体"/>
        </w:rPr>
      </w:r>
      <w:r/>
    </w:p>
    <w:p>
      <w:pPr>
        <w:pStyle w:val="814"/>
        <w:jc w:val="left"/>
        <w:widowControl/>
        <w:rPr>
          <w:rFonts w:hint="eastAsia" w:ascii="宋体" w:hAnsi="宋体"/>
          <w:b/>
          <w:szCs w:val="20"/>
        </w:rPr>
      </w:pPr>
      <w:r>
        <w:rPr>
          <w:rFonts w:ascii="宋体" w:hAnsi="宋体"/>
        </w:rPr>
        <w:br w:type="page" w:clear="all"/>
      </w:r>
      <w:r>
        <w:rPr>
          <w:rFonts w:hint="eastAsia" w:ascii="宋体" w:hAnsi="宋体"/>
          <w:b/>
          <w:szCs w:val="20"/>
        </w:rPr>
      </w:r>
      <w:r/>
    </w:p>
    <w:p>
      <w:pPr>
        <w:pStyle w:val="818"/>
        <w:rPr>
          <w:rFonts w:hint="eastAsia" w:ascii="宋体" w:hAnsi="宋体"/>
        </w:rPr>
      </w:pPr>
      <w:r>
        <w:rPr>
          <w:rFonts w:hint="eastAsia" w:ascii="宋体" w:hAnsi="宋体"/>
        </w:rPr>
        <w:t xml:space="preserve">10  中小企业声明函</w:t>
      </w:r>
      <w:r/>
    </w:p>
    <w:p>
      <w:pPr>
        <w:pStyle w:val="814"/>
        <w:spacing w:line="360" w:lineRule="auto"/>
        <w:tabs>
          <w:tab w:val="left" w:pos="5580" w:leader="none"/>
        </w:tabs>
        <w:rPr>
          <w:rFonts w:hint="eastAsia" w:ascii="宋体" w:hAnsi="宋体"/>
          <w:sz w:val="24"/>
        </w:rPr>
      </w:pPr>
      <w:r/>
      <w:bookmarkStart w:id="1027" w:name="_Hlk162454577"/>
      <w:r>
        <w:rPr>
          <w:rFonts w:hint="eastAsia" w:ascii="宋体" w:hAnsi="宋体"/>
          <w:sz w:val="24"/>
        </w:rPr>
        <w:t xml:space="preserve">说明：</w:t>
      </w:r>
      <w:r/>
    </w:p>
    <w:p>
      <w:pPr>
        <w:pStyle w:val="814"/>
        <w:spacing w:line="360" w:lineRule="auto"/>
        <w:tabs>
          <w:tab w:val="left" w:pos="5580" w:leader="none"/>
        </w:tabs>
        <w:rPr>
          <w:rFonts w:hint="eastAsia"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pStyle w:val="814"/>
        <w:spacing w:line="360" w:lineRule="auto"/>
        <w:tabs>
          <w:tab w:val="left" w:pos="5580" w:leader="none"/>
        </w:tabs>
        <w:rPr>
          <w:rFonts w:hint="eastAsia" w:ascii="宋体" w:hAnsi="宋体"/>
          <w:sz w:val="24"/>
        </w:rPr>
      </w:pPr>
      <w:r>
        <w:rPr>
          <w:rFonts w:hint="eastAsia" w:ascii="宋体" w:hAnsi="宋体"/>
          <w:sz w:val="24"/>
        </w:rPr>
        <w:t xml:space="preserve">2）对于联合体中由中小企业承担的部分，或者分包给中小企业的部分，必须全部由中小企业制造、承建或者承接。投标人应当在声明函“项目</w:t>
      </w:r>
      <w:r>
        <w:rPr>
          <w:rFonts w:hint="eastAsia" w:ascii="宋体" w:hAnsi="宋体"/>
          <w:sz w:val="24"/>
        </w:rPr>
        <w:t xml:space="preserve">名称”部分标明联合体中中小企业承担的具体内容或者中小企业的具体分包内容。</w:t>
      </w:r>
      <w:r/>
    </w:p>
    <w:p>
      <w:pPr>
        <w:pStyle w:val="814"/>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pStyle w:val="814"/>
        <w:spacing w:line="360" w:lineRule="auto"/>
        <w:tabs>
          <w:tab w:val="left" w:pos="5580" w:leader="none"/>
        </w:tabs>
        <w:rPr>
          <w:rFonts w:hint="eastAsia" w:ascii="宋体" w:hAnsi="宋体"/>
          <w:sz w:val="24"/>
        </w:rPr>
      </w:pPr>
      <w:r>
        <w:rPr>
          <w:rFonts w:hint="eastAsia" w:ascii="宋体" w:hAnsi="宋体"/>
          <w:sz w:val="24"/>
        </w:rPr>
        <w:t xml:space="preserve">4）中小企业认定标准以《关于印发中小企业划型标准规定的通知》（工信部联企业〔2011〕300号）文件规定为准。</w:t>
      </w:r>
      <w:r/>
    </w:p>
    <w:p>
      <w:pPr>
        <w:pStyle w:val="814"/>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rPr>
        <w:t xml:space="preserve">http://202.106.120.146/baosong/appweb/orgScale.html</w:t>
      </w:r>
      <w:r>
        <w:rPr>
          <w:rFonts w:hint="eastAsia" w:ascii="宋体" w:hAnsi="宋体"/>
          <w:sz w:val="24"/>
        </w:rPr>
        <w:t xml:space="preserve">）</w:t>
      </w:r>
      <w:r/>
    </w:p>
    <w:p>
      <w:pPr>
        <w:pStyle w:val="814"/>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在货物采购项目中，投标人提供的货物既有中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814"/>
        <w:spacing w:line="360" w:lineRule="auto"/>
        <w:tabs>
          <w:tab w:val="left" w:pos="5580" w:leader="none"/>
        </w:tabs>
        <w:rPr>
          <w:rFonts w:hint="eastAsia" w:ascii="宋体" w:hAnsi="宋体"/>
          <w:b/>
          <w:sz w:val="24"/>
        </w:rPr>
      </w:pPr>
      <w:r>
        <w:rPr>
          <w:rFonts w:hint="eastAsia" w:ascii="宋体" w:hAnsi="宋体"/>
          <w:b/>
          <w:sz w:val="24"/>
        </w:rPr>
        <w:t xml:space="preserve">7）小微企业未提供声明函的，价格分评审将不予价格扣除。</w:t>
      </w:r>
      <w:r/>
    </w:p>
    <w:p>
      <w:pPr>
        <w:pStyle w:val="814"/>
        <w:jc w:val="left"/>
        <w:widowControl/>
        <w:rPr>
          <w:rFonts w:hint="eastAsia" w:ascii="宋体" w:hAnsi="宋体"/>
          <w:b/>
          <w:bCs/>
          <w:sz w:val="24"/>
        </w:rPr>
      </w:pPr>
      <w:r>
        <w:rPr>
          <w:rFonts w:ascii="宋体" w:hAnsi="宋体"/>
          <w:b/>
          <w:bCs/>
          <w:sz w:val="24"/>
        </w:rPr>
        <w:br w:type="page" w:clear="all"/>
      </w:r>
      <w:bookmarkEnd w:id="1027"/>
      <w:r>
        <w:rPr>
          <w:rFonts w:hint="eastAsia" w:ascii="宋体" w:hAnsi="宋体"/>
          <w:b/>
          <w:bCs/>
          <w:sz w:val="24"/>
        </w:rPr>
      </w:r>
      <w:r/>
    </w:p>
    <w:p>
      <w:pPr>
        <w:pStyle w:val="814"/>
        <w:jc w:val="center"/>
        <w:spacing w:before="240" w:after="240" w:line="360" w:lineRule="auto"/>
        <w:rPr>
          <w:rFonts w:hint="eastAsia" w:ascii="宋体" w:hAnsi="宋体"/>
          <w:b/>
          <w:bCs/>
          <w:sz w:val="36"/>
          <w:szCs w:val="36"/>
        </w:rPr>
      </w:pPr>
      <w:r>
        <w:rPr>
          <w:rFonts w:ascii="宋体" w:hAnsi="宋体"/>
          <w:b/>
          <w:bCs/>
          <w:sz w:val="36"/>
          <w:szCs w:val="36"/>
        </w:rPr>
        <w:t xml:space="preserve">中小企业声明函（货物）格式</w:t>
      </w:r>
      <w:r>
        <w:rPr>
          <w:rFonts w:hint="eastAsia" w:ascii="宋体" w:hAnsi="宋体"/>
          <w:b/>
          <w:bCs/>
          <w:sz w:val="36"/>
          <w:szCs w:val="36"/>
        </w:rPr>
      </w:r>
      <w:r/>
    </w:p>
    <w:p>
      <w:pPr>
        <w:pStyle w:val="814"/>
        <w:ind w:firstLine="360"/>
        <w:spacing w:line="360" w:lineRule="auto"/>
        <w:rPr>
          <w:rFonts w:hint="eastAsia" w:ascii="宋体" w:hAnsi="宋体"/>
          <w:sz w:val="24"/>
        </w:rPr>
      </w:pPr>
      <w:r>
        <w:rPr>
          <w:rFonts w:hint="eastAsia" w:ascii="宋体" w:hAnsi="宋体"/>
          <w:sz w:val="24"/>
        </w:rPr>
        <w:t xml:space="preserve">本公司（联合体）郑重声明，根据《政府采购促进中小企业发展管理办法》(财库[2020]46号)的规定，本公司（联合体）参加江苏尚田工程项目管理有限公司组织的</w:t>
      </w:r>
      <w:r>
        <w:rPr>
          <w:rFonts w:hint="eastAsia" w:ascii="宋体" w:hAnsi="宋体"/>
          <w:sz w:val="24"/>
          <w:u w:val="single"/>
        </w:rPr>
        <w:t xml:space="preserve">（采购单位名称①）</w:t>
      </w:r>
      <w:r>
        <w:rPr>
          <w:rFonts w:hint="eastAsia" w:ascii="宋体" w:hAnsi="宋体"/>
          <w:sz w:val="24"/>
        </w:rPr>
        <w:t xml:space="preserve">采购编</w:t>
      </w:r>
      <w:r>
        <w:rPr>
          <w:rFonts w:hint="eastAsia" w:ascii="宋体" w:hAnsi="宋体"/>
          <w:sz w:val="24"/>
        </w:rPr>
        <w:t xml:space="preserve">号为</w:t>
      </w:r>
      <w:r>
        <w:rPr>
          <w:rFonts w:hint="eastAsia" w:ascii="宋体" w:hAnsi="宋体"/>
          <w:sz w:val="24"/>
          <w:u w:val="single"/>
        </w:rPr>
        <w:t xml:space="preserve">②</w:t>
      </w:r>
      <w:r>
        <w:rPr>
          <w:rFonts w:hint="eastAsia" w:ascii="宋体" w:hAnsi="宋体"/>
          <w:sz w:val="24"/>
        </w:rPr>
        <w:t xml:space="preserve">，</w:t>
      </w:r>
      <w:r>
        <w:rPr>
          <w:rFonts w:hint="eastAsia" w:ascii="宋体" w:hAnsi="宋体"/>
          <w:sz w:val="24"/>
          <w:u w:val="single"/>
        </w:rPr>
        <w:t xml:space="preserve">（项目名称③）（分包号：④）</w:t>
      </w:r>
      <w:r>
        <w:rPr>
          <w:rFonts w:hint="eastAsia" w:ascii="宋体" w:hAnsi="宋体"/>
          <w:sz w:val="24"/>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814"/>
        <w:ind w:firstLine="360"/>
        <w:spacing w:line="360" w:lineRule="auto"/>
        <w:rPr>
          <w:rFonts w:hint="eastAsia" w:ascii="宋体" w:hAnsi="宋体"/>
          <w:i/>
          <w:sz w:val="24"/>
          <w:u w:val="single"/>
        </w:rPr>
      </w:pPr>
      <w:r>
        <w:rPr>
          <w:rFonts w:hint="eastAsia" w:ascii="宋体" w:hAnsi="宋体"/>
          <w:sz w:val="24"/>
        </w:rPr>
        <w:t xml:space="preserve">1.</w:t>
      </w:r>
      <w:r>
        <w:rPr>
          <w:rFonts w:hint="eastAsia" w:ascii="宋体" w:hAnsi="宋体"/>
          <w:sz w:val="24"/>
          <w:u w:val="single"/>
        </w:rPr>
        <w:t xml:space="preserve">（标的名称⑤）</w:t>
      </w:r>
      <w:r>
        <w:rPr>
          <w:rFonts w:hint="eastAsia" w:ascii="宋体" w:hAnsi="宋体"/>
          <w:i/>
          <w:sz w:val="24"/>
        </w:rPr>
        <w:t xml:space="preserve">，</w:t>
      </w:r>
      <w:r>
        <w:rPr>
          <w:rFonts w:hint="eastAsia" w:ascii="宋体" w:hAnsi="宋体"/>
          <w:sz w:val="24"/>
        </w:rPr>
        <w:t xml:space="preserve">属于</w:t>
      </w:r>
      <w:r>
        <w:rPr>
          <w:rFonts w:hint="eastAsia" w:ascii="宋体" w:hAnsi="宋体" w:cs="方正仿宋_GB18030"/>
          <w:sz w:val="24"/>
          <w:u w:val="single"/>
        </w:rPr>
        <w:t xml:space="preserve">（采购文件中明确的所属行业</w:t>
      </w:r>
      <w:r>
        <w:rPr>
          <w:rFonts w:hint="eastAsia" w:ascii="宋体" w:hAnsi="宋体"/>
          <w:sz w:val="24"/>
          <w:u w:val="single"/>
        </w:rPr>
        <w:t xml:space="preserve">⑥</w:t>
      </w:r>
      <w:r>
        <w:rPr>
          <w:rFonts w:hint="eastAsia" w:ascii="宋体" w:hAnsi="宋体" w:cs="方正仿宋_GB18030"/>
          <w:sz w:val="24"/>
          <w:u w:val="single"/>
        </w:rPr>
        <w:t xml:space="preserve">）</w:t>
      </w:r>
      <w:r>
        <w:rPr>
          <w:rFonts w:hint="eastAsia" w:ascii="宋体" w:hAnsi="宋体"/>
          <w:sz w:val="24"/>
        </w:rPr>
        <w:t xml:space="preserve">行业；制造商为</w:t>
      </w:r>
      <w:r>
        <w:rPr>
          <w:rFonts w:hint="eastAsia" w:ascii="宋体" w:hAnsi="宋体"/>
          <w:sz w:val="24"/>
          <w:u w:val="single"/>
        </w:rPr>
        <w:t xml:space="preserve">（企业名称⑦）</w:t>
      </w:r>
      <w:r>
        <w:rPr>
          <w:rFonts w:hint="eastAsia" w:ascii="宋体" w:hAnsi="宋体"/>
          <w:sz w:val="24"/>
        </w:rPr>
        <w:t xml:space="preserve">，从业人员</w:t>
      </w:r>
      <w:r>
        <w:rPr>
          <w:rFonts w:hint="eastAsia" w:ascii="宋体" w:hAnsi="宋体"/>
          <w:sz w:val="24"/>
          <w:u w:val="single"/>
        </w:rPr>
        <w:t xml:space="preserve">⑧</w:t>
      </w:r>
      <w:r>
        <w:rPr>
          <w:rFonts w:hint="eastAsia" w:ascii="宋体" w:hAnsi="宋体"/>
          <w:sz w:val="24"/>
        </w:rPr>
        <w:t xml:space="preserve">人，营业收入为</w:t>
      </w:r>
      <w:r>
        <w:rPr>
          <w:rFonts w:hint="eastAsia" w:ascii="宋体" w:hAnsi="宋体"/>
          <w:sz w:val="24"/>
          <w:u w:val="single"/>
        </w:rPr>
        <w:t xml:space="preserve">⑨</w:t>
      </w:r>
      <w:r>
        <w:rPr>
          <w:rFonts w:hint="eastAsia" w:ascii="宋体" w:hAnsi="宋体"/>
          <w:sz w:val="24"/>
        </w:rPr>
        <w:t xml:space="preserve">万元，资产总额为</w:t>
      </w:r>
      <w:r>
        <w:rPr>
          <w:rFonts w:hint="eastAsia" w:ascii="宋体" w:hAnsi="宋体"/>
          <w:sz w:val="24"/>
          <w:u w:val="single"/>
        </w:rPr>
        <w:t xml:space="preserve">⑩</w:t>
      </w:r>
      <w:r>
        <w:rPr>
          <w:rFonts w:hint="eastAsia" w:ascii="宋体" w:hAnsi="宋体"/>
          <w:sz w:val="24"/>
        </w:rPr>
        <w:t xml:space="preserve">万元，属于</w:t>
      </w:r>
      <w:r>
        <w:rPr>
          <w:rFonts w:hint="eastAsia" w:ascii="宋体" w:hAnsi="宋体"/>
          <w:sz w:val="24"/>
          <w:u w:val="single"/>
        </w:rPr>
        <w:t xml:space="preserve">（</w:t>
      </w:r>
      <w:r>
        <w:rPr>
          <w:rFonts w:hint="eastAsia" w:ascii="宋体" w:hAnsi="宋体" w:cs="方正仿宋_GB18030"/>
          <w:sz w:val="24"/>
          <w:u w:val="single"/>
        </w:rPr>
        <w:t xml:space="preserve">中型企业、</w:t>
      </w:r>
      <w:r>
        <w:rPr>
          <w:rFonts w:hint="eastAsia" w:ascii="宋体" w:hAnsi="宋体"/>
          <w:sz w:val="24"/>
          <w:u w:val="single"/>
        </w:rPr>
        <w:t xml:space="preserve">小型企业、微型企业）</w:t>
      </w:r>
      <w:r>
        <w:rPr>
          <w:rFonts w:ascii="Cambria Math" w:hAnsi="Cambria Math" w:cs="Cambria Math"/>
          <w:sz w:val="24"/>
          <w:u w:val="single"/>
        </w:rPr>
        <w:t xml:space="preserve">⑪</w:t>
      </w:r>
      <w:r>
        <w:rPr>
          <w:rFonts w:hint="eastAsia" w:ascii="宋体" w:hAnsi="宋体"/>
          <w:sz w:val="24"/>
          <w:u w:val="single"/>
        </w:rPr>
        <w:t xml:space="preserve">；</w:t>
      </w:r>
      <w:r>
        <w:rPr>
          <w:rFonts w:hint="eastAsia" w:ascii="宋体" w:hAnsi="宋体"/>
          <w:i/>
          <w:sz w:val="24"/>
          <w:u w:val="single"/>
        </w:rPr>
      </w:r>
      <w:r/>
    </w:p>
    <w:p>
      <w:pPr>
        <w:pStyle w:val="814"/>
        <w:ind w:firstLine="360"/>
        <w:spacing w:line="360" w:lineRule="auto"/>
        <w:rPr>
          <w:rFonts w:hint="eastAsia" w:ascii="宋体" w:hAnsi="宋体"/>
          <w:i/>
          <w:sz w:val="24"/>
          <w:u w:val="single"/>
        </w:rPr>
      </w:pPr>
      <w:r>
        <w:rPr>
          <w:rFonts w:hint="eastAsia" w:ascii="宋体" w:hAnsi="宋体"/>
          <w:sz w:val="24"/>
        </w:rPr>
        <w:t xml:space="preserve">2.</w:t>
      </w:r>
      <w:r>
        <w:rPr>
          <w:rFonts w:hint="eastAsia" w:ascii="宋体" w:hAnsi="宋体"/>
          <w:sz w:val="24"/>
          <w:u w:val="single"/>
        </w:rPr>
        <w:t xml:space="preserve">（标的名称）</w:t>
      </w:r>
      <w:r>
        <w:rPr>
          <w:rFonts w:hint="eastAsia" w:ascii="宋体" w:hAnsi="宋体"/>
          <w:i/>
          <w:sz w:val="24"/>
        </w:rPr>
        <w:t xml:space="preserve">，</w:t>
      </w:r>
      <w:r>
        <w:rPr>
          <w:rFonts w:hint="eastAsia" w:ascii="宋体" w:hAnsi="宋体"/>
          <w:sz w:val="24"/>
        </w:rPr>
        <w:t xml:space="preserve">属于</w:t>
      </w:r>
      <w:r>
        <w:rPr>
          <w:rFonts w:hint="eastAsia" w:ascii="宋体" w:hAnsi="宋体" w:cs="方正仿宋_GB18030"/>
          <w:sz w:val="24"/>
          <w:u w:val="single"/>
        </w:rPr>
        <w:t xml:space="preserve">（采购文件中明确的所属行业）</w:t>
      </w:r>
      <w:r>
        <w:rPr>
          <w:rFonts w:hint="eastAsia" w:ascii="宋体" w:hAnsi="宋体"/>
          <w:sz w:val="24"/>
        </w:rPr>
        <w:t xml:space="preserve">行业；制造商为</w:t>
      </w:r>
      <w:r>
        <w:rPr>
          <w:rFonts w:hint="eastAsia" w:ascii="宋体" w:hAnsi="宋体"/>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w:t>
      </w:r>
      <w:r>
        <w:rPr>
          <w:rFonts w:hint="eastAsia" w:ascii="宋体" w:hAnsi="宋体" w:cs="方正仿宋_GB18030"/>
          <w:sz w:val="24"/>
          <w:u w:val="single"/>
        </w:rPr>
        <w:t xml:space="preserve">中型企业、</w:t>
      </w:r>
      <w:r>
        <w:rPr>
          <w:rFonts w:hint="eastAsia" w:ascii="宋体" w:hAnsi="宋体"/>
          <w:sz w:val="24"/>
          <w:u w:val="single"/>
        </w:rPr>
        <w:t xml:space="preserve">小型企业、微型企业）；</w:t>
      </w:r>
      <w:r>
        <w:rPr>
          <w:rFonts w:hint="eastAsia" w:ascii="宋体" w:hAnsi="宋体"/>
          <w:i/>
          <w:sz w:val="24"/>
          <w:u w:val="single"/>
        </w:rPr>
      </w:r>
      <w:r/>
    </w:p>
    <w:p>
      <w:pPr>
        <w:pStyle w:val="814"/>
        <w:jc w:val="left"/>
        <w:spacing w:line="360" w:lineRule="auto"/>
        <w:rPr>
          <w:rFonts w:hint="eastAsia" w:ascii="宋体" w:hAnsi="宋体"/>
          <w:sz w:val="24"/>
        </w:rPr>
      </w:pPr>
      <w:r>
        <w:rPr>
          <w:rFonts w:hint="eastAsia" w:ascii="宋体" w:hAnsi="宋体"/>
          <w:sz w:val="24"/>
        </w:rPr>
        <w:t xml:space="preserve">……</w:t>
      </w:r>
      <w:r/>
    </w:p>
    <w:p>
      <w:pPr>
        <w:pStyle w:val="814"/>
        <w:ind w:firstLine="360"/>
        <w:spacing w:line="360" w:lineRule="auto"/>
        <w:rPr>
          <w:rFonts w:hint="eastAsia"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w:t>
      </w:r>
      <w:r/>
    </w:p>
    <w:p>
      <w:pPr>
        <w:pStyle w:val="814"/>
        <w:ind w:firstLine="360"/>
        <w:spacing w:line="360" w:lineRule="auto"/>
        <w:rPr>
          <w:rFonts w:hint="eastAsia" w:ascii="宋体" w:hAnsi="宋体"/>
          <w:sz w:val="24"/>
        </w:rPr>
      </w:pPr>
      <w:r>
        <w:rPr>
          <w:rFonts w:hint="eastAsia" w:ascii="宋体" w:hAnsi="宋体"/>
          <w:sz w:val="24"/>
        </w:rPr>
        <w:t xml:space="preserve">本企业对上述声明内容的真实性负责。如有虚假，将依法承担相应责任。</w:t>
      </w:r>
      <w:r/>
    </w:p>
    <w:p>
      <w:pPr>
        <w:pStyle w:val="814"/>
        <w:ind w:right="720"/>
        <w:spacing w:line="360" w:lineRule="auto"/>
        <w:rPr>
          <w:rFonts w:hint="eastAsia" w:ascii="宋体" w:hAnsi="宋体"/>
          <w:sz w:val="24"/>
        </w:rPr>
      </w:pPr>
      <w:r>
        <w:rPr>
          <w:rFonts w:hint="eastAsia" w:ascii="宋体" w:hAnsi="宋体"/>
          <w:sz w:val="24"/>
        </w:rPr>
      </w:r>
      <w:r/>
    </w:p>
    <w:p>
      <w:pPr>
        <w:pStyle w:val="814"/>
        <w:ind w:right="820" w:firstLine="360"/>
        <w:jc w:val="right"/>
        <w:spacing w:line="360" w:lineRule="auto"/>
        <w:rPr>
          <w:rFonts w:hint="eastAsia" w:ascii="宋体" w:hAnsi="宋体"/>
          <w:sz w:val="24"/>
        </w:rPr>
      </w:pPr>
      <w:r>
        <w:rPr>
          <w:rFonts w:hint="eastAsia" w:ascii="宋体" w:hAnsi="宋体"/>
          <w:sz w:val="24"/>
        </w:rPr>
        <w:t xml:space="preserve">企业名称（加盖CA电子公章）：</w:t>
      </w:r>
      <w:r>
        <w:rPr>
          <w:rFonts w:ascii="Cambria Math" w:hAnsi="Cambria Math" w:cs="Cambria Math"/>
          <w:sz w:val="24"/>
        </w:rPr>
        <w:t xml:space="preserve">⑫</w:t>
      </w:r>
      <w:r>
        <w:rPr>
          <w:rFonts w:hint="eastAsia" w:ascii="宋体" w:hAnsi="宋体"/>
          <w:sz w:val="24"/>
        </w:rPr>
      </w:r>
      <w:r/>
    </w:p>
    <w:p>
      <w:pPr>
        <w:pStyle w:val="814"/>
        <w:ind w:right="1120"/>
        <w:jc w:val="center"/>
        <w:spacing w:line="360" w:lineRule="auto"/>
        <w:rPr>
          <w:rFonts w:hint="eastAsia" w:ascii="宋体" w:hAnsi="宋体"/>
          <w:sz w:val="24"/>
        </w:rPr>
      </w:pPr>
      <w:r>
        <w:rPr>
          <w:rFonts w:hint="eastAsia" w:ascii="宋体" w:hAnsi="宋体"/>
          <w:sz w:val="24"/>
        </w:rPr>
        <w:t xml:space="preserve">                            日  期：</w:t>
      </w:r>
      <w:r/>
    </w:p>
    <w:p>
      <w:pPr>
        <w:pStyle w:val="814"/>
        <w:spacing w:line="360" w:lineRule="auto"/>
        <w:rPr>
          <w:rFonts w:hint="eastAsia" w:ascii="宋体" w:hAnsi="宋体"/>
          <w:sz w:val="24"/>
        </w:rPr>
      </w:pPr>
      <w:r>
        <w:rPr>
          <w:rFonts w:hint="eastAsia" w:ascii="宋体" w:hAnsi="宋体"/>
          <w:sz w:val="24"/>
        </w:rPr>
      </w:r>
      <w:r/>
    </w:p>
    <w:p>
      <w:pPr>
        <w:pStyle w:val="814"/>
        <w:spacing w:line="360" w:lineRule="auto"/>
        <w:rPr>
          <w:rFonts w:hint="eastAsia" w:ascii="宋体" w:hAnsi="宋体"/>
          <w:szCs w:val="21"/>
        </w:rPr>
      </w:pPr>
      <w:r>
        <w:rPr>
          <w:rFonts w:hint="eastAsia" w:ascii="宋体" w:hAnsi="宋体"/>
          <w:szCs w:val="21"/>
        </w:rPr>
      </w:r>
      <w:r/>
    </w:p>
    <w:p>
      <w:pPr>
        <w:pStyle w:val="814"/>
        <w:spacing w:line="360" w:lineRule="auto"/>
        <w:rPr>
          <w:rFonts w:hint="eastAsia" w:ascii="宋体" w:hAnsi="宋体"/>
          <w:szCs w:val="21"/>
        </w:rPr>
      </w:pPr>
      <w:r>
        <w:rPr>
          <w:rFonts w:hint="eastAsia" w:ascii="宋体" w:hAnsi="宋体"/>
          <w:szCs w:val="21"/>
        </w:rPr>
      </w:r>
      <w:r/>
    </w:p>
    <w:p>
      <w:pPr>
        <w:pStyle w:val="814"/>
        <w:spacing w:line="360" w:lineRule="auto"/>
        <w:rPr>
          <w:rFonts w:hint="eastAsia" w:ascii="宋体" w:hAnsi="宋体"/>
          <w:szCs w:val="21"/>
        </w:rPr>
      </w:pPr>
      <w:r>
        <w:rPr>
          <w:rFonts w:hint="eastAsia" w:ascii="宋体" w:hAnsi="宋体"/>
          <w:szCs w:val="21"/>
        </w:rPr>
      </w:r>
      <w:r/>
    </w:p>
    <w:p>
      <w:pPr>
        <w:pStyle w:val="814"/>
        <w:spacing w:line="360" w:lineRule="auto"/>
        <w:rPr>
          <w:rFonts w:hint="eastAsia" w:ascii="宋体" w:hAnsi="宋体"/>
          <w:szCs w:val="21"/>
        </w:rPr>
      </w:pPr>
      <w:r>
        <w:rPr>
          <w:rFonts w:hint="eastAsia" w:ascii="宋体" w:hAnsi="宋体"/>
          <w:szCs w:val="21"/>
        </w:rPr>
      </w:r>
      <w:r/>
    </w:p>
    <w:p>
      <w:pPr>
        <w:pStyle w:val="814"/>
        <w:spacing w:line="360" w:lineRule="auto"/>
        <w:rPr>
          <w:rFonts w:hint="eastAsia" w:ascii="宋体" w:hAnsi="宋体"/>
          <w:szCs w:val="21"/>
        </w:rPr>
      </w:pPr>
      <w:r>
        <w:rPr>
          <w:rFonts w:hint="eastAsia" w:ascii="宋体" w:hAnsi="宋体"/>
          <w:szCs w:val="21"/>
        </w:rPr>
      </w:r>
      <w:r/>
    </w:p>
    <w:p>
      <w:pPr>
        <w:pStyle w:val="814"/>
        <w:spacing w:line="360" w:lineRule="auto"/>
        <w:rPr>
          <w:rFonts w:hint="eastAsia" w:ascii="宋体" w:hAnsi="宋体"/>
          <w:szCs w:val="21"/>
        </w:rPr>
      </w:pPr>
      <w:r>
        <w:rPr>
          <w:rFonts w:hint="eastAsia" w:ascii="宋体" w:hAnsi="宋体"/>
          <w:szCs w:val="21"/>
        </w:rPr>
      </w:r>
      <w:r/>
    </w:p>
    <w:p>
      <w:pPr>
        <w:pStyle w:val="814"/>
        <w:spacing w:line="360" w:lineRule="auto"/>
        <w:rPr>
          <w:rFonts w:hint="eastAsia" w:ascii="宋体" w:hAnsi="宋体"/>
          <w:szCs w:val="21"/>
        </w:rPr>
      </w:pPr>
      <w:r>
        <w:rPr>
          <w:rFonts w:hint="eastAsia" w:ascii="宋体" w:hAnsi="宋体"/>
          <w:szCs w:val="21"/>
        </w:rPr>
      </w:r>
      <w:r/>
    </w:p>
    <w:p>
      <w:pPr>
        <w:pStyle w:val="814"/>
        <w:spacing w:line="276" w:lineRule="auto"/>
        <w:rPr>
          <w:rFonts w:hint="eastAsia" w:ascii="宋体" w:hAnsi="宋体" w:cs="黑体"/>
          <w:sz w:val="22"/>
          <w:szCs w:val="22"/>
        </w:rPr>
      </w:pPr>
      <w:r>
        <w:rPr>
          <w:rFonts w:hint="eastAsia" w:ascii="宋体" w:hAnsi="宋体" w:cs="黑体"/>
          <w:sz w:val="22"/>
          <w:szCs w:val="22"/>
        </w:rPr>
        <w:t xml:space="preserve">填写说明：</w:t>
      </w:r>
      <w:r/>
    </w:p>
    <w:p>
      <w:pPr>
        <w:pStyle w:val="814"/>
        <w:ind w:firstLine="440"/>
        <w:spacing w:line="276" w:lineRule="auto"/>
        <w:rPr>
          <w:rFonts w:hint="eastAsia" w:ascii="宋体" w:hAnsi="宋体" w:cs="方正仿宋_GB18030"/>
          <w:sz w:val="22"/>
          <w:szCs w:val="22"/>
        </w:rPr>
      </w:pPr>
      <w:r>
        <w:rPr>
          <w:rFonts w:hint="eastAsia" w:ascii="宋体" w:hAnsi="宋体" w:cs="方正仿宋_GB18030"/>
          <w:sz w:val="22"/>
          <w:szCs w:val="22"/>
        </w:rPr>
        <w:t xml:space="preserve">1.（采购单位名称①）：填写本项目采购人单位名称。</w:t>
      </w:r>
      <w:r/>
    </w:p>
    <w:p>
      <w:pPr>
        <w:pStyle w:val="814"/>
        <w:ind w:firstLine="440"/>
        <w:spacing w:line="276" w:lineRule="auto"/>
        <w:rPr>
          <w:rFonts w:hint="eastAsia" w:ascii="宋体" w:hAnsi="宋体" w:cs="方正仿宋_GB18030"/>
          <w:sz w:val="22"/>
          <w:szCs w:val="22"/>
        </w:rPr>
      </w:pPr>
      <w:r>
        <w:rPr>
          <w:rFonts w:hint="eastAsia" w:ascii="宋体" w:hAnsi="宋体" w:cs="方正仿宋_GB18030"/>
          <w:sz w:val="22"/>
          <w:szCs w:val="22"/>
        </w:rPr>
        <w:t xml:space="preserve">2.</w:t>
      </w:r>
      <w:r>
        <w:rPr>
          <w:rFonts w:hint="eastAsia" w:ascii="宋体" w:hAnsi="宋体" w:cs="黑体"/>
          <w:sz w:val="22"/>
          <w:szCs w:val="22"/>
        </w:rPr>
        <w:t xml:space="preserve">采购编号为②：填写本项目编号。</w:t>
      </w:r>
      <w:r>
        <w:rPr>
          <w:rFonts w:hint="eastAsia" w:ascii="宋体" w:hAnsi="宋体" w:cs="方正仿宋_GB18030"/>
          <w:sz w:val="22"/>
          <w:szCs w:val="22"/>
        </w:rPr>
      </w:r>
      <w:r/>
    </w:p>
    <w:p>
      <w:pPr>
        <w:pStyle w:val="814"/>
        <w:ind w:firstLine="440"/>
        <w:spacing w:line="276" w:lineRule="auto"/>
        <w:rPr>
          <w:rFonts w:hint="eastAsia" w:ascii="宋体" w:hAnsi="宋体" w:cs="黑体"/>
          <w:sz w:val="22"/>
          <w:szCs w:val="22"/>
        </w:rPr>
      </w:pPr>
      <w:r>
        <w:rPr>
          <w:rFonts w:hint="eastAsia" w:ascii="宋体" w:hAnsi="宋体" w:cs="黑体"/>
          <w:sz w:val="22"/>
          <w:szCs w:val="22"/>
        </w:rPr>
        <w:t xml:space="preserve">3.（项目名称③）：填写本项目名称。</w:t>
      </w:r>
      <w:r/>
    </w:p>
    <w:p>
      <w:pPr>
        <w:pStyle w:val="814"/>
        <w:ind w:firstLine="440"/>
        <w:spacing w:line="276" w:lineRule="auto"/>
        <w:rPr>
          <w:rFonts w:hint="eastAsia" w:ascii="宋体" w:hAnsi="宋体" w:cs="黑体"/>
          <w:sz w:val="22"/>
          <w:szCs w:val="22"/>
        </w:rPr>
      </w:pPr>
      <w:r>
        <w:rPr>
          <w:rFonts w:hint="eastAsia" w:ascii="宋体" w:hAnsi="宋体" w:cs="黑体"/>
          <w:sz w:val="22"/>
          <w:szCs w:val="22"/>
        </w:rPr>
        <w:t xml:space="preserve">4.（分包号：</w:t>
      </w:r>
      <w:r>
        <w:rPr>
          <w:rFonts w:hint="eastAsia" w:ascii="宋体" w:hAnsi="宋体"/>
          <w:sz w:val="22"/>
          <w:szCs w:val="22"/>
        </w:rPr>
        <w:t xml:space="preserve">④</w:t>
      </w:r>
      <w:r>
        <w:rPr>
          <w:rFonts w:hint="eastAsia" w:ascii="宋体" w:hAnsi="宋体" w:cs="黑体"/>
          <w:sz w:val="22"/>
          <w:szCs w:val="22"/>
        </w:rPr>
        <w:t xml:space="preserve">）：填写分包编号，如有分包的，分别填写分包号，没有的填“无”。</w:t>
      </w:r>
      <w:r/>
    </w:p>
    <w:p>
      <w:pPr>
        <w:pStyle w:val="814"/>
        <w:ind w:firstLine="440"/>
        <w:spacing w:line="276" w:lineRule="auto"/>
        <w:rPr>
          <w:rFonts w:hint="eastAsia" w:ascii="宋体" w:hAnsi="宋体" w:cs="方正仿宋_GB18030"/>
          <w:sz w:val="22"/>
          <w:szCs w:val="22"/>
        </w:rPr>
      </w:pPr>
      <w:r>
        <w:rPr>
          <w:rFonts w:hint="eastAsia" w:ascii="宋体" w:hAnsi="宋体" w:cs="黑体"/>
          <w:sz w:val="22"/>
          <w:szCs w:val="22"/>
        </w:rPr>
        <w:t xml:space="preserve">5.（标的名称</w:t>
      </w:r>
      <w:r>
        <w:rPr>
          <w:rFonts w:hint="eastAsia" w:ascii="宋体" w:hAnsi="宋体"/>
          <w:sz w:val="22"/>
          <w:szCs w:val="22"/>
        </w:rPr>
        <w:t xml:space="preserve">⑤</w:t>
      </w:r>
      <w:r>
        <w:rPr>
          <w:rFonts w:hint="eastAsia" w:ascii="宋体" w:hAnsi="宋体" w:cs="黑体"/>
          <w:sz w:val="22"/>
          <w:szCs w:val="22"/>
        </w:rPr>
        <w:t xml:space="preserve">）：填写本项目标的名称，如有产品清单的请根据采购文件第五章“采购需求”中的“采购清单”或“</w:t>
      </w:r>
      <w:r>
        <w:rPr>
          <w:rFonts w:hint="eastAsia" w:ascii="宋体" w:hAnsi="宋体"/>
          <w:sz w:val="22"/>
          <w:szCs w:val="22"/>
        </w:rPr>
        <w:t xml:space="preserve">产品清单</w:t>
      </w:r>
      <w:r>
        <w:rPr>
          <w:rFonts w:hint="eastAsia" w:ascii="宋体" w:hAnsi="宋体" w:cs="黑体"/>
          <w:sz w:val="22"/>
          <w:szCs w:val="22"/>
        </w:rPr>
        <w:t xml:space="preserve">”中列出的名称进行填写，如：教室讲台、学生桌、台式计算机等；如没有“采购清单”或“</w:t>
      </w:r>
      <w:r>
        <w:rPr>
          <w:rFonts w:hint="eastAsia" w:ascii="宋体" w:hAnsi="宋体"/>
          <w:sz w:val="22"/>
          <w:szCs w:val="22"/>
        </w:rPr>
        <w:t xml:space="preserve">产品清单</w:t>
      </w:r>
      <w:r>
        <w:rPr>
          <w:rFonts w:hint="eastAsia" w:ascii="宋体" w:hAnsi="宋体" w:cs="黑体"/>
          <w:sz w:val="22"/>
          <w:szCs w:val="22"/>
        </w:rPr>
        <w:t xml:space="preserve">”的可以填项目名称。如货物涉及不同制造商的，须分别一一列出全部货物所对应的制造商及相关信息。建议格式为：标的名称+（**货物1），属于（采购文件中明确的</w:t>
      </w:r>
      <w:r>
        <w:rPr>
          <w:rFonts w:hint="eastAsia" w:ascii="宋体" w:hAnsi="宋体" w:cs="方正仿宋_GB18030"/>
          <w:sz w:val="22"/>
          <w:szCs w:val="22"/>
        </w:rPr>
        <w:t xml:space="preserve">所属行业）；制造商为**企业1。标的名称+（**货物2），属于（采购文件中明确的所属行业）；制造商为**企业2……。</w:t>
      </w:r>
      <w:r/>
    </w:p>
    <w:p>
      <w:pPr>
        <w:pStyle w:val="814"/>
        <w:ind w:firstLine="440"/>
        <w:spacing w:line="276" w:lineRule="auto"/>
        <w:rPr>
          <w:rFonts w:hint="eastAsia" w:ascii="宋体" w:hAnsi="宋体" w:cs="方正仿宋_GB18030"/>
          <w:sz w:val="22"/>
          <w:szCs w:val="22"/>
        </w:rPr>
      </w:pPr>
      <w:r>
        <w:rPr>
          <w:rFonts w:hint="eastAsia" w:ascii="宋体" w:hAnsi="宋体" w:cs="方正仿宋_GB18030"/>
          <w:sz w:val="22"/>
          <w:szCs w:val="22"/>
        </w:rPr>
        <w:t xml:space="preserve">6.（采购文件中明确的所属行业</w:t>
      </w:r>
      <w:r>
        <w:rPr>
          <w:rFonts w:hint="eastAsia" w:ascii="宋体" w:hAnsi="宋体"/>
          <w:sz w:val="22"/>
          <w:szCs w:val="22"/>
        </w:rPr>
        <w:t xml:space="preserve">⑥</w:t>
      </w:r>
      <w:r>
        <w:rPr>
          <w:rFonts w:hint="eastAsia" w:ascii="宋体" w:hAnsi="宋体" w:cs="方正仿宋_GB18030"/>
          <w:sz w:val="22"/>
          <w:szCs w:val="22"/>
        </w:rPr>
        <w:t xml:space="preserve">）：填写本项目采购标的所属行业。</w:t>
      </w:r>
      <w:bookmarkStart w:id="1028" w:name="_Hlk192120777"/>
      <w:r>
        <w:rPr>
          <w:rFonts w:hint="eastAsia" w:ascii="宋体" w:hAnsi="宋体" w:cs="方正仿宋_GB18030"/>
          <w:sz w:val="22"/>
          <w:szCs w:val="22"/>
        </w:rPr>
        <w:t xml:space="preserve">须根据采购文件中列明的所属行业进行填写</w:t>
      </w:r>
      <w:bookmarkEnd w:id="1028"/>
      <w:r>
        <w:rPr>
          <w:rFonts w:hint="eastAsia" w:ascii="宋体" w:hAnsi="宋体" w:cs="方正仿宋_GB18030"/>
          <w:sz w:val="22"/>
          <w:szCs w:val="22"/>
        </w:rPr>
        <w:t xml:space="preserve">。</w:t>
      </w:r>
      <w:r/>
    </w:p>
    <w:p>
      <w:pPr>
        <w:pStyle w:val="814"/>
        <w:ind w:firstLine="440"/>
        <w:spacing w:line="276" w:lineRule="auto"/>
        <w:rPr>
          <w:rFonts w:hint="eastAsia" w:ascii="宋体" w:hAnsi="宋体" w:cs="方正仿宋_GB18030"/>
          <w:sz w:val="22"/>
          <w:szCs w:val="22"/>
        </w:rPr>
      </w:pPr>
      <w:r>
        <w:rPr>
          <w:rFonts w:hint="eastAsia" w:ascii="宋体" w:hAnsi="宋体" w:cs="方正仿宋_GB18030"/>
          <w:sz w:val="22"/>
          <w:szCs w:val="22"/>
        </w:rPr>
        <w:t xml:space="preserve">7.（企业名称</w:t>
      </w:r>
      <w:r>
        <w:rPr>
          <w:rFonts w:hint="eastAsia" w:ascii="宋体" w:hAnsi="宋体"/>
          <w:sz w:val="22"/>
          <w:szCs w:val="22"/>
        </w:rPr>
        <w:t xml:space="preserve">⑦</w:t>
      </w:r>
      <w:r>
        <w:rPr>
          <w:rFonts w:hint="eastAsia" w:ascii="宋体" w:hAnsi="宋体" w:cs="方正仿宋_GB18030"/>
          <w:sz w:val="22"/>
          <w:szCs w:val="22"/>
        </w:rPr>
        <w:t xml:space="preserve">）：填写</w:t>
      </w:r>
      <w:r>
        <w:rPr>
          <w:rFonts w:hint="eastAsia" w:ascii="宋体" w:hAnsi="宋体" w:cs="方正仿宋_GB18030"/>
          <w:b/>
          <w:bCs/>
          <w:sz w:val="22"/>
          <w:szCs w:val="22"/>
        </w:rPr>
        <w:t xml:space="preserve">货物制造商的名称</w:t>
      </w:r>
      <w:r>
        <w:rPr>
          <w:rFonts w:hint="eastAsia" w:ascii="宋体" w:hAnsi="宋体" w:cs="方正仿宋_GB18030"/>
          <w:sz w:val="22"/>
          <w:szCs w:val="22"/>
        </w:rPr>
        <w:t xml:space="preserve">。</w:t>
      </w:r>
      <w:r/>
    </w:p>
    <w:p>
      <w:pPr>
        <w:pStyle w:val="814"/>
        <w:ind w:firstLine="440"/>
        <w:spacing w:line="276" w:lineRule="auto"/>
        <w:rPr>
          <w:rFonts w:hint="eastAsia" w:ascii="宋体" w:hAnsi="宋体" w:cs="方正仿宋_GB18030"/>
          <w:sz w:val="22"/>
          <w:szCs w:val="22"/>
        </w:rPr>
      </w:pPr>
      <w:r>
        <w:rPr>
          <w:rFonts w:hint="eastAsia" w:ascii="宋体" w:hAnsi="宋体" w:cs="方正仿宋_GB18030"/>
          <w:sz w:val="22"/>
          <w:szCs w:val="22"/>
        </w:rPr>
        <w:t xml:space="preserve">8.从业人员</w:t>
      </w:r>
      <w:r>
        <w:rPr>
          <w:rFonts w:hint="eastAsia" w:ascii="宋体" w:hAnsi="宋体"/>
          <w:sz w:val="22"/>
          <w:szCs w:val="22"/>
        </w:rPr>
        <w:t xml:space="preserve">⑧</w:t>
      </w:r>
      <w:r>
        <w:rPr>
          <w:rFonts w:hint="eastAsia" w:ascii="宋体" w:hAnsi="宋体" w:cs="方正仿宋_GB18030"/>
          <w:sz w:val="22"/>
          <w:szCs w:val="22"/>
        </w:rPr>
        <w:t xml:space="preserve">人，营业收入为⑨万元，资产总额为⑩万元：填报</w:t>
      </w:r>
      <w:r>
        <w:rPr>
          <w:rFonts w:hint="eastAsia" w:ascii="宋体" w:hAnsi="宋体" w:cs="方正仿宋_GB18030"/>
          <w:b/>
          <w:sz w:val="22"/>
          <w:szCs w:val="22"/>
        </w:rPr>
        <w:t xml:space="preserve">货物制造商</w:t>
      </w:r>
      <w:r>
        <w:rPr>
          <w:rFonts w:hint="eastAsia" w:ascii="宋体" w:hAnsi="宋体" w:cs="方正仿宋_GB18030"/>
          <w:sz w:val="22"/>
          <w:szCs w:val="22"/>
        </w:rPr>
        <w:t xml:space="preserve">的从业人员、营业收入、资产总额上一年度数据，无上一年度数据的新成立企业可不填报。</w:t>
      </w:r>
      <w:r/>
    </w:p>
    <w:p>
      <w:pPr>
        <w:pStyle w:val="814"/>
        <w:ind w:firstLine="440"/>
        <w:spacing w:line="276" w:lineRule="auto"/>
        <w:rPr>
          <w:rFonts w:hint="eastAsia" w:ascii="宋体" w:hAnsi="宋体" w:cs="方正仿宋_GB18030"/>
          <w:sz w:val="22"/>
          <w:szCs w:val="22"/>
        </w:rPr>
      </w:pPr>
      <w:r>
        <w:rPr>
          <w:rFonts w:hint="eastAsia" w:ascii="宋体" w:hAnsi="宋体" w:cs="方正仿宋_GB18030"/>
          <w:sz w:val="22"/>
          <w:szCs w:val="22"/>
        </w:rPr>
        <w:t xml:space="preserve">9.（中型企业、小型企业、微型企业</w:t>
      </w:r>
      <w:r>
        <w:rPr>
          <w:rFonts w:ascii="Cambria Math" w:hAnsi="Cambria Math" w:cs="Cambria Math"/>
          <w:szCs w:val="21"/>
          <w:u w:val="single"/>
        </w:rPr>
        <w:t xml:space="preserve">⑪</w:t>
      </w:r>
      <w:r>
        <w:rPr>
          <w:rFonts w:hint="eastAsia" w:ascii="宋体" w:hAnsi="宋体" w:cs="方正仿宋_GB18030"/>
          <w:sz w:val="22"/>
          <w:szCs w:val="22"/>
        </w:rPr>
        <w:t xml:space="preserve">）：须根据</w:t>
      </w:r>
      <w:r>
        <w:rPr>
          <w:rFonts w:hint="eastAsia" w:ascii="宋体" w:hAnsi="宋体" w:cs="方正仿宋_GB18030"/>
          <w:b/>
          <w:bCs/>
          <w:sz w:val="22"/>
          <w:szCs w:val="22"/>
        </w:rPr>
        <w:t xml:space="preserve">货物制造商</w:t>
      </w:r>
      <w:r>
        <w:rPr>
          <w:rFonts w:hint="eastAsia" w:ascii="宋体" w:hAnsi="宋体" w:cs="方正仿宋_GB18030"/>
          <w:sz w:val="22"/>
          <w:szCs w:val="22"/>
        </w:rPr>
        <w:t xml:space="preserve">的企业规模情况填写中型企业、小型企业或微</w:t>
      </w:r>
      <w:r>
        <w:rPr>
          <w:rFonts w:hint="eastAsia" w:ascii="宋体" w:hAnsi="宋体" w:cs="方正仿宋_GB18030"/>
          <w:sz w:val="22"/>
          <w:szCs w:val="22"/>
        </w:rPr>
        <w:t xml:space="preserve">型企业</w:t>
      </w:r>
      <w:r>
        <w:rPr>
          <w:rFonts w:hint="eastAsia" w:ascii="宋体" w:hAnsi="宋体" w:cs="方正仿宋_GB18030"/>
          <w:b/>
          <w:bCs/>
          <w:sz w:val="22"/>
          <w:szCs w:val="22"/>
        </w:rPr>
        <w:t xml:space="preserve">（只能填写三种其中的一种）</w:t>
      </w:r>
      <w:r>
        <w:rPr>
          <w:rFonts w:hint="eastAsia" w:ascii="宋体" w:hAnsi="宋体" w:cs="方正仿宋_GB18030"/>
          <w:sz w:val="22"/>
          <w:szCs w:val="22"/>
        </w:rPr>
        <w:t xml:space="preserve">。中小企业划分见《关于印发中小企业划型标准规定的通知》（工信部联企业〔2011〕300号) 。</w:t>
      </w:r>
      <w:r/>
    </w:p>
    <w:p>
      <w:pPr>
        <w:pStyle w:val="814"/>
        <w:ind w:firstLine="440"/>
        <w:spacing w:line="276" w:lineRule="auto"/>
        <w:rPr>
          <w:rFonts w:hint="eastAsia" w:ascii="宋体" w:hAnsi="宋体" w:cs="方正仿宋_GB18030"/>
          <w:sz w:val="22"/>
          <w:szCs w:val="22"/>
        </w:rPr>
      </w:pPr>
      <w:r>
        <w:rPr>
          <w:rFonts w:hint="eastAsia" w:ascii="宋体" w:hAnsi="宋体" w:cs="方正仿宋_GB18030"/>
          <w:sz w:val="22"/>
          <w:szCs w:val="22"/>
        </w:rPr>
        <w:t xml:space="preserve">10.企业名称（盖章）</w:t>
      </w:r>
      <w:r>
        <w:rPr>
          <w:rFonts w:ascii="Cambria Math" w:hAnsi="Cambria Math" w:cs="Cambria Math"/>
          <w:szCs w:val="21"/>
        </w:rPr>
        <w:t xml:space="preserve">⑫</w:t>
      </w:r>
      <w:r>
        <w:rPr>
          <w:rFonts w:hint="eastAsia" w:ascii="宋体" w:hAnsi="宋体" w:cs="方正仿宋_GB18030"/>
          <w:sz w:val="22"/>
          <w:szCs w:val="22"/>
        </w:rPr>
        <w:t xml:space="preserve">：</w:t>
      </w:r>
      <w:r>
        <w:rPr>
          <w:rFonts w:hint="eastAsia" w:ascii="宋体" w:hAnsi="宋体"/>
          <w:sz w:val="22"/>
          <w:szCs w:val="22"/>
        </w:rPr>
        <w:t xml:space="preserve">加盖</w:t>
      </w:r>
      <w:r>
        <w:rPr>
          <w:rFonts w:hint="eastAsia" w:ascii="宋体" w:hAnsi="宋体" w:cs="方正仿宋_GB18030"/>
          <w:b/>
          <w:bCs/>
          <w:sz w:val="22"/>
          <w:szCs w:val="22"/>
        </w:rPr>
        <w:t xml:space="preserve">投标人或供应商</w:t>
      </w:r>
      <w:r>
        <w:rPr>
          <w:rFonts w:hint="eastAsia" w:ascii="宋体" w:hAnsi="宋体"/>
          <w:sz w:val="22"/>
          <w:szCs w:val="22"/>
        </w:rPr>
        <w:t xml:space="preserve">CA电子公章</w:t>
      </w:r>
      <w:r>
        <w:rPr>
          <w:rFonts w:hint="eastAsia" w:ascii="宋体" w:hAnsi="宋体" w:cs="方正仿宋_GB18030"/>
          <w:sz w:val="22"/>
          <w:szCs w:val="22"/>
        </w:rPr>
        <w:t xml:space="preserve">。</w:t>
      </w:r>
      <w:r/>
    </w:p>
    <w:p>
      <w:pPr>
        <w:pStyle w:val="814"/>
        <w:ind w:firstLine="440"/>
        <w:spacing w:line="276" w:lineRule="auto"/>
        <w:rPr>
          <w:rFonts w:hint="eastAsia" w:ascii="宋体" w:hAnsi="宋体" w:cs="黑体"/>
          <w:sz w:val="22"/>
          <w:szCs w:val="22"/>
        </w:rPr>
      </w:pPr>
      <w:r>
        <w:rPr>
          <w:rFonts w:hint="eastAsia" w:ascii="宋体" w:hAnsi="宋体" w:cs="黑体"/>
          <w:sz w:val="22"/>
          <w:szCs w:val="22"/>
        </w:rPr>
        <w:t xml:space="preserve">11.如是</w:t>
      </w:r>
      <w:r>
        <w:rPr>
          <w:rFonts w:hint="eastAsia" w:ascii="宋体" w:hAnsi="宋体" w:cs="黑体"/>
          <w:b/>
          <w:sz w:val="22"/>
          <w:szCs w:val="22"/>
        </w:rPr>
        <w:t xml:space="preserve">专门面向中小企业预留份额</w:t>
      </w:r>
      <w:r>
        <w:rPr>
          <w:rFonts w:hint="eastAsia" w:ascii="宋体" w:hAnsi="宋体" w:cs="黑体"/>
          <w:sz w:val="22"/>
          <w:szCs w:val="22"/>
        </w:rPr>
        <w:t xml:space="preserve">的采购项目，供应商未提供此声明函的，资格审查不予通过，作为</w:t>
      </w:r>
      <w:r>
        <w:rPr>
          <w:rFonts w:hint="eastAsia" w:ascii="宋体" w:hAnsi="宋体" w:cs="黑体"/>
          <w:b/>
          <w:sz w:val="22"/>
          <w:szCs w:val="22"/>
        </w:rPr>
        <w:t xml:space="preserve">无效投标（响应）</w:t>
      </w:r>
      <w:r>
        <w:rPr>
          <w:rFonts w:hint="eastAsia" w:ascii="宋体" w:hAnsi="宋体" w:cs="黑体"/>
          <w:sz w:val="22"/>
          <w:szCs w:val="22"/>
        </w:rPr>
        <w:t xml:space="preserve">。如是非专门面向中小企业预留份额的采购项目，供应商未提供此声明函的，评审时不享受小微型企业价格扣除政策。此声明函将随中标成交结果同时公告，接受社会监督。供应商应当自行核实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cs="方正仿宋_GB18030"/>
          <w:b/>
          <w:bCs/>
          <w:sz w:val="22"/>
          <w:szCs w:val="22"/>
        </w:rPr>
        <w:t xml:space="preserve">货物制造商</w:t>
      </w:r>
      <w:r>
        <w:rPr>
          <w:rFonts w:hint="eastAsia" w:ascii="宋体" w:hAnsi="宋体" w:cs="黑体"/>
          <w:sz w:val="22"/>
          <w:szCs w:val="22"/>
        </w:rPr>
        <w:t xml:space="preserve">是否属于中小微企业，并认真填写声明函，若有虚假将追究其责任。</w:t>
      </w:r>
      <w:r/>
    </w:p>
    <w:p>
      <w:pPr>
        <w:pStyle w:val="1295"/>
        <w:ind w:firstLine="480"/>
        <w:spacing w:line="276" w:lineRule="auto"/>
        <w:rPr>
          <w:rFonts w:ascii="宋体" w:hAnsi="宋体" w:cs="黑体"/>
          <w:sz w:val="22"/>
          <w:szCs w:val="22"/>
        </w:rPr>
      </w:pPr>
      <w:r>
        <w:rPr>
          <w:rFonts w:ascii="宋体" w:hAnsi="宋体" w:cs="黑体"/>
          <w:sz w:val="22"/>
          <w:szCs w:val="22"/>
        </w:rPr>
        <w:t xml:space="preserve">12.温馨提示</w:t>
      </w:r>
      <w:r/>
    </w:p>
    <w:p>
      <w:pPr>
        <w:pStyle w:val="1295"/>
        <w:ind w:firstLine="480"/>
        <w:spacing w:line="276" w:lineRule="auto"/>
        <w:rPr>
          <w:rFonts w:ascii="宋体" w:hAnsi="宋体" w:cs="黑体"/>
          <w:sz w:val="22"/>
          <w:szCs w:val="22"/>
        </w:rPr>
      </w:pPr>
      <w:r>
        <w:rPr>
          <w:rFonts w:ascii="宋体" w:hAnsi="宋体" w:cs="黑体"/>
          <w:sz w:val="22"/>
          <w:szCs w:val="22"/>
        </w:rPr>
        <w:t xml:space="preserve">（1）对于已纳入统计部门统计范围的企业，所属行业、从业人员、营业收入、资产总额、规模类型应与统计部门报表保持一致。</w:t>
      </w:r>
      <w:r/>
    </w:p>
    <w:p>
      <w:pPr>
        <w:pStyle w:val="1295"/>
        <w:ind w:firstLine="480"/>
        <w:spacing w:line="276" w:lineRule="auto"/>
        <w:rPr>
          <w:rFonts w:ascii="宋体" w:hAnsi="宋体" w:cs="黑体"/>
          <w:sz w:val="22"/>
          <w:szCs w:val="22"/>
        </w:rPr>
      </w:pPr>
      <w:r>
        <w:rPr>
          <w:rFonts w:ascii="宋体" w:hAnsi="宋体" w:cs="黑体"/>
          <w:sz w:val="22"/>
          <w:szCs w:val="22"/>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295"/>
        <w:ind w:firstLine="480"/>
        <w:spacing w:line="276" w:lineRule="auto"/>
        <w:rPr>
          <w:rFonts w:ascii="宋体" w:hAnsi="宋体" w:cs="黑体"/>
          <w:sz w:val="22"/>
          <w:szCs w:val="22"/>
        </w:rPr>
      </w:pPr>
      <w:r>
        <w:rPr>
          <w:rFonts w:ascii="宋体" w:hAnsi="宋体" w:cs="黑体"/>
          <w:sz w:val="22"/>
          <w:szCs w:val="22"/>
        </w:rPr>
        <w:t xml:space="preserve">（3）供应商提供第三方（如制造商）书面声明、检测报告等资料作为投标文件组成部分的，供应商应保证投标所提供第三方资料内容真实、完整、准</w:t>
      </w:r>
      <w:r>
        <w:rPr>
          <w:rFonts w:ascii="宋体" w:hAnsi="宋体" w:cs="黑体"/>
          <w:sz w:val="22"/>
          <w:szCs w:val="22"/>
        </w:rPr>
        <w:t xml:space="preserve">确。如相关第三方书面声明、相关检测报告等资料虚假，监管部门有权根据调查情形认定其是否属于提供虚假材料谋取中标，并严肃处理。</w:t>
      </w:r>
      <w:r/>
    </w:p>
    <w:p>
      <w:pPr>
        <w:pStyle w:val="1295"/>
        <w:ind w:firstLine="480"/>
        <w:spacing w:line="276" w:lineRule="auto"/>
        <w:rPr>
          <w:rFonts w:ascii="宋体" w:hAnsi="宋体" w:cs="黑体"/>
          <w:sz w:val="22"/>
          <w:szCs w:val="22"/>
        </w:rPr>
      </w:pPr>
      <w:r>
        <w:rPr>
          <w:rFonts w:ascii="宋体" w:hAnsi="宋体" w:cs="黑体"/>
          <w:sz w:val="22"/>
          <w:szCs w:val="22"/>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295"/>
        <w:ind w:firstLine="480"/>
        <w:spacing w:line="276" w:lineRule="auto"/>
        <w:rPr>
          <w:rFonts w:ascii="宋体" w:hAnsi="宋体" w:cs="黑体"/>
          <w:sz w:val="22"/>
          <w:szCs w:val="22"/>
        </w:rPr>
      </w:pPr>
      <w:r>
        <w:rPr>
          <w:rFonts w:ascii="宋体" w:hAnsi="宋体" w:cs="黑体"/>
          <w:sz w:val="22"/>
          <w:szCs w:val="22"/>
        </w:rPr>
        <w:t xml:space="preserve">（5）《中小企业声明函》真实性由其出具的供应商负责。《中小企业声明函》中相关企业[制造商、承建（承接）企业]所属行业应当与采购标的的所属行业相一致。如为货物采购项目，《中小企业声明函》应当充分、准确反映</w:t>
      </w:r>
      <w:r>
        <w:rPr>
          <w:rFonts w:ascii="宋体" w:hAnsi="宋体" w:cs="黑体"/>
          <w:b/>
          <w:sz w:val="22"/>
          <w:szCs w:val="22"/>
        </w:rPr>
        <w:t xml:space="preserve">货物制造商</w:t>
      </w:r>
      <w:r>
        <w:rPr>
          <w:rFonts w:ascii="宋体" w:hAnsi="宋体" w:cs="黑体"/>
          <w:sz w:val="22"/>
          <w:szCs w:val="22"/>
        </w:rPr>
        <w:t xml:space="preserve">的信息。</w:t>
      </w:r>
      <w:r/>
    </w:p>
    <w:p>
      <w:pPr>
        <w:pStyle w:val="1295"/>
        <w:ind w:firstLine="480"/>
        <w:spacing w:line="276" w:lineRule="auto"/>
        <w:rPr>
          <w:rFonts w:ascii="宋体" w:hAnsi="宋体" w:cs="黑体"/>
          <w:sz w:val="22"/>
          <w:szCs w:val="22"/>
        </w:rPr>
      </w:pPr>
      <w:r>
        <w:rPr>
          <w:rFonts w:ascii="宋体" w:hAnsi="宋体" w:cs="黑体"/>
          <w:sz w:val="22"/>
          <w:szCs w:val="22"/>
        </w:rPr>
        <w:t xml:space="preserve">（6）经调查发现供应商提供《中小企业声明函》内容与实际不符的，政府采购监管部门有权根据《中小企业声明函》与实际情况的差异视情形认定其是否属于虚假材料谋取中标。</w:t>
      </w:r>
      <w:r/>
    </w:p>
    <w:p>
      <w:pPr>
        <w:pStyle w:val="1295"/>
        <w:ind w:firstLine="480"/>
        <w:spacing w:line="276" w:lineRule="auto"/>
        <w:rPr>
          <w:rFonts w:ascii="宋体" w:hAnsi="宋体" w:cs="黑体"/>
          <w:sz w:val="22"/>
          <w:szCs w:val="22"/>
        </w:rPr>
      </w:pPr>
      <w:r>
        <w:rPr>
          <w:rFonts w:ascii="宋体" w:hAnsi="宋体" w:cs="黑体"/>
          <w:sz w:val="22"/>
          <w:szCs w:val="22"/>
        </w:rPr>
        <w:t xml:space="preserve">（7）根据《财政部关于规范政府采购行政处罚有关问题的通知》（财库〔2015〕150 号）规定，各级人民政府财政部门依法对供应商作出的禁止参加政府采购活动的行政处罚决定在全国范围内生效。</w:t>
      </w:r>
      <w:r/>
    </w:p>
    <w:p>
      <w:pPr>
        <w:pStyle w:val="1295"/>
        <w:ind w:firstLine="480"/>
        <w:spacing w:line="276" w:lineRule="auto"/>
        <w:rPr>
          <w:rFonts w:ascii="宋体" w:hAnsi="宋体" w:cs="黑体"/>
          <w:sz w:val="22"/>
          <w:szCs w:val="22"/>
        </w:rPr>
      </w:pPr>
      <w:r>
        <w:rPr>
          <w:rFonts w:ascii="宋体" w:hAnsi="宋体" w:cs="黑体"/>
          <w:sz w:val="22"/>
          <w:szCs w:val="22"/>
        </w:rPr>
      </w:r>
      <w:r/>
    </w:p>
    <w:p>
      <w:pPr>
        <w:pStyle w:val="1295"/>
        <w:ind w:firstLine="480"/>
        <w:spacing w:line="276" w:lineRule="auto"/>
        <w:rPr>
          <w:rFonts w:ascii="宋体" w:hAnsi="宋体" w:cs="黑体"/>
          <w:sz w:val="22"/>
          <w:szCs w:val="22"/>
        </w:rPr>
      </w:pPr>
      <w:r>
        <w:rPr>
          <w:rFonts w:ascii="宋体" w:hAnsi="宋体" w:cs="黑体"/>
          <w:sz w:val="22"/>
          <w:szCs w:val="22"/>
        </w:rPr>
      </w:r>
      <w:r/>
    </w:p>
    <w:p>
      <w:pPr>
        <w:pStyle w:val="1295"/>
        <w:ind w:firstLine="480"/>
        <w:spacing w:line="276" w:lineRule="auto"/>
        <w:rPr>
          <w:rFonts w:ascii="宋体" w:hAnsi="宋体" w:cs="黑体"/>
          <w:sz w:val="22"/>
          <w:szCs w:val="22"/>
        </w:rPr>
      </w:pPr>
      <w:r>
        <w:rPr>
          <w:rFonts w:ascii="宋体" w:hAnsi="宋体" w:cs="黑体"/>
          <w:sz w:val="22"/>
          <w:szCs w:val="22"/>
        </w:rPr>
      </w:r>
      <w:r/>
    </w:p>
    <w:p>
      <w:pPr>
        <w:pStyle w:val="1295"/>
        <w:ind w:firstLine="480"/>
        <w:spacing w:line="276" w:lineRule="auto"/>
        <w:rPr>
          <w:rFonts w:ascii="宋体" w:hAnsi="宋体" w:cs="黑体"/>
          <w:sz w:val="22"/>
          <w:szCs w:val="22"/>
        </w:rPr>
      </w:pPr>
      <w:r>
        <w:rPr>
          <w:rFonts w:ascii="宋体" w:hAnsi="宋体" w:cs="黑体"/>
          <w:sz w:val="22"/>
          <w:szCs w:val="22"/>
        </w:rPr>
      </w:r>
      <w:r/>
    </w:p>
    <w:p>
      <w:pPr>
        <w:pStyle w:val="1295"/>
        <w:ind w:firstLine="480"/>
        <w:spacing w:line="276" w:lineRule="auto"/>
        <w:rPr>
          <w:rFonts w:ascii="宋体" w:hAnsi="宋体" w:cs="黑体"/>
          <w:sz w:val="22"/>
          <w:szCs w:val="22"/>
        </w:rPr>
      </w:pPr>
      <w:r>
        <w:rPr>
          <w:rFonts w:ascii="宋体" w:hAnsi="宋体" w:cs="黑体"/>
          <w:sz w:val="22"/>
          <w:szCs w:val="22"/>
        </w:rPr>
      </w:r>
      <w:r/>
    </w:p>
    <w:p>
      <w:pPr>
        <w:pStyle w:val="1295"/>
        <w:ind w:firstLine="480"/>
        <w:spacing w:line="276" w:lineRule="auto"/>
        <w:rPr>
          <w:rFonts w:ascii="宋体" w:hAnsi="宋体" w:cs="黑体"/>
          <w:sz w:val="22"/>
          <w:szCs w:val="22"/>
        </w:rPr>
      </w:pPr>
      <w:r>
        <w:rPr>
          <w:rFonts w:ascii="宋体" w:hAnsi="宋体" w:cs="黑体"/>
          <w:sz w:val="22"/>
          <w:szCs w:val="22"/>
        </w:rPr>
      </w:r>
      <w:r/>
    </w:p>
    <w:p>
      <w:pPr>
        <w:pStyle w:val="1295"/>
        <w:ind w:firstLine="480"/>
        <w:spacing w:line="276" w:lineRule="auto"/>
        <w:rPr>
          <w:rFonts w:ascii="宋体" w:hAnsi="宋体" w:cs="黑体"/>
          <w:sz w:val="22"/>
          <w:szCs w:val="22"/>
        </w:rPr>
      </w:pPr>
      <w:r>
        <w:rPr>
          <w:rFonts w:ascii="宋体" w:hAnsi="宋体" w:cs="黑体"/>
          <w:sz w:val="22"/>
          <w:szCs w:val="22"/>
        </w:rPr>
      </w:r>
      <w:r/>
    </w:p>
    <w:p>
      <w:pPr>
        <w:pStyle w:val="1295"/>
        <w:ind w:firstLine="480"/>
        <w:spacing w:line="276" w:lineRule="auto"/>
        <w:rPr>
          <w:rFonts w:ascii="宋体" w:hAnsi="宋体" w:cs="黑体"/>
          <w:sz w:val="22"/>
          <w:szCs w:val="22"/>
        </w:rPr>
      </w:pPr>
      <w:r>
        <w:rPr>
          <w:rFonts w:ascii="宋体" w:hAnsi="宋体" w:cs="黑体"/>
          <w:sz w:val="22"/>
          <w:szCs w:val="22"/>
        </w:rPr>
      </w:r>
      <w:r/>
    </w:p>
    <w:p>
      <w:pPr>
        <w:pStyle w:val="1295"/>
        <w:ind w:firstLine="480"/>
        <w:spacing w:line="276" w:lineRule="auto"/>
        <w:rPr>
          <w:rFonts w:ascii="宋体" w:hAnsi="宋体" w:cs="黑体"/>
          <w:sz w:val="22"/>
          <w:szCs w:val="22"/>
        </w:rPr>
      </w:pPr>
      <w:r>
        <w:rPr>
          <w:rFonts w:ascii="宋体" w:hAnsi="宋体" w:cs="黑体"/>
          <w:sz w:val="22"/>
          <w:szCs w:val="22"/>
        </w:rPr>
      </w:r>
      <w:r/>
    </w:p>
    <w:p>
      <w:pPr>
        <w:pStyle w:val="1295"/>
        <w:ind w:firstLine="480"/>
        <w:spacing w:line="276" w:lineRule="auto"/>
        <w:rPr>
          <w:rFonts w:ascii="宋体" w:hAnsi="宋体" w:cs="黑体"/>
          <w:sz w:val="22"/>
          <w:szCs w:val="22"/>
        </w:rPr>
      </w:pPr>
      <w:r>
        <w:rPr>
          <w:rFonts w:ascii="宋体" w:hAnsi="宋体" w:cs="黑体"/>
          <w:sz w:val="22"/>
          <w:szCs w:val="22"/>
        </w:rPr>
      </w:r>
      <w:r/>
    </w:p>
    <w:p>
      <w:pPr>
        <w:pStyle w:val="1295"/>
        <w:ind w:firstLine="480"/>
        <w:spacing w:line="276" w:lineRule="auto"/>
        <w:rPr>
          <w:rFonts w:ascii="宋体" w:hAnsi="宋体" w:cs="黑体"/>
          <w:sz w:val="22"/>
          <w:szCs w:val="22"/>
        </w:rPr>
      </w:pPr>
      <w:r>
        <w:rPr>
          <w:rFonts w:ascii="宋体" w:hAnsi="宋体" w:cs="黑体"/>
          <w:sz w:val="22"/>
          <w:szCs w:val="22"/>
        </w:rPr>
      </w:r>
      <w:r/>
    </w:p>
    <w:p>
      <w:pPr>
        <w:pStyle w:val="1295"/>
        <w:ind w:firstLine="480"/>
        <w:spacing w:line="276" w:lineRule="auto"/>
        <w:rPr>
          <w:rFonts w:ascii="宋体" w:hAnsi="宋体" w:cs="黑体"/>
          <w:sz w:val="22"/>
          <w:szCs w:val="22"/>
        </w:rPr>
      </w:pPr>
      <w:r>
        <w:rPr>
          <w:rFonts w:ascii="宋体" w:hAnsi="宋体" w:cs="黑体"/>
          <w:sz w:val="22"/>
          <w:szCs w:val="22"/>
        </w:rPr>
      </w:r>
      <w:r/>
    </w:p>
    <w:p>
      <w:pPr>
        <w:pStyle w:val="1295"/>
        <w:ind w:firstLine="480"/>
        <w:spacing w:line="276" w:lineRule="auto"/>
        <w:rPr>
          <w:rFonts w:ascii="宋体" w:hAnsi="宋体" w:cs="黑体"/>
          <w:sz w:val="22"/>
          <w:szCs w:val="22"/>
        </w:rPr>
      </w:pPr>
      <w:r>
        <w:rPr>
          <w:rFonts w:ascii="宋体" w:hAnsi="宋体" w:cs="黑体"/>
          <w:sz w:val="22"/>
          <w:szCs w:val="22"/>
        </w:rPr>
      </w:r>
      <w:r/>
    </w:p>
    <w:p>
      <w:pPr>
        <w:pStyle w:val="1295"/>
        <w:ind w:firstLine="480"/>
        <w:spacing w:line="276" w:lineRule="auto"/>
        <w:rPr>
          <w:rFonts w:ascii="宋体" w:hAnsi="宋体" w:cs="黑体"/>
          <w:sz w:val="22"/>
          <w:szCs w:val="22"/>
        </w:rPr>
      </w:pPr>
      <w:r>
        <w:rPr>
          <w:rFonts w:ascii="宋体" w:hAnsi="宋体" w:cs="黑体"/>
          <w:sz w:val="22"/>
          <w:szCs w:val="22"/>
        </w:rPr>
      </w:r>
      <w:r/>
    </w:p>
    <w:p>
      <w:pPr>
        <w:pStyle w:val="1295"/>
        <w:ind w:firstLine="480"/>
        <w:spacing w:line="276" w:lineRule="auto"/>
        <w:rPr>
          <w:rFonts w:ascii="宋体" w:hAnsi="宋体" w:cs="黑体"/>
          <w:sz w:val="22"/>
          <w:szCs w:val="22"/>
        </w:rPr>
      </w:pPr>
      <w:r>
        <w:rPr>
          <w:rFonts w:ascii="宋体" w:hAnsi="宋体" w:cs="黑体"/>
          <w:sz w:val="22"/>
          <w:szCs w:val="22"/>
        </w:rPr>
      </w:r>
      <w:r/>
    </w:p>
    <w:p>
      <w:pPr>
        <w:pStyle w:val="1295"/>
        <w:ind w:firstLine="480"/>
        <w:spacing w:line="276" w:lineRule="auto"/>
        <w:rPr>
          <w:rFonts w:ascii="宋体" w:hAnsi="宋体" w:cs="黑体"/>
          <w:sz w:val="22"/>
          <w:szCs w:val="22"/>
        </w:rPr>
      </w:pPr>
      <w:r>
        <w:rPr>
          <w:rFonts w:ascii="宋体" w:hAnsi="宋体" w:cs="黑体"/>
          <w:sz w:val="22"/>
          <w:szCs w:val="22"/>
        </w:rPr>
      </w:r>
      <w:r/>
    </w:p>
    <w:p>
      <w:pPr>
        <w:pStyle w:val="1295"/>
        <w:ind w:firstLine="480"/>
        <w:spacing w:line="276" w:lineRule="auto"/>
        <w:rPr>
          <w:rFonts w:ascii="宋体" w:hAnsi="宋体" w:cs="黑体"/>
          <w:sz w:val="22"/>
          <w:szCs w:val="22"/>
        </w:rPr>
      </w:pPr>
      <w:r>
        <w:rPr>
          <w:rFonts w:ascii="宋体" w:hAnsi="宋体" w:cs="黑体"/>
          <w:sz w:val="22"/>
          <w:szCs w:val="22"/>
        </w:rPr>
      </w:r>
      <w:r/>
    </w:p>
    <w:p>
      <w:pPr>
        <w:pStyle w:val="1295"/>
        <w:ind w:firstLine="480"/>
        <w:spacing w:line="276" w:lineRule="auto"/>
        <w:rPr>
          <w:rFonts w:ascii="宋体" w:hAnsi="宋体" w:cs="黑体"/>
          <w:sz w:val="22"/>
          <w:szCs w:val="22"/>
        </w:rPr>
      </w:pPr>
      <w:r>
        <w:rPr>
          <w:rFonts w:ascii="宋体" w:hAnsi="宋体" w:cs="黑体"/>
          <w:sz w:val="22"/>
          <w:szCs w:val="22"/>
        </w:rPr>
      </w:r>
      <w:r/>
    </w:p>
    <w:p>
      <w:pPr>
        <w:pStyle w:val="1295"/>
        <w:ind w:firstLine="480"/>
        <w:spacing w:line="276" w:lineRule="auto"/>
        <w:rPr>
          <w:rFonts w:ascii="宋体" w:hAnsi="宋体" w:cs="黑体"/>
          <w:sz w:val="22"/>
          <w:szCs w:val="22"/>
        </w:rPr>
      </w:pPr>
      <w:r>
        <w:rPr>
          <w:rFonts w:ascii="宋体" w:hAnsi="宋体" w:cs="黑体"/>
          <w:sz w:val="22"/>
          <w:szCs w:val="22"/>
        </w:rPr>
      </w:r>
      <w:r/>
    </w:p>
    <w:p>
      <w:pPr>
        <w:pStyle w:val="1295"/>
        <w:ind w:firstLine="480"/>
        <w:spacing w:line="276" w:lineRule="auto"/>
        <w:rPr>
          <w:rFonts w:ascii="宋体" w:hAnsi="宋体" w:cs="黑体"/>
          <w:sz w:val="22"/>
          <w:szCs w:val="22"/>
        </w:rPr>
      </w:pPr>
      <w:r>
        <w:rPr>
          <w:rFonts w:ascii="宋体" w:hAnsi="宋体" w:cs="黑体"/>
          <w:sz w:val="22"/>
          <w:szCs w:val="22"/>
        </w:rPr>
      </w:r>
      <w:r/>
    </w:p>
    <w:p>
      <w:pPr>
        <w:pStyle w:val="1295"/>
        <w:ind w:firstLine="480"/>
        <w:spacing w:line="276" w:lineRule="auto"/>
        <w:rPr>
          <w:rFonts w:ascii="宋体" w:hAnsi="宋体" w:cs="黑体"/>
          <w:sz w:val="22"/>
          <w:szCs w:val="22"/>
        </w:rPr>
      </w:pPr>
      <w:r>
        <w:rPr>
          <w:rFonts w:ascii="宋体" w:hAnsi="宋体" w:cs="黑体"/>
          <w:sz w:val="22"/>
          <w:szCs w:val="22"/>
        </w:rPr>
      </w:r>
      <w:r/>
    </w:p>
    <w:p>
      <w:pPr>
        <w:pStyle w:val="1295"/>
        <w:ind w:firstLine="480"/>
        <w:spacing w:line="276" w:lineRule="auto"/>
        <w:rPr>
          <w:rFonts w:ascii="宋体" w:hAnsi="宋体" w:cs="黑体"/>
          <w:sz w:val="22"/>
          <w:szCs w:val="22"/>
        </w:rPr>
      </w:pPr>
      <w:r>
        <w:rPr>
          <w:rFonts w:ascii="宋体" w:hAnsi="宋体" w:cs="黑体"/>
          <w:sz w:val="22"/>
          <w:szCs w:val="22"/>
        </w:rPr>
      </w:r>
      <w:r/>
    </w:p>
    <w:p>
      <w:pPr>
        <w:pStyle w:val="1295"/>
        <w:ind w:firstLine="480"/>
        <w:spacing w:line="276" w:lineRule="auto"/>
        <w:rPr>
          <w:rFonts w:ascii="宋体" w:hAnsi="宋体" w:cs="黑体"/>
          <w:sz w:val="22"/>
          <w:szCs w:val="22"/>
        </w:rPr>
      </w:pPr>
      <w:r>
        <w:rPr>
          <w:rFonts w:ascii="宋体" w:hAnsi="宋体" w:cs="黑体"/>
          <w:sz w:val="22"/>
          <w:szCs w:val="22"/>
        </w:rPr>
      </w:r>
      <w:r/>
    </w:p>
    <w:p>
      <w:pPr>
        <w:pStyle w:val="1295"/>
        <w:ind w:firstLine="480"/>
        <w:spacing w:line="276" w:lineRule="auto"/>
        <w:rPr>
          <w:rFonts w:ascii="宋体" w:hAnsi="宋体" w:cs="黑体"/>
          <w:sz w:val="22"/>
          <w:szCs w:val="22"/>
        </w:rPr>
      </w:pPr>
      <w:r>
        <w:rPr>
          <w:rFonts w:ascii="宋体" w:hAnsi="宋体" w:cs="黑体"/>
          <w:sz w:val="22"/>
          <w:szCs w:val="22"/>
        </w:rPr>
      </w:r>
      <w:r/>
    </w:p>
    <w:p>
      <w:pPr>
        <w:pStyle w:val="1295"/>
        <w:ind w:firstLine="480"/>
        <w:spacing w:line="276" w:lineRule="auto"/>
        <w:rPr>
          <w:rFonts w:ascii="宋体" w:hAnsi="宋体" w:cs="黑体"/>
          <w:sz w:val="22"/>
          <w:szCs w:val="22"/>
        </w:rPr>
      </w:pPr>
      <w:r>
        <w:rPr>
          <w:rFonts w:ascii="宋体" w:hAnsi="宋体" w:cs="黑体"/>
          <w:sz w:val="22"/>
          <w:szCs w:val="22"/>
        </w:rPr>
      </w:r>
      <w:r/>
    </w:p>
    <w:p>
      <w:pPr>
        <w:pStyle w:val="1295"/>
        <w:ind w:firstLine="480"/>
        <w:spacing w:line="276" w:lineRule="auto"/>
        <w:rPr>
          <w:rFonts w:ascii="宋体" w:hAnsi="宋体" w:cs="黑体"/>
          <w:sz w:val="22"/>
          <w:szCs w:val="22"/>
        </w:rPr>
      </w:pPr>
      <w:r>
        <w:rPr>
          <w:rFonts w:ascii="宋体" w:hAnsi="宋体" w:cs="黑体"/>
          <w:sz w:val="22"/>
          <w:szCs w:val="22"/>
        </w:rPr>
      </w:r>
      <w:r/>
    </w:p>
    <w:p>
      <w:pPr>
        <w:pStyle w:val="1295"/>
        <w:ind w:firstLine="480"/>
        <w:spacing w:line="276" w:lineRule="auto"/>
        <w:rPr>
          <w:rFonts w:ascii="宋体" w:hAnsi="宋体" w:cs="黑体"/>
          <w:sz w:val="22"/>
          <w:szCs w:val="22"/>
        </w:rPr>
      </w:pPr>
      <w:r>
        <w:rPr>
          <w:rFonts w:ascii="宋体" w:hAnsi="宋体" w:cs="黑体"/>
          <w:sz w:val="22"/>
          <w:szCs w:val="22"/>
        </w:rPr>
      </w:r>
      <w:r/>
    </w:p>
    <w:p>
      <w:pPr>
        <w:pStyle w:val="1295"/>
        <w:ind w:firstLine="480"/>
        <w:spacing w:line="276" w:lineRule="auto"/>
        <w:rPr>
          <w:rFonts w:ascii="宋体" w:hAnsi="宋体" w:cs="黑体"/>
          <w:sz w:val="22"/>
          <w:szCs w:val="22"/>
        </w:rPr>
      </w:pPr>
      <w:r>
        <w:rPr>
          <w:rFonts w:ascii="宋体" w:hAnsi="宋体" w:cs="黑体"/>
          <w:sz w:val="22"/>
          <w:szCs w:val="22"/>
        </w:rPr>
      </w:r>
      <w:r/>
    </w:p>
    <w:p>
      <w:pPr>
        <w:pStyle w:val="1295"/>
        <w:ind w:firstLine="480"/>
        <w:spacing w:line="276" w:lineRule="auto"/>
        <w:rPr>
          <w:rFonts w:ascii="宋体" w:hAnsi="宋体" w:cs="黑体"/>
          <w:sz w:val="22"/>
          <w:szCs w:val="22"/>
        </w:rPr>
      </w:pPr>
      <w:r>
        <w:rPr>
          <w:rFonts w:ascii="宋体" w:hAnsi="宋体" w:cs="黑体"/>
          <w:sz w:val="22"/>
          <w:szCs w:val="22"/>
        </w:rPr>
      </w:r>
      <w:r/>
    </w:p>
    <w:p>
      <w:pPr>
        <w:pStyle w:val="1295"/>
        <w:ind w:firstLine="480"/>
        <w:spacing w:line="276" w:lineRule="auto"/>
        <w:rPr>
          <w:rFonts w:ascii="宋体" w:hAnsi="宋体" w:cs="黑体"/>
          <w:sz w:val="22"/>
          <w:szCs w:val="22"/>
        </w:rPr>
      </w:pPr>
      <w:r>
        <w:rPr>
          <w:rFonts w:ascii="宋体" w:hAnsi="宋体" w:cs="黑体"/>
          <w:sz w:val="22"/>
          <w:szCs w:val="22"/>
        </w:rPr>
      </w:r>
      <w:r/>
    </w:p>
    <w:p>
      <w:pPr>
        <w:pStyle w:val="1295"/>
        <w:ind w:firstLine="480"/>
        <w:spacing w:line="276" w:lineRule="auto"/>
        <w:rPr>
          <w:rFonts w:ascii="宋体" w:hAnsi="宋体" w:cs="黑体"/>
          <w:sz w:val="22"/>
          <w:szCs w:val="22"/>
        </w:rPr>
      </w:pPr>
      <w:r>
        <w:rPr>
          <w:rFonts w:ascii="宋体" w:hAnsi="宋体" w:cs="黑体"/>
          <w:sz w:val="22"/>
          <w:szCs w:val="22"/>
        </w:rPr>
      </w:r>
      <w:r/>
    </w:p>
    <w:p>
      <w:pPr>
        <w:pStyle w:val="1295"/>
        <w:ind w:firstLine="480"/>
        <w:spacing w:line="276" w:lineRule="auto"/>
        <w:rPr>
          <w:rFonts w:ascii="宋体" w:hAnsi="宋体" w:cs="黑体"/>
          <w:sz w:val="22"/>
          <w:szCs w:val="22"/>
        </w:rPr>
      </w:pPr>
      <w:r>
        <w:rPr>
          <w:rFonts w:ascii="宋体" w:hAnsi="宋体" w:cs="黑体"/>
          <w:sz w:val="22"/>
          <w:szCs w:val="22"/>
        </w:rPr>
      </w:r>
      <w:r/>
    </w:p>
    <w:p>
      <w:pPr>
        <w:pStyle w:val="814"/>
        <w:spacing w:line="276" w:lineRule="auto"/>
        <w:rPr>
          <w:rFonts w:hint="eastAsia" w:ascii="宋体" w:hAnsi="宋体"/>
          <w:szCs w:val="21"/>
        </w:rPr>
      </w:pPr>
      <w:r>
        <w:rPr>
          <w:rFonts w:hint="eastAsia" w:ascii="宋体" w:hAnsi="宋体"/>
          <w:szCs w:val="21"/>
        </w:rPr>
      </w:r>
      <w:r/>
    </w:p>
    <w:p>
      <w:pPr>
        <w:pStyle w:val="814"/>
        <w:spacing w:before="240" w:after="240" w:line="360" w:lineRule="auto"/>
        <w:rPr>
          <w:rFonts w:hint="eastAsia" w:ascii="宋体" w:hAnsi="宋体"/>
          <w:b/>
          <w:sz w:val="36"/>
          <w:szCs w:val="36"/>
        </w:rPr>
      </w:pPr>
      <w:r>
        <w:rPr>
          <w:rFonts w:hint="eastAsia" w:ascii="宋体" w:hAnsi="宋体"/>
          <w:b/>
          <w:sz w:val="36"/>
          <w:szCs w:val="36"/>
        </w:rPr>
      </w:r>
      <w:r/>
    </w:p>
    <w:p>
      <w:pPr>
        <w:pStyle w:val="814"/>
        <w:jc w:val="center"/>
        <w:spacing w:before="240" w:after="240" w:line="360" w:lineRule="auto"/>
        <w:rPr>
          <w:rFonts w:hint="eastAsia" w:ascii="宋体" w:hAnsi="宋体"/>
          <w:b/>
          <w:sz w:val="36"/>
          <w:szCs w:val="36"/>
        </w:rPr>
      </w:pPr>
      <w:r>
        <w:rPr>
          <w:rFonts w:hint="eastAsia" w:ascii="宋体" w:hAnsi="宋体"/>
          <w:b/>
          <w:bCs/>
          <w:sz w:val="36"/>
          <w:szCs w:val="36"/>
        </w:rPr>
        <w:t xml:space="preserve">残疾人福利性单位声明函格式</w:t>
      </w:r>
      <w:r>
        <w:rPr>
          <w:rFonts w:ascii="宋体" w:hAnsi="宋体"/>
          <w:b/>
          <w:sz w:val="36"/>
          <w:szCs w:val="36"/>
        </w:rPr>
        <w:t xml:space="preserve">       </w:t>
      </w:r>
      <w:r>
        <w:rPr>
          <w:rFonts w:hint="eastAsia" w:ascii="宋体" w:hAnsi="宋体"/>
          <w:b/>
          <w:sz w:val="36"/>
          <w:szCs w:val="36"/>
        </w:rPr>
      </w:r>
      <w:r/>
    </w:p>
    <w:p>
      <w:pPr>
        <w:pStyle w:val="814"/>
        <w:ind w:firstLine="504"/>
        <w:spacing w:line="588" w:lineRule="exact"/>
        <w:rPr>
          <w:rFonts w:hint="eastAsia" w:ascii="宋体" w:hAnsi="宋体"/>
          <w:spacing w:val="6"/>
          <w:sz w:val="24"/>
        </w:rPr>
      </w:pPr>
      <w:r>
        <w:rPr>
          <w:rFonts w:ascii="宋体" w:hAnsi="宋体"/>
          <w:spacing w:val="6"/>
          <w:sz w:val="24"/>
        </w:rPr>
        <w:t xml:space="preserve">本单位郑重声明，根据《财政</w:t>
      </w:r>
      <w:r>
        <w:rPr>
          <w:rFonts w:ascii="宋体" w:hAnsi="宋体"/>
          <w:spacing w:val="6"/>
          <w:sz w:val="24"/>
        </w:rPr>
        <w:t xml:space="preserve">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hint="eastAsia" w:ascii="宋体" w:hAnsi="宋体"/>
          <w:spacing w:val="6"/>
          <w:sz w:val="24"/>
        </w:rPr>
      </w:r>
      <w:r/>
    </w:p>
    <w:p>
      <w:pPr>
        <w:pStyle w:val="814"/>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hint="eastAsia" w:ascii="宋体" w:hAnsi="宋体"/>
          <w:b/>
          <w:spacing w:val="6"/>
          <w:sz w:val="24"/>
        </w:rPr>
      </w:r>
      <w:r/>
    </w:p>
    <w:p>
      <w:pPr>
        <w:pStyle w:val="814"/>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spacing w:val="6"/>
          <w:sz w:val="24"/>
        </w:rPr>
      </w:r>
      <w:r/>
    </w:p>
    <w:p>
      <w:pPr>
        <w:pStyle w:val="814"/>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rPr>
          <w:rFonts w:hint="eastAsia" w:ascii="宋体" w:hAnsi="宋体"/>
          <w:spacing w:val="6"/>
          <w:sz w:val="24"/>
        </w:rPr>
      </w:r>
      <w:r/>
    </w:p>
    <w:p>
      <w:pPr>
        <w:pStyle w:val="814"/>
        <w:ind w:firstLine="504"/>
        <w:spacing w:line="588" w:lineRule="exact"/>
        <w:rPr>
          <w:rFonts w:hint="eastAsia" w:ascii="宋体" w:hAnsi="宋体"/>
          <w:spacing w:val="6"/>
          <w:sz w:val="24"/>
        </w:rPr>
      </w:pPr>
      <w:r>
        <w:rPr>
          <w:rFonts w:hint="eastAsia" w:ascii="宋体" w:hAnsi="宋体"/>
          <w:spacing w:val="6"/>
          <w:sz w:val="24"/>
        </w:rPr>
      </w:r>
      <w:r/>
    </w:p>
    <w:p>
      <w:pPr>
        <w:pStyle w:val="814"/>
        <w:ind w:firstLine="504"/>
        <w:spacing w:line="588" w:lineRule="exact"/>
        <w:rPr>
          <w:rFonts w:hint="eastAsia" w:ascii="宋体" w:hAnsi="宋体"/>
          <w:spacing w:val="6"/>
          <w:sz w:val="24"/>
        </w:rPr>
      </w:pPr>
      <w:r>
        <w:rPr>
          <w:rFonts w:hint="eastAsia" w:ascii="宋体" w:hAnsi="宋体"/>
          <w:spacing w:val="6"/>
          <w:sz w:val="24"/>
        </w:rPr>
      </w:r>
      <w:r/>
    </w:p>
    <w:p>
      <w:pPr>
        <w:pStyle w:val="814"/>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单位名称（加盖公章）：</w:t>
      </w:r>
      <w:r>
        <w:rPr>
          <w:rFonts w:hint="eastAsia" w:ascii="宋体" w:hAnsi="宋体"/>
          <w:spacing w:val="6"/>
          <w:sz w:val="24"/>
        </w:rPr>
      </w:r>
      <w:r/>
    </w:p>
    <w:p>
      <w:pPr>
        <w:pStyle w:val="814"/>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日  期：</w:t>
      </w:r>
      <w:r>
        <w:rPr>
          <w:rFonts w:hint="eastAsia" w:ascii="宋体" w:hAnsi="宋体"/>
          <w:spacing w:val="6"/>
          <w:sz w:val="24"/>
        </w:rPr>
      </w:r>
      <w:r/>
    </w:p>
    <w:p>
      <w:pPr>
        <w:pStyle w:val="814"/>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814"/>
        <w:jc w:val="left"/>
        <w:widowControl/>
        <w:rPr>
          <w:rFonts w:hint="eastAsia" w:ascii="宋体" w:hAnsi="宋体"/>
          <w:szCs w:val="20"/>
        </w:rPr>
      </w:pPr>
      <w:r>
        <w:rPr>
          <w:rFonts w:ascii="宋体" w:hAnsi="宋体"/>
        </w:rPr>
        <w:br w:type="page" w:clear="all"/>
      </w:r>
      <w:r>
        <w:rPr>
          <w:rFonts w:hint="eastAsia" w:ascii="宋体" w:hAnsi="宋体"/>
          <w:szCs w:val="20"/>
        </w:rPr>
      </w:r>
      <w:r/>
    </w:p>
    <w:p>
      <w:pPr>
        <w:pStyle w:val="818"/>
        <w:rPr>
          <w:rFonts w:ascii="宋体" w:hAnsi="宋体"/>
        </w:rPr>
      </w:pPr>
      <w:r>
        <w:rPr>
          <w:rFonts w:hint="eastAsia" w:ascii="宋体" w:hAnsi="宋体"/>
        </w:rPr>
        <w:t xml:space="preserve">11  </w:t>
      </w:r>
      <w:r>
        <w:rPr>
          <w:rFonts w:ascii="宋体" w:hAnsi="宋体"/>
        </w:rPr>
        <w:t xml:space="preserve">招标文件要求提供或投标人认为应附的其他材料</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egoe UI Symbol">
    <w:panose1 w:val="020B0502040204020203"/>
  </w:font>
  <w:font w:name="Wingdings">
    <w:panose1 w:val="05000000000000000000"/>
  </w:font>
  <w:font w:name="CESI黑体-GB2312">
    <w:panose1 w:val="020B0503020202020204"/>
  </w:font>
  <w:font w:name="Cambria">
    <w:panose1 w:val="02040503050406030204"/>
  </w:font>
  <w:font w:name="等线">
    <w:panose1 w:val="0201060003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方正仿宋_GB18030">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ind w:right="360"/>
      <w:rPr>
        <w:rStyle w:val="898"/>
      </w:rPr>
      <w:framePr w:wrap="around" w:vAnchor="text" w:hAnchor="margin" w:y="1"/>
    </w:pPr>
    <w:r>
      <w:rPr>
        <w:rStyle w:val="898"/>
      </w:rPr>
    </w:r>
    <w:r/>
  </w:p>
  <w:p>
    <w:pPr>
      <w:pStyle w:val="866"/>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rPr>
        <w:rStyle w:val="898"/>
      </w:rPr>
      <w:framePr w:wrap="around" w:vAnchor="text" w:hAnchor="margin" w:xAlign="center" w:y="1"/>
    </w:pPr>
    <w:r>
      <w:fldChar w:fldCharType="begin"/>
    </w:r>
    <w:r>
      <w:rPr>
        <w:rStyle w:val="898"/>
      </w:rPr>
      <w:instrText xml:space="preserve">PAGE  </w:instrText>
    </w:r>
    <w:r>
      <w:fldChar w:fldCharType="end"/>
    </w:r>
    <w:r>
      <w:rPr>
        <w:rStyle w:val="898"/>
      </w:rPr>
    </w:r>
    <w:r/>
  </w:p>
  <w:p>
    <w:pPr>
      <w:pStyle w:val="86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rPr>
        <w:rStyle w:val="898"/>
      </w:rPr>
      <w:framePr w:wrap="around" w:vAnchor="text" w:hAnchor="margin" w:xAlign="right" w:y="1"/>
    </w:pPr>
    <w:r>
      <w:rPr>
        <w:rStyle w:val="898"/>
      </w:rPr>
    </w:r>
    <w:r/>
  </w:p>
  <w:p>
    <w:pPr>
      <w:pStyle w:val="866"/>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45</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rPr>
        <w:rStyle w:val="898"/>
      </w:rPr>
      <w:framePr w:wrap="around" w:vAnchor="text" w:hAnchor="margin" w:xAlign="right" w:y="1"/>
    </w:pPr>
    <w:r>
      <w:rPr>
        <w:rStyle w:val="898"/>
      </w:rPr>
      <w:fldChar w:fldCharType="begin"/>
    </w:r>
    <w:r>
      <w:rPr>
        <w:rStyle w:val="898"/>
      </w:rPr>
      <w:instrText xml:space="preserve">PAGE  </w:instrText>
    </w:r>
    <w:r>
      <w:rPr>
        <w:rStyle w:val="898"/>
      </w:rPr>
      <w:fldChar w:fldCharType="end"/>
    </w:r>
    <w:r>
      <w:rPr>
        <w:rStyle w:val="898"/>
      </w:rPr>
    </w:r>
    <w:r/>
  </w:p>
  <w:p>
    <w:pPr>
      <w:pStyle w:val="866"/>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rPr>
        <w:rStyle w:val="898"/>
      </w:rPr>
      <w:framePr w:wrap="around" w:vAnchor="text" w:hAnchor="margin" w:xAlign="right" w:y="1"/>
    </w:pPr>
    <w:r>
      <w:rPr>
        <w:rStyle w:val="898"/>
      </w:rPr>
      <w:fldChar w:fldCharType="begin"/>
    </w:r>
    <w:r>
      <w:rPr>
        <w:rStyle w:val="898"/>
      </w:rPr>
      <w:instrText xml:space="preserve">PAGE  </w:instrText>
    </w:r>
    <w:r>
      <w:rPr>
        <w:rStyle w:val="898"/>
      </w:rPr>
      <w:fldChar w:fldCharType="end"/>
    </w:r>
    <w:r>
      <w:rPr>
        <w:rStyle w:val="898"/>
      </w:rPr>
    </w:r>
    <w:r/>
  </w:p>
  <w:p>
    <w:pPr>
      <w:pStyle w:val="866"/>
      <w:ind w:right="360"/>
    </w:pPr>
    <w:r/>
    <w:r/>
  </w:p>
  <w:p>
    <w:pPr>
      <w:pStyle w:val="81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right"/>
    </w:pPr>
    <w:r>
      <w:rPr>
        <w:rFonts w:hint="eastAsia"/>
      </w:rPr>
      <w:t xml:space="preserve">常州市政府</w:t>
    </w:r>
    <w:r>
      <w:t xml:space="preserve">采购</w:t>
    </w:r>
    <w:r>
      <w:rPr>
        <w:rFonts w:hint="eastAsia"/>
      </w:rPr>
      <w:t xml:space="preserve">项目公开招标文件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right"/>
    </w:pPr>
    <w:r>
      <w:rPr>
        <w:rFonts w:hint="eastAsia"/>
      </w:rPr>
      <w:t xml:space="preserve">常州市政府</w:t>
    </w:r>
    <w:r>
      <w:t xml:space="preserve">采购</w:t>
    </w:r>
    <w:r>
      <w:rPr>
        <w:rFonts w:hint="eastAsia"/>
      </w:rPr>
      <w:t xml:space="preserve">项目公开招标文件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
  </w:p>
  <w:p>
    <w:pPr>
      <w:pStyle w:val="814"/>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92"/>
      <w:isLgl w:val="false"/>
      <w:suff w:val="nothing"/>
      <w:lvlText w:val="%1　"/>
      <w:lvlJc w:val="left"/>
      <w:pPr>
        <w:pStyle w:val="81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1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14"/>
        <w:ind w:left="-25" w:firstLine="0"/>
      </w:pPr>
      <w:rPr>
        <w:rFonts w:ascii="Times New Roman" w:hAnsi="Times New Roman" w:eastAsia="黑体"/>
        <w:b/>
        <w:i w:val="0"/>
        <w:sz w:val="28"/>
      </w:rPr>
    </w:lvl>
    <w:lvl w:ilvl="3">
      <w:start w:val="1"/>
      <w:numFmt w:val="decimal"/>
      <w:pStyle w:val="1128"/>
      <w:isLgl w:val="false"/>
      <w:suff w:val="nothing"/>
      <w:lvlText w:val="%1.%2.%3.%4　"/>
      <w:lvlJc w:val="left"/>
      <w:pPr>
        <w:pStyle w:val="81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1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14"/>
        <w:ind w:left="-25" w:firstLine="0"/>
      </w:pPr>
      <w:rPr>
        <w:rFonts w:ascii="Times New Roman" w:hAnsi="Times New Roman" w:eastAsia="宋体"/>
        <w:b/>
        <w:i w:val="0"/>
        <w:sz w:val="28"/>
      </w:rPr>
    </w:lvl>
    <w:lvl w:ilvl="6">
      <w:start w:val="1"/>
      <w:numFmt w:val="lowerLetter"/>
      <w:pStyle w:val="1149"/>
      <w:isLgl w:val="false"/>
      <w:suff w:val="tab"/>
      <w:lvlText w:val="%7) "/>
      <w:lvlJc w:val="left"/>
      <w:pPr>
        <w:pStyle w:val="814"/>
        <w:ind w:left="-125" w:firstLine="400"/>
        <w:tabs>
          <w:tab w:val="num" w:pos="635" w:leader="none"/>
        </w:tabs>
      </w:pPr>
      <w:rPr>
        <w:rFonts w:ascii="Times New Roman" w:hAnsi="Times New Roman" w:eastAsia="宋体"/>
        <w:b/>
        <w:i w:val="0"/>
        <w:color w:val="000000"/>
        <w:sz w:val="28"/>
        <w:u w:val="none"/>
      </w:rPr>
    </w:lvl>
    <w:lvl w:ilvl="7">
      <w:start w:val="1"/>
      <w:numFmt w:val="decimal"/>
      <w:pStyle w:val="1112"/>
      <w:isLgl w:val="false"/>
      <w:suff w:val="tab"/>
      <w:lvlText w:val="%8) "/>
      <w:lvlJc w:val="left"/>
      <w:pPr>
        <w:pStyle w:val="81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14"/>
        <w:ind w:left="500" w:firstLine="0"/>
        <w:tabs>
          <w:tab w:val="num" w:pos="860" w:leader="none"/>
        </w:tabs>
      </w:pPr>
      <w:rPr>
        <w:rFonts w:hint="eastAsia" w:ascii="宋体" w:eastAsia="宋体"/>
        <w:b w:val="0"/>
        <w:i w:val="0"/>
        <w:color w:val="000000"/>
        <w:sz w:val="28"/>
        <w:u w:val="none"/>
      </w:rPr>
    </w:lvl>
  </w:abstractNum>
  <w:abstractNum w:abstractNumId="1">
    <w:multiLevelType w:val="hybridMultilevel"/>
    <w:lvl w:ilvl="0">
      <w:start w:val="1"/>
      <w:numFmt w:val="decimal"/>
      <w:isLgl w:val="false"/>
      <w:suff w:val="tab"/>
      <w:lvlText w:val="%1．"/>
      <w:lvlJc w:val="left"/>
      <w:pPr>
        <w:pStyle w:val="814"/>
        <w:ind w:left="768" w:hanging="360"/>
        <w:tabs>
          <w:tab w:val="num" w:pos="768" w:leader="none"/>
        </w:tabs>
      </w:pPr>
      <w:rPr>
        <w:rFonts w:hint="eastAsia"/>
      </w:rPr>
    </w:lvl>
    <w:lvl w:ilvl="1">
      <w:start w:val="1"/>
      <w:numFmt w:val="decimal"/>
      <w:pStyle w:val="1130"/>
      <w:isLgl w:val="false"/>
      <w:suff w:val="tab"/>
      <w:lvlText w:val="%2、"/>
      <w:lvlJc w:val="left"/>
      <w:pPr>
        <w:pStyle w:val="814"/>
        <w:ind w:left="1188" w:hanging="360"/>
        <w:tabs>
          <w:tab w:val="num" w:pos="1188" w:leader="none"/>
        </w:tabs>
      </w:pPr>
      <w:rPr>
        <w:rFonts w:hint="eastAsia"/>
      </w:rPr>
    </w:lvl>
    <w:lvl w:ilvl="2">
      <w:start w:val="1"/>
      <w:numFmt w:val="decimal"/>
      <w:isLgl w:val="false"/>
      <w:suff w:val="tab"/>
      <w:lvlText w:val="（%3）"/>
      <w:lvlJc w:val="left"/>
      <w:pPr>
        <w:pStyle w:val="814"/>
        <w:ind w:left="1968" w:hanging="720"/>
        <w:tabs>
          <w:tab w:val="num" w:pos="1968" w:leader="none"/>
        </w:tabs>
      </w:pPr>
      <w:rPr>
        <w:rFonts w:hint="eastAsia"/>
        <w:u w:val="none"/>
      </w:rPr>
    </w:lvl>
    <w:lvl w:ilvl="3">
      <w:start w:val="1"/>
      <w:numFmt w:val="decimal"/>
      <w:isLgl w:val="false"/>
      <w:suff w:val="tab"/>
      <w:lvlText w:val="%4."/>
      <w:lvlJc w:val="left"/>
      <w:pPr>
        <w:pStyle w:val="814"/>
        <w:ind w:left="2088" w:hanging="420"/>
        <w:tabs>
          <w:tab w:val="num" w:pos="2088" w:leader="none"/>
        </w:tabs>
      </w:pPr>
    </w:lvl>
    <w:lvl w:ilvl="4">
      <w:start w:val="1"/>
      <w:numFmt w:val="lowerLetter"/>
      <w:isLgl w:val="false"/>
      <w:suff w:val="tab"/>
      <w:lvlText w:val="%5)"/>
      <w:lvlJc w:val="left"/>
      <w:pPr>
        <w:pStyle w:val="814"/>
        <w:ind w:left="2508" w:hanging="420"/>
        <w:tabs>
          <w:tab w:val="num" w:pos="2508" w:leader="none"/>
        </w:tabs>
      </w:pPr>
    </w:lvl>
    <w:lvl w:ilvl="5">
      <w:start w:val="1"/>
      <w:numFmt w:val="lowerRoman"/>
      <w:isLgl w:val="false"/>
      <w:suff w:val="tab"/>
      <w:lvlText w:val="%6."/>
      <w:lvlJc w:val="right"/>
      <w:pPr>
        <w:pStyle w:val="814"/>
        <w:ind w:left="2928" w:hanging="420"/>
        <w:tabs>
          <w:tab w:val="num" w:pos="2928" w:leader="none"/>
        </w:tabs>
      </w:pPr>
    </w:lvl>
    <w:lvl w:ilvl="6">
      <w:start w:val="1"/>
      <w:numFmt w:val="decimal"/>
      <w:isLgl w:val="false"/>
      <w:suff w:val="tab"/>
      <w:lvlText w:val="%7."/>
      <w:lvlJc w:val="left"/>
      <w:pPr>
        <w:pStyle w:val="814"/>
        <w:ind w:left="3348" w:hanging="420"/>
        <w:tabs>
          <w:tab w:val="num" w:pos="3348" w:leader="none"/>
        </w:tabs>
      </w:pPr>
    </w:lvl>
    <w:lvl w:ilvl="7">
      <w:start w:val="1"/>
      <w:numFmt w:val="lowerLetter"/>
      <w:isLgl w:val="false"/>
      <w:suff w:val="tab"/>
      <w:lvlText w:val="%8)"/>
      <w:lvlJc w:val="left"/>
      <w:pPr>
        <w:pStyle w:val="814"/>
        <w:ind w:left="3768" w:hanging="420"/>
        <w:tabs>
          <w:tab w:val="num" w:pos="3768" w:leader="none"/>
        </w:tabs>
      </w:pPr>
    </w:lvl>
    <w:lvl w:ilvl="8">
      <w:start w:val="1"/>
      <w:numFmt w:val="lowerRoman"/>
      <w:isLgl w:val="false"/>
      <w:suff w:val="tab"/>
      <w:lvlText w:val="%9."/>
      <w:lvlJc w:val="right"/>
      <w:pPr>
        <w:pStyle w:val="814"/>
        <w:ind w:left="4188" w:hanging="420"/>
        <w:tabs>
          <w:tab w:val="num" w:pos="4188" w:leader="none"/>
        </w:tabs>
      </w:pPr>
    </w:lvl>
  </w:abstractNum>
  <w:abstractNum w:abstractNumId="2">
    <w:multiLevelType w:val="hybridMultilevel"/>
    <w:lvl w:ilvl="0">
      <w:start w:val="1"/>
      <w:numFmt w:val="decimal"/>
      <w:pStyle w:val="1143"/>
      <w:isLgl w:val="false"/>
      <w:suff w:val="tab"/>
      <w:lvlText w:val="%1."/>
      <w:lvlJc w:val="left"/>
      <w:pPr>
        <w:pStyle w:val="814"/>
        <w:ind w:left="360" w:hanging="360"/>
        <w:tabs>
          <w:tab w:val="num" w:pos="360" w:leader="none"/>
        </w:tabs>
      </w:pPr>
    </w:lvl>
    <w:lvl w:ilvl="1">
      <w:start w:val="1"/>
      <w:numFmt w:val="bullet"/>
      <w:isLgl w:val="false"/>
      <w:suff w:val="tab"/>
      <w:lvlText w:val="o"/>
      <w:lvlJc w:val="left"/>
      <w:pPr>
        <w:pStyle w:val="814"/>
        <w:ind w:left="1440" w:hanging="360"/>
      </w:pPr>
      <w:rPr>
        <w:rFonts w:ascii="Courier New" w:hAnsi="Courier New" w:eastAsia="Courier New" w:cs="Courier New"/>
      </w:rPr>
    </w:lvl>
    <w:lvl w:ilvl="2">
      <w:start w:val="1"/>
      <w:numFmt w:val="bullet"/>
      <w:isLgl w:val="false"/>
      <w:suff w:val="tab"/>
      <w:lvlText w:val="§"/>
      <w:lvlJc w:val="left"/>
      <w:pPr>
        <w:pStyle w:val="814"/>
        <w:ind w:left="2160" w:hanging="360"/>
      </w:pPr>
      <w:rPr>
        <w:rFonts w:ascii="Wingdings" w:hAnsi="Wingdings" w:eastAsia="Wingdings" w:cs="Wingdings"/>
      </w:rPr>
    </w:lvl>
    <w:lvl w:ilvl="3">
      <w:start w:val="1"/>
      <w:numFmt w:val="bullet"/>
      <w:isLgl w:val="false"/>
      <w:suff w:val="tab"/>
      <w:lvlText w:val="·"/>
      <w:lvlJc w:val="left"/>
      <w:pPr>
        <w:pStyle w:val="814"/>
        <w:ind w:left="2880" w:hanging="360"/>
      </w:pPr>
      <w:rPr>
        <w:rFonts w:ascii="Symbol" w:hAnsi="Symbol" w:eastAsia="Symbol" w:cs="Symbol"/>
      </w:rPr>
    </w:lvl>
    <w:lvl w:ilvl="4">
      <w:start w:val="1"/>
      <w:numFmt w:val="bullet"/>
      <w:isLgl w:val="false"/>
      <w:suff w:val="tab"/>
      <w:lvlText w:val="o"/>
      <w:lvlJc w:val="left"/>
      <w:pPr>
        <w:pStyle w:val="814"/>
        <w:ind w:left="3600" w:hanging="360"/>
      </w:pPr>
      <w:rPr>
        <w:rFonts w:ascii="Courier New" w:hAnsi="Courier New" w:eastAsia="Courier New" w:cs="Courier New"/>
      </w:rPr>
    </w:lvl>
    <w:lvl w:ilvl="5">
      <w:start w:val="1"/>
      <w:numFmt w:val="bullet"/>
      <w:isLgl w:val="false"/>
      <w:suff w:val="tab"/>
      <w:lvlText w:val="§"/>
      <w:lvlJc w:val="left"/>
      <w:pPr>
        <w:pStyle w:val="814"/>
        <w:ind w:left="4320" w:hanging="360"/>
      </w:pPr>
      <w:rPr>
        <w:rFonts w:ascii="Wingdings" w:hAnsi="Wingdings" w:eastAsia="Wingdings" w:cs="Wingdings"/>
      </w:rPr>
    </w:lvl>
    <w:lvl w:ilvl="6">
      <w:start w:val="1"/>
      <w:numFmt w:val="bullet"/>
      <w:isLgl w:val="false"/>
      <w:suff w:val="tab"/>
      <w:lvlText w:val="·"/>
      <w:lvlJc w:val="left"/>
      <w:pPr>
        <w:pStyle w:val="814"/>
        <w:ind w:left="5040" w:hanging="360"/>
      </w:pPr>
      <w:rPr>
        <w:rFonts w:ascii="Symbol" w:hAnsi="Symbol" w:eastAsia="Symbol" w:cs="Symbol"/>
      </w:rPr>
    </w:lvl>
    <w:lvl w:ilvl="7">
      <w:start w:val="1"/>
      <w:numFmt w:val="bullet"/>
      <w:isLgl w:val="false"/>
      <w:suff w:val="tab"/>
      <w:lvlText w:val="o"/>
      <w:lvlJc w:val="left"/>
      <w:pPr>
        <w:pStyle w:val="814"/>
        <w:ind w:left="5760" w:hanging="360"/>
      </w:pPr>
      <w:rPr>
        <w:rFonts w:ascii="Courier New" w:hAnsi="Courier New" w:eastAsia="Courier New" w:cs="Courier New"/>
      </w:rPr>
    </w:lvl>
    <w:lvl w:ilvl="8">
      <w:start w:val="1"/>
      <w:numFmt w:val="bullet"/>
      <w:isLgl w:val="false"/>
      <w:suff w:val="tab"/>
      <w:lvlText w:val="§"/>
      <w:lvlJc w:val="left"/>
      <w:pPr>
        <w:pStyle w:val="814"/>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814"/>
        <w:ind w:left="900" w:hanging="900"/>
        <w:tabs>
          <w:tab w:val="num" w:pos="900" w:leader="none"/>
        </w:tabs>
      </w:pPr>
      <w:rPr>
        <w:rFonts w:hint="eastAsia"/>
      </w:rPr>
    </w:lvl>
    <w:lvl w:ilvl="1">
      <w:start w:val="1"/>
      <w:numFmt w:val="decimal"/>
      <w:isLgl w:val="false"/>
      <w:suff w:val="tab"/>
      <w:lvlText w:val="%1.%2"/>
      <w:lvlJc w:val="left"/>
      <w:pPr>
        <w:pStyle w:val="81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14"/>
        <w:ind w:left="1980" w:hanging="900"/>
        <w:tabs>
          <w:tab w:val="num" w:pos="1980" w:leader="none"/>
        </w:tabs>
      </w:pPr>
      <w:rPr>
        <w:rFonts w:hint="eastAsia"/>
      </w:rPr>
    </w:lvl>
    <w:lvl w:ilvl="3">
      <w:start w:val="1"/>
      <w:numFmt w:val="decimal"/>
      <w:isLgl w:val="false"/>
      <w:suff w:val="tab"/>
      <w:lvlText w:val="%1.%2.%3.%4"/>
      <w:lvlJc w:val="left"/>
      <w:pPr>
        <w:pStyle w:val="814"/>
        <w:ind w:left="900" w:hanging="900"/>
        <w:tabs>
          <w:tab w:val="num" w:pos="900" w:leader="none"/>
        </w:tabs>
      </w:pPr>
      <w:rPr>
        <w:rFonts w:hint="eastAsia"/>
      </w:rPr>
    </w:lvl>
    <w:lvl w:ilvl="4">
      <w:start w:val="1"/>
      <w:numFmt w:val="decimal"/>
      <w:isLgl w:val="false"/>
      <w:suff w:val="tab"/>
      <w:lvlText w:val="%1.%2.%3.%4.%5"/>
      <w:lvlJc w:val="left"/>
      <w:pPr>
        <w:pStyle w:val="814"/>
        <w:ind w:left="900" w:hanging="900"/>
        <w:tabs>
          <w:tab w:val="num" w:pos="900" w:leader="none"/>
        </w:tabs>
      </w:pPr>
      <w:rPr>
        <w:rFonts w:hint="eastAsia"/>
      </w:rPr>
    </w:lvl>
    <w:lvl w:ilvl="5">
      <w:start w:val="1"/>
      <w:numFmt w:val="decimal"/>
      <w:isLgl w:val="false"/>
      <w:suff w:val="tab"/>
      <w:lvlText w:val="%1.%2.%3.%4.%5.%6"/>
      <w:lvlJc w:val="left"/>
      <w:pPr>
        <w:pStyle w:val="814"/>
        <w:ind w:left="900" w:hanging="900"/>
        <w:tabs>
          <w:tab w:val="num" w:pos="900" w:leader="none"/>
        </w:tabs>
      </w:pPr>
      <w:rPr>
        <w:rFonts w:hint="eastAsia"/>
      </w:rPr>
    </w:lvl>
    <w:lvl w:ilvl="6">
      <w:start w:val="1"/>
      <w:numFmt w:val="decimal"/>
      <w:isLgl w:val="false"/>
      <w:suff w:val="tab"/>
      <w:lvlText w:val="%1.%2.%3.%4.%5.%6.%7"/>
      <w:lvlJc w:val="left"/>
      <w:pPr>
        <w:pStyle w:val="814"/>
        <w:ind w:left="900" w:hanging="900"/>
        <w:tabs>
          <w:tab w:val="num" w:pos="900" w:leader="none"/>
        </w:tabs>
      </w:pPr>
      <w:rPr>
        <w:rFonts w:hint="eastAsia"/>
      </w:rPr>
    </w:lvl>
    <w:lvl w:ilvl="7">
      <w:start w:val="1"/>
      <w:numFmt w:val="decimal"/>
      <w:isLgl w:val="false"/>
      <w:suff w:val="tab"/>
      <w:lvlText w:val="%1.%2.%3.%4.%5.%6.%7.%8"/>
      <w:lvlJc w:val="left"/>
      <w:pPr>
        <w:pStyle w:val="814"/>
        <w:ind w:left="900" w:hanging="900"/>
        <w:tabs>
          <w:tab w:val="num" w:pos="900" w:leader="none"/>
        </w:tabs>
      </w:pPr>
      <w:rPr>
        <w:rFonts w:hint="eastAsia"/>
      </w:rPr>
    </w:lvl>
    <w:lvl w:ilvl="8">
      <w:start w:val="1"/>
      <w:numFmt w:val="decimal"/>
      <w:isLgl w:val="false"/>
      <w:suff w:val="tab"/>
      <w:lvlText w:val="%1.%2.%3.%4.%5.%6.%7.%8.%9"/>
      <w:lvlJc w:val="left"/>
      <w:pPr>
        <w:pStyle w:val="814"/>
        <w:ind w:left="900" w:hanging="900"/>
        <w:tabs>
          <w:tab w:val="num" w:pos="900" w:leader="none"/>
        </w:tabs>
      </w:pPr>
      <w:rPr>
        <w:rFonts w:hint="eastAsia"/>
      </w:rPr>
    </w:lvl>
  </w:abstractNum>
  <w:abstractNum w:abstractNumId="4">
    <w:multiLevelType w:val="hybridMultilevel"/>
    <w:lvl w:ilvl="0">
      <w:start w:val="1"/>
      <w:numFmt w:val="decimal"/>
      <w:pStyle w:val="1097"/>
      <w:isLgl w:val="false"/>
      <w:suff w:val="tab"/>
      <w:lvlText w:val="%1)"/>
      <w:lvlJc w:val="left"/>
      <w:pPr>
        <w:pStyle w:val="814"/>
        <w:ind w:left="420" w:hanging="420"/>
      </w:pPr>
    </w:lvl>
    <w:lvl w:ilvl="1">
      <w:start w:val="1"/>
      <w:numFmt w:val="lowerLetter"/>
      <w:isLgl w:val="false"/>
      <w:suff w:val="tab"/>
      <w:lvlText w:val="%2)"/>
      <w:lvlJc w:val="left"/>
      <w:pPr>
        <w:pStyle w:val="814"/>
        <w:ind w:left="840" w:hanging="420"/>
      </w:pPr>
    </w:lvl>
    <w:lvl w:ilvl="2">
      <w:start w:val="1"/>
      <w:numFmt w:val="lowerRoman"/>
      <w:isLgl w:val="false"/>
      <w:suff w:val="tab"/>
      <w:lvlText w:val="%3."/>
      <w:lvlJc w:val="right"/>
      <w:pPr>
        <w:pStyle w:val="814"/>
        <w:ind w:left="1260" w:hanging="420"/>
      </w:pPr>
    </w:lvl>
    <w:lvl w:ilvl="3">
      <w:start w:val="1"/>
      <w:numFmt w:val="decimal"/>
      <w:isLgl w:val="false"/>
      <w:suff w:val="tab"/>
      <w:lvlText w:val="%4."/>
      <w:lvlJc w:val="left"/>
      <w:pPr>
        <w:pStyle w:val="814"/>
        <w:ind w:left="1680" w:hanging="420"/>
      </w:pPr>
    </w:lvl>
    <w:lvl w:ilvl="4">
      <w:start w:val="1"/>
      <w:numFmt w:val="lowerLetter"/>
      <w:isLgl w:val="false"/>
      <w:suff w:val="tab"/>
      <w:lvlText w:val="%5)"/>
      <w:lvlJc w:val="left"/>
      <w:pPr>
        <w:pStyle w:val="814"/>
        <w:ind w:left="2100" w:hanging="420"/>
      </w:pPr>
    </w:lvl>
    <w:lvl w:ilvl="5">
      <w:start w:val="1"/>
      <w:numFmt w:val="lowerRoman"/>
      <w:isLgl w:val="false"/>
      <w:suff w:val="tab"/>
      <w:lvlText w:val="%6."/>
      <w:lvlJc w:val="right"/>
      <w:pPr>
        <w:pStyle w:val="814"/>
        <w:ind w:left="2520" w:hanging="420"/>
      </w:pPr>
    </w:lvl>
    <w:lvl w:ilvl="6">
      <w:start w:val="1"/>
      <w:numFmt w:val="decimal"/>
      <w:isLgl w:val="false"/>
      <w:suff w:val="tab"/>
      <w:lvlText w:val="%7."/>
      <w:lvlJc w:val="left"/>
      <w:pPr>
        <w:pStyle w:val="814"/>
        <w:ind w:left="2940" w:hanging="420"/>
      </w:pPr>
    </w:lvl>
    <w:lvl w:ilvl="7">
      <w:start w:val="1"/>
      <w:numFmt w:val="lowerLetter"/>
      <w:isLgl w:val="false"/>
      <w:suff w:val="tab"/>
      <w:lvlText w:val="%8)"/>
      <w:lvlJc w:val="left"/>
      <w:pPr>
        <w:pStyle w:val="814"/>
        <w:ind w:left="3360" w:hanging="420"/>
      </w:pPr>
    </w:lvl>
    <w:lvl w:ilvl="8">
      <w:start w:val="1"/>
      <w:numFmt w:val="lowerRoman"/>
      <w:isLgl w:val="false"/>
      <w:suff w:val="tab"/>
      <w:lvlText w:val="%9."/>
      <w:lvlJc w:val="right"/>
      <w:pPr>
        <w:pStyle w:val="814"/>
        <w:ind w:left="3780" w:hanging="420"/>
      </w:pPr>
    </w:lvl>
  </w:abstractNum>
  <w:abstractNum w:abstractNumId="5">
    <w:multiLevelType w:val="hybridMultilevel"/>
    <w:lvl w:ilvl="0">
      <w:start w:val="1"/>
      <w:numFmt w:val="japaneseCounting"/>
      <w:isLgl w:val="false"/>
      <w:suff w:val="tab"/>
      <w:lvlText w:val="第%1章"/>
      <w:lvlJc w:val="left"/>
      <w:pPr>
        <w:pStyle w:val="814"/>
        <w:ind w:left="4941" w:hanging="1140"/>
        <w:tabs>
          <w:tab w:val="num" w:pos="4941" w:leader="none"/>
        </w:tabs>
      </w:pPr>
      <w:rPr>
        <w:rFonts w:hint="eastAsia"/>
      </w:rPr>
    </w:lvl>
    <w:lvl w:ilvl="1">
      <w:start w:val="1"/>
      <w:numFmt w:val="lowerLetter"/>
      <w:isLgl w:val="false"/>
      <w:suff w:val="tab"/>
      <w:lvlText w:val="%2)"/>
      <w:lvlJc w:val="left"/>
      <w:pPr>
        <w:pStyle w:val="814"/>
        <w:ind w:left="4641" w:hanging="420"/>
        <w:tabs>
          <w:tab w:val="num" w:pos="4641" w:leader="none"/>
        </w:tabs>
      </w:pPr>
    </w:lvl>
    <w:lvl w:ilvl="2">
      <w:start w:val="1"/>
      <w:numFmt w:val="lowerRoman"/>
      <w:isLgl w:val="false"/>
      <w:suff w:val="tab"/>
      <w:lvlText w:val="%3."/>
      <w:lvlJc w:val="right"/>
      <w:pPr>
        <w:pStyle w:val="814"/>
        <w:ind w:left="5061" w:hanging="420"/>
        <w:tabs>
          <w:tab w:val="num" w:pos="5061" w:leader="none"/>
        </w:tabs>
      </w:pPr>
    </w:lvl>
    <w:lvl w:ilvl="3">
      <w:start w:val="1"/>
      <w:numFmt w:val="decimal"/>
      <w:isLgl w:val="false"/>
      <w:suff w:val="tab"/>
      <w:lvlText w:val="%4."/>
      <w:lvlJc w:val="left"/>
      <w:pPr>
        <w:pStyle w:val="814"/>
        <w:ind w:left="5481" w:hanging="420"/>
        <w:tabs>
          <w:tab w:val="num" w:pos="5481" w:leader="none"/>
        </w:tabs>
      </w:pPr>
    </w:lvl>
    <w:lvl w:ilvl="4">
      <w:start w:val="1"/>
      <w:numFmt w:val="lowerLetter"/>
      <w:isLgl w:val="false"/>
      <w:suff w:val="tab"/>
      <w:lvlText w:val="%5)"/>
      <w:lvlJc w:val="left"/>
      <w:pPr>
        <w:pStyle w:val="814"/>
        <w:ind w:left="5901" w:hanging="420"/>
        <w:tabs>
          <w:tab w:val="num" w:pos="5901" w:leader="none"/>
        </w:tabs>
      </w:pPr>
    </w:lvl>
    <w:lvl w:ilvl="5">
      <w:start w:val="1"/>
      <w:numFmt w:val="lowerRoman"/>
      <w:isLgl w:val="false"/>
      <w:suff w:val="tab"/>
      <w:lvlText w:val="%6."/>
      <w:lvlJc w:val="right"/>
      <w:pPr>
        <w:pStyle w:val="814"/>
        <w:ind w:left="6321" w:hanging="420"/>
        <w:tabs>
          <w:tab w:val="num" w:pos="6321" w:leader="none"/>
        </w:tabs>
      </w:pPr>
    </w:lvl>
    <w:lvl w:ilvl="6">
      <w:start w:val="1"/>
      <w:numFmt w:val="decimal"/>
      <w:isLgl w:val="false"/>
      <w:suff w:val="tab"/>
      <w:lvlText w:val="%7."/>
      <w:lvlJc w:val="left"/>
      <w:pPr>
        <w:pStyle w:val="814"/>
        <w:ind w:left="6741" w:hanging="420"/>
        <w:tabs>
          <w:tab w:val="num" w:pos="6741" w:leader="none"/>
        </w:tabs>
      </w:pPr>
    </w:lvl>
    <w:lvl w:ilvl="7">
      <w:start w:val="1"/>
      <w:numFmt w:val="lowerLetter"/>
      <w:isLgl w:val="false"/>
      <w:suff w:val="tab"/>
      <w:lvlText w:val="%8)"/>
      <w:lvlJc w:val="left"/>
      <w:pPr>
        <w:pStyle w:val="814"/>
        <w:ind w:left="7161" w:hanging="420"/>
        <w:tabs>
          <w:tab w:val="num" w:pos="7161" w:leader="none"/>
        </w:tabs>
      </w:pPr>
    </w:lvl>
    <w:lvl w:ilvl="8">
      <w:start w:val="1"/>
      <w:numFmt w:val="lowerRoman"/>
      <w:isLgl w:val="false"/>
      <w:suff w:val="tab"/>
      <w:lvlText w:val="%9."/>
      <w:lvlJc w:val="right"/>
      <w:pPr>
        <w:pStyle w:val="814"/>
        <w:ind w:left="7581" w:hanging="420"/>
        <w:tabs>
          <w:tab w:val="num" w:pos="7581" w:leader="none"/>
        </w:tabs>
      </w:pPr>
    </w:lvl>
  </w:abstractNum>
  <w:abstractNum w:abstractNumId="6">
    <w:multiLevelType w:val="hybridMultilevel"/>
    <w:lvl w:ilvl="0">
      <w:start w:val="1"/>
      <w:numFmt w:val="decimal"/>
      <w:isLgl w:val="false"/>
      <w:suff w:val="tab"/>
      <w:lvlText w:val="%1"/>
      <w:lvlJc w:val="left"/>
      <w:pPr>
        <w:pStyle w:val="814"/>
        <w:ind w:left="900" w:hanging="900"/>
        <w:tabs>
          <w:tab w:val="num" w:pos="900" w:leader="none"/>
        </w:tabs>
      </w:pPr>
      <w:rPr>
        <w:rFonts w:hint="eastAsia"/>
      </w:rPr>
    </w:lvl>
    <w:lvl w:ilvl="1">
      <w:start w:val="1"/>
      <w:numFmt w:val="decimal"/>
      <w:isLgl w:val="false"/>
      <w:suff w:val="tab"/>
      <w:lvlText w:val="%1.%2"/>
      <w:lvlJc w:val="left"/>
      <w:pPr>
        <w:pStyle w:val="81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14"/>
        <w:ind w:left="1980" w:hanging="900"/>
        <w:tabs>
          <w:tab w:val="num" w:pos="1980" w:leader="none"/>
        </w:tabs>
      </w:pPr>
      <w:rPr>
        <w:rFonts w:hint="eastAsia"/>
      </w:rPr>
    </w:lvl>
    <w:lvl w:ilvl="3">
      <w:start w:val="1"/>
      <w:numFmt w:val="decimal"/>
      <w:isLgl w:val="false"/>
      <w:suff w:val="tab"/>
      <w:lvlText w:val="%1.%2.%3.%4"/>
      <w:lvlJc w:val="left"/>
      <w:pPr>
        <w:pStyle w:val="814"/>
        <w:ind w:left="900" w:hanging="900"/>
        <w:tabs>
          <w:tab w:val="num" w:pos="900" w:leader="none"/>
        </w:tabs>
      </w:pPr>
      <w:rPr>
        <w:rFonts w:hint="eastAsia"/>
      </w:rPr>
    </w:lvl>
    <w:lvl w:ilvl="4">
      <w:start w:val="1"/>
      <w:numFmt w:val="decimal"/>
      <w:isLgl w:val="false"/>
      <w:suff w:val="tab"/>
      <w:lvlText w:val="%1.%2.%3.%4.%5"/>
      <w:lvlJc w:val="left"/>
      <w:pPr>
        <w:pStyle w:val="814"/>
        <w:ind w:left="900" w:hanging="900"/>
        <w:tabs>
          <w:tab w:val="num" w:pos="900" w:leader="none"/>
        </w:tabs>
      </w:pPr>
      <w:rPr>
        <w:rFonts w:hint="eastAsia"/>
      </w:rPr>
    </w:lvl>
    <w:lvl w:ilvl="5">
      <w:start w:val="1"/>
      <w:numFmt w:val="decimal"/>
      <w:isLgl w:val="false"/>
      <w:suff w:val="tab"/>
      <w:lvlText w:val="%1.%2.%3.%4.%5.%6"/>
      <w:lvlJc w:val="left"/>
      <w:pPr>
        <w:pStyle w:val="814"/>
        <w:ind w:left="900" w:hanging="900"/>
        <w:tabs>
          <w:tab w:val="num" w:pos="900" w:leader="none"/>
        </w:tabs>
      </w:pPr>
      <w:rPr>
        <w:rFonts w:hint="eastAsia"/>
      </w:rPr>
    </w:lvl>
    <w:lvl w:ilvl="6">
      <w:start w:val="1"/>
      <w:numFmt w:val="decimal"/>
      <w:isLgl w:val="false"/>
      <w:suff w:val="tab"/>
      <w:lvlText w:val="%1.%2.%3.%4.%5.%6.%7"/>
      <w:lvlJc w:val="left"/>
      <w:pPr>
        <w:pStyle w:val="814"/>
        <w:ind w:left="900" w:hanging="900"/>
        <w:tabs>
          <w:tab w:val="num" w:pos="900" w:leader="none"/>
        </w:tabs>
      </w:pPr>
      <w:rPr>
        <w:rFonts w:hint="eastAsia"/>
      </w:rPr>
    </w:lvl>
    <w:lvl w:ilvl="7">
      <w:start w:val="1"/>
      <w:numFmt w:val="decimal"/>
      <w:isLgl w:val="false"/>
      <w:suff w:val="tab"/>
      <w:lvlText w:val="%1.%2.%3.%4.%5.%6.%7.%8"/>
      <w:lvlJc w:val="left"/>
      <w:pPr>
        <w:pStyle w:val="814"/>
        <w:ind w:left="900" w:hanging="900"/>
        <w:tabs>
          <w:tab w:val="num" w:pos="900" w:leader="none"/>
        </w:tabs>
      </w:pPr>
      <w:rPr>
        <w:rFonts w:hint="eastAsia"/>
      </w:rPr>
    </w:lvl>
    <w:lvl w:ilvl="8">
      <w:start w:val="1"/>
      <w:numFmt w:val="decimal"/>
      <w:isLgl w:val="false"/>
      <w:suff w:val="tab"/>
      <w:lvlText w:val="%1.%2.%3.%4.%5.%6.%7.%8.%9"/>
      <w:lvlJc w:val="left"/>
      <w:pPr>
        <w:pStyle w:val="814"/>
        <w:ind w:left="900" w:hanging="900"/>
        <w:tabs>
          <w:tab w:val="num" w:pos="900" w:leader="none"/>
        </w:tabs>
      </w:pPr>
      <w:rPr>
        <w:rFonts w:hint="eastAsia"/>
      </w:rPr>
    </w:lvl>
  </w:abstractNum>
  <w:abstractNum w:abstractNumId="7">
    <w:multiLevelType w:val="hybridMultilevel"/>
    <w:lvl w:ilvl="0">
      <w:start w:val="1"/>
      <w:numFmt w:val="decimal"/>
      <w:isLgl w:val="false"/>
      <w:suff w:val="tab"/>
      <w:lvlText w:val="%1"/>
      <w:lvlJc w:val="left"/>
      <w:pPr>
        <w:pStyle w:val="814"/>
        <w:ind w:left="900" w:hanging="900"/>
        <w:tabs>
          <w:tab w:val="num" w:pos="900" w:leader="none"/>
        </w:tabs>
      </w:pPr>
      <w:rPr>
        <w:rFonts w:hint="eastAsia"/>
      </w:rPr>
    </w:lvl>
    <w:lvl w:ilvl="1">
      <w:start w:val="1"/>
      <w:numFmt w:val="decimal"/>
      <w:isLgl w:val="false"/>
      <w:suff w:val="tab"/>
      <w:lvlText w:val="%1.%2"/>
      <w:lvlJc w:val="left"/>
      <w:pPr>
        <w:pStyle w:val="81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14"/>
        <w:ind w:left="1980" w:hanging="900"/>
        <w:tabs>
          <w:tab w:val="num" w:pos="1980" w:leader="none"/>
        </w:tabs>
      </w:pPr>
      <w:rPr>
        <w:rFonts w:hint="eastAsia"/>
      </w:rPr>
    </w:lvl>
    <w:lvl w:ilvl="3">
      <w:start w:val="1"/>
      <w:numFmt w:val="decimal"/>
      <w:isLgl w:val="false"/>
      <w:suff w:val="tab"/>
      <w:lvlText w:val="%1.%2.%3.%4"/>
      <w:lvlJc w:val="left"/>
      <w:pPr>
        <w:pStyle w:val="814"/>
        <w:ind w:left="900" w:hanging="900"/>
        <w:tabs>
          <w:tab w:val="num" w:pos="900" w:leader="none"/>
        </w:tabs>
      </w:pPr>
      <w:rPr>
        <w:rFonts w:hint="eastAsia"/>
      </w:rPr>
    </w:lvl>
    <w:lvl w:ilvl="4">
      <w:start w:val="1"/>
      <w:numFmt w:val="decimal"/>
      <w:isLgl w:val="false"/>
      <w:suff w:val="tab"/>
      <w:lvlText w:val="%1.%2.%3.%4.%5"/>
      <w:lvlJc w:val="left"/>
      <w:pPr>
        <w:pStyle w:val="814"/>
        <w:ind w:left="900" w:hanging="900"/>
        <w:tabs>
          <w:tab w:val="num" w:pos="900" w:leader="none"/>
        </w:tabs>
      </w:pPr>
      <w:rPr>
        <w:rFonts w:hint="eastAsia"/>
      </w:rPr>
    </w:lvl>
    <w:lvl w:ilvl="5">
      <w:start w:val="1"/>
      <w:numFmt w:val="decimal"/>
      <w:isLgl w:val="false"/>
      <w:suff w:val="tab"/>
      <w:lvlText w:val="%1.%2.%3.%4.%5.%6"/>
      <w:lvlJc w:val="left"/>
      <w:pPr>
        <w:pStyle w:val="814"/>
        <w:ind w:left="900" w:hanging="900"/>
        <w:tabs>
          <w:tab w:val="num" w:pos="900" w:leader="none"/>
        </w:tabs>
      </w:pPr>
      <w:rPr>
        <w:rFonts w:hint="eastAsia"/>
      </w:rPr>
    </w:lvl>
    <w:lvl w:ilvl="6">
      <w:start w:val="1"/>
      <w:numFmt w:val="decimal"/>
      <w:isLgl w:val="false"/>
      <w:suff w:val="tab"/>
      <w:lvlText w:val="%1.%2.%3.%4.%5.%6.%7"/>
      <w:lvlJc w:val="left"/>
      <w:pPr>
        <w:pStyle w:val="814"/>
        <w:ind w:left="900" w:hanging="900"/>
        <w:tabs>
          <w:tab w:val="num" w:pos="900" w:leader="none"/>
        </w:tabs>
      </w:pPr>
      <w:rPr>
        <w:rFonts w:hint="eastAsia"/>
      </w:rPr>
    </w:lvl>
    <w:lvl w:ilvl="7">
      <w:start w:val="1"/>
      <w:numFmt w:val="decimal"/>
      <w:isLgl w:val="false"/>
      <w:suff w:val="tab"/>
      <w:lvlText w:val="%1.%2.%3.%4.%5.%6.%7.%8"/>
      <w:lvlJc w:val="left"/>
      <w:pPr>
        <w:pStyle w:val="814"/>
        <w:ind w:left="900" w:hanging="900"/>
        <w:tabs>
          <w:tab w:val="num" w:pos="900" w:leader="none"/>
        </w:tabs>
      </w:pPr>
      <w:rPr>
        <w:rFonts w:hint="eastAsia"/>
      </w:rPr>
    </w:lvl>
    <w:lvl w:ilvl="8">
      <w:start w:val="1"/>
      <w:numFmt w:val="decimal"/>
      <w:isLgl w:val="false"/>
      <w:suff w:val="tab"/>
      <w:lvlText w:val="%1.%2.%3.%4.%5.%6.%7.%8.%9"/>
      <w:lvlJc w:val="left"/>
      <w:pPr>
        <w:pStyle w:val="814"/>
        <w:ind w:left="900" w:hanging="900"/>
        <w:tabs>
          <w:tab w:val="num" w:pos="900" w:leader="none"/>
        </w:tabs>
      </w:pPr>
      <w:rPr>
        <w:rFonts w:hint="eastAsia"/>
      </w:rPr>
    </w:lvl>
  </w:abstractNum>
  <w:abstractNum w:abstractNumId="8">
    <w:multiLevelType w:val="hybridMultilevel"/>
    <w:lvl w:ilvl="0">
      <w:start w:val="1"/>
      <w:numFmt w:val="decimal"/>
      <w:pStyle w:val="1197"/>
      <w:isLgl w:val="false"/>
      <w:suff w:val="tab"/>
      <w:lvlText w:val="%1"/>
      <w:lvlJc w:val="left"/>
      <w:pPr>
        <w:pStyle w:val="814"/>
        <w:ind w:left="680" w:hanging="680"/>
      </w:pPr>
      <w:rPr>
        <w:rFonts w:hint="eastAsia" w:ascii="宋体" w:hAnsi="宋体" w:eastAsia="宋体"/>
      </w:rPr>
    </w:lvl>
    <w:lvl w:ilvl="1">
      <w:start w:val="1"/>
      <w:numFmt w:val="decimal"/>
      <w:pStyle w:val="1198"/>
      <w:isLgl w:val="false"/>
      <w:suff w:val="tab"/>
      <w:lvlText w:val="%1.%2"/>
      <w:lvlJc w:val="left"/>
      <w:pPr>
        <w:pStyle w:val="814"/>
        <w:ind w:left="851" w:hanging="851"/>
      </w:pPr>
      <w:rPr>
        <w:rFonts w:hint="eastAsia" w:ascii="宋体" w:hAnsi="宋体" w:eastAsia="宋体"/>
        <w:color w:val="000000"/>
      </w:rPr>
    </w:lvl>
    <w:lvl w:ilvl="2">
      <w:start w:val="1"/>
      <w:numFmt w:val="decimal"/>
      <w:pStyle w:val="1199"/>
      <w:isLgl w:val="false"/>
      <w:suff w:val="tab"/>
      <w:lvlText w:val="%1.%2.%3"/>
      <w:lvlJc w:val="left"/>
      <w:pPr>
        <w:pStyle w:val="814"/>
        <w:ind w:left="851" w:hanging="851"/>
      </w:pPr>
      <w:rPr>
        <w:rFonts w:hint="eastAsia"/>
      </w:rPr>
    </w:lvl>
    <w:lvl w:ilvl="3">
      <w:start w:val="1"/>
      <w:numFmt w:val="decimal"/>
      <w:isLgl w:val="false"/>
      <w:suff w:val="tab"/>
      <w:lvlText w:val="%1.%2.%3.%4"/>
      <w:lvlJc w:val="left"/>
      <w:pPr>
        <w:pStyle w:val="814"/>
        <w:ind w:left="680" w:hanging="680"/>
      </w:pPr>
      <w:rPr>
        <w:rFonts w:hint="eastAsia"/>
      </w:rPr>
    </w:lvl>
    <w:lvl w:ilvl="4">
      <w:start w:val="1"/>
      <w:numFmt w:val="decimal"/>
      <w:isLgl w:val="false"/>
      <w:suff w:val="tab"/>
      <w:lvlText w:val="%1.%2.%3.%4.%5"/>
      <w:lvlJc w:val="left"/>
      <w:pPr>
        <w:pStyle w:val="814"/>
        <w:ind w:left="680" w:hanging="680"/>
      </w:pPr>
      <w:rPr>
        <w:rFonts w:hint="eastAsia"/>
      </w:rPr>
    </w:lvl>
    <w:lvl w:ilvl="5">
      <w:start w:val="1"/>
      <w:numFmt w:val="decimal"/>
      <w:isLgl w:val="false"/>
      <w:suff w:val="tab"/>
      <w:lvlText w:val="%1.%2.%3.%4.%5.%6"/>
      <w:lvlJc w:val="left"/>
      <w:pPr>
        <w:pStyle w:val="814"/>
        <w:ind w:left="680" w:hanging="680"/>
      </w:pPr>
      <w:rPr>
        <w:rFonts w:hint="eastAsia"/>
      </w:rPr>
    </w:lvl>
    <w:lvl w:ilvl="6">
      <w:start w:val="1"/>
      <w:numFmt w:val="decimal"/>
      <w:isLgl w:val="false"/>
      <w:suff w:val="tab"/>
      <w:lvlText w:val="%1.%2.%3.%4.%5.%6.%7"/>
      <w:lvlJc w:val="left"/>
      <w:pPr>
        <w:pStyle w:val="814"/>
        <w:ind w:left="680" w:hanging="680"/>
      </w:pPr>
      <w:rPr>
        <w:rFonts w:hint="eastAsia"/>
      </w:rPr>
    </w:lvl>
    <w:lvl w:ilvl="7">
      <w:start w:val="1"/>
      <w:numFmt w:val="decimal"/>
      <w:isLgl w:val="false"/>
      <w:suff w:val="tab"/>
      <w:lvlText w:val="%1.%2.%3.%4.%5.%6.%7.%8"/>
      <w:lvlJc w:val="left"/>
      <w:pPr>
        <w:pStyle w:val="814"/>
        <w:ind w:left="680" w:hanging="680"/>
      </w:pPr>
      <w:rPr>
        <w:rFonts w:hint="eastAsia"/>
      </w:rPr>
    </w:lvl>
    <w:lvl w:ilvl="8">
      <w:start w:val="1"/>
      <w:numFmt w:val="decimal"/>
      <w:isLgl w:val="false"/>
      <w:suff w:val="tab"/>
      <w:lvlText w:val="%1.%2.%3.%4.%5.%6.%7.%8.%9"/>
      <w:lvlJc w:val="left"/>
      <w:pPr>
        <w:pStyle w:val="814"/>
        <w:ind w:left="680" w:hanging="680"/>
      </w:pPr>
      <w:rPr>
        <w:rFonts w:hint="eastAsia"/>
      </w:rPr>
    </w:lvl>
  </w:abstractNum>
  <w:abstractNum w:abstractNumId="9">
    <w:multiLevelType w:val="hybridMultilevel"/>
    <w:lvl w:ilvl="0">
      <w:start w:val="1"/>
      <w:numFmt w:val="decimal"/>
      <w:pStyle w:val="1098"/>
      <w:isLgl w:val="false"/>
      <w:suff w:val="tab"/>
      <w:lvlText w:val="%1."/>
      <w:lvlJc w:val="left"/>
      <w:pPr>
        <w:pStyle w:val="814"/>
        <w:ind w:left="420" w:hanging="420"/>
      </w:pPr>
    </w:lvl>
    <w:lvl w:ilvl="1">
      <w:start w:val="1"/>
      <w:numFmt w:val="decimal"/>
      <w:isLgl w:val="false"/>
      <w:suff w:val="tab"/>
      <w:lvlText w:val="（%2）"/>
      <w:lvlJc w:val="left"/>
      <w:pPr>
        <w:pStyle w:val="814"/>
        <w:ind w:left="1140" w:hanging="720"/>
        <w:tabs>
          <w:tab w:val="num" w:pos="1140" w:leader="none"/>
        </w:tabs>
      </w:pPr>
      <w:rPr>
        <w:rFonts w:hint="eastAsia"/>
      </w:rPr>
    </w:lvl>
    <w:lvl w:ilvl="2">
      <w:start w:val="1"/>
      <w:numFmt w:val="lowerRoman"/>
      <w:isLgl w:val="false"/>
      <w:suff w:val="tab"/>
      <w:lvlText w:val="%3."/>
      <w:lvlJc w:val="right"/>
      <w:pPr>
        <w:pStyle w:val="814"/>
        <w:ind w:left="1260" w:hanging="420"/>
      </w:pPr>
    </w:lvl>
    <w:lvl w:ilvl="3">
      <w:start w:val="1"/>
      <w:numFmt w:val="decimal"/>
      <w:isLgl w:val="false"/>
      <w:suff w:val="tab"/>
      <w:lvlText w:val="%4."/>
      <w:lvlJc w:val="left"/>
      <w:pPr>
        <w:pStyle w:val="814"/>
        <w:ind w:left="1680" w:hanging="420"/>
      </w:pPr>
    </w:lvl>
    <w:lvl w:ilvl="4">
      <w:start w:val="1"/>
      <w:numFmt w:val="lowerLetter"/>
      <w:isLgl w:val="false"/>
      <w:suff w:val="tab"/>
      <w:lvlText w:val="%5)"/>
      <w:lvlJc w:val="left"/>
      <w:pPr>
        <w:pStyle w:val="814"/>
        <w:ind w:left="2100" w:hanging="420"/>
      </w:pPr>
    </w:lvl>
    <w:lvl w:ilvl="5">
      <w:start w:val="1"/>
      <w:numFmt w:val="lowerRoman"/>
      <w:isLgl w:val="false"/>
      <w:suff w:val="tab"/>
      <w:lvlText w:val="%6."/>
      <w:lvlJc w:val="right"/>
      <w:pPr>
        <w:pStyle w:val="814"/>
        <w:ind w:left="2520" w:hanging="420"/>
      </w:pPr>
    </w:lvl>
    <w:lvl w:ilvl="6">
      <w:start w:val="1"/>
      <w:numFmt w:val="decimal"/>
      <w:isLgl w:val="false"/>
      <w:suff w:val="tab"/>
      <w:lvlText w:val="%7."/>
      <w:lvlJc w:val="left"/>
      <w:pPr>
        <w:pStyle w:val="814"/>
        <w:ind w:left="2940" w:hanging="420"/>
      </w:pPr>
    </w:lvl>
    <w:lvl w:ilvl="7">
      <w:start w:val="1"/>
      <w:numFmt w:val="lowerLetter"/>
      <w:isLgl w:val="false"/>
      <w:suff w:val="tab"/>
      <w:lvlText w:val="%8)"/>
      <w:lvlJc w:val="left"/>
      <w:pPr>
        <w:pStyle w:val="814"/>
        <w:ind w:left="3360" w:hanging="420"/>
      </w:pPr>
    </w:lvl>
    <w:lvl w:ilvl="8">
      <w:start w:val="1"/>
      <w:numFmt w:val="lowerRoman"/>
      <w:isLgl w:val="false"/>
      <w:suff w:val="tab"/>
      <w:lvlText w:val="%9."/>
      <w:lvlJc w:val="right"/>
      <w:pPr>
        <w:pStyle w:val="814"/>
        <w:ind w:left="3780" w:hanging="420"/>
      </w:pPr>
    </w:lvl>
  </w:abstractNum>
  <w:abstractNum w:abstractNumId="10">
    <w:multiLevelType w:val="hybridMultilevel"/>
    <w:lvl w:ilvl="0">
      <w:start w:val="1"/>
      <w:numFmt w:val="lowerLetter"/>
      <w:pStyle w:val="1173"/>
      <w:isLgl w:val="false"/>
      <w:suff w:val="tab"/>
      <w:lvlText w:val="%1)"/>
      <w:lvlJc w:val="left"/>
      <w:pPr>
        <w:pStyle w:val="814"/>
        <w:ind w:left="902" w:hanging="420"/>
      </w:pPr>
      <w:rPr>
        <w:color w:val="000000"/>
      </w:rPr>
    </w:lvl>
    <w:lvl w:ilvl="1">
      <w:start w:val="1"/>
      <w:numFmt w:val="lowerLetter"/>
      <w:isLgl w:val="false"/>
      <w:suff w:val="tab"/>
      <w:lvlText w:val="%2)"/>
      <w:lvlJc w:val="left"/>
      <w:pPr>
        <w:pStyle w:val="814"/>
        <w:ind w:left="1322" w:hanging="420"/>
      </w:pPr>
    </w:lvl>
    <w:lvl w:ilvl="2">
      <w:start w:val="1"/>
      <w:numFmt w:val="lowerRoman"/>
      <w:isLgl w:val="false"/>
      <w:suff w:val="tab"/>
      <w:lvlText w:val="%3."/>
      <w:lvlJc w:val="right"/>
      <w:pPr>
        <w:pStyle w:val="814"/>
        <w:ind w:left="1742" w:hanging="420"/>
      </w:pPr>
    </w:lvl>
    <w:lvl w:ilvl="3">
      <w:start w:val="1"/>
      <w:numFmt w:val="decimal"/>
      <w:isLgl w:val="false"/>
      <w:suff w:val="tab"/>
      <w:lvlText w:val="%4."/>
      <w:lvlJc w:val="left"/>
      <w:pPr>
        <w:pStyle w:val="814"/>
        <w:ind w:left="2162" w:hanging="420"/>
      </w:pPr>
    </w:lvl>
    <w:lvl w:ilvl="4">
      <w:start w:val="1"/>
      <w:numFmt w:val="lowerLetter"/>
      <w:isLgl w:val="false"/>
      <w:suff w:val="tab"/>
      <w:lvlText w:val="%5)"/>
      <w:lvlJc w:val="left"/>
      <w:pPr>
        <w:pStyle w:val="814"/>
        <w:ind w:left="2582" w:hanging="420"/>
      </w:pPr>
    </w:lvl>
    <w:lvl w:ilvl="5">
      <w:start w:val="1"/>
      <w:numFmt w:val="lowerRoman"/>
      <w:isLgl w:val="false"/>
      <w:suff w:val="tab"/>
      <w:lvlText w:val="%6."/>
      <w:lvlJc w:val="right"/>
      <w:pPr>
        <w:pStyle w:val="814"/>
        <w:ind w:left="3002" w:hanging="420"/>
      </w:pPr>
    </w:lvl>
    <w:lvl w:ilvl="6">
      <w:start w:val="1"/>
      <w:numFmt w:val="decimal"/>
      <w:isLgl w:val="false"/>
      <w:suff w:val="tab"/>
      <w:lvlText w:val="%7."/>
      <w:lvlJc w:val="left"/>
      <w:pPr>
        <w:pStyle w:val="814"/>
        <w:ind w:left="3422" w:hanging="420"/>
      </w:pPr>
    </w:lvl>
    <w:lvl w:ilvl="7">
      <w:start w:val="1"/>
      <w:numFmt w:val="lowerLetter"/>
      <w:isLgl w:val="false"/>
      <w:suff w:val="tab"/>
      <w:lvlText w:val="%8)"/>
      <w:lvlJc w:val="left"/>
      <w:pPr>
        <w:pStyle w:val="814"/>
        <w:ind w:left="3842" w:hanging="420"/>
      </w:pPr>
    </w:lvl>
    <w:lvl w:ilvl="8">
      <w:start w:val="1"/>
      <w:numFmt w:val="lowerRoman"/>
      <w:isLgl w:val="false"/>
      <w:suff w:val="tab"/>
      <w:lvlText w:val="%9."/>
      <w:lvlJc w:val="right"/>
      <w:pPr>
        <w:pStyle w:val="814"/>
        <w:ind w:left="4262" w:hanging="420"/>
      </w:pPr>
    </w:lvl>
  </w:abstractNum>
  <w:num w:numId="1">
    <w:abstractNumId w:val="0"/>
  </w:num>
  <w:num w:numId="2">
    <w:abstractNumId w:val="9"/>
  </w:num>
  <w:num w:numId="3">
    <w:abstractNumId w:val="4"/>
  </w:num>
  <w:num w:numId="4">
    <w:abstractNumId w:val="1"/>
  </w:num>
  <w:num w:numId="5">
    <w:abstractNumId w:val="2"/>
  </w:num>
  <w:num w:numId="6">
    <w:abstractNumId w:val="10"/>
  </w:num>
  <w:num w:numId="7">
    <w:abstractNumId w:val="8"/>
  </w:num>
  <w:num w:numId="8">
    <w:abstractNumId w:val="3"/>
  </w:num>
  <w:num w:numId="9">
    <w:abstractNumId w:val="5"/>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4"/>
    <w:next w:val="814"/>
    <w:link w:val="929"/>
    <w:uiPriority w:val="9"/>
    <w:qFormat/>
    <w:pPr>
      <w:keepLines/>
      <w:keepNext/>
      <w:spacing w:before="480" w:after="200"/>
      <w:outlineLvl w:val="0"/>
    </w:pPr>
    <w:rPr>
      <w:rFonts w:ascii="Arial" w:hAnsi="Arial" w:eastAsia="Arial" w:cs="Arial"/>
      <w:sz w:val="40"/>
      <w:szCs w:val="40"/>
    </w:rPr>
  </w:style>
  <w:style w:type="paragraph" w:styleId="14">
    <w:name w:val="Heading 2"/>
    <w:basedOn w:val="814"/>
    <w:next w:val="814"/>
    <w:link w:val="930"/>
    <w:uiPriority w:val="9"/>
    <w:unhideWhenUsed/>
    <w:qFormat/>
    <w:pPr>
      <w:keepLines/>
      <w:keepNext/>
      <w:spacing w:before="360" w:after="200"/>
      <w:outlineLvl w:val="1"/>
    </w:pPr>
    <w:rPr>
      <w:rFonts w:ascii="Arial" w:hAnsi="Arial" w:eastAsia="Arial" w:cs="Arial"/>
      <w:sz w:val="34"/>
    </w:rPr>
  </w:style>
  <w:style w:type="paragraph" w:styleId="16">
    <w:name w:val="Heading 3"/>
    <w:basedOn w:val="814"/>
    <w:next w:val="814"/>
    <w:link w:val="931"/>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814"/>
    <w:next w:val="814"/>
    <w:link w:val="932"/>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814"/>
    <w:next w:val="814"/>
    <w:link w:val="933"/>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814"/>
    <w:next w:val="814"/>
    <w:link w:val="934"/>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814"/>
    <w:next w:val="814"/>
    <w:link w:val="935"/>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814"/>
    <w:next w:val="814"/>
    <w:link w:val="936"/>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814"/>
    <w:next w:val="814"/>
    <w:link w:val="937"/>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81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14"/>
    <w:next w:val="814"/>
    <w:link w:val="940"/>
    <w:uiPriority w:val="10"/>
    <w:qFormat/>
    <w:pPr>
      <w:contextualSpacing/>
      <w:spacing w:before="300" w:after="200"/>
    </w:pPr>
    <w:rPr>
      <w:sz w:val="48"/>
      <w:szCs w:val="48"/>
    </w:rPr>
  </w:style>
  <w:style w:type="paragraph" w:styleId="35">
    <w:name w:val="Subtitle"/>
    <w:basedOn w:val="814"/>
    <w:next w:val="814"/>
    <w:link w:val="905"/>
    <w:uiPriority w:val="11"/>
    <w:qFormat/>
    <w:pPr>
      <w:spacing w:before="200" w:after="200"/>
    </w:pPr>
    <w:rPr>
      <w:sz w:val="24"/>
      <w:szCs w:val="24"/>
    </w:rPr>
  </w:style>
  <w:style w:type="paragraph" w:styleId="37">
    <w:name w:val="Quote"/>
    <w:basedOn w:val="814"/>
    <w:next w:val="814"/>
    <w:link w:val="906"/>
    <w:uiPriority w:val="29"/>
    <w:qFormat/>
    <w:pPr>
      <w:ind w:left="720" w:right="720"/>
    </w:pPr>
    <w:rPr>
      <w:i/>
    </w:rPr>
  </w:style>
  <w:style w:type="paragraph" w:styleId="39">
    <w:name w:val="Intense Quote"/>
    <w:basedOn w:val="814"/>
    <w:next w:val="814"/>
    <w:link w:val="9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814"/>
    <w:link w:val="945"/>
    <w:uiPriority w:val="99"/>
    <w:unhideWhenUsed/>
    <w:pPr>
      <w:spacing w:after="0" w:line="240" w:lineRule="auto"/>
      <w:tabs>
        <w:tab w:val="center" w:pos="7143" w:leader="none"/>
        <w:tab w:val="right" w:pos="14287" w:leader="none"/>
      </w:tabs>
    </w:pPr>
  </w:style>
  <w:style w:type="paragraph" w:styleId="43">
    <w:name w:val="Footer"/>
    <w:basedOn w:val="814"/>
    <w:link w:val="947"/>
    <w:uiPriority w:val="99"/>
    <w:unhideWhenUsed/>
    <w:pPr>
      <w:spacing w:after="0" w:line="240" w:lineRule="auto"/>
      <w:tabs>
        <w:tab w:val="center" w:pos="7143" w:leader="none"/>
        <w:tab w:val="right" w:pos="14287" w:leader="none"/>
      </w:tabs>
    </w:pPr>
  </w:style>
  <w:style w:type="paragraph" w:styleId="45">
    <w:name w:val="Caption"/>
    <w:basedOn w:val="814"/>
    <w:next w:val="814"/>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814"/>
    <w:link w:val="927"/>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14"/>
    <w:link w:val="928"/>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814"/>
    <w:next w:val="814"/>
    <w:uiPriority w:val="39"/>
    <w:unhideWhenUsed/>
    <w:pPr>
      <w:ind w:left="0" w:right="0" w:firstLine="0"/>
      <w:spacing w:after="57"/>
    </w:pPr>
  </w:style>
  <w:style w:type="paragraph" w:styleId="181">
    <w:name w:val="toc 2"/>
    <w:basedOn w:val="814"/>
    <w:next w:val="814"/>
    <w:uiPriority w:val="39"/>
    <w:unhideWhenUsed/>
    <w:pPr>
      <w:ind w:left="283" w:right="0" w:firstLine="0"/>
      <w:spacing w:after="57"/>
    </w:pPr>
  </w:style>
  <w:style w:type="paragraph" w:styleId="182">
    <w:name w:val="toc 3"/>
    <w:basedOn w:val="814"/>
    <w:next w:val="814"/>
    <w:uiPriority w:val="39"/>
    <w:unhideWhenUsed/>
    <w:pPr>
      <w:ind w:left="567" w:right="0" w:firstLine="0"/>
      <w:spacing w:after="57"/>
    </w:pPr>
  </w:style>
  <w:style w:type="paragraph" w:styleId="183">
    <w:name w:val="toc 4"/>
    <w:basedOn w:val="814"/>
    <w:next w:val="814"/>
    <w:uiPriority w:val="39"/>
    <w:unhideWhenUsed/>
    <w:pPr>
      <w:ind w:left="850" w:right="0" w:firstLine="0"/>
      <w:spacing w:after="57"/>
    </w:pPr>
  </w:style>
  <w:style w:type="paragraph" w:styleId="184">
    <w:name w:val="toc 5"/>
    <w:basedOn w:val="814"/>
    <w:next w:val="814"/>
    <w:uiPriority w:val="39"/>
    <w:unhideWhenUsed/>
    <w:pPr>
      <w:ind w:left="1134" w:right="0" w:firstLine="0"/>
      <w:spacing w:after="57"/>
    </w:pPr>
  </w:style>
  <w:style w:type="paragraph" w:styleId="185">
    <w:name w:val="toc 6"/>
    <w:basedOn w:val="814"/>
    <w:next w:val="814"/>
    <w:uiPriority w:val="39"/>
    <w:unhideWhenUsed/>
    <w:pPr>
      <w:ind w:left="1417" w:right="0" w:firstLine="0"/>
      <w:spacing w:after="57"/>
    </w:pPr>
  </w:style>
  <w:style w:type="paragraph" w:styleId="186">
    <w:name w:val="toc 7"/>
    <w:basedOn w:val="814"/>
    <w:next w:val="814"/>
    <w:uiPriority w:val="39"/>
    <w:unhideWhenUsed/>
    <w:pPr>
      <w:ind w:left="1701" w:right="0" w:firstLine="0"/>
      <w:spacing w:after="57"/>
    </w:pPr>
  </w:style>
  <w:style w:type="paragraph" w:styleId="187">
    <w:name w:val="toc 8"/>
    <w:basedOn w:val="814"/>
    <w:next w:val="814"/>
    <w:uiPriority w:val="39"/>
    <w:unhideWhenUsed/>
    <w:pPr>
      <w:ind w:left="1984" w:right="0" w:firstLine="0"/>
      <w:spacing w:after="57"/>
    </w:pPr>
  </w:style>
  <w:style w:type="paragraph" w:styleId="188">
    <w:name w:val="toc 9"/>
    <w:basedOn w:val="814"/>
    <w:next w:val="814"/>
    <w:uiPriority w:val="39"/>
    <w:unhideWhenUsed/>
    <w:pPr>
      <w:ind w:left="2268" w:right="0" w:firstLine="0"/>
      <w:spacing w:after="57"/>
    </w:pPr>
  </w:style>
  <w:style w:type="paragraph" w:styleId="189">
    <w:name w:val="TOC Heading"/>
    <w:uiPriority w:val="39"/>
    <w:unhideWhenUsed/>
  </w:style>
  <w:style w:type="paragraph" w:styleId="190">
    <w:name w:val="table of figures"/>
    <w:basedOn w:val="814"/>
    <w:next w:val="814"/>
    <w:uiPriority w:val="99"/>
    <w:unhideWhenUsed/>
    <w:pPr>
      <w:spacing w:after="0" w:afterAutospacing="0"/>
    </w:pPr>
  </w:style>
  <w:style w:type="paragraph" w:styleId="814" w:default="1">
    <w:name w:val="Normal"/>
    <w:next w:val="814"/>
    <w:link w:val="814"/>
    <w:qFormat/>
    <w:pPr>
      <w:jc w:val="both"/>
      <w:widowControl w:val="off"/>
    </w:pPr>
    <w:rPr>
      <w:sz w:val="21"/>
      <w:szCs w:val="24"/>
      <w:lang w:val="en-US" w:eastAsia="zh-CN" w:bidi="ar-SA"/>
    </w:rPr>
  </w:style>
  <w:style w:type="paragraph" w:styleId="815">
    <w:name w:val="标题 1"/>
    <w:basedOn w:val="814"/>
    <w:next w:val="814"/>
    <w:link w:val="827"/>
    <w:qFormat/>
    <w:pPr>
      <w:jc w:val="center"/>
      <w:keepLines/>
      <w:keepNext/>
      <w:spacing w:before="240" w:after="120" w:line="300" w:lineRule="auto"/>
      <w:outlineLvl w:val="0"/>
    </w:pPr>
    <w:rPr>
      <w:rFonts w:ascii="宋体"/>
      <w:b/>
      <w:sz w:val="32"/>
      <w:szCs w:val="20"/>
    </w:rPr>
  </w:style>
  <w:style w:type="paragraph" w:styleId="816">
    <w:name w:val="标题 2"/>
    <w:basedOn w:val="814"/>
    <w:next w:val="829"/>
    <w:link w:val="828"/>
    <w:qFormat/>
    <w:pPr>
      <w:jc w:val="center"/>
      <w:keepLines/>
      <w:keepNext/>
      <w:spacing w:before="120" w:line="300" w:lineRule="auto"/>
      <w:outlineLvl w:val="1"/>
    </w:pPr>
    <w:rPr>
      <w:rFonts w:ascii="Arial" w:hAnsi="Arial" w:eastAsia="黑体"/>
      <w:b/>
      <w:sz w:val="30"/>
      <w:szCs w:val="20"/>
    </w:rPr>
  </w:style>
  <w:style w:type="paragraph" w:styleId="817">
    <w:name w:val="标题 3"/>
    <w:basedOn w:val="814"/>
    <w:next w:val="829"/>
    <w:link w:val="831"/>
    <w:qFormat/>
    <w:pPr>
      <w:jc w:val="left"/>
      <w:keepLines/>
      <w:keepNext/>
      <w:spacing w:before="360" w:after="120"/>
      <w:outlineLvl w:val="2"/>
    </w:pPr>
    <w:rPr>
      <w:rFonts w:ascii="宋体"/>
      <w:b/>
      <w:sz w:val="24"/>
      <w:szCs w:val="20"/>
    </w:rPr>
  </w:style>
  <w:style w:type="paragraph" w:styleId="818">
    <w:name w:val="标题 4"/>
    <w:basedOn w:val="814"/>
    <w:next w:val="814"/>
    <w:link w:val="832"/>
    <w:qFormat/>
    <w:pPr>
      <w:keepLines/>
      <w:keepNext/>
      <w:spacing w:before="280" w:after="290"/>
      <w:outlineLvl w:val="3"/>
    </w:pPr>
    <w:rPr>
      <w:rFonts w:ascii="Arial" w:hAnsi="Arial"/>
      <w:b/>
      <w:szCs w:val="20"/>
    </w:rPr>
  </w:style>
  <w:style w:type="paragraph" w:styleId="819">
    <w:name w:val="标题 5"/>
    <w:basedOn w:val="814"/>
    <w:next w:val="814"/>
    <w:link w:val="833"/>
    <w:qFormat/>
    <w:pPr>
      <w:keepLines/>
      <w:keepNext/>
      <w:spacing w:before="280" w:after="290" w:line="376" w:lineRule="atLeast"/>
      <w:outlineLvl w:val="4"/>
    </w:pPr>
    <w:rPr>
      <w:b/>
      <w:sz w:val="28"/>
      <w:szCs w:val="20"/>
    </w:rPr>
  </w:style>
  <w:style w:type="paragraph" w:styleId="820">
    <w:name w:val="标题 6"/>
    <w:basedOn w:val="814"/>
    <w:next w:val="814"/>
    <w:link w:val="834"/>
    <w:qFormat/>
    <w:pPr>
      <w:keepLines/>
      <w:keepNext/>
      <w:spacing w:before="240" w:after="64" w:line="320" w:lineRule="atLeast"/>
      <w:outlineLvl w:val="5"/>
    </w:pPr>
    <w:rPr>
      <w:rFonts w:ascii="Arial" w:hAnsi="Arial" w:eastAsia="黑体"/>
      <w:b/>
      <w:sz w:val="24"/>
      <w:szCs w:val="20"/>
    </w:rPr>
  </w:style>
  <w:style w:type="paragraph" w:styleId="821">
    <w:name w:val="标题 7"/>
    <w:basedOn w:val="814"/>
    <w:next w:val="814"/>
    <w:link w:val="835"/>
    <w:qFormat/>
    <w:pPr>
      <w:keepLines/>
      <w:keepNext/>
      <w:spacing w:before="240" w:after="64" w:line="320" w:lineRule="atLeast"/>
      <w:outlineLvl w:val="6"/>
    </w:pPr>
    <w:rPr>
      <w:b/>
      <w:sz w:val="24"/>
      <w:szCs w:val="20"/>
    </w:rPr>
  </w:style>
  <w:style w:type="paragraph" w:styleId="822">
    <w:name w:val="标题 8"/>
    <w:basedOn w:val="814"/>
    <w:next w:val="814"/>
    <w:link w:val="836"/>
    <w:qFormat/>
    <w:pPr>
      <w:keepLines/>
      <w:keepNext/>
      <w:spacing w:before="240" w:after="64" w:line="320" w:lineRule="atLeast"/>
      <w:outlineLvl w:val="7"/>
    </w:pPr>
    <w:rPr>
      <w:rFonts w:ascii="Arial" w:hAnsi="Arial" w:eastAsia="黑体"/>
      <w:sz w:val="24"/>
      <w:szCs w:val="20"/>
    </w:rPr>
  </w:style>
  <w:style w:type="paragraph" w:styleId="823">
    <w:name w:val="标题 9"/>
    <w:basedOn w:val="814"/>
    <w:next w:val="814"/>
    <w:link w:val="837"/>
    <w:qFormat/>
    <w:pPr>
      <w:keepLines/>
      <w:keepNext/>
      <w:spacing w:before="240" w:after="64" w:line="320" w:lineRule="atLeast"/>
      <w:outlineLvl w:val="8"/>
    </w:pPr>
    <w:rPr>
      <w:rFonts w:ascii="Arial" w:hAnsi="Arial" w:eastAsia="黑体"/>
      <w:szCs w:val="20"/>
    </w:rPr>
  </w:style>
  <w:style w:type="character" w:styleId="824">
    <w:name w:val="默认段落字体"/>
    <w:next w:val="824"/>
    <w:link w:val="814"/>
    <w:uiPriority w:val="1"/>
    <w:unhideWhenUsed/>
  </w:style>
  <w:style w:type="table" w:styleId="825">
    <w:name w:val="普通表格"/>
    <w:next w:val="825"/>
    <w:link w:val="814"/>
    <w:uiPriority w:val="99"/>
    <w:unhideWhenUsed/>
    <w:tblPr/>
  </w:style>
  <w:style w:type="numbering" w:styleId="826">
    <w:name w:val="无列表"/>
    <w:next w:val="826"/>
    <w:link w:val="814"/>
    <w:uiPriority w:val="99"/>
    <w:semiHidden/>
    <w:unhideWhenUsed/>
  </w:style>
  <w:style w:type="character" w:styleId="827">
    <w:name w:val="标题 1 Char1"/>
    <w:next w:val="827"/>
    <w:link w:val="815"/>
    <w:qFormat/>
    <w:rPr>
      <w:rFonts w:ascii="宋体"/>
      <w:b/>
      <w:sz w:val="32"/>
    </w:rPr>
  </w:style>
  <w:style w:type="character" w:styleId="828">
    <w:name w:val="标题 2 Char1"/>
    <w:next w:val="828"/>
    <w:link w:val="816"/>
    <w:qFormat/>
    <w:rPr>
      <w:rFonts w:ascii="Arial" w:hAnsi="Arial" w:eastAsia="黑体"/>
      <w:b/>
      <w:sz w:val="30"/>
      <w:lang w:val="en-US" w:eastAsia="zh-CN" w:bidi="ar-SA"/>
    </w:rPr>
  </w:style>
  <w:style w:type="paragraph" w:styleId="829">
    <w:name w:val="正文缩进"/>
    <w:basedOn w:val="814"/>
    <w:next w:val="829"/>
    <w:link w:val="830"/>
    <w:qFormat/>
    <w:pPr>
      <w:ind w:firstLine="420"/>
      <w:jc w:val="left"/>
    </w:pPr>
    <w:rPr>
      <w:rFonts w:ascii="宋体"/>
      <w:sz w:val="24"/>
    </w:rPr>
  </w:style>
  <w:style w:type="character" w:styleId="830">
    <w:name w:val="正文缩进 Char2"/>
    <w:next w:val="830"/>
    <w:link w:val="829"/>
    <w:qFormat/>
    <w:rPr>
      <w:rFonts w:ascii="宋体" w:eastAsia="宋体"/>
      <w:sz w:val="24"/>
      <w:szCs w:val="24"/>
      <w:lang w:val="en-US" w:eastAsia="zh-CN" w:bidi="ar-SA"/>
    </w:rPr>
  </w:style>
  <w:style w:type="character" w:styleId="831">
    <w:name w:val="标题 3 Char2"/>
    <w:next w:val="831"/>
    <w:link w:val="817"/>
    <w:qFormat/>
    <w:rPr>
      <w:rFonts w:ascii="宋体"/>
      <w:b/>
      <w:sz w:val="24"/>
    </w:rPr>
  </w:style>
  <w:style w:type="character" w:styleId="832">
    <w:name w:val="标题 4 Char1"/>
    <w:next w:val="832"/>
    <w:link w:val="818"/>
    <w:qFormat/>
    <w:rPr>
      <w:rFonts w:ascii="Arial" w:hAnsi="Arial"/>
      <w:b/>
      <w:sz w:val="21"/>
    </w:rPr>
  </w:style>
  <w:style w:type="character" w:styleId="833">
    <w:name w:val="标题 5 Char1"/>
    <w:next w:val="833"/>
    <w:link w:val="819"/>
    <w:qFormat/>
    <w:rPr>
      <w:b/>
      <w:sz w:val="28"/>
    </w:rPr>
  </w:style>
  <w:style w:type="character" w:styleId="834">
    <w:name w:val="标题 6 Char1"/>
    <w:next w:val="834"/>
    <w:link w:val="820"/>
    <w:qFormat/>
    <w:rPr>
      <w:rFonts w:ascii="Arial" w:hAnsi="Arial" w:eastAsia="黑体"/>
      <w:b/>
      <w:sz w:val="24"/>
    </w:rPr>
  </w:style>
  <w:style w:type="character" w:styleId="835">
    <w:name w:val="标题 7 Char1"/>
    <w:next w:val="835"/>
    <w:link w:val="821"/>
    <w:qFormat/>
    <w:rPr>
      <w:b/>
      <w:sz w:val="24"/>
    </w:rPr>
  </w:style>
  <w:style w:type="character" w:styleId="836">
    <w:name w:val="标题 8 Char1"/>
    <w:next w:val="836"/>
    <w:link w:val="822"/>
    <w:qFormat/>
    <w:rPr>
      <w:rFonts w:ascii="Arial" w:hAnsi="Arial" w:eastAsia="黑体"/>
      <w:sz w:val="24"/>
    </w:rPr>
  </w:style>
  <w:style w:type="character" w:styleId="837">
    <w:name w:val="标题 9 Char1"/>
    <w:next w:val="837"/>
    <w:link w:val="823"/>
    <w:qFormat/>
    <w:rPr>
      <w:rFonts w:ascii="Arial" w:hAnsi="Arial" w:eastAsia="黑体"/>
      <w:sz w:val="21"/>
    </w:rPr>
  </w:style>
  <w:style w:type="paragraph" w:styleId="838">
    <w:name w:val="目录 7"/>
    <w:basedOn w:val="814"/>
    <w:next w:val="814"/>
    <w:link w:val="814"/>
    <w:uiPriority w:val="39"/>
    <w:unhideWhenUsed/>
    <w:pPr>
      <w:ind w:left="1701"/>
      <w:spacing w:after="57"/>
    </w:pPr>
  </w:style>
  <w:style w:type="paragraph" w:styleId="839">
    <w:name w:val="题注"/>
    <w:basedOn w:val="814"/>
    <w:next w:val="814"/>
    <w:link w:val="814"/>
    <w:qFormat/>
    <w:pPr>
      <w:spacing w:line="480" w:lineRule="auto"/>
    </w:pPr>
    <w:rPr>
      <w:rFonts w:ascii="华文中宋" w:hAnsi="华文中宋" w:eastAsia="华文中宋"/>
      <w:sz w:val="36"/>
      <w:szCs w:val="20"/>
    </w:rPr>
  </w:style>
  <w:style w:type="paragraph" w:styleId="840">
    <w:name w:val="文档结构图"/>
    <w:basedOn w:val="814"/>
    <w:next w:val="840"/>
    <w:link w:val="841"/>
    <w:qFormat/>
    <w:pPr>
      <w:shd w:val="clear" w:color="auto" w:fill="000080"/>
    </w:pPr>
  </w:style>
  <w:style w:type="character" w:styleId="841">
    <w:name w:val="文档结构图 Char1"/>
    <w:next w:val="841"/>
    <w:link w:val="840"/>
    <w:qFormat/>
    <w:rPr>
      <w:sz w:val="21"/>
      <w:szCs w:val="24"/>
      <w:shd w:val="clear" w:color="auto" w:fill="000080"/>
    </w:rPr>
  </w:style>
  <w:style w:type="paragraph" w:styleId="842">
    <w:name w:val="批注文字"/>
    <w:basedOn w:val="814"/>
    <w:next w:val="842"/>
    <w:link w:val="843"/>
    <w:uiPriority w:val="99"/>
    <w:qFormat/>
    <w:pPr>
      <w:jc w:val="left"/>
    </w:pPr>
  </w:style>
  <w:style w:type="character" w:styleId="843">
    <w:name w:val="批注文字 Char2"/>
    <w:next w:val="843"/>
    <w:link w:val="842"/>
    <w:uiPriority w:val="99"/>
    <w:qFormat/>
    <w:rPr>
      <w:sz w:val="21"/>
      <w:szCs w:val="24"/>
    </w:rPr>
  </w:style>
  <w:style w:type="paragraph" w:styleId="844">
    <w:name w:val="正文文本 3"/>
    <w:basedOn w:val="814"/>
    <w:next w:val="844"/>
    <w:link w:val="845"/>
    <w:qFormat/>
    <w:pPr>
      <w:spacing w:after="120"/>
    </w:pPr>
    <w:rPr>
      <w:sz w:val="16"/>
      <w:szCs w:val="16"/>
    </w:rPr>
  </w:style>
  <w:style w:type="character" w:styleId="845">
    <w:name w:val="正文文本 3 Char1"/>
    <w:next w:val="845"/>
    <w:link w:val="844"/>
    <w:qFormat/>
    <w:rPr>
      <w:sz w:val="16"/>
      <w:szCs w:val="16"/>
    </w:rPr>
  </w:style>
  <w:style w:type="paragraph" w:styleId="846">
    <w:name w:val="正文文本"/>
    <w:basedOn w:val="814"/>
    <w:next w:val="846"/>
    <w:link w:val="847"/>
    <w:qFormat/>
    <w:pPr>
      <w:spacing w:before="120" w:line="22" w:lineRule="atLeast"/>
      <w:tabs>
        <w:tab w:val="left" w:pos="567" w:leader="none"/>
      </w:tabs>
    </w:pPr>
    <w:rPr>
      <w:rFonts w:ascii="宋体" w:hAnsi="宋体"/>
      <w:sz w:val="24"/>
    </w:rPr>
  </w:style>
  <w:style w:type="character" w:styleId="847">
    <w:name w:val="正文文本 Char1"/>
    <w:next w:val="847"/>
    <w:link w:val="846"/>
    <w:qFormat/>
    <w:rPr>
      <w:rFonts w:ascii="宋体" w:hAnsi="宋体"/>
      <w:sz w:val="24"/>
      <w:szCs w:val="24"/>
    </w:rPr>
  </w:style>
  <w:style w:type="paragraph" w:styleId="848">
    <w:name w:val="正文文本缩进"/>
    <w:basedOn w:val="814"/>
    <w:next w:val="848"/>
    <w:link w:val="849"/>
    <w:qFormat/>
    <w:pPr>
      <w:ind w:firstLine="570"/>
      <w:spacing w:line="360" w:lineRule="auto"/>
    </w:pPr>
    <w:rPr>
      <w:sz w:val="24"/>
    </w:rPr>
  </w:style>
  <w:style w:type="character" w:styleId="849">
    <w:name w:val="正文文本缩进 Char2"/>
    <w:next w:val="849"/>
    <w:link w:val="848"/>
    <w:qFormat/>
    <w:rPr>
      <w:rFonts w:eastAsia="宋体"/>
      <w:sz w:val="24"/>
      <w:szCs w:val="24"/>
      <w:lang w:val="en-US" w:eastAsia="zh-CN" w:bidi="ar-SA"/>
    </w:rPr>
  </w:style>
  <w:style w:type="paragraph" w:styleId="850">
    <w:name w:val="列表 2"/>
    <w:basedOn w:val="814"/>
    <w:next w:val="850"/>
    <w:link w:val="814"/>
    <w:qFormat/>
    <w:pPr>
      <w:ind w:left="100" w:hanging="200"/>
    </w:pPr>
  </w:style>
  <w:style w:type="paragraph" w:styleId="851">
    <w:name w:val="文本块"/>
    <w:basedOn w:val="814"/>
    <w:next w:val="851"/>
    <w:link w:val="814"/>
    <w:qFormat/>
    <w:pPr>
      <w:ind w:left="480" w:right="-341" w:firstLine="513"/>
      <w:widowControl/>
    </w:pPr>
    <w:rPr>
      <w:sz w:val="24"/>
      <w:szCs w:val="20"/>
    </w:rPr>
  </w:style>
  <w:style w:type="paragraph" w:styleId="852">
    <w:name w:val="索引 4"/>
    <w:basedOn w:val="814"/>
    <w:next w:val="814"/>
    <w:link w:val="814"/>
    <w:qFormat/>
    <w:pPr>
      <w:ind w:left="600"/>
    </w:pPr>
  </w:style>
  <w:style w:type="paragraph" w:styleId="853">
    <w:name w:val="目录 5"/>
    <w:basedOn w:val="814"/>
    <w:next w:val="814"/>
    <w:link w:val="814"/>
    <w:uiPriority w:val="39"/>
    <w:unhideWhenUsed/>
    <w:pPr>
      <w:ind w:left="1134"/>
      <w:spacing w:after="57"/>
    </w:pPr>
  </w:style>
  <w:style w:type="paragraph" w:styleId="854">
    <w:name w:val="目录 3"/>
    <w:basedOn w:val="814"/>
    <w:next w:val="814"/>
    <w:link w:val="814"/>
    <w:uiPriority w:val="39"/>
    <w:unhideWhenUsed/>
    <w:pPr>
      <w:ind w:left="567"/>
      <w:spacing w:after="57"/>
    </w:pPr>
  </w:style>
  <w:style w:type="paragraph" w:styleId="855">
    <w:name w:val="纯文本"/>
    <w:basedOn w:val="814"/>
    <w:next w:val="855"/>
    <w:link w:val="856"/>
    <w:qFormat/>
    <w:rPr>
      <w:rFonts w:hint="eastAsia" w:ascii="宋体" w:hAnsi="Courier New"/>
      <w:szCs w:val="20"/>
    </w:rPr>
  </w:style>
  <w:style w:type="character" w:styleId="856">
    <w:name w:val="纯文本 Char3"/>
    <w:next w:val="856"/>
    <w:link w:val="855"/>
    <w:qFormat/>
    <w:rPr>
      <w:rFonts w:hint="eastAsia" w:ascii="宋体" w:hAnsi="Courier New" w:eastAsia="宋体" w:cs="宋体"/>
      <w:sz w:val="21"/>
    </w:rPr>
  </w:style>
  <w:style w:type="paragraph" w:styleId="857">
    <w:name w:val="目录 8"/>
    <w:basedOn w:val="814"/>
    <w:next w:val="814"/>
    <w:link w:val="814"/>
    <w:uiPriority w:val="39"/>
    <w:unhideWhenUsed/>
    <w:pPr>
      <w:ind w:left="1984"/>
      <w:spacing w:after="57"/>
    </w:pPr>
  </w:style>
  <w:style w:type="paragraph" w:styleId="858">
    <w:name w:val="日期"/>
    <w:basedOn w:val="814"/>
    <w:next w:val="814"/>
    <w:link w:val="859"/>
    <w:qFormat/>
    <w:pPr>
      <w:ind w:left="100"/>
    </w:pPr>
    <w:rPr>
      <w:rFonts w:ascii="仿宋_GB2312" w:hAnsi="宋体" w:eastAsia="仿宋_GB2312"/>
      <w:color w:val="000000"/>
      <w:sz w:val="24"/>
    </w:rPr>
  </w:style>
  <w:style w:type="character" w:styleId="859">
    <w:name w:val="日期 Char1"/>
    <w:next w:val="859"/>
    <w:link w:val="858"/>
    <w:qFormat/>
    <w:rPr>
      <w:rFonts w:ascii="仿宋_GB2312" w:hAnsi="宋体" w:eastAsia="仿宋_GB2312"/>
      <w:color w:val="000000"/>
      <w:sz w:val="24"/>
      <w:szCs w:val="24"/>
    </w:rPr>
  </w:style>
  <w:style w:type="paragraph" w:styleId="860">
    <w:name w:val="正文文本缩进 2"/>
    <w:basedOn w:val="814"/>
    <w:next w:val="860"/>
    <w:link w:val="861"/>
    <w:qFormat/>
    <w:pPr>
      <w:ind w:firstLine="480"/>
    </w:pPr>
    <w:rPr>
      <w:rFonts w:ascii="仿宋_GB2312" w:eastAsia="仿宋_GB2312"/>
      <w:sz w:val="24"/>
    </w:rPr>
  </w:style>
  <w:style w:type="character" w:styleId="861">
    <w:name w:val="正文文本缩进 2 Char1"/>
    <w:next w:val="861"/>
    <w:link w:val="860"/>
    <w:qFormat/>
    <w:rPr>
      <w:rFonts w:ascii="仿宋_GB2312" w:eastAsia="仿宋_GB2312"/>
      <w:sz w:val="24"/>
      <w:szCs w:val="24"/>
    </w:rPr>
  </w:style>
  <w:style w:type="paragraph" w:styleId="862">
    <w:name w:val="尾注文本"/>
    <w:basedOn w:val="814"/>
    <w:next w:val="862"/>
    <w:link w:val="863"/>
    <w:uiPriority w:val="99"/>
    <w:unhideWhenUsed/>
    <w:rPr>
      <w:sz w:val="20"/>
    </w:rPr>
  </w:style>
  <w:style w:type="character" w:styleId="863">
    <w:name w:val="尾注文本 Char1"/>
    <w:next w:val="863"/>
    <w:link w:val="862"/>
    <w:uiPriority w:val="99"/>
    <w:rPr>
      <w:sz w:val="20"/>
    </w:rPr>
  </w:style>
  <w:style w:type="paragraph" w:styleId="864">
    <w:name w:val="批注框文本"/>
    <w:basedOn w:val="814"/>
    <w:next w:val="864"/>
    <w:link w:val="865"/>
    <w:qFormat/>
    <w:rPr>
      <w:sz w:val="18"/>
      <w:szCs w:val="18"/>
    </w:rPr>
  </w:style>
  <w:style w:type="character" w:styleId="865">
    <w:name w:val="批注框文本 Char1"/>
    <w:next w:val="865"/>
    <w:link w:val="864"/>
    <w:qFormat/>
    <w:rPr>
      <w:sz w:val="18"/>
      <w:szCs w:val="18"/>
    </w:rPr>
  </w:style>
  <w:style w:type="paragraph" w:styleId="866">
    <w:name w:val="页脚"/>
    <w:basedOn w:val="814"/>
    <w:next w:val="866"/>
    <w:link w:val="867"/>
    <w:uiPriority w:val="99"/>
    <w:qFormat/>
    <w:pPr>
      <w:jc w:val="left"/>
      <w:tabs>
        <w:tab w:val="center" w:pos="4153" w:leader="none"/>
        <w:tab w:val="right" w:pos="8306" w:leader="none"/>
      </w:tabs>
    </w:pPr>
    <w:rPr>
      <w:rFonts w:ascii="宋体"/>
      <w:sz w:val="18"/>
      <w:szCs w:val="20"/>
    </w:rPr>
  </w:style>
  <w:style w:type="character" w:styleId="867">
    <w:name w:val="页脚 Char1"/>
    <w:next w:val="867"/>
    <w:link w:val="866"/>
    <w:uiPriority w:val="99"/>
    <w:qFormat/>
    <w:rPr>
      <w:rFonts w:ascii="宋体" w:eastAsia="宋体"/>
      <w:sz w:val="18"/>
      <w:lang w:val="en-US" w:eastAsia="zh-CN" w:bidi="ar-SA"/>
    </w:rPr>
  </w:style>
  <w:style w:type="paragraph" w:styleId="868">
    <w:name w:val="页眉"/>
    <w:basedOn w:val="814"/>
    <w:next w:val="868"/>
    <w:link w:val="869"/>
    <w:qFormat/>
    <w:pPr>
      <w:jc w:val="center"/>
      <w:tabs>
        <w:tab w:val="center" w:pos="4153" w:leader="none"/>
        <w:tab w:val="right" w:pos="8306" w:leader="none"/>
      </w:tabs>
      <w:pBdr>
        <w:bottom w:val="single" w:color="000000" w:sz="6" w:space="1"/>
      </w:pBdr>
    </w:pPr>
    <w:rPr>
      <w:sz w:val="18"/>
      <w:szCs w:val="18"/>
    </w:rPr>
  </w:style>
  <w:style w:type="character" w:styleId="869">
    <w:name w:val="页眉 Char1"/>
    <w:next w:val="869"/>
    <w:link w:val="868"/>
    <w:qFormat/>
    <w:rPr>
      <w:rFonts w:eastAsia="宋体"/>
      <w:sz w:val="18"/>
      <w:szCs w:val="18"/>
      <w:lang w:val="en-US" w:eastAsia="zh-CN" w:bidi="ar-SA"/>
    </w:rPr>
  </w:style>
  <w:style w:type="paragraph" w:styleId="870">
    <w:name w:val="目录 1"/>
    <w:basedOn w:val="814"/>
    <w:next w:val="814"/>
    <w:link w:val="814"/>
    <w:uiPriority w:val="39"/>
    <w:unhideWhenUsed/>
    <w:pPr>
      <w:spacing w:after="57"/>
    </w:pPr>
  </w:style>
  <w:style w:type="paragraph" w:styleId="871">
    <w:name w:val="目录 4"/>
    <w:basedOn w:val="814"/>
    <w:next w:val="814"/>
    <w:link w:val="814"/>
    <w:uiPriority w:val="39"/>
    <w:unhideWhenUsed/>
    <w:pPr>
      <w:ind w:left="850"/>
      <w:spacing w:after="57"/>
    </w:pPr>
  </w:style>
  <w:style w:type="paragraph" w:styleId="872">
    <w:name w:val="索引标题"/>
    <w:basedOn w:val="814"/>
    <w:next w:val="873"/>
    <w:link w:val="814"/>
    <w:qFormat/>
    <w:pPr>
      <w:spacing w:line="500" w:lineRule="exact"/>
    </w:pPr>
    <w:rPr>
      <w:rFonts w:ascii="仿宋_GB2312" w:hAnsi="仿宋_GB2312" w:cs="Times New Roman"/>
      <w:sz w:val="28"/>
      <w:szCs w:val="22"/>
    </w:rPr>
  </w:style>
  <w:style w:type="paragraph" w:styleId="873">
    <w:name w:val="索引 1"/>
    <w:basedOn w:val="814"/>
    <w:next w:val="814"/>
    <w:link w:val="814"/>
    <w:qFormat/>
    <w:rPr>
      <w:szCs w:val="20"/>
    </w:rPr>
  </w:style>
  <w:style w:type="paragraph" w:styleId="874">
    <w:name w:val="副标题"/>
    <w:basedOn w:val="814"/>
    <w:next w:val="814"/>
    <w:link w:val="875"/>
    <w:uiPriority w:val="11"/>
    <w:qFormat/>
    <w:pPr>
      <w:spacing w:before="200" w:after="200"/>
    </w:pPr>
    <w:rPr>
      <w:sz w:val="24"/>
    </w:rPr>
  </w:style>
  <w:style w:type="character" w:styleId="875">
    <w:name w:val="副标题 Char1"/>
    <w:next w:val="875"/>
    <w:link w:val="874"/>
    <w:uiPriority w:val="11"/>
    <w:rPr>
      <w:sz w:val="24"/>
      <w:szCs w:val="24"/>
    </w:rPr>
  </w:style>
  <w:style w:type="paragraph" w:styleId="876">
    <w:name w:val="脚注文本"/>
    <w:basedOn w:val="814"/>
    <w:next w:val="876"/>
    <w:link w:val="877"/>
    <w:uiPriority w:val="99"/>
    <w:unhideWhenUsed/>
    <w:pPr>
      <w:spacing w:after="40"/>
    </w:pPr>
    <w:rPr>
      <w:sz w:val="18"/>
    </w:rPr>
  </w:style>
  <w:style w:type="character" w:styleId="877">
    <w:name w:val="脚注文本 Char1"/>
    <w:next w:val="877"/>
    <w:link w:val="876"/>
    <w:uiPriority w:val="99"/>
    <w:rPr>
      <w:sz w:val="18"/>
    </w:rPr>
  </w:style>
  <w:style w:type="paragraph" w:styleId="878">
    <w:name w:val="目录 6"/>
    <w:basedOn w:val="814"/>
    <w:next w:val="814"/>
    <w:link w:val="814"/>
    <w:uiPriority w:val="39"/>
    <w:unhideWhenUsed/>
    <w:pPr>
      <w:ind w:left="1417"/>
      <w:spacing w:after="57"/>
    </w:pPr>
  </w:style>
  <w:style w:type="paragraph" w:styleId="879">
    <w:name w:val="正文文本缩进 3"/>
    <w:basedOn w:val="814"/>
    <w:next w:val="879"/>
    <w:link w:val="880"/>
    <w:qFormat/>
    <w:pPr>
      <w:ind w:left="720" w:firstLine="480"/>
      <w:jc w:val="left"/>
      <w:spacing w:before="120" w:line="22" w:lineRule="atLeast"/>
    </w:pPr>
    <w:rPr>
      <w:rFonts w:ascii="宋体"/>
      <w:sz w:val="24"/>
      <w:szCs w:val="20"/>
    </w:rPr>
  </w:style>
  <w:style w:type="character" w:styleId="880">
    <w:name w:val="正文文本缩进 3 Char1"/>
    <w:next w:val="880"/>
    <w:link w:val="879"/>
    <w:qFormat/>
    <w:rPr>
      <w:rFonts w:ascii="宋体"/>
      <w:sz w:val="24"/>
    </w:rPr>
  </w:style>
  <w:style w:type="paragraph" w:styleId="881">
    <w:name w:val="图表目录"/>
    <w:basedOn w:val="814"/>
    <w:next w:val="814"/>
    <w:link w:val="814"/>
    <w:uiPriority w:val="99"/>
    <w:unhideWhenUsed/>
  </w:style>
  <w:style w:type="paragraph" w:styleId="882">
    <w:name w:val="目录 2"/>
    <w:basedOn w:val="814"/>
    <w:next w:val="814"/>
    <w:link w:val="814"/>
    <w:uiPriority w:val="39"/>
    <w:unhideWhenUsed/>
    <w:pPr>
      <w:ind w:left="283"/>
      <w:spacing w:after="57"/>
    </w:pPr>
  </w:style>
  <w:style w:type="paragraph" w:styleId="883">
    <w:name w:val="目录 9"/>
    <w:basedOn w:val="814"/>
    <w:next w:val="814"/>
    <w:link w:val="814"/>
    <w:uiPriority w:val="39"/>
    <w:unhideWhenUsed/>
    <w:pPr>
      <w:ind w:left="2268"/>
      <w:spacing w:after="57"/>
    </w:pPr>
  </w:style>
  <w:style w:type="paragraph" w:styleId="884">
    <w:name w:val="HTML 预设格式"/>
    <w:basedOn w:val="814"/>
    <w:next w:val="884"/>
    <w:link w:val="88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85">
    <w:name w:val="HTML 预设格式 Char1"/>
    <w:next w:val="885"/>
    <w:link w:val="884"/>
    <w:qFormat/>
    <w:rPr>
      <w:rFonts w:ascii="宋体" w:hAnsi="宋体" w:cs="宋体"/>
      <w:sz w:val="24"/>
      <w:szCs w:val="24"/>
    </w:rPr>
  </w:style>
  <w:style w:type="paragraph" w:styleId="886">
    <w:name w:val="普通(网站)"/>
    <w:basedOn w:val="814"/>
    <w:next w:val="886"/>
    <w:link w:val="814"/>
    <w:uiPriority w:val="99"/>
    <w:unhideWhenUsed/>
    <w:qFormat/>
    <w:pPr>
      <w:jc w:val="left"/>
      <w:spacing w:before="100" w:beforeAutospacing="1" w:after="100" w:afterAutospacing="1"/>
      <w:widowControl/>
    </w:pPr>
    <w:rPr>
      <w:rFonts w:ascii="宋体" w:hAnsi="宋体" w:cs="宋体"/>
      <w:sz w:val="24"/>
    </w:rPr>
  </w:style>
  <w:style w:type="paragraph" w:styleId="887">
    <w:name w:val="标题"/>
    <w:basedOn w:val="814"/>
    <w:next w:val="887"/>
    <w:link w:val="888"/>
    <w:qFormat/>
    <w:pPr>
      <w:jc w:val="center"/>
      <w:outlineLvl w:val="0"/>
    </w:pPr>
    <w:rPr>
      <w:b/>
      <w:sz w:val="32"/>
      <w:szCs w:val="20"/>
    </w:rPr>
  </w:style>
  <w:style w:type="character" w:styleId="888">
    <w:name w:val="标题 Char1"/>
    <w:next w:val="888"/>
    <w:link w:val="887"/>
    <w:qFormat/>
    <w:rPr>
      <w:b/>
      <w:sz w:val="32"/>
    </w:rPr>
  </w:style>
  <w:style w:type="paragraph" w:styleId="889">
    <w:name w:val="批注主题"/>
    <w:basedOn w:val="842"/>
    <w:next w:val="842"/>
    <w:link w:val="890"/>
    <w:qFormat/>
    <w:rPr>
      <w:b/>
      <w:bCs/>
    </w:rPr>
  </w:style>
  <w:style w:type="character" w:styleId="890">
    <w:name w:val="批注主题 Char1"/>
    <w:next w:val="890"/>
    <w:link w:val="889"/>
    <w:qFormat/>
    <w:rPr>
      <w:rFonts w:ascii="Times New Roman" w:hAnsi="Times New Roman" w:eastAsia="宋体" w:cs="Times New Roman"/>
      <w:b/>
      <w:bCs/>
      <w:sz w:val="21"/>
      <w:szCs w:val="24"/>
      <w:lang w:val="en-US" w:eastAsia="zh-CN" w:bidi="ar-SA"/>
    </w:rPr>
  </w:style>
  <w:style w:type="paragraph" w:styleId="891">
    <w:name w:val="正文首行缩进"/>
    <w:basedOn w:val="846"/>
    <w:next w:val="891"/>
    <w:link w:val="892"/>
    <w:uiPriority w:val="99"/>
    <w:pPr>
      <w:ind w:firstLine="420"/>
      <w:spacing w:before="0" w:after="120" w:line="240" w:lineRule="auto"/>
      <w:tabs>
        <w:tab w:val="clear" w:pos="567" w:leader="none"/>
      </w:tabs>
    </w:pPr>
    <w:rPr>
      <w:sz w:val="21"/>
    </w:rPr>
  </w:style>
  <w:style w:type="character" w:styleId="892">
    <w:name w:val="正文首行缩进 Char1"/>
    <w:next w:val="892"/>
    <w:link w:val="891"/>
    <w:uiPriority w:val="99"/>
    <w:rPr>
      <w:rFonts w:ascii="宋体" w:hAnsi="宋体"/>
      <w:sz w:val="21"/>
      <w:szCs w:val="24"/>
    </w:rPr>
  </w:style>
  <w:style w:type="paragraph" w:styleId="893">
    <w:name w:val="正文首行缩进 2"/>
    <w:basedOn w:val="848"/>
    <w:next w:val="893"/>
    <w:link w:val="894"/>
    <w:uiPriority w:val="99"/>
    <w:unhideWhenUsed/>
    <w:pPr>
      <w:ind w:left="420" w:firstLine="420"/>
      <w:spacing w:after="120" w:line="240" w:lineRule="auto"/>
    </w:pPr>
    <w:rPr>
      <w:sz w:val="21"/>
    </w:rPr>
  </w:style>
  <w:style w:type="character" w:styleId="894">
    <w:name w:val="正文首行缩进 2 Char2"/>
    <w:next w:val="894"/>
    <w:link w:val="893"/>
    <w:uiPriority w:val="99"/>
    <w:rPr>
      <w:rFonts w:eastAsia="宋体"/>
      <w:sz w:val="21"/>
      <w:szCs w:val="24"/>
      <w:lang w:val="en-US" w:eastAsia="zh-CN" w:bidi="ar-SA"/>
    </w:rPr>
  </w:style>
  <w:style w:type="table" w:styleId="895">
    <w:name w:val="网格型"/>
    <w:basedOn w:val="825"/>
    <w:next w:val="895"/>
    <w:link w:val="814"/>
    <w:uiPriority w:val="39"/>
    <w:qFormat/>
    <w:tblPr/>
  </w:style>
  <w:style w:type="character" w:styleId="896">
    <w:name w:val="要点"/>
    <w:next w:val="896"/>
    <w:link w:val="814"/>
    <w:qFormat/>
    <w:rPr>
      <w:b/>
      <w:bCs/>
    </w:rPr>
  </w:style>
  <w:style w:type="character" w:styleId="897">
    <w:name w:val="尾注引用"/>
    <w:next w:val="897"/>
    <w:link w:val="814"/>
    <w:uiPriority w:val="99"/>
    <w:unhideWhenUsed/>
    <w:rPr>
      <w:vertAlign w:val="superscript"/>
    </w:rPr>
  </w:style>
  <w:style w:type="character" w:styleId="898">
    <w:name w:val="页码"/>
    <w:next w:val="898"/>
    <w:link w:val="814"/>
    <w:qFormat/>
  </w:style>
  <w:style w:type="character" w:styleId="899">
    <w:name w:val="访问过的超链接"/>
    <w:next w:val="899"/>
    <w:link w:val="814"/>
    <w:uiPriority w:val="99"/>
    <w:qFormat/>
    <w:rPr>
      <w:color w:val="800080"/>
      <w:u w:val="single"/>
    </w:rPr>
  </w:style>
  <w:style w:type="character" w:styleId="900">
    <w:name w:val="强调"/>
    <w:next w:val="900"/>
    <w:link w:val="814"/>
    <w:uiPriority w:val="20"/>
    <w:qFormat/>
    <w:rPr>
      <w:color w:val="cc0033"/>
    </w:rPr>
  </w:style>
  <w:style w:type="character" w:styleId="901">
    <w:name w:val="超链接"/>
    <w:next w:val="901"/>
    <w:link w:val="814"/>
    <w:uiPriority w:val="99"/>
    <w:qFormat/>
    <w:rPr>
      <w:color w:val="0000ff"/>
      <w:u w:val="single"/>
    </w:rPr>
  </w:style>
  <w:style w:type="character" w:styleId="902">
    <w:name w:val="批注引用"/>
    <w:next w:val="902"/>
    <w:link w:val="814"/>
    <w:qFormat/>
    <w:rPr>
      <w:sz w:val="21"/>
      <w:szCs w:val="21"/>
    </w:rPr>
  </w:style>
  <w:style w:type="character" w:styleId="903">
    <w:name w:val="HTML 引文"/>
    <w:next w:val="903"/>
    <w:link w:val="814"/>
    <w:qFormat/>
    <w:rPr>
      <w:i/>
      <w:iCs/>
    </w:rPr>
  </w:style>
  <w:style w:type="character" w:styleId="904">
    <w:name w:val="脚注引用"/>
    <w:next w:val="904"/>
    <w:link w:val="814"/>
    <w:uiPriority w:val="99"/>
    <w:unhideWhenUsed/>
    <w:rPr>
      <w:vertAlign w:val="superscript"/>
    </w:rPr>
  </w:style>
  <w:style w:type="character" w:styleId="905">
    <w:name w:val="Subtitle Char"/>
    <w:next w:val="905"/>
    <w:link w:val="814"/>
    <w:uiPriority w:val="11"/>
    <w:rPr>
      <w:sz w:val="24"/>
      <w:szCs w:val="24"/>
    </w:rPr>
  </w:style>
  <w:style w:type="character" w:styleId="906">
    <w:name w:val="Quote Char"/>
    <w:next w:val="906"/>
    <w:link w:val="814"/>
    <w:uiPriority w:val="29"/>
    <w:rPr>
      <w:i/>
    </w:rPr>
  </w:style>
  <w:style w:type="character" w:styleId="907">
    <w:name w:val="Intense Quote Char"/>
    <w:next w:val="907"/>
    <w:link w:val="814"/>
    <w:uiPriority w:val="30"/>
    <w:rPr>
      <w:i/>
    </w:rPr>
  </w:style>
  <w:style w:type="table" w:styleId="908">
    <w:name w:val="无格式表格 11"/>
    <w:basedOn w:val="825"/>
    <w:next w:val="908"/>
    <w:link w:val="814"/>
    <w:uiPriority w:val="59"/>
    <w:rPr>
      <w:lang w:val="en-US" w:eastAsia="zh-CN" w:bidi="ar-SA"/>
    </w:rPr>
    <w:tblPr/>
  </w:style>
  <w:style w:type="table" w:styleId="909">
    <w:name w:val="无格式表格 21"/>
    <w:basedOn w:val="825"/>
    <w:next w:val="909"/>
    <w:link w:val="814"/>
    <w:uiPriority w:val="59"/>
    <w:rPr>
      <w:lang w:val="en-US" w:eastAsia="zh-CN" w:bidi="ar-SA"/>
    </w:rPr>
    <w:tblPr/>
  </w:style>
  <w:style w:type="table" w:styleId="910">
    <w:name w:val="无格式表格 31"/>
    <w:basedOn w:val="825"/>
    <w:next w:val="910"/>
    <w:link w:val="814"/>
    <w:uiPriority w:val="99"/>
    <w:rPr>
      <w:lang w:val="en-US" w:eastAsia="zh-CN" w:bidi="ar-SA"/>
    </w:rPr>
    <w:tblPr/>
  </w:style>
  <w:style w:type="table" w:styleId="911">
    <w:name w:val="无格式表格 41"/>
    <w:basedOn w:val="825"/>
    <w:next w:val="911"/>
    <w:link w:val="814"/>
    <w:uiPriority w:val="99"/>
    <w:rPr>
      <w:lang w:val="en-US" w:eastAsia="zh-CN" w:bidi="ar-SA"/>
    </w:rPr>
    <w:tblPr/>
  </w:style>
  <w:style w:type="table" w:styleId="912">
    <w:name w:val="无格式表格 51"/>
    <w:basedOn w:val="825"/>
    <w:next w:val="912"/>
    <w:link w:val="814"/>
    <w:uiPriority w:val="99"/>
    <w:rPr>
      <w:lang w:val="en-US" w:eastAsia="zh-CN" w:bidi="ar-SA"/>
    </w:rPr>
    <w:tblPr/>
  </w:style>
  <w:style w:type="table" w:styleId="913">
    <w:name w:val="网格表 1 浅色1"/>
    <w:basedOn w:val="825"/>
    <w:next w:val="913"/>
    <w:link w:val="814"/>
    <w:uiPriority w:val="99"/>
    <w:rPr>
      <w:lang w:val="en-US" w:eastAsia="zh-CN" w:bidi="ar-SA"/>
    </w:rPr>
    <w:tblPr/>
  </w:style>
  <w:style w:type="table" w:styleId="914">
    <w:name w:val="网格表 21"/>
    <w:basedOn w:val="825"/>
    <w:next w:val="914"/>
    <w:link w:val="814"/>
    <w:uiPriority w:val="99"/>
    <w:rPr>
      <w:lang w:val="en-US" w:eastAsia="zh-CN" w:bidi="ar-SA"/>
    </w:rPr>
    <w:tblPr/>
  </w:style>
  <w:style w:type="table" w:styleId="915">
    <w:name w:val="网格表 31"/>
    <w:basedOn w:val="825"/>
    <w:next w:val="915"/>
    <w:link w:val="814"/>
    <w:uiPriority w:val="99"/>
    <w:rPr>
      <w:lang w:val="en-US" w:eastAsia="zh-CN" w:bidi="ar-SA"/>
    </w:rPr>
    <w:tblPr/>
  </w:style>
  <w:style w:type="table" w:styleId="916">
    <w:name w:val="网格表 41"/>
    <w:basedOn w:val="825"/>
    <w:next w:val="916"/>
    <w:link w:val="814"/>
    <w:uiPriority w:val="59"/>
    <w:rPr>
      <w:lang w:val="en-US" w:eastAsia="zh-CN" w:bidi="ar-SA"/>
    </w:rPr>
    <w:tblPr/>
  </w:style>
  <w:style w:type="table" w:styleId="917">
    <w:name w:val="网格表 5 深色1"/>
    <w:basedOn w:val="825"/>
    <w:next w:val="917"/>
    <w:link w:val="814"/>
    <w:uiPriority w:val="99"/>
    <w:rPr>
      <w:lang w:val="en-US" w:eastAsia="zh-CN" w:bidi="ar-SA"/>
    </w:rPr>
    <w:tblPr/>
  </w:style>
  <w:style w:type="table" w:styleId="918">
    <w:name w:val="网格表 6 彩色1"/>
    <w:basedOn w:val="825"/>
    <w:next w:val="918"/>
    <w:link w:val="814"/>
    <w:uiPriority w:val="99"/>
    <w:rPr>
      <w:lang w:val="en-US" w:eastAsia="zh-CN" w:bidi="ar-SA"/>
    </w:rPr>
    <w:tblPr/>
  </w:style>
  <w:style w:type="table" w:styleId="919">
    <w:name w:val="网格表 7 彩色1"/>
    <w:basedOn w:val="825"/>
    <w:next w:val="919"/>
    <w:link w:val="814"/>
    <w:uiPriority w:val="99"/>
    <w:rPr>
      <w:lang w:val="en-US" w:eastAsia="zh-CN" w:bidi="ar-SA"/>
    </w:rPr>
    <w:tblPr/>
  </w:style>
  <w:style w:type="table" w:styleId="920">
    <w:name w:val="清单表 1 浅色1"/>
    <w:basedOn w:val="825"/>
    <w:next w:val="920"/>
    <w:link w:val="814"/>
    <w:uiPriority w:val="99"/>
    <w:rPr>
      <w:lang w:val="en-US" w:eastAsia="zh-CN" w:bidi="ar-SA"/>
    </w:rPr>
    <w:tblPr/>
  </w:style>
  <w:style w:type="table" w:styleId="921">
    <w:name w:val="清单表 21"/>
    <w:basedOn w:val="825"/>
    <w:next w:val="921"/>
    <w:link w:val="814"/>
    <w:uiPriority w:val="99"/>
    <w:rPr>
      <w:lang w:val="en-US" w:eastAsia="zh-CN" w:bidi="ar-SA"/>
    </w:rPr>
    <w:tblPr/>
  </w:style>
  <w:style w:type="table" w:styleId="922">
    <w:name w:val="清单表 31"/>
    <w:basedOn w:val="825"/>
    <w:next w:val="922"/>
    <w:link w:val="814"/>
    <w:uiPriority w:val="99"/>
    <w:rPr>
      <w:lang w:val="en-US" w:eastAsia="zh-CN" w:bidi="ar-SA"/>
    </w:rPr>
    <w:tblPr/>
  </w:style>
  <w:style w:type="table" w:styleId="923">
    <w:name w:val="清单表 41"/>
    <w:basedOn w:val="825"/>
    <w:next w:val="923"/>
    <w:link w:val="814"/>
    <w:uiPriority w:val="99"/>
    <w:rPr>
      <w:lang w:val="en-US" w:eastAsia="zh-CN" w:bidi="ar-SA"/>
    </w:rPr>
    <w:tblPr/>
  </w:style>
  <w:style w:type="table" w:styleId="924">
    <w:name w:val="清单表 5 深色1"/>
    <w:basedOn w:val="825"/>
    <w:next w:val="924"/>
    <w:link w:val="814"/>
    <w:uiPriority w:val="99"/>
    <w:rPr>
      <w:lang w:val="en-US" w:eastAsia="zh-CN" w:bidi="ar-SA"/>
    </w:rPr>
    <w:tblPr/>
  </w:style>
  <w:style w:type="table" w:styleId="925">
    <w:name w:val="清单表 6 彩色1"/>
    <w:basedOn w:val="825"/>
    <w:next w:val="925"/>
    <w:link w:val="814"/>
    <w:uiPriority w:val="99"/>
    <w:rPr>
      <w:lang w:val="en-US" w:eastAsia="zh-CN" w:bidi="ar-SA"/>
    </w:rPr>
    <w:tblPr/>
  </w:style>
  <w:style w:type="table" w:styleId="926">
    <w:name w:val="清单表 7 彩色1"/>
    <w:basedOn w:val="825"/>
    <w:next w:val="926"/>
    <w:link w:val="814"/>
    <w:uiPriority w:val="99"/>
    <w:rPr>
      <w:lang w:val="en-US" w:eastAsia="zh-CN" w:bidi="ar-SA"/>
    </w:rPr>
    <w:tblPr/>
  </w:style>
  <w:style w:type="character" w:styleId="927">
    <w:name w:val="Footnote Text Char"/>
    <w:next w:val="927"/>
    <w:link w:val="814"/>
    <w:uiPriority w:val="99"/>
    <w:rPr>
      <w:sz w:val="18"/>
    </w:rPr>
  </w:style>
  <w:style w:type="character" w:styleId="928">
    <w:name w:val="Endnote Text Char"/>
    <w:next w:val="928"/>
    <w:link w:val="814"/>
    <w:uiPriority w:val="99"/>
    <w:rPr>
      <w:sz w:val="20"/>
    </w:rPr>
  </w:style>
  <w:style w:type="character" w:styleId="929">
    <w:name w:val="Heading 1 Char"/>
    <w:next w:val="929"/>
    <w:link w:val="814"/>
    <w:uiPriority w:val="9"/>
    <w:rPr>
      <w:rFonts w:ascii="Arial" w:hAnsi="Arial" w:eastAsia="Arial" w:cs="Arial"/>
      <w:sz w:val="40"/>
      <w:szCs w:val="40"/>
    </w:rPr>
  </w:style>
  <w:style w:type="character" w:styleId="930">
    <w:name w:val="Heading 2 Char"/>
    <w:next w:val="930"/>
    <w:link w:val="814"/>
    <w:uiPriority w:val="9"/>
    <w:rPr>
      <w:rFonts w:ascii="Arial" w:hAnsi="Arial" w:eastAsia="Arial" w:cs="Arial"/>
      <w:sz w:val="34"/>
    </w:rPr>
  </w:style>
  <w:style w:type="character" w:styleId="931">
    <w:name w:val="Heading 3 Char"/>
    <w:next w:val="931"/>
    <w:link w:val="814"/>
    <w:uiPriority w:val="9"/>
    <w:rPr>
      <w:rFonts w:ascii="Arial" w:hAnsi="Arial" w:eastAsia="Arial" w:cs="Arial"/>
      <w:sz w:val="30"/>
      <w:szCs w:val="30"/>
    </w:rPr>
  </w:style>
  <w:style w:type="character" w:styleId="932">
    <w:name w:val="Heading 4 Char"/>
    <w:next w:val="932"/>
    <w:link w:val="814"/>
    <w:uiPriority w:val="9"/>
    <w:rPr>
      <w:rFonts w:ascii="Arial" w:hAnsi="Arial" w:eastAsia="Arial" w:cs="Arial"/>
      <w:b/>
      <w:bCs/>
      <w:sz w:val="26"/>
      <w:szCs w:val="26"/>
    </w:rPr>
  </w:style>
  <w:style w:type="character" w:styleId="933">
    <w:name w:val="Heading 5 Char"/>
    <w:next w:val="933"/>
    <w:link w:val="814"/>
    <w:uiPriority w:val="9"/>
    <w:rPr>
      <w:rFonts w:ascii="Arial" w:hAnsi="Arial" w:eastAsia="Arial" w:cs="Arial"/>
      <w:b/>
      <w:bCs/>
      <w:sz w:val="24"/>
      <w:szCs w:val="24"/>
    </w:rPr>
  </w:style>
  <w:style w:type="character" w:styleId="934">
    <w:name w:val="Heading 6 Char"/>
    <w:next w:val="934"/>
    <w:link w:val="814"/>
    <w:uiPriority w:val="9"/>
    <w:rPr>
      <w:rFonts w:ascii="Arial" w:hAnsi="Arial" w:eastAsia="Arial" w:cs="Arial"/>
      <w:b/>
      <w:bCs/>
      <w:sz w:val="22"/>
      <w:szCs w:val="22"/>
    </w:rPr>
  </w:style>
  <w:style w:type="character" w:styleId="935">
    <w:name w:val="Heading 7 Char"/>
    <w:next w:val="935"/>
    <w:link w:val="814"/>
    <w:uiPriority w:val="9"/>
    <w:rPr>
      <w:rFonts w:ascii="Arial" w:hAnsi="Arial" w:eastAsia="Arial" w:cs="Arial"/>
      <w:b/>
      <w:bCs/>
      <w:i/>
      <w:iCs/>
      <w:sz w:val="22"/>
      <w:szCs w:val="22"/>
    </w:rPr>
  </w:style>
  <w:style w:type="character" w:styleId="936">
    <w:name w:val="Heading 8 Char"/>
    <w:next w:val="936"/>
    <w:link w:val="814"/>
    <w:uiPriority w:val="9"/>
    <w:rPr>
      <w:rFonts w:ascii="Arial" w:hAnsi="Arial" w:eastAsia="Arial" w:cs="Arial"/>
      <w:i/>
      <w:iCs/>
      <w:sz w:val="22"/>
      <w:szCs w:val="22"/>
    </w:rPr>
  </w:style>
  <w:style w:type="character" w:styleId="937">
    <w:name w:val="Heading 9 Char"/>
    <w:next w:val="937"/>
    <w:link w:val="814"/>
    <w:uiPriority w:val="9"/>
    <w:rPr>
      <w:rFonts w:ascii="Arial" w:hAnsi="Arial" w:eastAsia="Arial" w:cs="Arial"/>
      <w:i/>
      <w:iCs/>
      <w:sz w:val="21"/>
      <w:szCs w:val="21"/>
    </w:rPr>
  </w:style>
  <w:style w:type="paragraph" w:styleId="938">
    <w:name w:val="列出段落"/>
    <w:basedOn w:val="814"/>
    <w:next w:val="938"/>
    <w:link w:val="814"/>
    <w:uiPriority w:val="34"/>
    <w:qFormat/>
    <w:pPr>
      <w:contextualSpacing/>
      <w:ind w:left="720"/>
    </w:pPr>
  </w:style>
  <w:style w:type="paragraph" w:styleId="939">
    <w:name w:val="无间隔"/>
    <w:next w:val="939"/>
    <w:link w:val="814"/>
    <w:qFormat/>
    <w:pPr>
      <w:jc w:val="both"/>
      <w:widowControl w:val="off"/>
    </w:pPr>
    <w:rPr>
      <w:sz w:val="21"/>
      <w:szCs w:val="24"/>
      <w:lang w:val="en-US" w:eastAsia="zh-CN" w:bidi="ar-SA"/>
    </w:rPr>
  </w:style>
  <w:style w:type="character" w:styleId="940">
    <w:name w:val="Title Char"/>
    <w:next w:val="940"/>
    <w:link w:val="814"/>
    <w:uiPriority w:val="10"/>
    <w:rPr>
      <w:sz w:val="48"/>
      <w:szCs w:val="48"/>
    </w:rPr>
  </w:style>
  <w:style w:type="paragraph" w:styleId="941">
    <w:name w:val="引用"/>
    <w:basedOn w:val="814"/>
    <w:next w:val="814"/>
    <w:link w:val="942"/>
    <w:uiPriority w:val="29"/>
    <w:qFormat/>
    <w:pPr>
      <w:ind w:left="720" w:right="720"/>
    </w:pPr>
    <w:rPr>
      <w:i/>
    </w:rPr>
  </w:style>
  <w:style w:type="character" w:styleId="942">
    <w:name w:val="引用 Char1"/>
    <w:next w:val="942"/>
    <w:link w:val="941"/>
    <w:uiPriority w:val="29"/>
    <w:rPr>
      <w:i/>
    </w:rPr>
  </w:style>
  <w:style w:type="paragraph" w:styleId="943">
    <w:name w:val="明显引用"/>
    <w:basedOn w:val="814"/>
    <w:next w:val="814"/>
    <w:link w:val="9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4">
    <w:name w:val="明显引用 Char1"/>
    <w:next w:val="944"/>
    <w:link w:val="943"/>
    <w:uiPriority w:val="30"/>
    <w:rPr>
      <w:i/>
    </w:rPr>
  </w:style>
  <w:style w:type="character" w:styleId="945">
    <w:name w:val="Header Char"/>
    <w:next w:val="945"/>
    <w:link w:val="814"/>
    <w:uiPriority w:val="99"/>
  </w:style>
  <w:style w:type="character" w:styleId="946">
    <w:name w:val="Footer Char"/>
    <w:next w:val="946"/>
    <w:link w:val="814"/>
    <w:uiPriority w:val="99"/>
  </w:style>
  <w:style w:type="character" w:styleId="947">
    <w:name w:val="Caption Char"/>
    <w:next w:val="947"/>
    <w:link w:val="814"/>
    <w:uiPriority w:val="99"/>
  </w:style>
  <w:style w:type="table" w:styleId="948">
    <w:name w:val="Table Grid Light"/>
    <w:next w:val="948"/>
    <w:link w:val="814"/>
    <w:uiPriority w:val="59"/>
    <w:rPr>
      <w:lang w:val="en-US" w:eastAsia="zh-CN" w:bidi="ar-SA"/>
    </w:rPr>
    <w:tblPr/>
  </w:style>
  <w:style w:type="table" w:styleId="949">
    <w:name w:val="Grid Table 1 Light - Accent 1"/>
    <w:next w:val="949"/>
    <w:link w:val="814"/>
    <w:uiPriority w:val="99"/>
    <w:rPr>
      <w:lang w:val="en-US" w:eastAsia="zh-CN" w:bidi="ar-SA"/>
    </w:rPr>
    <w:tblPr/>
  </w:style>
  <w:style w:type="table" w:styleId="950">
    <w:name w:val="Grid Table 1 Light - Accent 2"/>
    <w:next w:val="950"/>
    <w:link w:val="814"/>
    <w:uiPriority w:val="99"/>
    <w:rPr>
      <w:lang w:val="en-US" w:eastAsia="zh-CN" w:bidi="ar-SA"/>
    </w:rPr>
    <w:tblPr/>
  </w:style>
  <w:style w:type="table" w:styleId="951">
    <w:name w:val="Grid Table 1 Light - Accent 3"/>
    <w:next w:val="951"/>
    <w:link w:val="814"/>
    <w:uiPriority w:val="99"/>
    <w:rPr>
      <w:lang w:val="en-US" w:eastAsia="zh-CN" w:bidi="ar-SA"/>
    </w:rPr>
    <w:tblPr/>
  </w:style>
  <w:style w:type="table" w:styleId="952">
    <w:name w:val="Grid Table 1 Light - Accent 4"/>
    <w:next w:val="952"/>
    <w:link w:val="814"/>
    <w:uiPriority w:val="99"/>
    <w:rPr>
      <w:lang w:val="en-US" w:eastAsia="zh-CN" w:bidi="ar-SA"/>
    </w:rPr>
    <w:tblPr/>
  </w:style>
  <w:style w:type="table" w:styleId="953">
    <w:name w:val="Grid Table 1 Light - Accent 5"/>
    <w:next w:val="953"/>
    <w:link w:val="814"/>
    <w:uiPriority w:val="99"/>
    <w:rPr>
      <w:lang w:val="en-US" w:eastAsia="zh-CN" w:bidi="ar-SA"/>
    </w:rPr>
    <w:tblPr/>
  </w:style>
  <w:style w:type="table" w:styleId="954">
    <w:name w:val="Grid Table 1 Light - Accent 6"/>
    <w:next w:val="954"/>
    <w:link w:val="814"/>
    <w:uiPriority w:val="99"/>
    <w:rPr>
      <w:lang w:val="en-US" w:eastAsia="zh-CN" w:bidi="ar-SA"/>
    </w:rPr>
    <w:tblPr/>
  </w:style>
  <w:style w:type="table" w:styleId="955">
    <w:name w:val="Grid Table 2 - Accent 1"/>
    <w:next w:val="955"/>
    <w:link w:val="814"/>
    <w:uiPriority w:val="99"/>
    <w:rPr>
      <w:lang w:val="en-US" w:eastAsia="zh-CN" w:bidi="ar-SA"/>
    </w:rPr>
    <w:tblPr/>
  </w:style>
  <w:style w:type="table" w:styleId="956">
    <w:name w:val="Grid Table 2 - Accent 2"/>
    <w:next w:val="956"/>
    <w:link w:val="814"/>
    <w:uiPriority w:val="99"/>
    <w:rPr>
      <w:lang w:val="en-US" w:eastAsia="zh-CN" w:bidi="ar-SA"/>
    </w:rPr>
    <w:tblPr/>
  </w:style>
  <w:style w:type="table" w:styleId="957">
    <w:name w:val="Grid Table 2 - Accent 3"/>
    <w:next w:val="957"/>
    <w:link w:val="814"/>
    <w:uiPriority w:val="99"/>
    <w:rPr>
      <w:lang w:val="en-US" w:eastAsia="zh-CN" w:bidi="ar-SA"/>
    </w:rPr>
    <w:tblPr/>
  </w:style>
  <w:style w:type="table" w:styleId="958">
    <w:name w:val="Grid Table 2 - Accent 4"/>
    <w:next w:val="958"/>
    <w:link w:val="814"/>
    <w:uiPriority w:val="99"/>
    <w:rPr>
      <w:lang w:val="en-US" w:eastAsia="zh-CN" w:bidi="ar-SA"/>
    </w:rPr>
    <w:tblPr/>
  </w:style>
  <w:style w:type="table" w:styleId="959">
    <w:name w:val="Grid Table 2 - Accent 5"/>
    <w:next w:val="959"/>
    <w:link w:val="814"/>
    <w:uiPriority w:val="99"/>
    <w:rPr>
      <w:lang w:val="en-US" w:eastAsia="zh-CN" w:bidi="ar-SA"/>
    </w:rPr>
    <w:tblPr/>
  </w:style>
  <w:style w:type="table" w:styleId="960">
    <w:name w:val="Grid Table 2 - Accent 6"/>
    <w:next w:val="960"/>
    <w:link w:val="814"/>
    <w:uiPriority w:val="99"/>
    <w:rPr>
      <w:lang w:val="en-US" w:eastAsia="zh-CN" w:bidi="ar-SA"/>
    </w:rPr>
    <w:tblPr/>
  </w:style>
  <w:style w:type="table" w:styleId="961">
    <w:name w:val="Grid Table 3 - Accent 1"/>
    <w:next w:val="961"/>
    <w:link w:val="814"/>
    <w:uiPriority w:val="99"/>
    <w:rPr>
      <w:lang w:val="en-US" w:eastAsia="zh-CN" w:bidi="ar-SA"/>
    </w:rPr>
    <w:tblPr/>
  </w:style>
  <w:style w:type="table" w:styleId="962">
    <w:name w:val="Grid Table 3 - Accent 2"/>
    <w:next w:val="962"/>
    <w:link w:val="814"/>
    <w:uiPriority w:val="99"/>
    <w:rPr>
      <w:lang w:val="en-US" w:eastAsia="zh-CN" w:bidi="ar-SA"/>
    </w:rPr>
    <w:tblPr/>
  </w:style>
  <w:style w:type="table" w:styleId="963">
    <w:name w:val="Grid Table 3 - Accent 3"/>
    <w:next w:val="963"/>
    <w:link w:val="814"/>
    <w:uiPriority w:val="99"/>
    <w:rPr>
      <w:lang w:val="en-US" w:eastAsia="zh-CN" w:bidi="ar-SA"/>
    </w:rPr>
    <w:tblPr/>
  </w:style>
  <w:style w:type="table" w:styleId="964">
    <w:name w:val="Grid Table 3 - Accent 4"/>
    <w:next w:val="964"/>
    <w:link w:val="814"/>
    <w:uiPriority w:val="99"/>
    <w:rPr>
      <w:lang w:val="en-US" w:eastAsia="zh-CN" w:bidi="ar-SA"/>
    </w:rPr>
    <w:tblPr/>
  </w:style>
  <w:style w:type="table" w:styleId="965">
    <w:name w:val="Grid Table 3 - Accent 5"/>
    <w:next w:val="965"/>
    <w:link w:val="814"/>
    <w:uiPriority w:val="99"/>
    <w:rPr>
      <w:lang w:val="en-US" w:eastAsia="zh-CN" w:bidi="ar-SA"/>
    </w:rPr>
    <w:tblPr/>
  </w:style>
  <w:style w:type="table" w:styleId="966">
    <w:name w:val="Grid Table 3 - Accent 6"/>
    <w:next w:val="966"/>
    <w:link w:val="814"/>
    <w:uiPriority w:val="99"/>
    <w:rPr>
      <w:lang w:val="en-US" w:eastAsia="zh-CN" w:bidi="ar-SA"/>
    </w:rPr>
    <w:tblPr/>
  </w:style>
  <w:style w:type="table" w:styleId="967">
    <w:name w:val="Grid Table 4 - Accent 1"/>
    <w:next w:val="967"/>
    <w:link w:val="814"/>
    <w:uiPriority w:val="59"/>
    <w:rPr>
      <w:lang w:val="en-US" w:eastAsia="zh-CN" w:bidi="ar-SA"/>
    </w:rPr>
    <w:tblPr/>
  </w:style>
  <w:style w:type="table" w:styleId="968">
    <w:name w:val="Grid Table 4 - Accent 2"/>
    <w:next w:val="968"/>
    <w:link w:val="814"/>
    <w:uiPriority w:val="59"/>
    <w:rPr>
      <w:lang w:val="en-US" w:eastAsia="zh-CN" w:bidi="ar-SA"/>
    </w:rPr>
    <w:tblPr/>
  </w:style>
  <w:style w:type="table" w:styleId="969">
    <w:name w:val="Grid Table 4 - Accent 3"/>
    <w:next w:val="969"/>
    <w:link w:val="814"/>
    <w:uiPriority w:val="59"/>
    <w:rPr>
      <w:lang w:val="en-US" w:eastAsia="zh-CN" w:bidi="ar-SA"/>
    </w:rPr>
    <w:tblPr/>
  </w:style>
  <w:style w:type="table" w:styleId="970">
    <w:name w:val="Grid Table 4 - Accent 4"/>
    <w:next w:val="970"/>
    <w:link w:val="814"/>
    <w:uiPriority w:val="59"/>
    <w:rPr>
      <w:lang w:val="en-US" w:eastAsia="zh-CN" w:bidi="ar-SA"/>
    </w:rPr>
    <w:tblPr/>
  </w:style>
  <w:style w:type="table" w:styleId="971">
    <w:name w:val="Grid Table 4 - Accent 5"/>
    <w:next w:val="971"/>
    <w:link w:val="814"/>
    <w:uiPriority w:val="59"/>
    <w:rPr>
      <w:lang w:val="en-US" w:eastAsia="zh-CN" w:bidi="ar-SA"/>
    </w:rPr>
    <w:tblPr/>
  </w:style>
  <w:style w:type="table" w:styleId="972">
    <w:name w:val="Grid Table 4 - Accent 6"/>
    <w:next w:val="972"/>
    <w:link w:val="814"/>
    <w:uiPriority w:val="59"/>
    <w:rPr>
      <w:lang w:val="en-US" w:eastAsia="zh-CN" w:bidi="ar-SA"/>
    </w:rPr>
    <w:tblPr/>
  </w:style>
  <w:style w:type="table" w:styleId="973">
    <w:name w:val="Grid Table 5 Dark- Accent 1"/>
    <w:next w:val="973"/>
    <w:link w:val="814"/>
    <w:uiPriority w:val="99"/>
    <w:rPr>
      <w:lang w:val="en-US" w:eastAsia="zh-CN" w:bidi="ar-SA"/>
    </w:rPr>
    <w:tblPr/>
  </w:style>
  <w:style w:type="table" w:styleId="974">
    <w:name w:val="Grid Table 5 Dark - Accent 2"/>
    <w:next w:val="974"/>
    <w:link w:val="814"/>
    <w:uiPriority w:val="99"/>
    <w:rPr>
      <w:lang w:val="en-US" w:eastAsia="zh-CN" w:bidi="ar-SA"/>
    </w:rPr>
    <w:tblPr/>
  </w:style>
  <w:style w:type="table" w:styleId="975">
    <w:name w:val="Grid Table 5 Dark - Accent 3"/>
    <w:next w:val="975"/>
    <w:link w:val="814"/>
    <w:uiPriority w:val="99"/>
    <w:rPr>
      <w:lang w:val="en-US" w:eastAsia="zh-CN" w:bidi="ar-SA"/>
    </w:rPr>
    <w:tblPr/>
  </w:style>
  <w:style w:type="table" w:styleId="976">
    <w:name w:val="Grid Table 5 Dark- Accent 4"/>
    <w:next w:val="976"/>
    <w:link w:val="814"/>
    <w:uiPriority w:val="99"/>
    <w:rPr>
      <w:lang w:val="en-US" w:eastAsia="zh-CN" w:bidi="ar-SA"/>
    </w:rPr>
    <w:tblPr/>
  </w:style>
  <w:style w:type="table" w:styleId="977">
    <w:name w:val="Grid Table 5 Dark - Accent 5"/>
    <w:next w:val="977"/>
    <w:link w:val="814"/>
    <w:uiPriority w:val="99"/>
    <w:rPr>
      <w:lang w:val="en-US" w:eastAsia="zh-CN" w:bidi="ar-SA"/>
    </w:rPr>
    <w:tblPr/>
  </w:style>
  <w:style w:type="table" w:styleId="978">
    <w:name w:val="Grid Table 5 Dark - Accent 6"/>
    <w:next w:val="978"/>
    <w:link w:val="814"/>
    <w:uiPriority w:val="99"/>
    <w:rPr>
      <w:lang w:val="en-US" w:eastAsia="zh-CN" w:bidi="ar-SA"/>
    </w:rPr>
    <w:tblPr/>
  </w:style>
  <w:style w:type="table" w:styleId="979">
    <w:name w:val="Grid Table 6 Colorful - Accent 1"/>
    <w:next w:val="979"/>
    <w:link w:val="814"/>
    <w:uiPriority w:val="99"/>
    <w:rPr>
      <w:lang w:val="en-US" w:eastAsia="zh-CN" w:bidi="ar-SA"/>
    </w:rPr>
    <w:tblPr/>
  </w:style>
  <w:style w:type="table" w:styleId="980">
    <w:name w:val="Grid Table 6 Colorful - Accent 2"/>
    <w:next w:val="980"/>
    <w:link w:val="814"/>
    <w:uiPriority w:val="99"/>
    <w:rPr>
      <w:lang w:val="en-US" w:eastAsia="zh-CN" w:bidi="ar-SA"/>
    </w:rPr>
    <w:tblPr/>
  </w:style>
  <w:style w:type="table" w:styleId="981">
    <w:name w:val="Grid Table 6 Colorful - Accent 3"/>
    <w:next w:val="981"/>
    <w:link w:val="814"/>
    <w:uiPriority w:val="99"/>
    <w:rPr>
      <w:lang w:val="en-US" w:eastAsia="zh-CN" w:bidi="ar-SA"/>
    </w:rPr>
    <w:tblPr/>
  </w:style>
  <w:style w:type="table" w:styleId="982">
    <w:name w:val="Grid Table 6 Colorful - Accent 4"/>
    <w:next w:val="982"/>
    <w:link w:val="814"/>
    <w:uiPriority w:val="99"/>
    <w:rPr>
      <w:lang w:val="en-US" w:eastAsia="zh-CN" w:bidi="ar-SA"/>
    </w:rPr>
    <w:tblPr/>
  </w:style>
  <w:style w:type="table" w:styleId="983">
    <w:name w:val="Grid Table 6 Colorful - Accent 5"/>
    <w:next w:val="983"/>
    <w:link w:val="814"/>
    <w:uiPriority w:val="99"/>
    <w:rPr>
      <w:lang w:val="en-US" w:eastAsia="zh-CN" w:bidi="ar-SA"/>
    </w:rPr>
    <w:tblPr/>
  </w:style>
  <w:style w:type="table" w:styleId="984">
    <w:name w:val="Grid Table 6 Colorful - Accent 6"/>
    <w:next w:val="984"/>
    <w:link w:val="814"/>
    <w:uiPriority w:val="99"/>
    <w:rPr>
      <w:lang w:val="en-US" w:eastAsia="zh-CN" w:bidi="ar-SA"/>
    </w:rPr>
    <w:tblPr/>
  </w:style>
  <w:style w:type="table" w:styleId="985">
    <w:name w:val="Grid Table 7 Colorful - Accent 1"/>
    <w:next w:val="985"/>
    <w:link w:val="814"/>
    <w:uiPriority w:val="99"/>
    <w:rPr>
      <w:lang w:val="en-US" w:eastAsia="zh-CN" w:bidi="ar-SA"/>
    </w:rPr>
    <w:tblPr/>
  </w:style>
  <w:style w:type="table" w:styleId="986">
    <w:name w:val="Grid Table 7 Colorful - Accent 2"/>
    <w:next w:val="986"/>
    <w:link w:val="814"/>
    <w:uiPriority w:val="99"/>
    <w:rPr>
      <w:lang w:val="en-US" w:eastAsia="zh-CN" w:bidi="ar-SA"/>
    </w:rPr>
    <w:tblPr/>
  </w:style>
  <w:style w:type="table" w:styleId="987">
    <w:name w:val="Grid Table 7 Colorful - Accent 3"/>
    <w:next w:val="987"/>
    <w:link w:val="814"/>
    <w:uiPriority w:val="99"/>
    <w:rPr>
      <w:lang w:val="en-US" w:eastAsia="zh-CN" w:bidi="ar-SA"/>
    </w:rPr>
    <w:tblPr/>
  </w:style>
  <w:style w:type="table" w:styleId="988">
    <w:name w:val="Grid Table 7 Colorful - Accent 4"/>
    <w:next w:val="988"/>
    <w:link w:val="814"/>
    <w:uiPriority w:val="99"/>
    <w:rPr>
      <w:lang w:val="en-US" w:eastAsia="zh-CN" w:bidi="ar-SA"/>
    </w:rPr>
    <w:tblPr/>
  </w:style>
  <w:style w:type="table" w:styleId="989">
    <w:name w:val="Grid Table 7 Colorful - Accent 5"/>
    <w:next w:val="989"/>
    <w:link w:val="814"/>
    <w:uiPriority w:val="99"/>
    <w:rPr>
      <w:lang w:val="en-US" w:eastAsia="zh-CN" w:bidi="ar-SA"/>
    </w:rPr>
    <w:tblPr/>
  </w:style>
  <w:style w:type="table" w:styleId="990">
    <w:name w:val="Grid Table 7 Colorful - Accent 6"/>
    <w:next w:val="990"/>
    <w:link w:val="814"/>
    <w:uiPriority w:val="99"/>
    <w:rPr>
      <w:lang w:val="en-US" w:eastAsia="zh-CN" w:bidi="ar-SA"/>
    </w:rPr>
    <w:tblPr/>
  </w:style>
  <w:style w:type="table" w:styleId="991">
    <w:name w:val="List Table 1 Light - Accent 1"/>
    <w:next w:val="991"/>
    <w:link w:val="814"/>
    <w:uiPriority w:val="99"/>
    <w:rPr>
      <w:lang w:val="en-US" w:eastAsia="zh-CN" w:bidi="ar-SA"/>
    </w:rPr>
    <w:tblPr/>
  </w:style>
  <w:style w:type="table" w:styleId="992">
    <w:name w:val="List Table 1 Light - Accent 2"/>
    <w:next w:val="992"/>
    <w:link w:val="814"/>
    <w:uiPriority w:val="99"/>
    <w:rPr>
      <w:lang w:val="en-US" w:eastAsia="zh-CN" w:bidi="ar-SA"/>
    </w:rPr>
    <w:tblPr/>
  </w:style>
  <w:style w:type="table" w:styleId="993">
    <w:name w:val="List Table 1 Light - Accent 3"/>
    <w:next w:val="993"/>
    <w:link w:val="814"/>
    <w:uiPriority w:val="99"/>
    <w:rPr>
      <w:lang w:val="en-US" w:eastAsia="zh-CN" w:bidi="ar-SA"/>
    </w:rPr>
    <w:tblPr/>
  </w:style>
  <w:style w:type="table" w:styleId="994">
    <w:name w:val="List Table 1 Light - Accent 4"/>
    <w:next w:val="994"/>
    <w:link w:val="814"/>
    <w:uiPriority w:val="99"/>
    <w:rPr>
      <w:lang w:val="en-US" w:eastAsia="zh-CN" w:bidi="ar-SA"/>
    </w:rPr>
    <w:tblPr/>
  </w:style>
  <w:style w:type="table" w:styleId="995">
    <w:name w:val="List Table 1 Light - Accent 5"/>
    <w:next w:val="995"/>
    <w:link w:val="814"/>
    <w:uiPriority w:val="99"/>
    <w:rPr>
      <w:lang w:val="en-US" w:eastAsia="zh-CN" w:bidi="ar-SA"/>
    </w:rPr>
    <w:tblPr/>
  </w:style>
  <w:style w:type="table" w:styleId="996">
    <w:name w:val="List Table 1 Light - Accent 6"/>
    <w:next w:val="996"/>
    <w:link w:val="814"/>
    <w:uiPriority w:val="99"/>
    <w:rPr>
      <w:lang w:val="en-US" w:eastAsia="zh-CN" w:bidi="ar-SA"/>
    </w:rPr>
    <w:tblPr/>
  </w:style>
  <w:style w:type="table" w:styleId="997">
    <w:name w:val="List Table 2 - Accent 1"/>
    <w:next w:val="997"/>
    <w:link w:val="814"/>
    <w:uiPriority w:val="99"/>
    <w:rPr>
      <w:lang w:val="en-US" w:eastAsia="zh-CN" w:bidi="ar-SA"/>
    </w:rPr>
    <w:tblPr/>
  </w:style>
  <w:style w:type="table" w:styleId="998">
    <w:name w:val="List Table 2 - Accent 2"/>
    <w:next w:val="998"/>
    <w:link w:val="814"/>
    <w:uiPriority w:val="99"/>
    <w:rPr>
      <w:lang w:val="en-US" w:eastAsia="zh-CN" w:bidi="ar-SA"/>
    </w:rPr>
    <w:tblPr/>
  </w:style>
  <w:style w:type="table" w:styleId="999">
    <w:name w:val="List Table 2 - Accent 3"/>
    <w:next w:val="999"/>
    <w:link w:val="814"/>
    <w:uiPriority w:val="99"/>
    <w:rPr>
      <w:lang w:val="en-US" w:eastAsia="zh-CN" w:bidi="ar-SA"/>
    </w:rPr>
    <w:tblPr/>
  </w:style>
  <w:style w:type="table" w:styleId="1000">
    <w:name w:val="List Table 2 - Accent 4"/>
    <w:next w:val="1000"/>
    <w:link w:val="814"/>
    <w:uiPriority w:val="99"/>
    <w:rPr>
      <w:lang w:val="en-US" w:eastAsia="zh-CN" w:bidi="ar-SA"/>
    </w:rPr>
    <w:tblPr/>
  </w:style>
  <w:style w:type="table" w:styleId="1001">
    <w:name w:val="List Table 2 - Accent 5"/>
    <w:next w:val="1001"/>
    <w:link w:val="814"/>
    <w:uiPriority w:val="99"/>
    <w:rPr>
      <w:lang w:val="en-US" w:eastAsia="zh-CN" w:bidi="ar-SA"/>
    </w:rPr>
    <w:tblPr/>
  </w:style>
  <w:style w:type="table" w:styleId="1002">
    <w:name w:val="List Table 2 - Accent 6"/>
    <w:next w:val="1002"/>
    <w:link w:val="814"/>
    <w:uiPriority w:val="99"/>
    <w:rPr>
      <w:lang w:val="en-US" w:eastAsia="zh-CN" w:bidi="ar-SA"/>
    </w:rPr>
    <w:tblPr/>
  </w:style>
  <w:style w:type="table" w:styleId="1003">
    <w:name w:val="List Table 3 - Accent 1"/>
    <w:next w:val="1003"/>
    <w:link w:val="814"/>
    <w:uiPriority w:val="99"/>
    <w:rPr>
      <w:lang w:val="en-US" w:eastAsia="zh-CN" w:bidi="ar-SA"/>
    </w:rPr>
    <w:tblPr/>
  </w:style>
  <w:style w:type="table" w:styleId="1004">
    <w:name w:val="List Table 3 - Accent 2"/>
    <w:next w:val="1004"/>
    <w:link w:val="814"/>
    <w:uiPriority w:val="99"/>
    <w:rPr>
      <w:lang w:val="en-US" w:eastAsia="zh-CN" w:bidi="ar-SA"/>
    </w:rPr>
    <w:tblPr/>
  </w:style>
  <w:style w:type="table" w:styleId="1005">
    <w:name w:val="List Table 3 - Accent 3"/>
    <w:next w:val="1005"/>
    <w:link w:val="814"/>
    <w:uiPriority w:val="99"/>
    <w:rPr>
      <w:lang w:val="en-US" w:eastAsia="zh-CN" w:bidi="ar-SA"/>
    </w:rPr>
    <w:tblPr/>
  </w:style>
  <w:style w:type="table" w:styleId="1006">
    <w:name w:val="List Table 3 - Accent 4"/>
    <w:next w:val="1006"/>
    <w:link w:val="814"/>
    <w:uiPriority w:val="99"/>
    <w:rPr>
      <w:lang w:val="en-US" w:eastAsia="zh-CN" w:bidi="ar-SA"/>
    </w:rPr>
    <w:tblPr/>
  </w:style>
  <w:style w:type="table" w:styleId="1007">
    <w:name w:val="List Table 3 - Accent 5"/>
    <w:next w:val="1007"/>
    <w:link w:val="814"/>
    <w:uiPriority w:val="99"/>
    <w:rPr>
      <w:lang w:val="en-US" w:eastAsia="zh-CN" w:bidi="ar-SA"/>
    </w:rPr>
    <w:tblPr/>
  </w:style>
  <w:style w:type="table" w:styleId="1008">
    <w:name w:val="List Table 3 - Accent 6"/>
    <w:next w:val="1008"/>
    <w:link w:val="814"/>
    <w:uiPriority w:val="99"/>
    <w:rPr>
      <w:lang w:val="en-US" w:eastAsia="zh-CN" w:bidi="ar-SA"/>
    </w:rPr>
    <w:tblPr/>
  </w:style>
  <w:style w:type="table" w:styleId="1009">
    <w:name w:val="List Table 4 - Accent 1"/>
    <w:next w:val="1009"/>
    <w:link w:val="814"/>
    <w:uiPriority w:val="99"/>
    <w:rPr>
      <w:lang w:val="en-US" w:eastAsia="zh-CN" w:bidi="ar-SA"/>
    </w:rPr>
    <w:tblPr/>
  </w:style>
  <w:style w:type="table" w:styleId="1010">
    <w:name w:val="List Table 4 - Accent 2"/>
    <w:next w:val="1010"/>
    <w:link w:val="814"/>
    <w:uiPriority w:val="99"/>
    <w:rPr>
      <w:lang w:val="en-US" w:eastAsia="zh-CN" w:bidi="ar-SA"/>
    </w:rPr>
    <w:tblPr/>
  </w:style>
  <w:style w:type="table" w:styleId="1011">
    <w:name w:val="List Table 4 - Accent 3"/>
    <w:next w:val="1011"/>
    <w:link w:val="814"/>
    <w:uiPriority w:val="99"/>
    <w:rPr>
      <w:lang w:val="en-US" w:eastAsia="zh-CN" w:bidi="ar-SA"/>
    </w:rPr>
    <w:tblPr/>
  </w:style>
  <w:style w:type="table" w:styleId="1012">
    <w:name w:val="List Table 4 - Accent 4"/>
    <w:next w:val="1012"/>
    <w:link w:val="814"/>
    <w:uiPriority w:val="99"/>
    <w:rPr>
      <w:lang w:val="en-US" w:eastAsia="zh-CN" w:bidi="ar-SA"/>
    </w:rPr>
    <w:tblPr/>
  </w:style>
  <w:style w:type="table" w:styleId="1013">
    <w:name w:val="List Table 4 - Accent 5"/>
    <w:next w:val="1013"/>
    <w:link w:val="814"/>
    <w:uiPriority w:val="99"/>
    <w:rPr>
      <w:lang w:val="en-US" w:eastAsia="zh-CN" w:bidi="ar-SA"/>
    </w:rPr>
    <w:tblPr/>
  </w:style>
  <w:style w:type="table" w:styleId="1014">
    <w:name w:val="List Table 4 - Accent 6"/>
    <w:next w:val="1014"/>
    <w:link w:val="814"/>
    <w:uiPriority w:val="99"/>
    <w:rPr>
      <w:lang w:val="en-US" w:eastAsia="zh-CN" w:bidi="ar-SA"/>
    </w:rPr>
    <w:tblPr/>
  </w:style>
  <w:style w:type="table" w:styleId="1015">
    <w:name w:val="List Table 5 Dark - Accent 1"/>
    <w:next w:val="1015"/>
    <w:link w:val="814"/>
    <w:uiPriority w:val="99"/>
    <w:rPr>
      <w:lang w:val="en-US" w:eastAsia="zh-CN" w:bidi="ar-SA"/>
    </w:rPr>
    <w:tblPr/>
  </w:style>
  <w:style w:type="table" w:styleId="1016">
    <w:name w:val="List Table 5 Dark - Accent 2"/>
    <w:next w:val="1016"/>
    <w:link w:val="814"/>
    <w:uiPriority w:val="99"/>
    <w:rPr>
      <w:lang w:val="en-US" w:eastAsia="zh-CN" w:bidi="ar-SA"/>
    </w:rPr>
    <w:tblPr/>
  </w:style>
  <w:style w:type="table" w:styleId="1017">
    <w:name w:val="List Table 5 Dark - Accent 3"/>
    <w:next w:val="1017"/>
    <w:link w:val="814"/>
    <w:uiPriority w:val="99"/>
    <w:rPr>
      <w:lang w:val="en-US" w:eastAsia="zh-CN" w:bidi="ar-SA"/>
    </w:rPr>
    <w:tblPr/>
  </w:style>
  <w:style w:type="table" w:styleId="1018">
    <w:name w:val="List Table 5 Dark - Accent 4"/>
    <w:next w:val="1018"/>
    <w:link w:val="814"/>
    <w:uiPriority w:val="99"/>
    <w:rPr>
      <w:lang w:val="en-US" w:eastAsia="zh-CN" w:bidi="ar-SA"/>
    </w:rPr>
    <w:tblPr/>
  </w:style>
  <w:style w:type="table" w:styleId="1019">
    <w:name w:val="List Table 5 Dark - Accent 5"/>
    <w:next w:val="1019"/>
    <w:link w:val="814"/>
    <w:uiPriority w:val="99"/>
    <w:rPr>
      <w:lang w:val="en-US" w:eastAsia="zh-CN" w:bidi="ar-SA"/>
    </w:rPr>
    <w:tblPr/>
  </w:style>
  <w:style w:type="table" w:styleId="1020">
    <w:name w:val="List Table 5 Dark - Accent 6"/>
    <w:next w:val="1020"/>
    <w:link w:val="814"/>
    <w:uiPriority w:val="99"/>
    <w:rPr>
      <w:lang w:val="en-US" w:eastAsia="zh-CN" w:bidi="ar-SA"/>
    </w:rPr>
    <w:tblPr/>
  </w:style>
  <w:style w:type="table" w:styleId="1021">
    <w:name w:val="List Table 6 Colorful - Accent 1"/>
    <w:next w:val="1021"/>
    <w:link w:val="814"/>
    <w:uiPriority w:val="99"/>
    <w:rPr>
      <w:lang w:val="en-US" w:eastAsia="zh-CN" w:bidi="ar-SA"/>
    </w:rPr>
    <w:tblPr/>
  </w:style>
  <w:style w:type="table" w:styleId="1022">
    <w:name w:val="List Table 6 Colorful - Accent 2"/>
    <w:next w:val="1022"/>
    <w:link w:val="814"/>
    <w:uiPriority w:val="99"/>
    <w:rPr>
      <w:lang w:val="en-US" w:eastAsia="zh-CN" w:bidi="ar-SA"/>
    </w:rPr>
    <w:tblPr/>
  </w:style>
  <w:style w:type="table" w:styleId="1023">
    <w:name w:val="List Table 6 Colorful - Accent 3"/>
    <w:next w:val="1023"/>
    <w:link w:val="814"/>
    <w:uiPriority w:val="99"/>
    <w:rPr>
      <w:lang w:val="en-US" w:eastAsia="zh-CN" w:bidi="ar-SA"/>
    </w:rPr>
    <w:tblPr/>
  </w:style>
  <w:style w:type="table" w:styleId="1024">
    <w:name w:val="List Table 6 Colorful - Accent 4"/>
    <w:next w:val="1024"/>
    <w:link w:val="814"/>
    <w:uiPriority w:val="99"/>
    <w:rPr>
      <w:lang w:val="en-US" w:eastAsia="zh-CN" w:bidi="ar-SA"/>
    </w:rPr>
    <w:tblPr/>
  </w:style>
  <w:style w:type="table" w:styleId="1025">
    <w:name w:val="List Table 6 Colorful - Accent 5"/>
    <w:next w:val="1025"/>
    <w:link w:val="814"/>
    <w:uiPriority w:val="99"/>
    <w:rPr>
      <w:lang w:val="en-US" w:eastAsia="zh-CN" w:bidi="ar-SA"/>
    </w:rPr>
    <w:tblPr/>
  </w:style>
  <w:style w:type="table" w:styleId="1026">
    <w:name w:val="List Table 6 Colorful - Accent 6"/>
    <w:next w:val="1026"/>
    <w:link w:val="814"/>
    <w:uiPriority w:val="99"/>
    <w:rPr>
      <w:lang w:val="en-US" w:eastAsia="zh-CN" w:bidi="ar-SA"/>
    </w:rPr>
    <w:tblPr/>
  </w:style>
  <w:style w:type="table" w:styleId="1027">
    <w:name w:val="List Table 7 Colorful - Accent 1"/>
    <w:next w:val="1027"/>
    <w:link w:val="814"/>
    <w:uiPriority w:val="99"/>
    <w:rPr>
      <w:lang w:val="en-US" w:eastAsia="zh-CN" w:bidi="ar-SA"/>
    </w:rPr>
    <w:tblPr/>
  </w:style>
  <w:style w:type="table" w:styleId="1028">
    <w:name w:val="List Table 7 Colorful - Accent 2"/>
    <w:next w:val="1028"/>
    <w:link w:val="814"/>
    <w:uiPriority w:val="99"/>
    <w:rPr>
      <w:lang w:val="en-US" w:eastAsia="zh-CN" w:bidi="ar-SA"/>
    </w:rPr>
    <w:tblPr/>
  </w:style>
  <w:style w:type="table" w:styleId="1029">
    <w:name w:val="List Table 7 Colorful - Accent 3"/>
    <w:next w:val="1029"/>
    <w:link w:val="814"/>
    <w:uiPriority w:val="99"/>
    <w:rPr>
      <w:lang w:val="en-US" w:eastAsia="zh-CN" w:bidi="ar-SA"/>
    </w:rPr>
    <w:tblPr/>
  </w:style>
  <w:style w:type="table" w:styleId="1030">
    <w:name w:val="List Table 7 Colorful - Accent 4"/>
    <w:next w:val="1030"/>
    <w:link w:val="814"/>
    <w:uiPriority w:val="99"/>
    <w:rPr>
      <w:lang w:val="en-US" w:eastAsia="zh-CN" w:bidi="ar-SA"/>
    </w:rPr>
    <w:tblPr/>
  </w:style>
  <w:style w:type="table" w:styleId="1031">
    <w:name w:val="List Table 7 Colorful - Accent 5"/>
    <w:next w:val="1031"/>
    <w:link w:val="814"/>
    <w:uiPriority w:val="99"/>
    <w:rPr>
      <w:lang w:val="en-US" w:eastAsia="zh-CN" w:bidi="ar-SA"/>
    </w:rPr>
    <w:tblPr/>
  </w:style>
  <w:style w:type="table" w:styleId="1032">
    <w:name w:val="List Table 7 Colorful - Accent 6"/>
    <w:next w:val="1032"/>
    <w:link w:val="814"/>
    <w:uiPriority w:val="99"/>
    <w:rPr>
      <w:lang w:val="en-US" w:eastAsia="zh-CN" w:bidi="ar-SA"/>
    </w:rPr>
    <w:tblPr/>
  </w:style>
  <w:style w:type="table" w:styleId="1033">
    <w:name w:val="Lined - Accent"/>
    <w:next w:val="1033"/>
    <w:link w:val="814"/>
    <w:uiPriority w:val="99"/>
    <w:rPr>
      <w:color w:val="404040"/>
      <w:lang w:val="en-US" w:eastAsia="zh-CN" w:bidi="ar-SA"/>
    </w:rPr>
    <w:tblPr/>
  </w:style>
  <w:style w:type="table" w:styleId="1034">
    <w:name w:val="Lined - Accent 1"/>
    <w:next w:val="1034"/>
    <w:link w:val="814"/>
    <w:uiPriority w:val="99"/>
    <w:rPr>
      <w:color w:val="404040"/>
      <w:lang w:val="en-US" w:eastAsia="zh-CN" w:bidi="ar-SA"/>
    </w:rPr>
    <w:tblPr/>
  </w:style>
  <w:style w:type="table" w:styleId="1035">
    <w:name w:val="Lined - Accent 2"/>
    <w:next w:val="1035"/>
    <w:link w:val="814"/>
    <w:uiPriority w:val="99"/>
    <w:rPr>
      <w:color w:val="404040"/>
      <w:lang w:val="en-US" w:eastAsia="zh-CN" w:bidi="ar-SA"/>
    </w:rPr>
    <w:tblPr/>
  </w:style>
  <w:style w:type="table" w:styleId="1036">
    <w:name w:val="Lined - Accent 3"/>
    <w:next w:val="1036"/>
    <w:link w:val="814"/>
    <w:uiPriority w:val="99"/>
    <w:rPr>
      <w:color w:val="404040"/>
      <w:lang w:val="en-US" w:eastAsia="zh-CN" w:bidi="ar-SA"/>
    </w:rPr>
    <w:tblPr/>
  </w:style>
  <w:style w:type="table" w:styleId="1037">
    <w:name w:val="Lined - Accent 4"/>
    <w:next w:val="1037"/>
    <w:link w:val="814"/>
    <w:uiPriority w:val="99"/>
    <w:rPr>
      <w:color w:val="404040"/>
      <w:lang w:val="en-US" w:eastAsia="zh-CN" w:bidi="ar-SA"/>
    </w:rPr>
    <w:tblPr/>
  </w:style>
  <w:style w:type="table" w:styleId="1038">
    <w:name w:val="Lined - Accent 5"/>
    <w:next w:val="1038"/>
    <w:link w:val="814"/>
    <w:uiPriority w:val="99"/>
    <w:rPr>
      <w:color w:val="404040"/>
      <w:lang w:val="en-US" w:eastAsia="zh-CN" w:bidi="ar-SA"/>
    </w:rPr>
    <w:tblPr/>
  </w:style>
  <w:style w:type="table" w:styleId="1039">
    <w:name w:val="Lined - Accent 6"/>
    <w:next w:val="1039"/>
    <w:link w:val="814"/>
    <w:uiPriority w:val="99"/>
    <w:rPr>
      <w:color w:val="404040"/>
      <w:lang w:val="en-US" w:eastAsia="zh-CN" w:bidi="ar-SA"/>
    </w:rPr>
    <w:tblPr/>
  </w:style>
  <w:style w:type="table" w:styleId="1040">
    <w:name w:val="Bordered &amp; Lined - Accent"/>
    <w:next w:val="1040"/>
    <w:link w:val="814"/>
    <w:uiPriority w:val="99"/>
    <w:rPr>
      <w:color w:val="404040"/>
      <w:lang w:val="en-US" w:eastAsia="zh-CN" w:bidi="ar-SA"/>
    </w:rPr>
    <w:tblPr/>
  </w:style>
  <w:style w:type="table" w:styleId="1041">
    <w:name w:val="Bordered &amp; Lined - Accent 1"/>
    <w:next w:val="1041"/>
    <w:link w:val="814"/>
    <w:uiPriority w:val="99"/>
    <w:rPr>
      <w:color w:val="404040"/>
      <w:lang w:val="en-US" w:eastAsia="zh-CN" w:bidi="ar-SA"/>
    </w:rPr>
    <w:tblPr/>
  </w:style>
  <w:style w:type="table" w:styleId="1042">
    <w:name w:val="Bordered &amp; Lined - Accent 2"/>
    <w:next w:val="1042"/>
    <w:link w:val="814"/>
    <w:uiPriority w:val="99"/>
    <w:rPr>
      <w:color w:val="404040"/>
      <w:lang w:val="en-US" w:eastAsia="zh-CN" w:bidi="ar-SA"/>
    </w:rPr>
    <w:tblPr/>
  </w:style>
  <w:style w:type="table" w:styleId="1043">
    <w:name w:val="Bordered &amp; Lined - Accent 3"/>
    <w:next w:val="1043"/>
    <w:link w:val="814"/>
    <w:uiPriority w:val="99"/>
    <w:rPr>
      <w:color w:val="404040"/>
      <w:lang w:val="en-US" w:eastAsia="zh-CN" w:bidi="ar-SA"/>
    </w:rPr>
    <w:tblPr/>
  </w:style>
  <w:style w:type="table" w:styleId="1044">
    <w:name w:val="Bordered &amp; Lined - Accent 4"/>
    <w:next w:val="1044"/>
    <w:link w:val="814"/>
    <w:uiPriority w:val="99"/>
    <w:rPr>
      <w:color w:val="404040"/>
      <w:lang w:val="en-US" w:eastAsia="zh-CN" w:bidi="ar-SA"/>
    </w:rPr>
    <w:tblPr/>
  </w:style>
  <w:style w:type="table" w:styleId="1045">
    <w:name w:val="Bordered &amp; Lined - Accent 5"/>
    <w:next w:val="1045"/>
    <w:link w:val="814"/>
    <w:uiPriority w:val="99"/>
    <w:rPr>
      <w:color w:val="404040"/>
      <w:lang w:val="en-US" w:eastAsia="zh-CN" w:bidi="ar-SA"/>
    </w:rPr>
    <w:tblPr/>
  </w:style>
  <w:style w:type="table" w:styleId="1046">
    <w:name w:val="Bordered &amp; Lined - Accent 6"/>
    <w:next w:val="1046"/>
    <w:link w:val="814"/>
    <w:uiPriority w:val="99"/>
    <w:rPr>
      <w:color w:val="404040"/>
      <w:lang w:val="en-US" w:eastAsia="zh-CN" w:bidi="ar-SA"/>
    </w:rPr>
    <w:tblPr/>
  </w:style>
  <w:style w:type="table" w:styleId="1047">
    <w:name w:val="Bordered"/>
    <w:next w:val="1047"/>
    <w:link w:val="814"/>
    <w:uiPriority w:val="99"/>
    <w:rPr>
      <w:lang w:val="en-US" w:eastAsia="zh-CN" w:bidi="ar-SA"/>
    </w:rPr>
    <w:tblPr/>
  </w:style>
  <w:style w:type="table" w:styleId="1048">
    <w:name w:val="Bordered - Accent 1"/>
    <w:next w:val="1048"/>
    <w:link w:val="814"/>
    <w:uiPriority w:val="99"/>
    <w:rPr>
      <w:lang w:val="en-US" w:eastAsia="zh-CN" w:bidi="ar-SA"/>
    </w:rPr>
    <w:tblPr/>
  </w:style>
  <w:style w:type="table" w:styleId="1049">
    <w:name w:val="Bordered - Accent 2"/>
    <w:next w:val="1049"/>
    <w:link w:val="814"/>
    <w:uiPriority w:val="99"/>
    <w:rPr>
      <w:lang w:val="en-US" w:eastAsia="zh-CN" w:bidi="ar-SA"/>
    </w:rPr>
    <w:tblPr/>
  </w:style>
  <w:style w:type="table" w:styleId="1050">
    <w:name w:val="Bordered - Accent 3"/>
    <w:next w:val="1050"/>
    <w:link w:val="814"/>
    <w:uiPriority w:val="99"/>
    <w:rPr>
      <w:lang w:val="en-US" w:eastAsia="zh-CN" w:bidi="ar-SA"/>
    </w:rPr>
    <w:tblPr/>
  </w:style>
  <w:style w:type="table" w:styleId="1051">
    <w:name w:val="Bordered - Accent 4"/>
    <w:next w:val="1051"/>
    <w:link w:val="814"/>
    <w:uiPriority w:val="99"/>
    <w:rPr>
      <w:lang w:val="en-US" w:eastAsia="zh-CN" w:bidi="ar-SA"/>
    </w:rPr>
    <w:tblPr/>
  </w:style>
  <w:style w:type="table" w:styleId="1052">
    <w:name w:val="Bordered - Accent 5"/>
    <w:next w:val="1052"/>
    <w:link w:val="814"/>
    <w:uiPriority w:val="99"/>
    <w:rPr>
      <w:lang w:val="en-US" w:eastAsia="zh-CN" w:bidi="ar-SA"/>
    </w:rPr>
    <w:tblPr/>
  </w:style>
  <w:style w:type="table" w:styleId="1053">
    <w:name w:val="Bordered - Accent 6"/>
    <w:next w:val="1053"/>
    <w:link w:val="814"/>
    <w:uiPriority w:val="99"/>
    <w:rPr>
      <w:lang w:val="en-US" w:eastAsia="zh-CN" w:bidi="ar-SA"/>
    </w:rPr>
    <w:tblPr/>
  </w:style>
  <w:style w:type="paragraph" w:styleId="1054">
    <w:name w:val="TOC 标题"/>
    <w:next w:val="1054"/>
    <w:link w:val="814"/>
    <w:uiPriority w:val="39"/>
    <w:qFormat/>
    <w:rPr>
      <w:lang w:val="en-US" w:eastAsia="zh-CN" w:bidi="ar-SA"/>
    </w:rPr>
  </w:style>
  <w:style w:type="paragraph" w:styleId="1055">
    <w:name w:val="目录 71"/>
    <w:basedOn w:val="814"/>
    <w:next w:val="814"/>
    <w:link w:val="814"/>
    <w:qFormat/>
    <w:pPr>
      <w:ind w:left="2520"/>
    </w:pPr>
  </w:style>
  <w:style w:type="paragraph" w:styleId="1056">
    <w:name w:val="目录 51"/>
    <w:basedOn w:val="814"/>
    <w:next w:val="814"/>
    <w:link w:val="814"/>
    <w:qFormat/>
    <w:pPr>
      <w:ind w:left="1680"/>
    </w:pPr>
  </w:style>
  <w:style w:type="paragraph" w:styleId="1057">
    <w:name w:val="目录 31"/>
    <w:basedOn w:val="814"/>
    <w:next w:val="814"/>
    <w:link w:val="814"/>
    <w:uiPriority w:val="39"/>
    <w:qFormat/>
    <w:pPr>
      <w:ind w:left="840"/>
    </w:pPr>
  </w:style>
  <w:style w:type="paragraph" w:styleId="1058">
    <w:name w:val="目录 81"/>
    <w:basedOn w:val="814"/>
    <w:next w:val="814"/>
    <w:link w:val="814"/>
    <w:qFormat/>
    <w:pPr>
      <w:ind w:left="2940"/>
    </w:pPr>
  </w:style>
  <w:style w:type="paragraph" w:styleId="1059">
    <w:name w:val="目录 11"/>
    <w:basedOn w:val="814"/>
    <w:next w:val="814"/>
    <w:link w:val="814"/>
    <w:qFormat/>
    <w:pPr>
      <w:spacing w:line="300" w:lineRule="auto"/>
      <w:tabs>
        <w:tab w:val="left" w:pos="1050" w:leader="none"/>
        <w:tab w:val="right" w:pos="8937" w:leader="dot"/>
      </w:tabs>
    </w:pPr>
    <w:rPr>
      <w:rFonts w:ascii="宋体" w:hAnsi="宋体"/>
      <w:b/>
      <w:sz w:val="24"/>
    </w:rPr>
  </w:style>
  <w:style w:type="paragraph" w:styleId="1060">
    <w:name w:val="目录 41"/>
    <w:basedOn w:val="814"/>
    <w:next w:val="814"/>
    <w:link w:val="814"/>
    <w:qFormat/>
    <w:pPr>
      <w:ind w:left="1260"/>
    </w:pPr>
  </w:style>
  <w:style w:type="paragraph" w:styleId="1061">
    <w:name w:val="目录 61"/>
    <w:basedOn w:val="814"/>
    <w:next w:val="814"/>
    <w:link w:val="814"/>
    <w:qFormat/>
    <w:pPr>
      <w:ind w:left="2100"/>
    </w:pPr>
  </w:style>
  <w:style w:type="paragraph" w:styleId="1062">
    <w:name w:val="目录 21"/>
    <w:basedOn w:val="814"/>
    <w:next w:val="814"/>
    <w:link w:val="814"/>
    <w:uiPriority w:val="39"/>
    <w:qFormat/>
    <w:pPr>
      <w:ind w:left="420"/>
      <w:spacing w:line="312" w:lineRule="auto"/>
      <w:tabs>
        <w:tab w:val="right" w:pos="8937" w:leader="dot"/>
      </w:tabs>
    </w:pPr>
  </w:style>
  <w:style w:type="paragraph" w:styleId="1063">
    <w:name w:val="目录 91"/>
    <w:basedOn w:val="814"/>
    <w:next w:val="814"/>
    <w:link w:val="814"/>
    <w:qFormat/>
    <w:pPr>
      <w:ind w:left="3360"/>
    </w:pPr>
  </w:style>
  <w:style w:type="paragraph" w:styleId="1064">
    <w:name w:val="正文首行缩进 21"/>
    <w:basedOn w:val="814"/>
    <w:next w:val="814"/>
    <w:link w:val="1065"/>
    <w:qFormat/>
    <w:pPr>
      <w:ind w:left="420" w:firstLine="420"/>
      <w:spacing w:after="120" w:line="480" w:lineRule="exact"/>
    </w:pPr>
    <w:rPr>
      <w:szCs w:val="20"/>
    </w:rPr>
  </w:style>
  <w:style w:type="character" w:styleId="1065">
    <w:name w:val="正文首行缩进 2 Char"/>
    <w:next w:val="1065"/>
    <w:link w:val="1064"/>
    <w:qFormat/>
    <w:rPr>
      <w:rFonts w:eastAsia="宋体"/>
      <w:sz w:val="24"/>
      <w:szCs w:val="24"/>
      <w:lang w:val="en-US" w:eastAsia="zh-CN" w:bidi="ar-SA"/>
    </w:rPr>
  </w:style>
  <w:style w:type="table" w:styleId="1066">
    <w:name w:val="中等深浅网格 1 - 强调文字颜色 21"/>
    <w:basedOn w:val="825"/>
    <w:next w:val="1066"/>
    <w:link w:val="814"/>
    <w:qFormat/>
    <w:rPr>
      <w:sz w:val="21"/>
      <w:szCs w:val="24"/>
    </w:rPr>
    <w:tblPr/>
  </w:style>
  <w:style w:type="character" w:styleId="1067">
    <w:name w:val="批注文字 字符"/>
    <w:next w:val="1067"/>
    <w:link w:val="814"/>
    <w:uiPriority w:val="99"/>
    <w:qFormat/>
    <w:rPr>
      <w:rFonts w:ascii="Times New Roman" w:hAnsi="Times New Roman" w:eastAsia="宋体" w:cs="Times New Roman"/>
      <w:sz w:val="24"/>
      <w:lang w:val="en-US" w:eastAsia="zh-CN" w:bidi="ar-SA"/>
    </w:rPr>
  </w:style>
  <w:style w:type="character" w:styleId="1068">
    <w:name w:val="c21"/>
    <w:next w:val="1068"/>
    <w:link w:val="814"/>
    <w:qFormat/>
    <w:rPr>
      <w:rFonts w:ascii="ˎ̥" w:hAnsi="ˎ̥"/>
      <w:color w:val="000000"/>
      <w:sz w:val="20"/>
      <w:szCs w:val="20"/>
      <w:u w:val="none"/>
    </w:rPr>
  </w:style>
  <w:style w:type="character" w:styleId="1069">
    <w:name w:val="title4"/>
    <w:next w:val="1069"/>
    <w:link w:val="814"/>
    <w:qFormat/>
    <w:rPr>
      <w:b/>
      <w:bCs/>
      <w:color w:val="1d87b3"/>
      <w:sz w:val="15"/>
      <w:szCs w:val="15"/>
    </w:rPr>
  </w:style>
  <w:style w:type="character" w:styleId="1070">
    <w:name w:val="标题 2 Char Char"/>
    <w:next w:val="1070"/>
    <w:link w:val="814"/>
    <w:qFormat/>
    <w:rPr>
      <w:rFonts w:ascii="Arial" w:hAnsi="Arial" w:eastAsia="黑体"/>
      <w:b/>
      <w:bCs/>
      <w:sz w:val="32"/>
      <w:szCs w:val="32"/>
      <w:lang w:val="en-US" w:eastAsia="zh-CN" w:bidi="ar-SA"/>
    </w:rPr>
  </w:style>
  <w:style w:type="character" w:styleId="1071">
    <w:name w:val="black1"/>
    <w:next w:val="1071"/>
    <w:link w:val="814"/>
    <w:qFormat/>
    <w:rPr>
      <w:color w:val="000000"/>
    </w:rPr>
  </w:style>
  <w:style w:type="character" w:styleId="1072">
    <w:name w:val="street-address"/>
    <w:next w:val="1072"/>
    <w:link w:val="814"/>
    <w:qFormat/>
  </w:style>
  <w:style w:type="character" w:styleId="1073">
    <w:name w:val="locality"/>
    <w:next w:val="1073"/>
    <w:link w:val="814"/>
    <w:qFormat/>
  </w:style>
  <w:style w:type="character" w:styleId="1074">
    <w:name w:val="正文文本缩进 Char1"/>
    <w:next w:val="1074"/>
    <w:link w:val="1075"/>
    <w:qFormat/>
    <w:rPr>
      <w:rFonts w:ascii="宋体" w:hAnsi="宋体" w:eastAsia="宋体"/>
      <w:sz w:val="24"/>
      <w:szCs w:val="24"/>
      <w:lang w:bidi="ar-SA"/>
    </w:rPr>
  </w:style>
  <w:style w:type="paragraph" w:styleId="1075">
    <w:name w:val="正文文本缩进1"/>
    <w:basedOn w:val="814"/>
    <w:next w:val="1075"/>
    <w:link w:val="1074"/>
    <w:qFormat/>
    <w:pPr>
      <w:ind w:firstLine="480"/>
      <w:spacing w:line="480" w:lineRule="exact"/>
    </w:pPr>
    <w:rPr>
      <w:rFonts w:ascii="宋体" w:hAnsi="宋体"/>
      <w:sz w:val="24"/>
    </w:rPr>
  </w:style>
  <w:style w:type="character" w:styleId="1076">
    <w:name w:val="Char Char11"/>
    <w:next w:val="1076"/>
    <w:link w:val="814"/>
    <w:qFormat/>
    <w:rPr>
      <w:rFonts w:ascii="宋体" w:eastAsia="宋体"/>
      <w:b/>
      <w:sz w:val="24"/>
      <w:u w:val="single"/>
      <w:lang w:val="en-US" w:eastAsia="zh-CN" w:bidi="ar-SA"/>
    </w:rPr>
  </w:style>
  <w:style w:type="character" w:styleId="1077">
    <w:name w:val="txt"/>
    <w:next w:val="1077"/>
    <w:link w:val="814"/>
    <w:qFormat/>
  </w:style>
  <w:style w:type="character" w:styleId="1078">
    <w:name w:val="正文缩进 Char Char"/>
    <w:next w:val="1078"/>
    <w:link w:val="1079"/>
    <w:qFormat/>
    <w:rPr>
      <w:rFonts w:ascii="宋体" w:eastAsia="宋体"/>
      <w:color w:val="000000"/>
      <w:sz w:val="28"/>
      <w:lang w:bidi="ar-SA"/>
    </w:rPr>
  </w:style>
  <w:style w:type="paragraph" w:styleId="1079">
    <w:name w:val="正文缩进1"/>
    <w:basedOn w:val="814"/>
    <w:next w:val="1079"/>
    <w:link w:val="1078"/>
    <w:qFormat/>
    <w:pPr>
      <w:ind w:firstLine="567"/>
      <w:spacing w:line="480" w:lineRule="exact"/>
      <w:widowControl/>
    </w:pPr>
    <w:rPr>
      <w:rFonts w:ascii="宋体"/>
      <w:color w:val="000000"/>
      <w:sz w:val="28"/>
      <w:szCs w:val="20"/>
    </w:rPr>
  </w:style>
  <w:style w:type="character" w:styleId="1080">
    <w:name w:val="普通文字1 Char1"/>
    <w:next w:val="1080"/>
    <w:link w:val="814"/>
    <w:qFormat/>
    <w:rPr>
      <w:rFonts w:ascii="宋体" w:hAnsi="Courier New" w:eastAsia="宋体"/>
      <w:sz w:val="21"/>
      <w:lang w:val="en-US" w:eastAsia="zh-CN" w:bidi="ar-SA"/>
    </w:rPr>
  </w:style>
  <w:style w:type="character" w:styleId="1081">
    <w:name w:val="chanpin1"/>
    <w:next w:val="1081"/>
    <w:link w:val="814"/>
    <w:qFormat/>
    <w:rPr>
      <w:rFonts w:ascii="ˎ̥" w:hAnsi="ˎ̥"/>
      <w:color w:val="000000"/>
      <w:sz w:val="20"/>
      <w:szCs w:val="20"/>
      <w:u w:val="none"/>
    </w:rPr>
  </w:style>
  <w:style w:type="character" w:styleId="1082">
    <w:name w:val="列出段落 Char1"/>
    <w:next w:val="1082"/>
    <w:link w:val="1083"/>
    <w:uiPriority w:val="34"/>
    <w:qFormat/>
    <w:rPr>
      <w:rFonts w:ascii="Calibri" w:hAnsi="Calibri" w:eastAsia="宋体"/>
      <w:sz w:val="21"/>
      <w:szCs w:val="22"/>
      <w:lang w:val="en-US" w:eastAsia="zh-CN" w:bidi="ar-SA"/>
    </w:rPr>
  </w:style>
  <w:style w:type="paragraph" w:styleId="1083">
    <w:name w:val="列出段落1"/>
    <w:basedOn w:val="814"/>
    <w:next w:val="1083"/>
    <w:link w:val="1082"/>
    <w:uiPriority w:val="34"/>
    <w:qFormat/>
    <w:pPr>
      <w:ind w:firstLine="420"/>
    </w:pPr>
    <w:rPr>
      <w:rFonts w:ascii="Calibri" w:hAnsi="Calibri"/>
      <w:szCs w:val="22"/>
    </w:rPr>
  </w:style>
  <w:style w:type="character" w:styleId="1084">
    <w:name w:val="标题 3 Char Char"/>
    <w:next w:val="1084"/>
    <w:link w:val="814"/>
    <w:qFormat/>
    <w:rPr>
      <w:rFonts w:eastAsia="宋体"/>
      <w:b/>
      <w:bCs/>
      <w:sz w:val="32"/>
      <w:szCs w:val="32"/>
      <w:lang w:val="en-US" w:eastAsia="zh-CN" w:bidi="ar-SA"/>
    </w:rPr>
  </w:style>
  <w:style w:type="character" w:styleId="1085">
    <w:name w:val="段1 Char"/>
    <w:next w:val="1085"/>
    <w:link w:val="814"/>
    <w:qFormat/>
    <w:rPr>
      <w:rFonts w:ascii="宋体" w:eastAsia="宋体"/>
      <w:sz w:val="24"/>
      <w:lang w:val="en-US" w:eastAsia="zh-CN" w:bidi="ar-SA"/>
    </w:rPr>
  </w:style>
  <w:style w:type="character" w:styleId="1086">
    <w:name w:val="chanpin拷贝"/>
    <w:next w:val="1086"/>
    <w:link w:val="814"/>
    <w:qFormat/>
  </w:style>
  <w:style w:type="character" w:styleId="1087">
    <w:name w:val="纯文本 Char1"/>
    <w:next w:val="1087"/>
    <w:link w:val="1088"/>
    <w:qFormat/>
    <w:rPr>
      <w:rFonts w:ascii="宋体" w:hAnsi="Courier New" w:eastAsia="宋体"/>
      <w:sz w:val="21"/>
      <w:lang w:val="en-US" w:eastAsia="zh-CN" w:bidi="ar-SA"/>
    </w:rPr>
  </w:style>
  <w:style w:type="paragraph" w:styleId="1088">
    <w:name w:val="纯文本1"/>
    <w:next w:val="871"/>
    <w:link w:val="1087"/>
    <w:qFormat/>
    <w:pPr>
      <w:jc w:val="both"/>
      <w:widowControl w:val="off"/>
    </w:pPr>
    <w:rPr>
      <w:rFonts w:ascii="宋体" w:hAnsi="Courier New"/>
      <w:sz w:val="21"/>
      <w:lang w:val="en-US" w:eastAsia="zh-CN" w:bidi="ar-SA"/>
    </w:rPr>
  </w:style>
  <w:style w:type="character" w:styleId="1089">
    <w:name w:val="apple-style-span"/>
    <w:next w:val="1089"/>
    <w:link w:val="814"/>
    <w:qFormat/>
    <w:rPr>
      <w:rFonts w:cs="Times New Roman"/>
    </w:rPr>
  </w:style>
  <w:style w:type="paragraph" w:styleId="1090">
    <w:name w:val="二级条标题"/>
    <w:basedOn w:val="1091"/>
    <w:next w:val="814"/>
    <w:link w:val="814"/>
    <w:qFormat/>
    <w:pPr>
      <w:numPr>
        <w:ilvl w:val="0"/>
        <w:numId w:val="0"/>
      </w:numPr>
      <w:ind w:hanging="840"/>
      <w:tabs>
        <w:tab w:val="left" w:pos="360" w:leader="none"/>
        <w:tab w:val="left" w:pos="840" w:leader="none"/>
      </w:tabs>
      <w:outlineLvl w:val="2"/>
    </w:pPr>
    <w:rPr>
      <w:rFonts w:ascii="宋体" w:eastAsia="宋体"/>
      <w:b/>
    </w:rPr>
  </w:style>
  <w:style w:type="paragraph" w:styleId="1091">
    <w:name w:val="一级条标题"/>
    <w:basedOn w:val="1092"/>
    <w:next w:val="814"/>
    <w:link w:val="814"/>
    <w:qFormat/>
    <w:pPr>
      <w:numPr>
        <w:ilvl w:val="1"/>
      </w:numPr>
      <w:ind w:left="0" w:hanging="840"/>
      <w:tabs>
        <w:tab w:val="left" w:pos="360" w:leader="none"/>
        <w:tab w:val="left" w:pos="840" w:leader="none"/>
      </w:tabs>
      <w:outlineLvl w:val="1"/>
    </w:pPr>
  </w:style>
  <w:style w:type="paragraph" w:styleId="1092">
    <w:name w:val="章标题"/>
    <w:next w:val="814"/>
    <w:link w:val="81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93">
    <w:name w:val="font7"/>
    <w:basedOn w:val="814"/>
    <w:next w:val="1093"/>
    <w:link w:val="814"/>
    <w:qFormat/>
    <w:pPr>
      <w:jc w:val="left"/>
      <w:spacing w:before="100" w:beforeAutospacing="1" w:after="100" w:afterAutospacing="1"/>
      <w:widowControl/>
    </w:pPr>
    <w:rPr>
      <w:rFonts w:eastAsia="Arial Unicode MS"/>
      <w:b/>
      <w:bCs/>
      <w:color w:val="000000"/>
      <w:sz w:val="20"/>
      <w:szCs w:val="20"/>
    </w:rPr>
  </w:style>
  <w:style w:type="paragraph" w:styleId="1094">
    <w:name w:val="字元 字元"/>
    <w:basedOn w:val="814"/>
    <w:next w:val="1094"/>
    <w:link w:val="814"/>
    <w:qFormat/>
    <w:rPr>
      <w:rFonts w:ascii="Tahoma" w:hAnsi="Tahoma"/>
      <w:sz w:val="24"/>
      <w:szCs w:val="20"/>
    </w:rPr>
  </w:style>
  <w:style w:type="paragraph" w:styleId="1095">
    <w:name w:val="Char3 Char Char Char"/>
    <w:basedOn w:val="814"/>
    <w:next w:val="1095"/>
    <w:link w:val="814"/>
    <w:qFormat/>
    <w:rPr>
      <w:rFonts w:ascii="Tahoma" w:hAnsi="Tahoma"/>
      <w:sz w:val="24"/>
      <w:szCs w:val="20"/>
    </w:rPr>
  </w:style>
  <w:style w:type="paragraph" w:styleId="1096">
    <w:name w:val="font6"/>
    <w:basedOn w:val="814"/>
    <w:next w:val="1096"/>
    <w:link w:val="814"/>
    <w:qFormat/>
    <w:pPr>
      <w:jc w:val="left"/>
      <w:spacing w:before="100" w:beforeAutospacing="1" w:after="100" w:afterAutospacing="1"/>
      <w:widowControl/>
    </w:pPr>
    <w:rPr>
      <w:rFonts w:ascii="宋体" w:hAnsi="宋体" w:cs="宋体"/>
      <w:sz w:val="20"/>
      <w:szCs w:val="20"/>
    </w:rPr>
  </w:style>
  <w:style w:type="paragraph" w:styleId="1097">
    <w:name w:val="项目编号2"/>
    <w:basedOn w:val="1098"/>
    <w:next w:val="1097"/>
    <w:link w:val="814"/>
    <w:qFormat/>
    <w:pPr>
      <w:numPr>
        <w:ilvl w:val="0"/>
        <w:numId w:val="3"/>
      </w:numPr>
    </w:pPr>
  </w:style>
  <w:style w:type="paragraph" w:styleId="1098">
    <w:name w:val="项目编号1"/>
    <w:basedOn w:val="814"/>
    <w:next w:val="1098"/>
    <w:link w:val="814"/>
    <w:qFormat/>
    <w:pPr>
      <w:numPr>
        <w:ilvl w:val="0"/>
        <w:numId w:val="2"/>
      </w:numPr>
      <w:spacing w:before="100" w:beforeAutospacing="1" w:after="100" w:afterAutospacing="1" w:line="360" w:lineRule="auto"/>
    </w:pPr>
    <w:rPr>
      <w:sz w:val="24"/>
    </w:rPr>
  </w:style>
  <w:style w:type="paragraph" w:styleId="1099">
    <w:name w:val="图中文字"/>
    <w:basedOn w:val="814"/>
    <w:next w:val="1099"/>
    <w:link w:val="814"/>
    <w:qFormat/>
    <w:pPr>
      <w:jc w:val="center"/>
      <w:spacing w:line="0" w:lineRule="atLeast"/>
    </w:pPr>
    <w:rPr>
      <w:sz w:val="24"/>
      <w:szCs w:val="20"/>
    </w:rPr>
  </w:style>
  <w:style w:type="paragraph" w:styleId="1100">
    <w:name w:val="xl46"/>
    <w:basedOn w:val="814"/>
    <w:next w:val="1100"/>
    <w:link w:val="81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01">
    <w:name w:val="xl25"/>
    <w:basedOn w:val="814"/>
    <w:next w:val="1101"/>
    <w:link w:val="8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2">
    <w:name w:val="Char2"/>
    <w:basedOn w:val="814"/>
    <w:next w:val="1102"/>
    <w:link w:val="814"/>
    <w:qFormat/>
    <w:rPr>
      <w:rFonts w:ascii="Tahoma" w:hAnsi="Tahoma"/>
      <w:sz w:val="24"/>
      <w:szCs w:val="20"/>
    </w:rPr>
  </w:style>
  <w:style w:type="paragraph" w:styleId="1103">
    <w:name w:val="xl35"/>
    <w:basedOn w:val="814"/>
    <w:next w:val="1103"/>
    <w:link w:val="81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4">
    <w:name w:val="xl40"/>
    <w:basedOn w:val="814"/>
    <w:next w:val="1104"/>
    <w:link w:val="8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5">
    <w:name w:val="xl52"/>
    <w:basedOn w:val="814"/>
    <w:next w:val="1105"/>
    <w:link w:val="81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06">
    <w:name w:val="xl43"/>
    <w:basedOn w:val="814"/>
    <w:next w:val="1106"/>
    <w:link w:val="81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07">
    <w:name w:val="background1"/>
    <w:basedOn w:val="814"/>
    <w:next w:val="1107"/>
    <w:link w:val="814"/>
    <w:qFormat/>
    <w:pPr>
      <w:jc w:val="left"/>
      <w:spacing w:before="100" w:beforeAutospacing="1" w:after="100" w:afterAutospacing="1"/>
      <w:widowControl/>
    </w:pPr>
    <w:rPr>
      <w:rFonts w:ascii="宋体" w:hAnsi="宋体" w:cs="宋体"/>
      <w:sz w:val="24"/>
    </w:rPr>
  </w:style>
  <w:style w:type="paragraph" w:styleId="1108">
    <w:name w:val="Char Char Char Char Char Char Char"/>
    <w:basedOn w:val="814"/>
    <w:next w:val="1108"/>
    <w:link w:val="814"/>
    <w:qFormat/>
    <w:pPr>
      <w:ind w:firstLine="200"/>
      <w:spacing w:line="360" w:lineRule="auto"/>
    </w:pPr>
    <w:rPr>
      <w:rFonts w:eastAsia="仿宋_GB2312"/>
      <w:sz w:val="24"/>
    </w:rPr>
  </w:style>
  <w:style w:type="paragraph" w:styleId="1109">
    <w:name w:val="xl38"/>
    <w:basedOn w:val="814"/>
    <w:next w:val="1109"/>
    <w:link w:val="8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10">
    <w:name w:val="xl36"/>
    <w:basedOn w:val="814"/>
    <w:next w:val="1110"/>
    <w:link w:val="81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1">
    <w:name w:val="正文 + 宋体"/>
    <w:basedOn w:val="814"/>
    <w:next w:val="1111"/>
    <w:link w:val="814"/>
    <w:qFormat/>
    <w:pPr>
      <w:ind w:left="360" w:hanging="360"/>
      <w:jc w:val="left"/>
      <w:widowControl/>
    </w:pPr>
    <w:rPr>
      <w:rFonts w:ascii="宋体" w:hAnsi="宋体" w:cs="宋体"/>
      <w:b/>
      <w:bCs/>
      <w:color w:val="000000"/>
      <w:sz w:val="18"/>
      <w:szCs w:val="18"/>
    </w:rPr>
  </w:style>
  <w:style w:type="paragraph" w:styleId="1112">
    <w:name w:val="正文列项_数字"/>
    <w:basedOn w:val="814"/>
    <w:next w:val="1112"/>
    <w:link w:val="814"/>
    <w:qFormat/>
    <w:pPr>
      <w:numPr>
        <w:ilvl w:val="7"/>
        <w:numId w:val="1"/>
      </w:numPr>
      <w:ind w:left="680" w:hanging="150"/>
      <w:spacing w:line="460" w:lineRule="exact"/>
      <w:tabs>
        <w:tab w:val="clear" w:pos="860" w:leader="none"/>
      </w:tabs>
      <w:outlineLvl w:val="7"/>
    </w:pPr>
    <w:rPr>
      <w:rFonts w:ascii="宋体"/>
      <w:sz w:val="28"/>
      <w:szCs w:val="20"/>
    </w:rPr>
  </w:style>
  <w:style w:type="paragraph" w:styleId="1113">
    <w:name w:val="xl39"/>
    <w:basedOn w:val="814"/>
    <w:next w:val="1113"/>
    <w:link w:val="8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4">
    <w:name w:val="xl37"/>
    <w:basedOn w:val="814"/>
    <w:next w:val="1114"/>
    <w:link w:val="81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5">
    <w:name w:val="xl32"/>
    <w:basedOn w:val="814"/>
    <w:next w:val="1115"/>
    <w:link w:val="81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6">
    <w:name w:val="font8"/>
    <w:basedOn w:val="814"/>
    <w:next w:val="1116"/>
    <w:link w:val="814"/>
    <w:qFormat/>
    <w:pPr>
      <w:jc w:val="left"/>
      <w:spacing w:before="100" w:beforeAutospacing="1" w:after="100" w:afterAutospacing="1"/>
      <w:widowControl/>
    </w:pPr>
    <w:rPr>
      <w:sz w:val="36"/>
      <w:szCs w:val="36"/>
    </w:rPr>
  </w:style>
  <w:style w:type="paragraph" w:styleId="1117">
    <w:name w:val="Char"/>
    <w:basedOn w:val="814"/>
    <w:next w:val="1117"/>
    <w:link w:val="814"/>
    <w:qFormat/>
    <w:pPr>
      <w:tabs>
        <w:tab w:val="left" w:pos="360" w:leader="none"/>
      </w:tabs>
    </w:pPr>
    <w:rPr>
      <w:sz w:val="24"/>
    </w:rPr>
  </w:style>
  <w:style w:type="paragraph" w:styleId="1118">
    <w:name w:val="Char Char Char Char Char Char Char Char Char Char Char Char Char Char Char Char"/>
    <w:basedOn w:val="814"/>
    <w:next w:val="1118"/>
    <w:link w:val="814"/>
    <w:qFormat/>
    <w:pPr>
      <w:jc w:val="center"/>
      <w:spacing w:after="160" w:line="240" w:lineRule="exact"/>
      <w:widowControl/>
    </w:pPr>
    <w:rPr>
      <w:rFonts w:ascii="宋体" w:hAnsi="宋体"/>
      <w:b/>
      <w:sz w:val="30"/>
      <w:szCs w:val="30"/>
      <w:lang w:eastAsia="en-US"/>
    </w:rPr>
  </w:style>
  <w:style w:type="paragraph" w:styleId="1119">
    <w:name w:val="xl45"/>
    <w:basedOn w:val="814"/>
    <w:next w:val="1119"/>
    <w:link w:val="81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0">
    <w:name w:val="Char Char1 Char Char Char Char Char Char"/>
    <w:basedOn w:val="814"/>
    <w:next w:val="1120"/>
    <w:link w:val="814"/>
    <w:qFormat/>
    <w:pPr>
      <w:jc w:val="left"/>
      <w:spacing w:after="160" w:line="240" w:lineRule="exact"/>
      <w:widowControl/>
    </w:pPr>
    <w:rPr>
      <w:rFonts w:ascii="Verdana" w:hAnsi="Verdana" w:eastAsia="仿宋_GB2312"/>
      <w:sz w:val="24"/>
      <w:szCs w:val="20"/>
      <w:lang w:eastAsia="en-US"/>
    </w:rPr>
  </w:style>
  <w:style w:type="paragraph" w:styleId="1121">
    <w:name w:val="Char Char1"/>
    <w:basedOn w:val="840"/>
    <w:next w:val="1121"/>
    <w:link w:val="814"/>
    <w:qFormat/>
    <w:rPr>
      <w:rFonts w:ascii="Tahoma" w:hAnsi="Tahoma"/>
      <w:sz w:val="24"/>
    </w:rPr>
  </w:style>
  <w:style w:type="paragraph" w:styleId="1122">
    <w:name w:val="xl26"/>
    <w:basedOn w:val="814"/>
    <w:next w:val="1122"/>
    <w:link w:val="8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23">
    <w:name w:val="xl30"/>
    <w:basedOn w:val="814"/>
    <w:next w:val="1123"/>
    <w:link w:val="8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4">
    <w:name w:val="xl41"/>
    <w:basedOn w:val="814"/>
    <w:next w:val="1124"/>
    <w:link w:val="81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5">
    <w:name w:val="样式 宋体 五号 行距: 单倍行距"/>
    <w:basedOn w:val="814"/>
    <w:next w:val="1125"/>
    <w:link w:val="814"/>
    <w:qFormat/>
    <w:pPr>
      <w:jc w:val="left"/>
    </w:pPr>
    <w:rPr>
      <w:rFonts w:ascii="宋体" w:hAnsi="宋体"/>
      <w:szCs w:val="20"/>
    </w:rPr>
  </w:style>
  <w:style w:type="paragraph" w:styleId="1126">
    <w:name w:val="Char1 Char Char Char1"/>
    <w:basedOn w:val="814"/>
    <w:next w:val="1126"/>
    <w:link w:val="814"/>
    <w:qFormat/>
    <w:rPr>
      <w:rFonts w:ascii="Tahoma" w:hAnsi="Tahoma" w:cs="仿宋_GB2312"/>
      <w:sz w:val="24"/>
      <w:szCs w:val="28"/>
    </w:rPr>
  </w:style>
  <w:style w:type="paragraph" w:styleId="1127">
    <w:name w:val="四级条标题"/>
    <w:basedOn w:val="1128"/>
    <w:next w:val="814"/>
    <w:link w:val="814"/>
    <w:qFormat/>
    <w:pPr>
      <w:numPr>
        <w:ilvl w:val="4"/>
      </w:numPr>
      <w:ind w:left="0" w:hanging="840"/>
      <w:tabs>
        <w:tab w:val="left" w:pos="360" w:leader="none"/>
        <w:tab w:val="left" w:pos="840" w:leader="none"/>
      </w:tabs>
      <w:outlineLvl w:val="4"/>
    </w:pPr>
  </w:style>
  <w:style w:type="paragraph" w:styleId="1128">
    <w:name w:val="三级条标题"/>
    <w:basedOn w:val="1090"/>
    <w:next w:val="814"/>
    <w:link w:val="814"/>
    <w:qFormat/>
    <w:pPr>
      <w:numPr>
        <w:ilvl w:val="3"/>
        <w:numId w:val="1"/>
      </w:numPr>
      <w:ind w:left="0" w:hanging="840"/>
      <w:tabs>
        <w:tab w:val="left" w:pos="360" w:leader="none"/>
        <w:tab w:val="left" w:pos="840" w:leader="none"/>
      </w:tabs>
      <w:outlineLvl w:val="3"/>
    </w:pPr>
  </w:style>
  <w:style w:type="paragraph" w:styleId="1129">
    <w:name w:val="??"/>
    <w:next w:val="1129"/>
    <w:link w:val="814"/>
    <w:qFormat/>
    <w:pPr>
      <w:jc w:val="both"/>
      <w:widowControl w:val="off"/>
    </w:pPr>
    <w:rPr>
      <w:sz w:val="21"/>
      <w:lang w:val="en-US" w:eastAsia="en-US" w:bidi="ar-SA"/>
    </w:rPr>
  </w:style>
  <w:style w:type="paragraph" w:styleId="1130">
    <w:name w:val="样式 标题 2 + 宋体 五号 行距: 单倍行距"/>
    <w:basedOn w:val="816"/>
    <w:next w:val="1130"/>
    <w:link w:val="81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31">
    <w:name w:val="List Paragraph1"/>
    <w:basedOn w:val="814"/>
    <w:next w:val="1131"/>
    <w:link w:val="814"/>
    <w:qFormat/>
    <w:pPr>
      <w:ind w:firstLine="420"/>
    </w:pPr>
    <w:rPr>
      <w:rFonts w:ascii="Calibri" w:hAnsi="Calibri"/>
      <w:szCs w:val="22"/>
    </w:rPr>
  </w:style>
  <w:style w:type="paragraph" w:styleId="1132">
    <w:name w:val="项目符号1"/>
    <w:basedOn w:val="1133"/>
    <w:next w:val="1132"/>
    <w:link w:val="814"/>
    <w:qFormat/>
    <w:pPr>
      <w:ind w:left="-25" w:firstLine="0"/>
    </w:pPr>
  </w:style>
  <w:style w:type="paragraph" w:styleId="1133">
    <w:name w:val="正文文本样式"/>
    <w:basedOn w:val="814"/>
    <w:next w:val="1133"/>
    <w:link w:val="814"/>
    <w:qFormat/>
    <w:pPr>
      <w:ind w:firstLine="482"/>
      <w:spacing w:line="360" w:lineRule="auto"/>
    </w:pPr>
    <w:rPr>
      <w:rFonts w:cs="宋体"/>
      <w:sz w:val="24"/>
      <w:szCs w:val="20"/>
    </w:rPr>
  </w:style>
  <w:style w:type="paragraph" w:styleId="1134">
    <w:name w:val="xl27"/>
    <w:basedOn w:val="814"/>
    <w:next w:val="1134"/>
    <w:link w:val="8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5">
    <w:name w:val="font5"/>
    <w:basedOn w:val="814"/>
    <w:next w:val="1135"/>
    <w:link w:val="814"/>
    <w:qFormat/>
    <w:pPr>
      <w:jc w:val="left"/>
      <w:spacing w:before="100" w:beforeAutospacing="1" w:after="100" w:afterAutospacing="1"/>
      <w:widowControl/>
    </w:pPr>
    <w:rPr>
      <w:rFonts w:ascii="宋体" w:hAnsi="宋体" w:cs="宋体"/>
      <w:sz w:val="18"/>
      <w:szCs w:val="18"/>
    </w:rPr>
  </w:style>
  <w:style w:type="paragraph" w:styleId="1136">
    <w:name w:val="五级条标题"/>
    <w:basedOn w:val="1127"/>
    <w:next w:val="814"/>
    <w:link w:val="814"/>
    <w:qFormat/>
    <w:pPr>
      <w:numPr>
        <w:ilvl w:val="5"/>
      </w:numPr>
      <w:ind w:left="0" w:hanging="840"/>
      <w:tabs>
        <w:tab w:val="left" w:pos="360" w:leader="none"/>
        <w:tab w:val="left" w:pos="840" w:leader="none"/>
      </w:tabs>
      <w:outlineLvl w:val="5"/>
    </w:pPr>
  </w:style>
  <w:style w:type="paragraph" w:styleId="1137">
    <w:name w:val="xl49"/>
    <w:basedOn w:val="814"/>
    <w:next w:val="1137"/>
    <w:link w:val="8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38">
    <w:name w:val="文档正文"/>
    <w:basedOn w:val="814"/>
    <w:next w:val="1138"/>
    <w:link w:val="814"/>
    <w:qFormat/>
    <w:pPr>
      <w:spacing w:before="120" w:after="120" w:line="180" w:lineRule="auto"/>
    </w:pPr>
    <w:rPr>
      <w:rFonts w:ascii="Arial" w:hAnsi="Arial"/>
      <w:szCs w:val="20"/>
    </w:rPr>
  </w:style>
  <w:style w:type="paragraph" w:styleId="1139">
    <w:name w:val="xl33"/>
    <w:basedOn w:val="814"/>
    <w:next w:val="1139"/>
    <w:link w:val="8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0">
    <w:name w:val="xl42"/>
    <w:basedOn w:val="814"/>
    <w:next w:val="1140"/>
    <w:link w:val="8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41">
    <w:name w:val="Char Char Char1 Char"/>
    <w:basedOn w:val="814"/>
    <w:next w:val="1141"/>
    <w:link w:val="814"/>
    <w:qFormat/>
    <w:rPr>
      <w:rFonts w:ascii="Tahoma" w:hAnsi="Tahoma"/>
      <w:sz w:val="24"/>
      <w:szCs w:val="20"/>
    </w:rPr>
  </w:style>
  <w:style w:type="paragraph" w:styleId="1142">
    <w:name w:val="xl44"/>
    <w:basedOn w:val="814"/>
    <w:next w:val="1142"/>
    <w:link w:val="81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43">
    <w:name w:val="1名"/>
    <w:basedOn w:val="814"/>
    <w:next w:val="1143"/>
    <w:link w:val="814"/>
    <w:qFormat/>
    <w:pPr>
      <w:numPr>
        <w:ilvl w:val="0"/>
        <w:numId w:val="5"/>
      </w:numPr>
      <w:spacing w:before="120"/>
      <w:tabs>
        <w:tab w:val="left" w:pos="360" w:leader="none"/>
      </w:tabs>
    </w:pPr>
    <w:rPr>
      <w:rFonts w:ascii="宋体"/>
      <w:sz w:val="28"/>
      <w:szCs w:val="20"/>
    </w:rPr>
  </w:style>
  <w:style w:type="paragraph" w:styleId="1144">
    <w:name w:val="font9"/>
    <w:basedOn w:val="814"/>
    <w:next w:val="1144"/>
    <w:link w:val="814"/>
    <w:qFormat/>
    <w:pPr>
      <w:jc w:val="left"/>
      <w:spacing w:before="100" w:beforeAutospacing="1" w:after="100" w:afterAutospacing="1"/>
      <w:widowControl/>
    </w:pPr>
    <w:rPr>
      <w:rFonts w:hint="eastAsia" w:ascii="宋体" w:hAnsi="宋体" w:cs="Arial Unicode MS"/>
      <w:color w:val="000000"/>
      <w:sz w:val="20"/>
      <w:szCs w:val="20"/>
    </w:rPr>
  </w:style>
  <w:style w:type="paragraph" w:styleId="1145">
    <w:name w:val="Char Char Char1 Char1"/>
    <w:basedOn w:val="814"/>
    <w:next w:val="1145"/>
    <w:link w:val="814"/>
    <w:qFormat/>
    <w:rPr>
      <w:rFonts w:ascii="Tahoma" w:hAnsi="Tahoma"/>
      <w:sz w:val="24"/>
      <w:szCs w:val="20"/>
    </w:rPr>
  </w:style>
  <w:style w:type="paragraph" w:styleId="1146">
    <w:name w:val="Char Char Char Char Char Char Char Char Char Char"/>
    <w:basedOn w:val="814"/>
    <w:next w:val="1146"/>
    <w:link w:val="814"/>
    <w:qFormat/>
  </w:style>
  <w:style w:type="paragraph" w:styleId="1147">
    <w:name w:val="Char Char1 Char Char Char Char Char Char Char Char"/>
    <w:basedOn w:val="814"/>
    <w:next w:val="1147"/>
    <w:link w:val="814"/>
    <w:qFormat/>
    <w:pPr>
      <w:jc w:val="left"/>
      <w:spacing w:after="160" w:line="240" w:lineRule="exact"/>
      <w:widowControl/>
    </w:pPr>
    <w:rPr>
      <w:rFonts w:ascii="Verdana" w:hAnsi="Verdana"/>
      <w:sz w:val="20"/>
      <w:szCs w:val="20"/>
      <w:lang w:eastAsia="en-US"/>
    </w:rPr>
  </w:style>
  <w:style w:type="paragraph" w:styleId="1148">
    <w:name w:val="Char1"/>
    <w:basedOn w:val="814"/>
    <w:next w:val="1148"/>
    <w:link w:val="814"/>
    <w:qFormat/>
    <w:pPr>
      <w:tabs>
        <w:tab w:val="left" w:pos="360" w:leader="none"/>
      </w:tabs>
    </w:pPr>
    <w:rPr>
      <w:sz w:val="24"/>
    </w:rPr>
  </w:style>
  <w:style w:type="paragraph" w:styleId="1149">
    <w:name w:val="正文列项_字母"/>
    <w:basedOn w:val="814"/>
    <w:next w:val="1149"/>
    <w:link w:val="814"/>
    <w:qFormat/>
    <w:pPr>
      <w:numPr>
        <w:ilvl w:val="6"/>
        <w:numId w:val="1"/>
      </w:numPr>
      <w:ind w:left="480" w:hanging="180"/>
      <w:spacing w:line="460" w:lineRule="exact"/>
      <w:tabs>
        <w:tab w:val="clear" w:pos="635" w:leader="none"/>
      </w:tabs>
      <w:outlineLvl w:val="6"/>
    </w:pPr>
    <w:rPr>
      <w:rFonts w:ascii="宋体"/>
      <w:sz w:val="28"/>
      <w:szCs w:val="20"/>
    </w:rPr>
  </w:style>
  <w:style w:type="paragraph" w:styleId="1150">
    <w:name w:val="xl28"/>
    <w:basedOn w:val="814"/>
    <w:next w:val="1150"/>
    <w:link w:val="8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1">
    <w:name w:val="xl47"/>
    <w:basedOn w:val="814"/>
    <w:next w:val="1151"/>
    <w:link w:val="81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2">
    <w:name w:val="默认段落字体 Para Char Char Char Char"/>
    <w:basedOn w:val="814"/>
    <w:next w:val="1152"/>
    <w:link w:val="814"/>
    <w:qFormat/>
    <w:rPr>
      <w:rFonts w:ascii="Arial" w:hAnsi="Arial" w:cs="Arial"/>
      <w:szCs w:val="21"/>
    </w:rPr>
  </w:style>
  <w:style w:type="paragraph" w:styleId="1153">
    <w:name w:val="xl48"/>
    <w:basedOn w:val="814"/>
    <w:next w:val="1153"/>
    <w:link w:val="8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54">
    <w:name w:val="xl31"/>
    <w:basedOn w:val="814"/>
    <w:next w:val="1154"/>
    <w:link w:val="81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5">
    <w:name w:val="xl53"/>
    <w:basedOn w:val="814"/>
    <w:next w:val="1155"/>
    <w:link w:val="8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6">
    <w:name w:val="Char Char Char"/>
    <w:basedOn w:val="814"/>
    <w:next w:val="1156"/>
    <w:link w:val="814"/>
    <w:qFormat/>
    <w:rPr>
      <w:rFonts w:ascii="Tahoma" w:hAnsi="Tahoma"/>
      <w:sz w:val="24"/>
      <w:szCs w:val="20"/>
    </w:rPr>
  </w:style>
  <w:style w:type="paragraph" w:styleId="1157">
    <w:name w:val="xl50"/>
    <w:basedOn w:val="814"/>
    <w:next w:val="1157"/>
    <w:link w:val="8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58">
    <w:name w:val="缺省文本"/>
    <w:basedOn w:val="814"/>
    <w:next w:val="1158"/>
    <w:link w:val="814"/>
    <w:qFormat/>
    <w:pPr>
      <w:jc w:val="left"/>
    </w:pPr>
    <w:rPr>
      <w:sz w:val="24"/>
    </w:rPr>
  </w:style>
  <w:style w:type="paragraph" w:styleId="1159">
    <w:name w:val="Char Char Char1"/>
    <w:basedOn w:val="814"/>
    <w:next w:val="1159"/>
    <w:link w:val="814"/>
    <w:qFormat/>
    <w:rPr>
      <w:rFonts w:ascii="Tahoma" w:hAnsi="Tahoma"/>
      <w:sz w:val="24"/>
      <w:szCs w:val="20"/>
    </w:rPr>
  </w:style>
  <w:style w:type="paragraph" w:styleId="1160">
    <w:name w:val="Char Char Char Char Char Char Char1"/>
    <w:basedOn w:val="814"/>
    <w:next w:val="1160"/>
    <w:link w:val="814"/>
    <w:qFormat/>
    <w:pPr>
      <w:ind w:firstLine="200"/>
      <w:spacing w:line="360" w:lineRule="auto"/>
    </w:pPr>
    <w:rPr>
      <w:rFonts w:eastAsia="仿宋_GB2312"/>
      <w:sz w:val="24"/>
    </w:rPr>
  </w:style>
  <w:style w:type="paragraph" w:styleId="1161">
    <w:name w:val="xl51"/>
    <w:basedOn w:val="814"/>
    <w:next w:val="1161"/>
    <w:link w:val="81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2">
    <w:name w:val="样式2"/>
    <w:basedOn w:val="873"/>
    <w:next w:val="1162"/>
    <w:link w:val="814"/>
    <w:qFormat/>
    <w:pPr>
      <w:jc w:val="center"/>
      <w:spacing w:line="360" w:lineRule="auto"/>
    </w:pPr>
    <w:rPr>
      <w:sz w:val="24"/>
    </w:rPr>
  </w:style>
  <w:style w:type="paragraph" w:styleId="1163">
    <w:name w:val="xl24"/>
    <w:basedOn w:val="814"/>
    <w:next w:val="1163"/>
    <w:link w:val="8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4">
    <w:name w:val="xl29"/>
    <w:basedOn w:val="814"/>
    <w:next w:val="1164"/>
    <w:link w:val="8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65">
    <w:name w:val="正文 + 楷体_GB2312"/>
    <w:basedOn w:val="814"/>
    <w:next w:val="1165"/>
    <w:link w:val="814"/>
    <w:qFormat/>
    <w:pPr>
      <w:jc w:val="left"/>
      <w:widowControl/>
    </w:pPr>
    <w:rPr>
      <w:rFonts w:ascii="楷体_GB2312" w:eastAsia="楷体_GB2312" w:cs="Arial"/>
      <w:sz w:val="24"/>
    </w:rPr>
  </w:style>
  <w:style w:type="paragraph" w:styleId="1166">
    <w:name w:val="xl34"/>
    <w:basedOn w:val="814"/>
    <w:next w:val="1166"/>
    <w:link w:val="8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67">
    <w:name w:val="1 Char Char Char Char"/>
    <w:basedOn w:val="814"/>
    <w:next w:val="1167"/>
    <w:link w:val="814"/>
    <w:qFormat/>
    <w:rPr>
      <w:rFonts w:ascii="Tahoma" w:hAnsi="Tahoma"/>
      <w:sz w:val="24"/>
      <w:szCs w:val="20"/>
    </w:rPr>
  </w:style>
  <w:style w:type="paragraph" w:styleId="1168">
    <w:name w:val="Default"/>
    <w:next w:val="1168"/>
    <w:link w:val="814"/>
    <w:qFormat/>
    <w:pPr>
      <w:widowControl w:val="off"/>
    </w:pPr>
    <w:rPr>
      <w:rFonts w:ascii="Symbol" w:hAnsi="Symbol" w:cs="Symbol"/>
      <w:color w:val="000000"/>
      <w:sz w:val="24"/>
      <w:szCs w:val="24"/>
      <w:lang w:val="en-US" w:eastAsia="zh-CN" w:bidi="ar-SA"/>
    </w:rPr>
  </w:style>
  <w:style w:type="paragraph" w:styleId="1169">
    <w:name w:val="列出段落11"/>
    <w:basedOn w:val="814"/>
    <w:next w:val="1169"/>
    <w:link w:val="814"/>
    <w:uiPriority w:val="34"/>
    <w:qFormat/>
    <w:pPr>
      <w:ind w:firstLine="420"/>
    </w:pPr>
    <w:rPr>
      <w:rFonts w:ascii="Calibri" w:hAnsi="Calibri"/>
      <w:szCs w:val="22"/>
    </w:rPr>
  </w:style>
  <w:style w:type="paragraph" w:styleId="1170">
    <w:name w:val="default"/>
    <w:basedOn w:val="814"/>
    <w:next w:val="1170"/>
    <w:link w:val="814"/>
    <w:qFormat/>
    <w:pPr>
      <w:jc w:val="left"/>
      <w:spacing w:before="100" w:beforeAutospacing="1" w:after="100" w:afterAutospacing="1"/>
      <w:widowControl/>
    </w:pPr>
    <w:rPr>
      <w:rFonts w:ascii="宋体" w:hAnsi="宋体" w:cs="宋体"/>
      <w:sz w:val="24"/>
    </w:rPr>
  </w:style>
  <w:style w:type="paragraph" w:styleId="1171">
    <w:name w:val="字元 字元1"/>
    <w:basedOn w:val="814"/>
    <w:next w:val="1171"/>
    <w:link w:val="814"/>
    <w:qFormat/>
    <w:rPr>
      <w:rFonts w:ascii="Tahoma" w:hAnsi="Tahoma"/>
      <w:sz w:val="24"/>
      <w:szCs w:val="20"/>
    </w:rPr>
  </w:style>
  <w:style w:type="paragraph" w:styleId="1172">
    <w:name w:val="_Style 160"/>
    <w:next w:val="1172"/>
    <w:link w:val="814"/>
    <w:qFormat/>
    <w:rPr>
      <w:sz w:val="21"/>
      <w:szCs w:val="24"/>
      <w:lang w:val="en-US" w:eastAsia="zh-CN" w:bidi="ar-SA"/>
    </w:rPr>
  </w:style>
  <w:style w:type="paragraph" w:styleId="1173">
    <w:name w:val="项目编号3"/>
    <w:basedOn w:val="1133"/>
    <w:next w:val="1173"/>
    <w:link w:val="814"/>
    <w:qFormat/>
    <w:pPr>
      <w:numPr>
        <w:ilvl w:val="0"/>
        <w:numId w:val="6"/>
      </w:numPr>
    </w:pPr>
  </w:style>
  <w:style w:type="paragraph" w:styleId="1174">
    <w:name w:val="Char21"/>
    <w:basedOn w:val="814"/>
    <w:next w:val="1174"/>
    <w:link w:val="814"/>
    <w:qFormat/>
    <w:rPr>
      <w:rFonts w:ascii="Tahoma" w:hAnsi="Tahoma"/>
      <w:sz w:val="24"/>
      <w:szCs w:val="20"/>
    </w:rPr>
  </w:style>
  <w:style w:type="paragraph" w:styleId="1175">
    <w:name w:val="表格文字"/>
    <w:basedOn w:val="848"/>
    <w:next w:val="1175"/>
    <w:link w:val="814"/>
    <w:qFormat/>
    <w:pPr>
      <w:ind w:firstLine="0"/>
      <w:spacing w:before="20" w:after="20" w:line="240" w:lineRule="auto"/>
    </w:pPr>
    <w:rPr>
      <w:rFonts w:ascii="Century Gothic" w:hAnsi="Century Gothic"/>
      <w:sz w:val="20"/>
      <w:szCs w:val="20"/>
    </w:rPr>
  </w:style>
  <w:style w:type="paragraph" w:styleId="1176">
    <w:name w:val="Char Char Char Char Char Char Char Char Char Char1"/>
    <w:basedOn w:val="814"/>
    <w:next w:val="1176"/>
    <w:link w:val="814"/>
    <w:qFormat/>
    <w:rPr>
      <w:rFonts w:ascii="宋体" w:hAnsi="宋体" w:cs="Courier New"/>
      <w:sz w:val="32"/>
      <w:szCs w:val="32"/>
    </w:rPr>
  </w:style>
  <w:style w:type="paragraph" w:styleId="1177">
    <w:name w:val="正文文本样式 加粗"/>
    <w:basedOn w:val="1133"/>
    <w:next w:val="1177"/>
    <w:link w:val="814"/>
    <w:qFormat/>
    <w:rPr>
      <w:b/>
    </w:rPr>
  </w:style>
  <w:style w:type="paragraph" w:styleId="1178">
    <w:name w:val="Char2 Char Char Char Char Char Char"/>
    <w:basedOn w:val="814"/>
    <w:next w:val="1178"/>
    <w:link w:val="814"/>
    <w:qFormat/>
    <w:pPr>
      <w:jc w:val="center"/>
      <w:spacing w:line="400" w:lineRule="exact"/>
      <w:widowControl/>
    </w:pPr>
  </w:style>
  <w:style w:type="paragraph" w:styleId="1179">
    <w:name w:val="Char Char4"/>
    <w:basedOn w:val="814"/>
    <w:next w:val="1179"/>
    <w:link w:val="814"/>
    <w:qFormat/>
    <w:pPr>
      <w:jc w:val="center"/>
      <w:spacing w:line="400" w:lineRule="exact"/>
      <w:widowControl/>
    </w:pPr>
  </w:style>
  <w:style w:type="paragraph" w:styleId="1180">
    <w:name w:val="Char3 Char Char Char1"/>
    <w:basedOn w:val="814"/>
    <w:next w:val="1180"/>
    <w:link w:val="814"/>
    <w:qFormat/>
    <w:rPr>
      <w:rFonts w:ascii="Tahoma" w:hAnsi="Tahoma"/>
      <w:sz w:val="24"/>
      <w:szCs w:val="20"/>
    </w:rPr>
  </w:style>
  <w:style w:type="paragraph" w:styleId="1181">
    <w:name w:val="22222222222222"/>
    <w:basedOn w:val="814"/>
    <w:next w:val="1181"/>
    <w:link w:val="814"/>
    <w:qFormat/>
    <w:pPr>
      <w:ind w:firstLine="480"/>
      <w:jc w:val="left"/>
      <w:spacing w:line="360" w:lineRule="auto"/>
      <w:widowControl/>
    </w:pPr>
    <w:rPr>
      <w:color w:val="ff0000"/>
      <w:sz w:val="24"/>
      <w:szCs w:val="20"/>
    </w:rPr>
  </w:style>
  <w:style w:type="character" w:styleId="1182">
    <w:name w:val="中等深浅网格 1 - 强调文字颜色 2 Char"/>
    <w:next w:val="1182"/>
    <w:link w:val="1183"/>
    <w:qFormat/>
    <w:rPr>
      <w:sz w:val="21"/>
      <w:szCs w:val="24"/>
      <w:lang w:val="zh-CN" w:eastAsia="zh-CN" w:bidi="ar-SA"/>
    </w:rPr>
  </w:style>
  <w:style w:type="paragraph" w:styleId="1183">
    <w:name w:val="1"/>
    <w:next w:val="1183"/>
    <w:link w:val="1182"/>
    <w:qFormat/>
    <w:rPr>
      <w:sz w:val="21"/>
      <w:szCs w:val="24"/>
      <w:lang w:val="zh-CN" w:eastAsia="zh-CN" w:bidi="ar-SA"/>
    </w:rPr>
  </w:style>
  <w:style w:type="paragraph" w:styleId="1184">
    <w:name w:val="图文"/>
    <w:basedOn w:val="814"/>
    <w:next w:val="1184"/>
    <w:link w:val="814"/>
    <w:qFormat/>
    <w:pPr>
      <w:spacing w:after="50" w:line="360" w:lineRule="auto"/>
    </w:pPr>
    <w:rPr>
      <w:sz w:val="24"/>
    </w:rPr>
  </w:style>
  <w:style w:type="paragraph" w:styleId="1185">
    <w:name w:val="xl23"/>
    <w:basedOn w:val="814"/>
    <w:next w:val="1185"/>
    <w:link w:val="814"/>
    <w:qFormat/>
    <w:pPr>
      <w:spacing w:before="100" w:beforeAutospacing="1" w:after="100" w:afterAutospacing="1" w:line="360" w:lineRule="auto"/>
      <w:widowControl/>
    </w:pPr>
    <w:rPr>
      <w:sz w:val="24"/>
      <w:szCs w:val="20"/>
    </w:rPr>
  </w:style>
  <w:style w:type="paragraph" w:styleId="1186">
    <w:name w:val="正文表格"/>
    <w:basedOn w:val="814"/>
    <w:next w:val="1186"/>
    <w:link w:val="1187"/>
    <w:qFormat/>
    <w:pPr>
      <w:jc w:val="left"/>
    </w:pPr>
    <w:rPr>
      <w:rFonts w:ascii="宋体" w:hAnsi="宋体"/>
      <w:color w:val="000000"/>
      <w:szCs w:val="21"/>
    </w:rPr>
  </w:style>
  <w:style w:type="character" w:styleId="1187">
    <w:name w:val="正文表格 Char"/>
    <w:next w:val="1187"/>
    <w:link w:val="1186"/>
    <w:qFormat/>
    <w:rPr>
      <w:rFonts w:ascii="宋体" w:hAnsi="宋体"/>
      <w:color w:val="000000"/>
      <w:sz w:val="21"/>
      <w:szCs w:val="21"/>
    </w:rPr>
  </w:style>
  <w:style w:type="paragraph" w:styleId="1188">
    <w:name w:val="正文重点"/>
    <w:basedOn w:val="814"/>
    <w:next w:val="1188"/>
    <w:link w:val="1189"/>
    <w:qFormat/>
    <w:pPr>
      <w:ind w:firstLine="482"/>
      <w:jc w:val="left"/>
      <w:spacing w:line="360" w:lineRule="auto"/>
    </w:pPr>
    <w:rPr>
      <w:b/>
      <w:sz w:val="24"/>
      <w:szCs w:val="20"/>
    </w:rPr>
  </w:style>
  <w:style w:type="character" w:styleId="1189">
    <w:name w:val="正文重点 Char"/>
    <w:next w:val="1189"/>
    <w:link w:val="1188"/>
    <w:qFormat/>
    <w:rPr>
      <w:b/>
      <w:sz w:val="24"/>
    </w:rPr>
  </w:style>
  <w:style w:type="paragraph" w:styleId="1190">
    <w:name w:val="标题1-附件"/>
    <w:basedOn w:val="815"/>
    <w:next w:val="1190"/>
    <w:link w:val="814"/>
    <w:qFormat/>
    <w:pPr>
      <w:jc w:val="left"/>
    </w:pPr>
    <w:rPr>
      <w:sz w:val="24"/>
      <w:szCs w:val="24"/>
    </w:rPr>
  </w:style>
  <w:style w:type="paragraph" w:styleId="1191">
    <w:name w:val="正文小标题"/>
    <w:basedOn w:val="814"/>
    <w:next w:val="829"/>
    <w:link w:val="1192"/>
    <w:qFormat/>
    <w:pPr>
      <w:ind w:firstLine="482"/>
      <w:jc w:val="left"/>
      <w:spacing w:before="312" w:after="312"/>
    </w:pPr>
    <w:rPr>
      <w:rFonts w:ascii="宋体" w:hAnsi="宋体"/>
      <w:b/>
      <w:i/>
      <w:color w:val="ff0000"/>
      <w:sz w:val="24"/>
      <w:szCs w:val="20"/>
    </w:rPr>
  </w:style>
  <w:style w:type="character" w:styleId="1192">
    <w:name w:val="正文小标题 Char"/>
    <w:next w:val="1192"/>
    <w:link w:val="1191"/>
    <w:qFormat/>
    <w:rPr>
      <w:rFonts w:ascii="宋体" w:hAnsi="宋体"/>
      <w:b/>
      <w:i/>
      <w:color w:val="ff0000"/>
      <w:sz w:val="24"/>
    </w:rPr>
  </w:style>
  <w:style w:type="paragraph" w:styleId="1193">
    <w:name w:val="正文大标题"/>
    <w:basedOn w:val="1191"/>
    <w:next w:val="829"/>
    <w:link w:val="1194"/>
    <w:qFormat/>
    <w:pPr>
      <w:jc w:val="center"/>
    </w:pPr>
    <w:rPr>
      <w:i w:val="0"/>
      <w:color w:val="000000"/>
      <w:sz w:val="28"/>
      <w:szCs w:val="21"/>
    </w:rPr>
  </w:style>
  <w:style w:type="character" w:styleId="1194">
    <w:name w:val="正文大标题 Char"/>
    <w:next w:val="1194"/>
    <w:link w:val="1193"/>
    <w:qFormat/>
    <w:rPr>
      <w:rFonts w:ascii="宋体" w:hAnsi="宋体"/>
      <w:b/>
      <w:color w:val="000000"/>
      <w:sz w:val="28"/>
      <w:szCs w:val="21"/>
    </w:rPr>
  </w:style>
  <w:style w:type="paragraph" w:styleId="1195">
    <w:name w:val="注释"/>
    <w:basedOn w:val="814"/>
    <w:next w:val="1195"/>
    <w:link w:val="1196"/>
    <w:qFormat/>
    <w:pPr>
      <w:ind w:left="420" w:hanging="420"/>
      <w:jc w:val="left"/>
    </w:pPr>
    <w:rPr>
      <w:rFonts w:ascii="宋体" w:hAnsi="宋体"/>
      <w:szCs w:val="21"/>
    </w:rPr>
  </w:style>
  <w:style w:type="character" w:styleId="1196">
    <w:name w:val="注释 Char"/>
    <w:next w:val="1196"/>
    <w:link w:val="1195"/>
    <w:qFormat/>
    <w:rPr>
      <w:rFonts w:ascii="宋体" w:hAnsi="宋体"/>
      <w:sz w:val="21"/>
      <w:szCs w:val="21"/>
    </w:rPr>
  </w:style>
  <w:style w:type="paragraph" w:styleId="1197">
    <w:name w:val="正文须知-1级"/>
    <w:basedOn w:val="814"/>
    <w:next w:val="814"/>
    <w:link w:val="814"/>
    <w:qFormat/>
    <w:pPr>
      <w:numPr>
        <w:ilvl w:val="0"/>
        <w:numId w:val="7"/>
      </w:numPr>
      <w:spacing w:line="300" w:lineRule="auto"/>
    </w:pPr>
    <w:rPr>
      <w:rFonts w:ascii="宋体" w:hAnsi="Calibri"/>
      <w:sz w:val="24"/>
      <w:szCs w:val="21"/>
    </w:rPr>
  </w:style>
  <w:style w:type="paragraph" w:styleId="1198">
    <w:name w:val="正文须知-2级"/>
    <w:basedOn w:val="814"/>
    <w:next w:val="1198"/>
    <w:link w:val="814"/>
    <w:qFormat/>
    <w:pPr>
      <w:numPr>
        <w:ilvl w:val="1"/>
        <w:numId w:val="7"/>
      </w:numPr>
      <w:spacing w:line="300" w:lineRule="auto"/>
    </w:pPr>
    <w:rPr>
      <w:rFonts w:ascii="宋体" w:hAnsi="Calibri"/>
      <w:sz w:val="24"/>
      <w:szCs w:val="21"/>
    </w:rPr>
  </w:style>
  <w:style w:type="paragraph" w:styleId="1199">
    <w:name w:val="正文须知-3级"/>
    <w:basedOn w:val="814"/>
    <w:next w:val="1199"/>
    <w:link w:val="814"/>
    <w:qFormat/>
    <w:pPr>
      <w:numPr>
        <w:ilvl w:val="2"/>
        <w:numId w:val="7"/>
      </w:numPr>
      <w:ind w:hanging="355"/>
      <w:spacing w:line="300" w:lineRule="auto"/>
    </w:pPr>
    <w:rPr>
      <w:rFonts w:ascii="宋体" w:hAnsi="Calibri"/>
      <w:sz w:val="24"/>
      <w:szCs w:val="21"/>
    </w:rPr>
  </w:style>
  <w:style w:type="character" w:styleId="1200">
    <w:name w:val="纯文本 字符"/>
    <w:next w:val="1200"/>
    <w:link w:val="814"/>
    <w:qFormat/>
    <w:rPr>
      <w:rFonts w:ascii="宋体" w:hAnsi="Courier New" w:eastAsia="宋体" w:cs="Times New Roman"/>
      <w:sz w:val="21"/>
      <w:szCs w:val="21"/>
      <w:lang w:val="en-US" w:eastAsia="zh-CN" w:bidi="ar-SA"/>
    </w:rPr>
  </w:style>
  <w:style w:type="paragraph" w:styleId="1201">
    <w:name w:val="表格1"/>
    <w:basedOn w:val="814"/>
    <w:next w:val="1201"/>
    <w:link w:val="814"/>
    <w:qFormat/>
    <w:pPr>
      <w:ind w:firstLine="480"/>
      <w:jc w:val="center"/>
    </w:pPr>
    <w:rPr>
      <w:sz w:val="24"/>
      <w:szCs w:val="20"/>
    </w:rPr>
  </w:style>
  <w:style w:type="character" w:styleId="1202">
    <w:name w:val="纯文本 字符1"/>
    <w:next w:val="1202"/>
    <w:link w:val="814"/>
    <w:qFormat/>
    <w:rPr>
      <w:rFonts w:ascii="宋体" w:hAnsi="Courier New"/>
    </w:rPr>
  </w:style>
  <w:style w:type="character" w:styleId="1203">
    <w:name w:val="bjh-p"/>
    <w:next w:val="1203"/>
    <w:link w:val="814"/>
    <w:qFormat/>
  </w:style>
  <w:style w:type="paragraph" w:styleId="1204">
    <w:name w:val="无标题条"/>
    <w:next w:val="814"/>
    <w:link w:val="814"/>
    <w:qFormat/>
    <w:pPr>
      <w:jc w:val="both"/>
    </w:pPr>
    <w:rPr>
      <w:sz w:val="21"/>
      <w:lang w:val="en-US" w:eastAsia="zh-CN" w:bidi="ar-SA"/>
    </w:rPr>
  </w:style>
  <w:style w:type="character" w:styleId="1205">
    <w:name w:val="正文格式 Char"/>
    <w:next w:val="1205"/>
    <w:link w:val="1206"/>
    <w:qFormat/>
    <w:rPr>
      <w:rFonts w:ascii="宋体" w:hAnsi="宋体"/>
      <w:sz w:val="24"/>
      <w:szCs w:val="24"/>
      <w:lang w:val="en-GB"/>
    </w:rPr>
  </w:style>
  <w:style w:type="paragraph" w:styleId="1206">
    <w:name w:val="正文格式"/>
    <w:basedOn w:val="814"/>
    <w:next w:val="1206"/>
    <w:link w:val="1205"/>
    <w:qFormat/>
    <w:pPr>
      <w:ind w:firstLine="480"/>
      <w:spacing w:line="360" w:lineRule="auto"/>
    </w:pPr>
    <w:rPr>
      <w:rFonts w:ascii="宋体" w:hAnsi="宋体"/>
      <w:sz w:val="24"/>
      <w:lang w:val="en-GB"/>
    </w:rPr>
  </w:style>
  <w:style w:type="character" w:styleId="1207">
    <w:name w:val="标题 3 Char"/>
    <w:next w:val="1207"/>
    <w:link w:val="814"/>
    <w:qFormat/>
    <w:rPr>
      <w:rFonts w:ascii="宋体" w:eastAsia="宋体"/>
      <w:b/>
      <w:sz w:val="24"/>
      <w:u w:val="single"/>
      <w:lang w:val="en-US" w:eastAsia="zh-CN" w:bidi="ar-SA"/>
    </w:rPr>
  </w:style>
  <w:style w:type="character" w:styleId="1208">
    <w:name w:val="正文缩进 Char"/>
    <w:next w:val="1208"/>
    <w:link w:val="814"/>
    <w:qFormat/>
    <w:rPr>
      <w:rFonts w:ascii="宋体" w:eastAsia="宋体"/>
      <w:sz w:val="24"/>
      <w:szCs w:val="24"/>
      <w:lang w:val="en-US" w:eastAsia="zh-CN" w:bidi="ar-SA"/>
    </w:rPr>
  </w:style>
  <w:style w:type="character" w:styleId="1209">
    <w:name w:val="Char Char111"/>
    <w:next w:val="1209"/>
    <w:link w:val="814"/>
    <w:qFormat/>
    <w:rPr>
      <w:rFonts w:ascii="宋体" w:eastAsia="宋体"/>
      <w:b/>
      <w:sz w:val="24"/>
      <w:u w:val="single"/>
      <w:lang w:val="en-US" w:eastAsia="zh-CN" w:bidi="ar-SA"/>
    </w:rPr>
  </w:style>
  <w:style w:type="character" w:styleId="1210">
    <w:name w:val="正文文本缩进 Char"/>
    <w:next w:val="1210"/>
    <w:link w:val="814"/>
    <w:qFormat/>
    <w:rPr>
      <w:rFonts w:eastAsia="宋体"/>
      <w:sz w:val="24"/>
      <w:szCs w:val="24"/>
      <w:lang w:val="en-US" w:eastAsia="zh-CN" w:bidi="ar-SA"/>
    </w:rPr>
  </w:style>
  <w:style w:type="character" w:styleId="1211">
    <w:name w:val="列出段落 Char"/>
    <w:next w:val="1211"/>
    <w:link w:val="814"/>
    <w:qFormat/>
    <w:rPr>
      <w:rFonts w:ascii="Calibri" w:hAnsi="Calibri" w:eastAsia="宋体"/>
      <w:sz w:val="21"/>
      <w:szCs w:val="22"/>
      <w:lang w:val="en-US" w:eastAsia="zh-CN" w:bidi="ar-SA"/>
    </w:rPr>
  </w:style>
  <w:style w:type="character" w:styleId="1212">
    <w:name w:val="页眉 Char"/>
    <w:next w:val="1212"/>
    <w:link w:val="814"/>
    <w:qFormat/>
    <w:rPr>
      <w:rFonts w:eastAsia="宋体"/>
      <w:sz w:val="18"/>
      <w:szCs w:val="18"/>
      <w:lang w:val="en-US" w:eastAsia="zh-CN" w:bidi="ar-SA"/>
    </w:rPr>
  </w:style>
  <w:style w:type="character" w:styleId="1213">
    <w:name w:val="标题 2 Char"/>
    <w:next w:val="1213"/>
    <w:link w:val="814"/>
    <w:qFormat/>
    <w:rPr>
      <w:rFonts w:ascii="Arial" w:hAnsi="Arial" w:eastAsia="黑体"/>
      <w:b/>
      <w:sz w:val="30"/>
      <w:lang w:val="en-US" w:eastAsia="zh-CN" w:bidi="ar-SA"/>
    </w:rPr>
  </w:style>
  <w:style w:type="paragraph" w:styleId="1214">
    <w:name w:val="字元 字元2"/>
    <w:basedOn w:val="814"/>
    <w:next w:val="1214"/>
    <w:link w:val="814"/>
    <w:qFormat/>
    <w:rPr>
      <w:rFonts w:ascii="Tahoma" w:hAnsi="Tahoma"/>
      <w:sz w:val="24"/>
      <w:szCs w:val="20"/>
    </w:rPr>
  </w:style>
  <w:style w:type="paragraph" w:styleId="1215">
    <w:name w:val="Char3 Char Char Char2"/>
    <w:basedOn w:val="814"/>
    <w:next w:val="1215"/>
    <w:link w:val="814"/>
    <w:qFormat/>
    <w:rPr>
      <w:rFonts w:ascii="Tahoma" w:hAnsi="Tahoma"/>
      <w:sz w:val="24"/>
      <w:szCs w:val="20"/>
    </w:rPr>
  </w:style>
  <w:style w:type="paragraph" w:styleId="1216">
    <w:name w:val="正文文本缩进2"/>
    <w:basedOn w:val="814"/>
    <w:next w:val="1216"/>
    <w:link w:val="814"/>
    <w:qFormat/>
    <w:pPr>
      <w:ind w:firstLine="480"/>
      <w:spacing w:line="480" w:lineRule="exact"/>
    </w:pPr>
    <w:rPr>
      <w:rFonts w:ascii="宋体" w:hAnsi="宋体"/>
      <w:sz w:val="24"/>
      <w:lang w:val="zh-CN"/>
    </w:rPr>
  </w:style>
  <w:style w:type="paragraph" w:styleId="1217">
    <w:name w:val="Char3"/>
    <w:basedOn w:val="814"/>
    <w:next w:val="1217"/>
    <w:link w:val="814"/>
    <w:qFormat/>
    <w:pPr>
      <w:tabs>
        <w:tab w:val="left" w:pos="360" w:leader="none"/>
      </w:tabs>
    </w:pPr>
    <w:rPr>
      <w:sz w:val="24"/>
    </w:rPr>
  </w:style>
  <w:style w:type="paragraph" w:styleId="1218">
    <w:name w:val="Char Char Char Char Char Char Char Char Char Char Char Char Char Char Char Char1"/>
    <w:basedOn w:val="814"/>
    <w:next w:val="1218"/>
    <w:link w:val="814"/>
    <w:qFormat/>
    <w:pPr>
      <w:jc w:val="center"/>
      <w:spacing w:after="160" w:line="240" w:lineRule="exact"/>
      <w:widowControl/>
    </w:pPr>
    <w:rPr>
      <w:rFonts w:ascii="宋体" w:hAnsi="宋体"/>
      <w:b/>
      <w:sz w:val="30"/>
      <w:szCs w:val="30"/>
      <w:lang w:eastAsia="en-US"/>
    </w:rPr>
  </w:style>
  <w:style w:type="paragraph" w:styleId="1219">
    <w:name w:val="Char Char1 Char Char Char Char Char Char1"/>
    <w:basedOn w:val="814"/>
    <w:next w:val="1219"/>
    <w:link w:val="814"/>
    <w:qFormat/>
    <w:pPr>
      <w:jc w:val="left"/>
      <w:spacing w:after="160" w:line="240" w:lineRule="exact"/>
      <w:widowControl/>
    </w:pPr>
    <w:rPr>
      <w:rFonts w:ascii="Verdana" w:hAnsi="Verdana" w:eastAsia="仿宋_GB2312"/>
      <w:sz w:val="24"/>
      <w:szCs w:val="20"/>
      <w:lang w:eastAsia="en-US"/>
    </w:rPr>
  </w:style>
  <w:style w:type="paragraph" w:styleId="1220">
    <w:name w:val="列出段落2"/>
    <w:basedOn w:val="814"/>
    <w:next w:val="1220"/>
    <w:link w:val="814"/>
    <w:qFormat/>
    <w:pPr>
      <w:ind w:firstLine="420"/>
    </w:pPr>
    <w:rPr>
      <w:rFonts w:ascii="Calibri" w:hAnsi="Calibri"/>
      <w:szCs w:val="22"/>
    </w:rPr>
  </w:style>
  <w:style w:type="paragraph" w:styleId="1221">
    <w:name w:val="Char Char Char1 Char2"/>
    <w:basedOn w:val="814"/>
    <w:next w:val="1221"/>
    <w:link w:val="814"/>
    <w:qFormat/>
    <w:rPr>
      <w:rFonts w:ascii="Tahoma" w:hAnsi="Tahoma"/>
      <w:sz w:val="24"/>
      <w:szCs w:val="20"/>
    </w:rPr>
  </w:style>
  <w:style w:type="paragraph" w:styleId="1222">
    <w:name w:val="Char Char Char2"/>
    <w:basedOn w:val="814"/>
    <w:next w:val="1222"/>
    <w:link w:val="814"/>
    <w:qFormat/>
    <w:rPr>
      <w:rFonts w:ascii="Tahoma" w:hAnsi="Tahoma"/>
      <w:sz w:val="24"/>
      <w:szCs w:val="20"/>
    </w:rPr>
  </w:style>
  <w:style w:type="paragraph" w:styleId="1223">
    <w:name w:val="Char Char Char Char Char Char Char2"/>
    <w:basedOn w:val="814"/>
    <w:next w:val="1223"/>
    <w:link w:val="814"/>
    <w:qFormat/>
    <w:pPr>
      <w:ind w:firstLine="200"/>
      <w:spacing w:line="360" w:lineRule="auto"/>
    </w:pPr>
    <w:rPr>
      <w:rFonts w:eastAsia="仿宋_GB2312"/>
      <w:sz w:val="24"/>
    </w:rPr>
  </w:style>
  <w:style w:type="paragraph" w:styleId="1224">
    <w:name w:val="正文缩进2"/>
    <w:basedOn w:val="814"/>
    <w:next w:val="1224"/>
    <w:link w:val="814"/>
    <w:qFormat/>
    <w:pPr>
      <w:ind w:firstLine="567"/>
      <w:spacing w:line="480" w:lineRule="exact"/>
      <w:widowControl/>
    </w:pPr>
    <w:rPr>
      <w:rFonts w:ascii="宋体"/>
      <w:color w:val="000000"/>
      <w:sz w:val="28"/>
      <w:szCs w:val="20"/>
      <w:lang w:val="zh-CN"/>
    </w:rPr>
  </w:style>
  <w:style w:type="paragraph" w:styleId="1225">
    <w:name w:val="修订"/>
    <w:next w:val="1225"/>
    <w:link w:val="814"/>
    <w:unhideWhenUsed/>
    <w:qFormat/>
    <w:rPr>
      <w:sz w:val="21"/>
      <w:szCs w:val="24"/>
      <w:lang w:val="en-US" w:eastAsia="zh-CN" w:bidi="ar-SA"/>
    </w:rPr>
  </w:style>
  <w:style w:type="paragraph" w:styleId="1226">
    <w:name w:val="Char22"/>
    <w:basedOn w:val="814"/>
    <w:next w:val="1226"/>
    <w:link w:val="814"/>
    <w:qFormat/>
    <w:rPr>
      <w:rFonts w:ascii="Tahoma" w:hAnsi="Tahoma"/>
      <w:sz w:val="24"/>
      <w:szCs w:val="20"/>
    </w:rPr>
  </w:style>
  <w:style w:type="paragraph" w:styleId="1227">
    <w:name w:val="Char Char Char Char Char Char Char Char Char Char2"/>
    <w:basedOn w:val="814"/>
    <w:next w:val="1227"/>
    <w:link w:val="814"/>
    <w:qFormat/>
    <w:rPr>
      <w:rFonts w:ascii="宋体" w:hAnsi="宋体" w:cs="Courier New"/>
      <w:sz w:val="32"/>
      <w:szCs w:val="32"/>
    </w:rPr>
  </w:style>
  <w:style w:type="paragraph" w:styleId="1228">
    <w:name w:val="Char2 Char Char Char Char Char Char1"/>
    <w:basedOn w:val="814"/>
    <w:next w:val="1228"/>
    <w:link w:val="814"/>
    <w:qFormat/>
    <w:pPr>
      <w:jc w:val="center"/>
      <w:spacing w:line="400" w:lineRule="exact"/>
      <w:widowControl/>
    </w:pPr>
  </w:style>
  <w:style w:type="character" w:styleId="1229">
    <w:name w:val="页脚 Char"/>
    <w:next w:val="1229"/>
    <w:link w:val="814"/>
    <w:qFormat/>
    <w:rPr>
      <w:rFonts w:ascii="宋体" w:eastAsia="宋体"/>
      <w:sz w:val="18"/>
      <w:lang w:val="en-US" w:eastAsia="zh-CN" w:bidi="ar-SA"/>
    </w:rPr>
  </w:style>
  <w:style w:type="paragraph" w:styleId="1230">
    <w:name w:val="Char Char41"/>
    <w:basedOn w:val="814"/>
    <w:next w:val="1230"/>
    <w:link w:val="814"/>
    <w:qFormat/>
    <w:pPr>
      <w:jc w:val="center"/>
      <w:spacing w:line="400" w:lineRule="exact"/>
      <w:widowControl/>
    </w:pPr>
  </w:style>
  <w:style w:type="character" w:styleId="1231">
    <w:name w:val="批注文字 Char"/>
    <w:next w:val="1231"/>
    <w:link w:val="814"/>
    <w:uiPriority w:val="99"/>
    <w:qFormat/>
    <w:rPr>
      <w:sz w:val="21"/>
      <w:szCs w:val="24"/>
    </w:rPr>
  </w:style>
  <w:style w:type="character" w:styleId="1232">
    <w:name w:val="标题 Char"/>
    <w:next w:val="1232"/>
    <w:link w:val="814"/>
    <w:qFormat/>
    <w:rPr>
      <w:b/>
      <w:sz w:val="32"/>
    </w:rPr>
  </w:style>
  <w:style w:type="paragraph" w:styleId="1233">
    <w:name w:val="图例"/>
    <w:basedOn w:val="814"/>
    <w:next w:val="1233"/>
    <w:link w:val="814"/>
    <w:qFormat/>
    <w:pPr>
      <w:jc w:val="center"/>
      <w:spacing w:before="120" w:after="120" w:line="360" w:lineRule="auto"/>
    </w:pPr>
    <w:rPr>
      <w:rFonts w:eastAsia="仿宋_GB2312"/>
      <w:b/>
      <w:sz w:val="24"/>
      <w:szCs w:val="20"/>
    </w:rPr>
  </w:style>
  <w:style w:type="table" w:styleId="1234">
    <w:name w:val="Table Normal"/>
    <w:next w:val="1234"/>
    <w:link w:val="814"/>
    <w:uiPriority w:val="2"/>
    <w:unhideWhenUsed/>
    <w:qFormat/>
    <w:pPr>
      <w:widowControl w:val="off"/>
    </w:pPr>
    <w:rPr>
      <w:rFonts w:ascii="Calibri" w:hAnsi="Calibri"/>
      <w:sz w:val="22"/>
      <w:szCs w:val="22"/>
      <w:lang w:val="en-US" w:eastAsia="en-US" w:bidi="ar-SA"/>
    </w:rPr>
    <w:tblPr/>
  </w:style>
  <w:style w:type="paragraph" w:styleId="1235">
    <w:name w:val="Table Paragraph"/>
    <w:basedOn w:val="814"/>
    <w:next w:val="1235"/>
    <w:link w:val="814"/>
    <w:uiPriority w:val="1"/>
    <w:qFormat/>
    <w:pPr>
      <w:jc w:val="left"/>
    </w:pPr>
    <w:rPr>
      <w:rFonts w:ascii="宋体" w:hAnsi="宋体" w:cs="宋体"/>
      <w:sz w:val="22"/>
      <w:szCs w:val="22"/>
      <w:lang w:eastAsia="en-US"/>
    </w:rPr>
  </w:style>
  <w:style w:type="paragraph" w:styleId="1236">
    <w:name w:val="成文日期"/>
    <w:basedOn w:val="814"/>
    <w:next w:val="1236"/>
    <w:link w:val="1237"/>
    <w:qFormat/>
    <w:pPr>
      <w:ind w:right="400" w:firstLine="200"/>
      <w:jc w:val="right"/>
      <w:spacing w:line="570" w:lineRule="exact"/>
    </w:pPr>
    <w:rPr>
      <w:rFonts w:ascii="仿宋_GB2312" w:eastAsia="仿宋_GB2312"/>
      <w:sz w:val="32"/>
      <w:szCs w:val="20"/>
    </w:rPr>
  </w:style>
  <w:style w:type="character" w:styleId="1237">
    <w:name w:val="成文日期 Char"/>
    <w:next w:val="1237"/>
    <w:link w:val="1236"/>
    <w:rPr>
      <w:rFonts w:ascii="仿宋_GB2312" w:eastAsia="仿宋_GB2312"/>
      <w:sz w:val="32"/>
    </w:rPr>
  </w:style>
  <w:style w:type="character" w:styleId="1238">
    <w:name w:val="标题 2 字符"/>
    <w:next w:val="1238"/>
    <w:link w:val="814"/>
    <w:qFormat/>
    <w:rPr>
      <w:rFonts w:ascii="Arial" w:hAnsi="Arial" w:eastAsia="黑体"/>
      <w:b/>
      <w:sz w:val="30"/>
      <w:lang w:val="en-US" w:eastAsia="zh-CN" w:bidi="ar-SA"/>
    </w:rPr>
  </w:style>
  <w:style w:type="character" w:styleId="1239">
    <w:name w:val="纯文本 字符3"/>
    <w:next w:val="1239"/>
    <w:link w:val="814"/>
    <w:uiPriority w:val="99"/>
    <w:qFormat/>
    <w:rPr>
      <w:rFonts w:hint="eastAsia" w:ascii="宋体" w:hAnsi="Courier New" w:eastAsia="宋体" w:cs="宋体"/>
      <w:sz w:val="21"/>
    </w:rPr>
  </w:style>
  <w:style w:type="character" w:styleId="1240">
    <w:name w:val="批注文字 字符2"/>
    <w:next w:val="1240"/>
    <w:link w:val="814"/>
    <w:uiPriority w:val="99"/>
    <w:qFormat/>
    <w:rPr>
      <w:sz w:val="21"/>
      <w:szCs w:val="24"/>
    </w:rPr>
  </w:style>
  <w:style w:type="character" w:styleId="1241">
    <w:name w:val="正文缩进 字符1"/>
    <w:next w:val="1241"/>
    <w:link w:val="814"/>
    <w:qFormat/>
    <w:rPr>
      <w:rFonts w:ascii="宋体" w:eastAsia="宋体"/>
      <w:sz w:val="24"/>
      <w:szCs w:val="24"/>
      <w:lang w:val="en-US" w:eastAsia="zh-CN" w:bidi="ar-SA"/>
    </w:rPr>
  </w:style>
  <w:style w:type="character" w:styleId="1242">
    <w:name w:val="正文缩进 字符"/>
    <w:next w:val="1242"/>
    <w:link w:val="814"/>
    <w:qFormat/>
    <w:rPr>
      <w:rFonts w:ascii="宋体" w:eastAsia="宋体"/>
      <w:sz w:val="24"/>
      <w:szCs w:val="24"/>
      <w:lang w:val="en-US" w:eastAsia="zh-CN" w:bidi="ar-SA"/>
    </w:rPr>
  </w:style>
  <w:style w:type="character" w:styleId="1243">
    <w:name w:val="纯文本 字符2"/>
    <w:next w:val="1243"/>
    <w:link w:val="814"/>
    <w:qFormat/>
    <w:rPr>
      <w:rFonts w:hint="eastAsia" w:ascii="宋体" w:hAnsi="Courier New" w:eastAsia="宋体" w:cs="宋体"/>
      <w:sz w:val="21"/>
    </w:rPr>
  </w:style>
  <w:style w:type="character" w:styleId="1244">
    <w:name w:val="正文文本首行缩进 2 字符"/>
    <w:next w:val="1244"/>
    <w:link w:val="814"/>
    <w:uiPriority w:val="99"/>
    <w:qFormat/>
    <w:rPr>
      <w:rFonts w:eastAsia="宋体"/>
      <w:sz w:val="24"/>
      <w:szCs w:val="24"/>
      <w:lang w:val="en-US" w:eastAsia="zh-CN" w:bidi="ar-SA"/>
    </w:rPr>
  </w:style>
  <w:style w:type="character" w:styleId="1245">
    <w:name w:val="font21"/>
    <w:next w:val="1245"/>
    <w:link w:val="814"/>
    <w:rPr>
      <w:rFonts w:hint="eastAsia" w:ascii="宋体" w:hAnsi="宋体" w:eastAsia="宋体" w:cs="宋体"/>
      <w:color w:val="000000"/>
      <w:sz w:val="21"/>
      <w:szCs w:val="21"/>
      <w:u w:val="none"/>
    </w:rPr>
  </w:style>
  <w:style w:type="character" w:styleId="1246">
    <w:name w:val="Body text|1_"/>
    <w:next w:val="1246"/>
    <w:link w:val="1247"/>
    <w:rPr>
      <w:rFonts w:ascii="宋体" w:hAnsi="宋体" w:cs="宋体"/>
      <w:lang w:val="zh-TW" w:eastAsia="zh-TW" w:bidi="zh-TW"/>
    </w:rPr>
  </w:style>
  <w:style w:type="paragraph" w:styleId="1247">
    <w:name w:val="Body text|1"/>
    <w:basedOn w:val="814"/>
    <w:next w:val="1247"/>
    <w:link w:val="1246"/>
    <w:pPr>
      <w:ind w:firstLine="400"/>
      <w:jc w:val="left"/>
      <w:spacing w:line="427" w:lineRule="auto"/>
    </w:pPr>
    <w:rPr>
      <w:rFonts w:ascii="宋体" w:hAnsi="宋体" w:cs="宋体"/>
      <w:sz w:val="20"/>
      <w:szCs w:val="20"/>
      <w:lang w:val="zh-TW" w:eastAsia="zh-TW" w:bidi="zh-TW"/>
    </w:rPr>
  </w:style>
  <w:style w:type="character" w:styleId="1248">
    <w:name w:val="批注文字 Char1"/>
    <w:next w:val="1248"/>
    <w:link w:val="814"/>
    <w:uiPriority w:val="99"/>
    <w:qFormat/>
    <w:rPr>
      <w:sz w:val="21"/>
      <w:szCs w:val="24"/>
    </w:rPr>
  </w:style>
  <w:style w:type="character" w:styleId="1249">
    <w:name w:val="正文缩进 Char1"/>
    <w:next w:val="1249"/>
    <w:link w:val="814"/>
    <w:qFormat/>
    <w:rPr>
      <w:rFonts w:ascii="宋体" w:eastAsia="宋体"/>
      <w:sz w:val="24"/>
      <w:szCs w:val="24"/>
      <w:lang w:val="en-US" w:eastAsia="zh-CN" w:bidi="ar-SA"/>
    </w:rPr>
  </w:style>
  <w:style w:type="character" w:styleId="1250">
    <w:name w:val="纯文本 Char"/>
    <w:next w:val="1250"/>
    <w:link w:val="814"/>
    <w:qFormat/>
    <w:rPr>
      <w:rFonts w:hint="eastAsia" w:ascii="宋体" w:hAnsi="Courier New" w:eastAsia="宋体" w:cs="宋体"/>
      <w:sz w:val="21"/>
    </w:rPr>
  </w:style>
  <w:style w:type="character" w:styleId="1251">
    <w:name w:val="正文文本缩进 字符1"/>
    <w:next w:val="1251"/>
    <w:link w:val="814"/>
    <w:qFormat/>
    <w:rPr>
      <w:rFonts w:eastAsia="宋体"/>
      <w:sz w:val="24"/>
      <w:szCs w:val="24"/>
      <w:lang w:val="en-US" w:eastAsia="zh-CN" w:bidi="ar-SA"/>
    </w:rPr>
  </w:style>
  <w:style w:type="character" w:styleId="1252">
    <w:name w:val="已访问的超链接1"/>
    <w:next w:val="1252"/>
    <w:link w:val="814"/>
    <w:qFormat/>
    <w:rPr>
      <w:color w:val="800080"/>
      <w:u w:val="single"/>
    </w:rPr>
  </w:style>
  <w:style w:type="character" w:styleId="1253">
    <w:name w:val="标题 3 字符2"/>
    <w:next w:val="1253"/>
    <w:link w:val="814"/>
    <w:uiPriority w:val="9"/>
    <w:qFormat/>
    <w:rPr>
      <w:rFonts w:ascii="宋体"/>
      <w:b/>
      <w:sz w:val="24"/>
    </w:rPr>
  </w:style>
  <w:style w:type="paragraph" w:styleId="1254">
    <w:name w:val="UserStyle_82"/>
    <w:next w:val="1254"/>
    <w:link w:val="814"/>
    <w:qFormat/>
    <w:rPr>
      <w:rFonts w:ascii="宋体"/>
      <w:color w:val="000000"/>
      <w:sz w:val="24"/>
      <w:szCs w:val="24"/>
      <w:lang w:val="en-US" w:eastAsia="zh-CN" w:bidi="ar-SA"/>
    </w:rPr>
  </w:style>
  <w:style w:type="character" w:styleId="1255">
    <w:name w:val="页眉 字符2"/>
    <w:next w:val="1255"/>
    <w:link w:val="814"/>
    <w:qFormat/>
    <w:rPr>
      <w:rFonts w:eastAsia="宋体"/>
      <w:sz w:val="18"/>
      <w:szCs w:val="18"/>
      <w:lang w:val="en-US" w:eastAsia="zh-CN" w:bidi="ar-SA"/>
    </w:rPr>
  </w:style>
  <w:style w:type="character" w:styleId="1256">
    <w:name w:val="NormalCharacter1"/>
    <w:next w:val="1256"/>
    <w:link w:val="814"/>
    <w:qFormat/>
  </w:style>
  <w:style w:type="character" w:styleId="1257">
    <w:name w:val="☆ 正文 Char"/>
    <w:next w:val="1257"/>
    <w:link w:val="1258"/>
    <w:qFormat/>
    <w:rPr>
      <w:sz w:val="21"/>
      <w:szCs w:val="22"/>
    </w:rPr>
  </w:style>
  <w:style w:type="paragraph" w:styleId="1258">
    <w:name w:val="☆ 正文"/>
    <w:basedOn w:val="814"/>
    <w:next w:val="1258"/>
    <w:link w:val="1257"/>
    <w:qFormat/>
    <w:rPr>
      <w:szCs w:val="22"/>
    </w:rPr>
  </w:style>
  <w:style w:type="paragraph" w:styleId="1259">
    <w:name w:val="列表段落1"/>
    <w:basedOn w:val="814"/>
    <w:next w:val="1259"/>
    <w:link w:val="814"/>
    <w:uiPriority w:val="34"/>
    <w:qFormat/>
    <w:pPr>
      <w:ind w:firstLine="420"/>
    </w:pPr>
    <w:rPr>
      <w:rFonts w:ascii="等线" w:hAnsi="等线" w:eastAsia="等线"/>
      <w:szCs w:val="22"/>
    </w:rPr>
  </w:style>
  <w:style w:type="paragraph" w:styleId="1260">
    <w:name w:val="msonormal"/>
    <w:basedOn w:val="814"/>
    <w:next w:val="1260"/>
    <w:link w:val="814"/>
    <w:pPr>
      <w:jc w:val="left"/>
      <w:spacing w:before="100" w:beforeAutospacing="1" w:after="100" w:afterAutospacing="1"/>
      <w:widowControl/>
    </w:pPr>
    <w:rPr>
      <w:rFonts w:ascii="宋体" w:hAnsi="宋体" w:cs="宋体"/>
      <w:sz w:val="24"/>
    </w:rPr>
  </w:style>
  <w:style w:type="paragraph" w:styleId="1261">
    <w:name w:val="xl63"/>
    <w:basedOn w:val="814"/>
    <w:next w:val="1261"/>
    <w:link w:val="814"/>
    <w:pPr>
      <w:jc w:val="center"/>
      <w:spacing w:before="100" w:beforeAutospacing="1" w:after="100" w:afterAutospacing="1"/>
      <w:widowControl/>
      <w:pBdr>
        <w:bottom w:val="single" w:color="000000" w:sz="4" w:space="0"/>
      </w:pBdr>
    </w:pPr>
    <w:rPr>
      <w:rFonts w:ascii="宋体" w:hAnsi="宋体" w:cs="宋体"/>
      <w:color w:val="000000"/>
      <w:sz w:val="18"/>
      <w:szCs w:val="18"/>
    </w:rPr>
  </w:style>
  <w:style w:type="paragraph" w:styleId="1262">
    <w:name w:val="xl64"/>
    <w:basedOn w:val="814"/>
    <w:next w:val="1262"/>
    <w:link w:val="814"/>
    <w:pPr>
      <w:jc w:val="left"/>
      <w:spacing w:before="100" w:beforeAutospacing="1" w:after="100" w:afterAutospacing="1"/>
      <w:widowControl/>
    </w:pPr>
    <w:rPr>
      <w:rFonts w:ascii="宋体" w:hAnsi="宋体" w:cs="宋体"/>
      <w:sz w:val="18"/>
      <w:szCs w:val="18"/>
    </w:rPr>
  </w:style>
  <w:style w:type="paragraph" w:styleId="1263">
    <w:name w:val="xl65"/>
    <w:basedOn w:val="814"/>
    <w:next w:val="1263"/>
    <w:link w:val="8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18"/>
      <w:szCs w:val="18"/>
    </w:rPr>
  </w:style>
  <w:style w:type="paragraph" w:styleId="1264">
    <w:name w:val="xl66"/>
    <w:basedOn w:val="814"/>
    <w:next w:val="1264"/>
    <w:link w:val="814"/>
    <w:pPr>
      <w:jc w:val="center"/>
      <w:spacing w:before="100" w:beforeAutospacing="1" w:after="100" w:afterAutospacing="1"/>
      <w:widowControl/>
      <w:pBdr>
        <w:top w:val="single" w:color="000000" w:sz="4" w:space="0"/>
        <w:left w:val="single" w:color="000000" w:sz="4" w:space="0"/>
        <w:right w:val="single" w:color="000000" w:sz="4" w:space="0"/>
      </w:pBdr>
    </w:pPr>
    <w:rPr>
      <w:color w:val="000000"/>
      <w:sz w:val="18"/>
      <w:szCs w:val="18"/>
    </w:rPr>
  </w:style>
  <w:style w:type="paragraph" w:styleId="1265">
    <w:name w:val="xl67"/>
    <w:basedOn w:val="814"/>
    <w:next w:val="1265"/>
    <w:link w:val="8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18"/>
      <w:szCs w:val="18"/>
    </w:rPr>
  </w:style>
  <w:style w:type="paragraph" w:styleId="1266">
    <w:name w:val="xl68"/>
    <w:basedOn w:val="814"/>
    <w:next w:val="1266"/>
    <w:link w:val="8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67">
    <w:name w:val="xl69"/>
    <w:basedOn w:val="814"/>
    <w:next w:val="1267"/>
    <w:link w:val="814"/>
    <w:pPr>
      <w:jc w:val="left"/>
      <w:spacing w:before="100" w:beforeAutospacing="1" w:after="100" w:afterAutospacing="1"/>
      <w:widowControl/>
    </w:pPr>
    <w:rPr>
      <w:rFonts w:ascii="宋体" w:hAnsi="宋体" w:cs="宋体"/>
      <w:sz w:val="18"/>
      <w:szCs w:val="18"/>
    </w:rPr>
  </w:style>
  <w:style w:type="character" w:styleId="1268">
    <w:name w:val="标题 1 Char"/>
    <w:next w:val="1268"/>
    <w:link w:val="814"/>
    <w:uiPriority w:val="9"/>
    <w:rPr>
      <w:rFonts w:ascii="Times New Roman" w:hAnsi="Times New Roman" w:eastAsia="宋体" w:cs="Times New Roman"/>
      <w:b/>
      <w:bCs/>
      <w:sz w:val="44"/>
      <w:szCs w:val="44"/>
    </w:rPr>
  </w:style>
  <w:style w:type="character" w:styleId="1269">
    <w:name w:val="标题 4 Char"/>
    <w:next w:val="1269"/>
    <w:link w:val="814"/>
    <w:uiPriority w:val="9"/>
    <w:semiHidden/>
    <w:rPr>
      <w:rFonts w:ascii="Cambria" w:hAnsi="Cambria" w:eastAsia="宋体" w:cs="Times New Roman"/>
      <w:b/>
      <w:bCs/>
      <w:sz w:val="28"/>
      <w:szCs w:val="28"/>
    </w:rPr>
  </w:style>
  <w:style w:type="character" w:styleId="1270">
    <w:name w:val="标题 5 Char"/>
    <w:next w:val="1270"/>
    <w:link w:val="814"/>
    <w:uiPriority w:val="9"/>
    <w:semiHidden/>
    <w:rPr>
      <w:rFonts w:ascii="Times New Roman" w:hAnsi="Times New Roman" w:eastAsia="宋体" w:cs="Times New Roman"/>
      <w:b/>
      <w:bCs/>
      <w:sz w:val="28"/>
      <w:szCs w:val="28"/>
    </w:rPr>
  </w:style>
  <w:style w:type="character" w:styleId="1271">
    <w:name w:val="标题 6 Char"/>
    <w:next w:val="1271"/>
    <w:link w:val="814"/>
    <w:uiPriority w:val="9"/>
    <w:semiHidden/>
    <w:rPr>
      <w:rFonts w:ascii="Cambria" w:hAnsi="Cambria" w:eastAsia="宋体" w:cs="Times New Roman"/>
      <w:b/>
      <w:bCs/>
      <w:sz w:val="24"/>
      <w:szCs w:val="24"/>
    </w:rPr>
  </w:style>
  <w:style w:type="character" w:styleId="1272">
    <w:name w:val="标题 7 Char"/>
    <w:next w:val="1272"/>
    <w:link w:val="814"/>
    <w:uiPriority w:val="9"/>
    <w:semiHidden/>
    <w:rPr>
      <w:rFonts w:ascii="Times New Roman" w:hAnsi="Times New Roman" w:eastAsia="宋体" w:cs="Times New Roman"/>
      <w:b/>
      <w:bCs/>
      <w:sz w:val="24"/>
      <w:szCs w:val="24"/>
    </w:rPr>
  </w:style>
  <w:style w:type="character" w:styleId="1273">
    <w:name w:val="标题 8 Char"/>
    <w:next w:val="1273"/>
    <w:link w:val="814"/>
    <w:uiPriority w:val="9"/>
    <w:semiHidden/>
    <w:rPr>
      <w:rFonts w:ascii="Cambria" w:hAnsi="Cambria" w:eastAsia="宋体" w:cs="Times New Roman"/>
      <w:sz w:val="24"/>
      <w:szCs w:val="24"/>
    </w:rPr>
  </w:style>
  <w:style w:type="character" w:styleId="1274">
    <w:name w:val="标题 9 Char"/>
    <w:next w:val="1274"/>
    <w:link w:val="814"/>
    <w:uiPriority w:val="9"/>
    <w:semiHidden/>
    <w:rPr>
      <w:rFonts w:ascii="Cambria" w:hAnsi="Cambria" w:eastAsia="宋体" w:cs="Times New Roman"/>
      <w:szCs w:val="21"/>
    </w:rPr>
  </w:style>
  <w:style w:type="character" w:styleId="1275">
    <w:name w:val="正文首行缩进 2 Char1"/>
    <w:next w:val="1275"/>
    <w:link w:val="814"/>
    <w:uiPriority w:val="99"/>
    <w:semiHidden/>
    <w:rPr>
      <w:rFonts w:ascii="Times New Roman" w:hAnsi="Times New Roman" w:eastAsia="宋体" w:cs="Times New Roman"/>
      <w:sz w:val="24"/>
      <w:szCs w:val="24"/>
      <w:lang w:val="en-US" w:eastAsia="zh-CN" w:bidi="ar-SA"/>
    </w:rPr>
  </w:style>
  <w:style w:type="character" w:styleId="1276">
    <w:name w:val="副标题 Char"/>
    <w:next w:val="1276"/>
    <w:link w:val="814"/>
    <w:uiPriority w:val="11"/>
    <w:rPr>
      <w:rFonts w:ascii="Cambria" w:hAnsi="Cambria" w:eastAsia="宋体" w:cs="Times New Roman"/>
      <w:b/>
      <w:bCs/>
      <w:sz w:val="32"/>
      <w:szCs w:val="32"/>
    </w:rPr>
  </w:style>
  <w:style w:type="character" w:styleId="1277">
    <w:name w:val="引用 Char"/>
    <w:next w:val="1277"/>
    <w:link w:val="814"/>
    <w:uiPriority w:val="29"/>
    <w:rPr>
      <w:rFonts w:ascii="Times New Roman" w:hAnsi="Times New Roman" w:eastAsia="宋体" w:cs="Times New Roman"/>
      <w:i/>
      <w:iCs/>
      <w:color w:val="000000"/>
      <w:szCs w:val="24"/>
    </w:rPr>
  </w:style>
  <w:style w:type="character" w:styleId="1278">
    <w:name w:val="明显引用 Char"/>
    <w:next w:val="1278"/>
    <w:link w:val="814"/>
    <w:uiPriority w:val="30"/>
    <w:rPr>
      <w:rFonts w:ascii="Times New Roman" w:hAnsi="Times New Roman" w:eastAsia="宋体" w:cs="Times New Roman"/>
      <w:b/>
      <w:bCs/>
      <w:i/>
      <w:iCs/>
      <w:color w:val="4f81bd"/>
      <w:szCs w:val="24"/>
    </w:rPr>
  </w:style>
  <w:style w:type="character" w:styleId="1279">
    <w:name w:val="脚注文本 Char"/>
    <w:next w:val="1279"/>
    <w:link w:val="814"/>
    <w:uiPriority w:val="99"/>
    <w:semiHidden/>
    <w:rPr>
      <w:rFonts w:ascii="Times New Roman" w:hAnsi="Times New Roman" w:eastAsia="宋体" w:cs="Times New Roman"/>
      <w:sz w:val="18"/>
      <w:szCs w:val="18"/>
    </w:rPr>
  </w:style>
  <w:style w:type="character" w:styleId="1280">
    <w:name w:val="尾注文本 Char"/>
    <w:next w:val="1280"/>
    <w:link w:val="814"/>
    <w:uiPriority w:val="99"/>
    <w:semiHidden/>
    <w:rPr>
      <w:rFonts w:ascii="Times New Roman" w:hAnsi="Times New Roman" w:eastAsia="宋体" w:cs="Times New Roman"/>
      <w:szCs w:val="24"/>
    </w:rPr>
  </w:style>
  <w:style w:type="character" w:styleId="1281">
    <w:name w:val="文档结构图 Char"/>
    <w:next w:val="1281"/>
    <w:link w:val="814"/>
    <w:uiPriority w:val="99"/>
    <w:semiHidden/>
    <w:rPr>
      <w:rFonts w:ascii="宋体" w:hAnsi="Times New Roman" w:eastAsia="宋体" w:cs="Times New Roman"/>
      <w:sz w:val="18"/>
      <w:szCs w:val="18"/>
    </w:rPr>
  </w:style>
  <w:style w:type="character" w:styleId="1282">
    <w:name w:val="正文文本 3 Char"/>
    <w:next w:val="1282"/>
    <w:link w:val="814"/>
    <w:uiPriority w:val="99"/>
    <w:semiHidden/>
    <w:rPr>
      <w:rFonts w:ascii="Times New Roman" w:hAnsi="Times New Roman" w:eastAsia="宋体" w:cs="Times New Roman"/>
      <w:sz w:val="16"/>
      <w:szCs w:val="16"/>
    </w:rPr>
  </w:style>
  <w:style w:type="character" w:styleId="1283">
    <w:name w:val="正文文本 Char"/>
    <w:next w:val="1283"/>
    <w:link w:val="814"/>
    <w:uiPriority w:val="99"/>
    <w:semiHidden/>
    <w:rPr>
      <w:rFonts w:ascii="Times New Roman" w:hAnsi="Times New Roman" w:eastAsia="宋体" w:cs="Times New Roman"/>
      <w:szCs w:val="24"/>
    </w:rPr>
  </w:style>
  <w:style w:type="character" w:styleId="1284">
    <w:name w:val="日期 Char"/>
    <w:next w:val="1284"/>
    <w:link w:val="814"/>
    <w:uiPriority w:val="99"/>
    <w:semiHidden/>
    <w:rPr>
      <w:rFonts w:ascii="Times New Roman" w:hAnsi="Times New Roman" w:eastAsia="宋体" w:cs="Times New Roman"/>
      <w:szCs w:val="24"/>
    </w:rPr>
  </w:style>
  <w:style w:type="character" w:styleId="1285">
    <w:name w:val="正文文本缩进 2 Char"/>
    <w:next w:val="1285"/>
    <w:link w:val="814"/>
    <w:uiPriority w:val="99"/>
    <w:semiHidden/>
    <w:rPr>
      <w:rFonts w:ascii="Times New Roman" w:hAnsi="Times New Roman" w:eastAsia="宋体" w:cs="Times New Roman"/>
      <w:szCs w:val="24"/>
    </w:rPr>
  </w:style>
  <w:style w:type="character" w:styleId="1286">
    <w:name w:val="批注框文本 Char"/>
    <w:next w:val="1286"/>
    <w:link w:val="814"/>
    <w:uiPriority w:val="99"/>
    <w:semiHidden/>
    <w:rPr>
      <w:rFonts w:ascii="Times New Roman" w:hAnsi="Times New Roman" w:eastAsia="宋体" w:cs="Times New Roman"/>
      <w:sz w:val="18"/>
      <w:szCs w:val="18"/>
    </w:rPr>
  </w:style>
  <w:style w:type="character" w:styleId="1287">
    <w:name w:val="正文文本缩进 3 Char"/>
    <w:next w:val="1287"/>
    <w:link w:val="814"/>
    <w:uiPriority w:val="99"/>
    <w:semiHidden/>
    <w:rPr>
      <w:rFonts w:ascii="Times New Roman" w:hAnsi="Times New Roman" w:eastAsia="宋体" w:cs="Times New Roman"/>
      <w:sz w:val="16"/>
      <w:szCs w:val="16"/>
    </w:rPr>
  </w:style>
  <w:style w:type="character" w:styleId="1288">
    <w:name w:val="HTML 预设格式 Char"/>
    <w:next w:val="1288"/>
    <w:link w:val="814"/>
    <w:uiPriority w:val="99"/>
    <w:semiHidden/>
    <w:rPr>
      <w:rFonts w:ascii="Courier New" w:hAnsi="Courier New" w:eastAsia="宋体" w:cs="Courier New"/>
      <w:sz w:val="20"/>
      <w:szCs w:val="20"/>
    </w:rPr>
  </w:style>
  <w:style w:type="character" w:styleId="1289">
    <w:name w:val="批注主题 Char"/>
    <w:next w:val="1289"/>
    <w:link w:val="814"/>
    <w:uiPriority w:val="99"/>
    <w:semiHidden/>
    <w:rPr>
      <w:rFonts w:ascii="Times New Roman" w:hAnsi="Times New Roman" w:eastAsia="宋体" w:cs="Times New Roman"/>
      <w:b/>
      <w:bCs/>
      <w:sz w:val="21"/>
      <w:szCs w:val="24"/>
    </w:rPr>
  </w:style>
  <w:style w:type="character" w:styleId="1290">
    <w:name w:val="纯文本 Char2"/>
    <w:next w:val="1290"/>
    <w:link w:val="814"/>
    <w:uiPriority w:val="99"/>
    <w:semiHidden/>
    <w:rPr>
      <w:rFonts w:ascii="宋体" w:hAnsi="Courier New" w:eastAsia="宋体" w:cs="Courier New"/>
      <w:szCs w:val="21"/>
    </w:rPr>
  </w:style>
  <w:style w:type="character" w:styleId="1291">
    <w:name w:val="正文首行缩进 Char"/>
    <w:next w:val="1291"/>
    <w:link w:val="814"/>
    <w:uiPriority w:val="99"/>
    <w:semiHidden/>
    <w:rPr>
      <w:rFonts w:ascii="Times New Roman" w:hAnsi="Times New Roman" w:eastAsia="宋体" w:cs="Times New Roman"/>
      <w:sz w:val="24"/>
      <w:szCs w:val="24"/>
    </w:rPr>
  </w:style>
  <w:style w:type="character" w:styleId="1292">
    <w:name w:val="font11"/>
    <w:next w:val="1292"/>
    <w:link w:val="814"/>
    <w:qFormat/>
    <w:rPr>
      <w:rFonts w:ascii="Times New Roman" w:hAnsi="Times New Roman" w:cs="Times New Roman"/>
      <w:color w:val="000000"/>
      <w:sz w:val="22"/>
      <w:szCs w:val="22"/>
      <w:u w:val="none"/>
    </w:rPr>
  </w:style>
  <w:style w:type="character" w:styleId="1293">
    <w:name w:val="已访问的超链接11"/>
    <w:next w:val="1293"/>
    <w:link w:val="814"/>
    <w:qFormat/>
    <w:rPr>
      <w:color w:val="800080"/>
      <w:u w:val="single"/>
    </w:rPr>
  </w:style>
  <w:style w:type="paragraph" w:styleId="1294">
    <w:name w:val="paragraph"/>
    <w:basedOn w:val="814"/>
    <w:next w:val="1294"/>
    <w:link w:val="814"/>
    <w:semiHidden/>
    <w:qFormat/>
    <w:pPr>
      <w:jc w:val="left"/>
      <w:spacing w:before="100" w:beforeAutospacing="1" w:after="100" w:afterAutospacing="1"/>
      <w:widowControl/>
    </w:pPr>
    <w:rPr>
      <w:rFonts w:ascii="等线" w:hAnsi="等线" w:eastAsia="等线"/>
      <w:sz w:val="24"/>
    </w:rPr>
  </w:style>
  <w:style w:type="paragraph" w:styleId="1295">
    <w:name w:val="null3"/>
    <w:next w:val="1295"/>
    <w:link w:val="814"/>
    <w:qFormat/>
    <w:rPr>
      <w:rFonts w:hint="eastAsia" w:ascii="Calibri" w:hAnsi="Calibri"/>
      <w:lang w:val="en-US" w:eastAsia="zh-CN" w:bidi="ar-SA"/>
    </w:rPr>
  </w:style>
  <w:style w:type="character" w:styleId="1296">
    <w:name w:val="标题 3 Char1"/>
    <w:next w:val="1296"/>
    <w:link w:val="814"/>
    <w:qFormat/>
    <w:rPr>
      <w:rFonts w:ascii="宋体"/>
      <w:b/>
      <w:sz w:val="24"/>
    </w:rPr>
  </w:style>
  <w:style w:type="character" w:styleId="20807" w:default="1">
    <w:name w:val="Default Paragraph Font"/>
    <w:uiPriority w:val="1"/>
    <w:semiHidden/>
    <w:unhideWhenUsed/>
  </w:style>
  <w:style w:type="numbering" w:styleId="20808" w:default="1">
    <w:name w:val="No List"/>
    <w:uiPriority w:val="99"/>
    <w:semiHidden/>
    <w:unhideWhenUsed/>
  </w:style>
  <w:style w:type="table" w:styleId="208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徐莉芸</cp:lastModifiedBy>
  <cp:revision>3</cp:revision>
  <dcterms:created xsi:type="dcterms:W3CDTF">2025-07-10T01:01:00Z</dcterms:created>
  <dcterms:modified xsi:type="dcterms:W3CDTF">2025-07-10T01:06:27Z</dcterms:modified>
  <cp:version>1048576</cp:version>
</cp:coreProperties>
</file>