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b/>
          <w:bCs/>
          <w:sz w:val="36"/>
          <w:szCs w:val="36"/>
        </w:rPr>
      </w:pPr>
    </w:p>
    <w:p>
      <w:pPr>
        <w:spacing w:line="360" w:lineRule="auto"/>
        <w:jc w:val="center"/>
        <w:rPr>
          <w:rFonts w:ascii="宋体" w:hAnsi="宋体"/>
          <w:b/>
          <w:bCs/>
          <w:sz w:val="48"/>
          <w:szCs w:val="48"/>
        </w:rPr>
      </w:pPr>
      <w:r>
        <w:rPr>
          <w:rFonts w:ascii="宋体" w:hAnsi="宋体"/>
          <w:b/>
          <w:bCs/>
          <w:sz w:val="48"/>
          <w:szCs w:val="48"/>
        </w:rPr>
        <w:t>质 疑 答 复</w:t>
      </w:r>
    </w:p>
    <w:p>
      <w:pPr>
        <w:spacing w:line="360" w:lineRule="auto"/>
        <w:jc w:val="center"/>
        <w:rPr>
          <w:rFonts w:ascii="宋体" w:hAnsi="宋体"/>
          <w:b/>
          <w:bCs/>
        </w:rPr>
      </w:pPr>
      <w:r>
        <w:rPr>
          <w:rFonts w:ascii="宋体" w:hAnsi="宋体"/>
          <w:b/>
          <w:bCs/>
        </w:rPr>
        <w:t xml:space="preserve"> </w:t>
      </w:r>
    </w:p>
    <w:p>
      <w:pPr>
        <w:spacing w:line="360" w:lineRule="auto"/>
        <w:jc w:val="left"/>
        <w:rPr>
          <w:rFonts w:ascii="宋体" w:hAnsi="宋体" w:cs="宋体"/>
          <w:sz w:val="28"/>
          <w:szCs w:val="28"/>
        </w:rPr>
      </w:pPr>
      <w:r>
        <w:rPr>
          <w:rFonts w:hint="eastAsia" w:ascii="宋体" w:hAnsi="宋体" w:cs="仿宋"/>
          <w:sz w:val="28"/>
          <w:szCs w:val="28"/>
          <w:lang w:val="en-US" w:eastAsia="zh-CN"/>
        </w:rPr>
        <w:t>各相关供应商</w:t>
      </w:r>
      <w:r>
        <w:rPr>
          <w:rFonts w:hint="eastAsia" w:ascii="宋体" w:hAnsi="宋体" w:cs="宋体"/>
          <w:sz w:val="28"/>
          <w:szCs w:val="28"/>
        </w:rPr>
        <w:t>：</w:t>
      </w:r>
    </w:p>
    <w:p>
      <w:pPr>
        <w:adjustRightInd w:val="0"/>
        <w:snapToGrid w:val="0"/>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关于</w:t>
      </w:r>
      <w:r>
        <w:rPr>
          <w:rFonts w:hint="eastAsia" w:ascii="宋体" w:hAnsi="宋体"/>
          <w:color w:val="000000"/>
          <w:sz w:val="28"/>
          <w:szCs w:val="28"/>
          <w:lang w:val="en-US" w:eastAsia="zh-CN"/>
        </w:rPr>
        <w:t>扬州市住房和城乡建设局城市生命线安全工程（一期）管线专网</w:t>
      </w:r>
      <w:r>
        <w:rPr>
          <w:rFonts w:hint="eastAsia" w:ascii="宋体" w:hAnsi="宋体" w:cs="宋体"/>
          <w:sz w:val="28"/>
          <w:szCs w:val="28"/>
        </w:rPr>
        <w:t>项目</w:t>
      </w:r>
      <w:r>
        <w:rPr>
          <w:rFonts w:hint="eastAsia" w:ascii="宋体" w:hAnsi="宋体" w:cs="宋体"/>
          <w:sz w:val="28"/>
          <w:szCs w:val="28"/>
          <w:lang w:eastAsia="zh-CN"/>
        </w:rPr>
        <w:t>（</w:t>
      </w:r>
      <w:r>
        <w:rPr>
          <w:rFonts w:ascii="宋体" w:hAnsi="宋体"/>
          <w:color w:val="000000"/>
          <w:sz w:val="28"/>
          <w:szCs w:val="28"/>
        </w:rPr>
        <w:t>JSZC-321000-JZCG-G202</w:t>
      </w:r>
      <w:r>
        <w:rPr>
          <w:rFonts w:hint="eastAsia" w:ascii="宋体" w:hAnsi="宋体"/>
          <w:color w:val="000000"/>
          <w:sz w:val="28"/>
          <w:szCs w:val="28"/>
          <w:lang w:val="en-US" w:eastAsia="zh-CN"/>
        </w:rPr>
        <w:t>5</w:t>
      </w:r>
      <w:r>
        <w:rPr>
          <w:rFonts w:ascii="宋体" w:hAnsi="宋体"/>
          <w:color w:val="000000"/>
          <w:sz w:val="28"/>
          <w:szCs w:val="28"/>
        </w:rPr>
        <w:t>-0</w:t>
      </w:r>
      <w:r>
        <w:rPr>
          <w:rFonts w:hint="eastAsia" w:ascii="宋体" w:hAnsi="宋体"/>
          <w:color w:val="000000"/>
          <w:sz w:val="28"/>
          <w:szCs w:val="28"/>
          <w:lang w:val="en-US" w:eastAsia="zh-CN"/>
        </w:rPr>
        <w:t>129</w:t>
      </w:r>
      <w:r>
        <w:rPr>
          <w:rFonts w:hint="eastAsia" w:ascii="宋体" w:hAnsi="宋体" w:cs="宋体"/>
          <w:sz w:val="28"/>
          <w:szCs w:val="28"/>
          <w:lang w:eastAsia="zh-CN"/>
        </w:rPr>
        <w:t>）</w:t>
      </w:r>
      <w:r>
        <w:rPr>
          <w:rFonts w:hint="eastAsia" w:ascii="宋体" w:hAnsi="宋体" w:cs="宋体"/>
          <w:sz w:val="28"/>
          <w:szCs w:val="28"/>
        </w:rPr>
        <w:t>采购文件的质疑</w:t>
      </w:r>
      <w:r>
        <w:rPr>
          <w:rFonts w:hint="eastAsia" w:ascii="宋体" w:hAnsi="宋体" w:cs="宋体"/>
          <w:sz w:val="28"/>
          <w:szCs w:val="28"/>
          <w:lang w:val="en-US" w:eastAsia="zh-CN"/>
        </w:rPr>
        <w:t>已</w:t>
      </w:r>
      <w:r>
        <w:rPr>
          <w:rFonts w:hint="eastAsia" w:ascii="宋体" w:hAnsi="宋体" w:cs="宋体"/>
          <w:sz w:val="28"/>
          <w:szCs w:val="28"/>
        </w:rPr>
        <w:t>收悉</w:t>
      </w:r>
      <w:r>
        <w:rPr>
          <w:rFonts w:hint="eastAsia" w:ascii="宋体" w:hAnsi="宋体" w:cs="宋体"/>
          <w:sz w:val="28"/>
          <w:szCs w:val="28"/>
          <w:lang w:eastAsia="zh-CN"/>
        </w:rPr>
        <w:t>，</w:t>
      </w:r>
    </w:p>
    <w:p>
      <w:pPr>
        <w:spacing w:line="360" w:lineRule="auto"/>
        <w:jc w:val="left"/>
        <w:rPr>
          <w:rFonts w:ascii="宋体" w:hAnsi="宋体" w:cs="宋体"/>
          <w:sz w:val="28"/>
          <w:szCs w:val="28"/>
        </w:rPr>
      </w:pPr>
      <w:r>
        <w:rPr>
          <w:rFonts w:hint="eastAsia" w:ascii="宋体" w:hAnsi="宋体" w:cs="宋体"/>
          <w:sz w:val="28"/>
          <w:szCs w:val="28"/>
        </w:rPr>
        <w:t>现采购人答复如下：</w:t>
      </w:r>
      <w:bookmarkStart w:id="0" w:name="_GoBack"/>
      <w:bookmarkEnd w:id="0"/>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质疑事项1：</w:t>
      </w:r>
    </w:p>
    <w:p>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bidi="ar-SA"/>
        </w:rPr>
      </w:pPr>
      <w:r>
        <w:rPr>
          <w:rFonts w:hint="eastAsia" w:asciiTheme="minorEastAsia" w:hAnsiTheme="minorEastAsia" w:eastAsiaTheme="minorEastAsia" w:cstheme="minorEastAsia"/>
          <w:b w:val="0"/>
          <w:bCs w:val="0"/>
          <w:sz w:val="28"/>
          <w:szCs w:val="28"/>
          <w:u w:val="none"/>
          <w:lang w:val="en-US" w:bidi="ar-SA"/>
        </w:rPr>
        <w:t>招标文件“第五章评标方法与评标标准——评分标准——商务部分（25分）——标准规范化专业能力：投标人参与编制市政类或管线类国家、行业或地方规程（标准）的，每有1个得1分，满分4分。（需提供有效证书，扫描上传。如为联合体投标的，联合体任何一方提供均可。）。</w:t>
      </w:r>
    </w:p>
    <w:p>
      <w:pPr>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事实依据：</w:t>
      </w:r>
      <w:r>
        <w:rPr>
          <w:rFonts w:hint="eastAsia" w:asciiTheme="minorEastAsia" w:hAnsiTheme="minorEastAsia" w:eastAsiaTheme="minorEastAsia" w:cstheme="minorEastAsia"/>
          <w:sz w:val="28"/>
          <w:szCs w:val="28"/>
          <w:u w:val="none"/>
          <w:lang w:val="en-US" w:eastAsia="zh-CN"/>
        </w:rPr>
        <w:t>国家相关标准</w:t>
      </w:r>
      <w:r>
        <w:rPr>
          <w:rFonts w:hint="eastAsia" w:asciiTheme="minorEastAsia" w:hAnsiTheme="minorEastAsia" w:eastAsiaTheme="minorEastAsia" w:cstheme="minorEastAsia"/>
          <w:sz w:val="28"/>
          <w:szCs w:val="28"/>
          <w:u w:val="none"/>
        </w:rPr>
        <w:t>既然已经建立，项目需按照国家相关标准执行及实施。投标人参与编制市政类或管线类国家、行业或地方规程（标准），只能证明相关标准比较了解，和是否具备交付能力没有直接关系。</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法律依据：</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根据《中华人民共和国招投标法》第五条“招标投标活动应当遵循公开、公平、公正和诚实信用的原则。”；</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根据《中华人民共和国政府采购法实施条例》第二十条规定：“采购人或者采购代理机构有下列情形之一的，属于以不合理的条件对供应商实行差别待遇或者歧视待遇：</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设定的资格、技术、商务条件与采购项目的具体特点和实际需要不相适应或者与合同履行无关;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以其他不合理条件限制或者排斥潜在供应商。”</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根据《中华人民共和国招投标法实施条例》第三十二条规定：“招标人不得以不合理的条件限制、排斥潜在投标人或者投标人。招标人有下列行为之一的，属于以不合理条件限制、排斥潜在投标人或者投标人：</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设定的资格、技术、商务条件与招标项目的具体特点和实际需要不相适应或者与合同履行无关；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bCs/>
          <w:sz w:val="28"/>
          <w:szCs w:val="28"/>
          <w:u w:val="none"/>
        </w:rPr>
      </w:pPr>
      <w:r>
        <w:rPr>
          <w:rFonts w:hint="eastAsia" w:asciiTheme="minorEastAsia" w:hAnsiTheme="minorEastAsia" w:eastAsiaTheme="minorEastAsia" w:cstheme="minorEastAsia"/>
          <w:sz w:val="28"/>
          <w:szCs w:val="28"/>
          <w:u w:val="none"/>
        </w:rPr>
        <w:t>以其他不合理条件限制、排斥潜在投标人或者投标人。</w:t>
      </w:r>
    </w:p>
    <w:p>
      <w:pPr>
        <w:pageBreakBefore w:val="0"/>
        <w:kinsoku/>
        <w:wordWrap/>
        <w:overflowPunct/>
        <w:topLinePunct w:val="0"/>
        <w:autoSpaceDE/>
        <w:autoSpaceDN/>
        <w:bidi w:val="0"/>
        <w:snapToGrid w:val="0"/>
        <w:spacing w:line="590" w:lineRule="exact"/>
        <w:ind w:firstLine="562" w:firstLineChars="200"/>
        <w:textAlignment w:val="auto"/>
        <w:rPr>
          <w:rFonts w:hint="eastAsia" w:asciiTheme="minorEastAsia" w:hAnsiTheme="minorEastAsia" w:eastAsiaTheme="minorEastAsia" w:cstheme="minorEastAsia"/>
          <w:b w:val="0"/>
          <w:bCs/>
          <w:sz w:val="28"/>
          <w:szCs w:val="28"/>
          <w:u w:val="none"/>
          <w:lang w:val="en-US" w:eastAsia="zh-CN"/>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b w:val="0"/>
          <w:bCs/>
          <w:sz w:val="28"/>
          <w:szCs w:val="28"/>
          <w:u w:val="none"/>
          <w:lang w:val="en-US" w:eastAsia="zh-CN"/>
        </w:rPr>
        <w:t>该项目采购范围包含标准建设，中标人需要协助采购人编制完成《地下市政基础设施与地下管线综合调查技术规程》《地下市政基础设施与地下管线综合数据库建库标准》和《地下管线隐患排查及分类标准》供包2地下市政设施调查各工作组依规实施，防止出现标准不统一无法入库的情况，我们要求参照既有的市政类、管线类以及实景三维中国相关标准形成地下市政基础设施相关标准。</w:t>
      </w:r>
    </w:p>
    <w:p>
      <w:pPr>
        <w:pageBreakBefore w:val="0"/>
        <w:kinsoku/>
        <w:wordWrap/>
        <w:overflowPunct/>
        <w:topLinePunct w:val="0"/>
        <w:autoSpaceDE/>
        <w:autoSpaceDN/>
        <w:bidi w:val="0"/>
        <w:snapToGrid w:val="0"/>
        <w:spacing w:line="590" w:lineRule="exact"/>
        <w:ind w:firstLine="560" w:firstLineChars="200"/>
        <w:textAlignment w:val="auto"/>
        <w:rPr>
          <w:rFonts w:hint="eastAsia" w:asciiTheme="minorEastAsia" w:hAnsiTheme="minorEastAsia" w:eastAsiaTheme="minorEastAsia" w:cstheme="minorEastAsia"/>
          <w:b/>
          <w:sz w:val="28"/>
          <w:szCs w:val="28"/>
          <w:u w:val="none"/>
          <w:lang w:val="en-US" w:eastAsia="zh-CN"/>
        </w:rPr>
      </w:pPr>
      <w:r>
        <w:rPr>
          <w:rFonts w:hint="eastAsia" w:asciiTheme="minorEastAsia" w:hAnsiTheme="minorEastAsia" w:eastAsiaTheme="minorEastAsia" w:cstheme="minorEastAsia"/>
          <w:b w:val="0"/>
          <w:bCs/>
          <w:sz w:val="28"/>
          <w:szCs w:val="28"/>
          <w:u w:val="none"/>
          <w:lang w:val="en-US" w:eastAsia="zh-CN"/>
        </w:rPr>
        <w:t>现删除</w:t>
      </w:r>
      <w:r>
        <w:rPr>
          <w:rFonts w:hint="eastAsia" w:asciiTheme="minorEastAsia" w:hAnsiTheme="minorEastAsia" w:eastAsiaTheme="minorEastAsia" w:cstheme="minorEastAsia"/>
          <w:b w:val="0"/>
          <w:bCs/>
          <w:sz w:val="28"/>
          <w:szCs w:val="28"/>
          <w:u w:val="none"/>
        </w:rPr>
        <w:t>该</w:t>
      </w:r>
      <w:r>
        <w:rPr>
          <w:rFonts w:hint="eastAsia" w:asciiTheme="minorEastAsia" w:hAnsiTheme="minorEastAsia" w:eastAsiaTheme="minorEastAsia" w:cstheme="minorEastAsia"/>
          <w:b w:val="0"/>
          <w:bCs/>
          <w:sz w:val="28"/>
          <w:szCs w:val="28"/>
          <w:u w:val="none"/>
          <w:lang w:val="en-US" w:eastAsia="zh-CN"/>
        </w:rPr>
        <w:t>评分项，变更为“</w:t>
      </w:r>
      <w:r>
        <w:rPr>
          <w:rFonts w:hint="eastAsia" w:asciiTheme="minorEastAsia" w:hAnsiTheme="minorEastAsia" w:eastAsiaTheme="minorEastAsia" w:cstheme="minorEastAsia"/>
          <w:i/>
          <w:iCs/>
          <w:sz w:val="28"/>
          <w:szCs w:val="28"/>
          <w:u w:val="single"/>
          <w:lang w:val="en-US" w:eastAsia="zh-CN"/>
        </w:rPr>
        <w:t>投标人须承诺，合同签订后10个工作日内提供具备标准规范编制相关能力的人员名单或者机构协助采购人编制相关标准规范。若不能提供的，则由采购人指定，费用按市场价由中标人承担。（承诺函格式自拟）</w:t>
      </w:r>
      <w:r>
        <w:rPr>
          <w:rFonts w:hint="eastAsia" w:asciiTheme="minorEastAsia" w:hAnsiTheme="minorEastAsia" w:eastAsiaTheme="minorEastAsia" w:cstheme="minorEastAsia"/>
          <w:b w:val="0"/>
          <w:bCs/>
          <w:sz w:val="28"/>
          <w:szCs w:val="28"/>
          <w:u w:val="none"/>
          <w:lang w:val="en-US" w:eastAsia="zh-CN"/>
        </w:rPr>
        <w:t>”</w:t>
      </w:r>
      <w:r>
        <w:rPr>
          <w:rFonts w:hint="eastAsia" w:asciiTheme="minorEastAsia" w:hAnsiTheme="minorEastAsia" w:eastAsiaTheme="minorEastAsia" w:cstheme="minorEastAsia"/>
          <w:b w:val="0"/>
          <w:bCs/>
          <w:sz w:val="28"/>
          <w:szCs w:val="28"/>
          <w:u w:val="none"/>
        </w:rPr>
        <w:t>。</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质疑事项2：</w:t>
      </w:r>
    </w:p>
    <w:p>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bidi="ar-SA"/>
        </w:rPr>
      </w:pPr>
      <w:r>
        <w:rPr>
          <w:rFonts w:hint="eastAsia" w:asciiTheme="minorEastAsia" w:hAnsiTheme="minorEastAsia" w:eastAsiaTheme="minorEastAsia" w:cstheme="minorEastAsia"/>
          <w:b w:val="0"/>
          <w:bCs w:val="0"/>
          <w:sz w:val="28"/>
          <w:szCs w:val="28"/>
          <w:u w:val="none"/>
          <w:lang w:val="en-US" w:bidi="ar-SA"/>
        </w:rPr>
        <w:t>招标文件“第五章评标方法与评标标准——评分标准——商务部分（25分）——技术实力与人员保障能力：——1、项目负责人：具有地理信息专业高级工程师、高级信息系统项目管理师证书、注册测绘师、信息安全保障人员认证证书（CISAW），每有一个得1分，满分4分。</w:t>
      </w:r>
    </w:p>
    <w:p>
      <w:pPr>
        <w:ind w:firstLine="562"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b/>
          <w:sz w:val="28"/>
          <w:szCs w:val="28"/>
          <w:u w:val="none"/>
        </w:rPr>
        <w:t>事实依据：</w:t>
      </w:r>
      <w:r>
        <w:rPr>
          <w:rFonts w:hint="eastAsia" w:asciiTheme="minorEastAsia" w:hAnsiTheme="minorEastAsia" w:eastAsiaTheme="minorEastAsia" w:cstheme="minorEastAsia"/>
          <w:sz w:val="28"/>
          <w:szCs w:val="28"/>
          <w:u w:val="none"/>
        </w:rPr>
        <w:t>具有地理信息专业高级工程师、高级信息系统项目管理师证书、注册测绘师、信息安全保障人员认证证书（CISAW）中的注册测绘师，此项目只用到测绘数据，非测绘项目，该证书要求不合理。</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法律依据：</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根据《中华人民共和国招投标法》第五条“招标投标活动应当遵循公开、公平、公正和诚实信用的原则。”；</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根据《中华人民共和国政府采购法实施条例》第二十条规定：“采购人或者采购代理机构有下列情形之一的，属于以不合理的条件对供应商实行差别待遇或者歧视待遇：</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设定的资格、技术、商务条件与采购项目的具体特点和实际需要不相适应或者与合同履行无关;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以其他不合理条件限制或者排斥潜在供应商。”</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根据《中华人民共和国招投标法实施条例》第三十二条规定：“招标人不得以不合理的条件限制、排斥潜在投标人或者投标人。招标人有下列行为之一的，属于以不合理条件限制、排斥潜在投标人或者投标人：</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设定的资格、技术、商务条件与招标项目的具体特点和实际需要不相适应或者与合同履行无关；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bCs/>
          <w:sz w:val="28"/>
          <w:szCs w:val="28"/>
          <w:u w:val="none"/>
        </w:rPr>
      </w:pPr>
      <w:r>
        <w:rPr>
          <w:rFonts w:hint="eastAsia" w:asciiTheme="minorEastAsia" w:hAnsiTheme="minorEastAsia" w:eastAsiaTheme="minorEastAsia" w:cstheme="minorEastAsia"/>
          <w:sz w:val="28"/>
          <w:szCs w:val="28"/>
          <w:u w:val="none"/>
        </w:rPr>
        <w:t>以其他不合理条件限制、排斥潜在投标人或者投标人。</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b w:val="0"/>
          <w:bCs/>
          <w:sz w:val="28"/>
          <w:szCs w:val="28"/>
          <w:u w:val="none"/>
          <w:lang w:val="en-US" w:eastAsia="zh-CN"/>
        </w:rPr>
        <w:t>该项目</w:t>
      </w:r>
      <w:r>
        <w:rPr>
          <w:rFonts w:hint="eastAsia" w:asciiTheme="minorEastAsia" w:hAnsiTheme="minorEastAsia" w:eastAsiaTheme="minorEastAsia" w:cstheme="minorEastAsia"/>
          <w:sz w:val="28"/>
          <w:szCs w:val="28"/>
          <w:u w:val="none"/>
        </w:rPr>
        <w:t>需要对</w:t>
      </w:r>
      <w:r>
        <w:rPr>
          <w:rFonts w:hint="eastAsia" w:asciiTheme="minorEastAsia" w:hAnsiTheme="minorEastAsia" w:eastAsiaTheme="minorEastAsia" w:cstheme="minorEastAsia"/>
          <w:sz w:val="28"/>
          <w:szCs w:val="28"/>
          <w:u w:val="none"/>
          <w:lang w:val="en-US" w:eastAsia="zh-CN"/>
        </w:rPr>
        <w:t>已采购的</w:t>
      </w:r>
      <w:r>
        <w:rPr>
          <w:rFonts w:hint="eastAsia" w:asciiTheme="minorEastAsia" w:hAnsiTheme="minorEastAsia" w:eastAsiaTheme="minorEastAsia" w:cstheme="minorEastAsia"/>
          <w:sz w:val="28"/>
          <w:szCs w:val="28"/>
          <w:u w:val="none"/>
        </w:rPr>
        <w:t>包2三维测绘数据进行跟踪质检和抽检</w:t>
      </w:r>
      <w:r>
        <w:rPr>
          <w:rFonts w:hint="eastAsia" w:asciiTheme="minorEastAsia" w:hAnsiTheme="minorEastAsia" w:eastAsiaTheme="minorEastAsia" w:cstheme="minorEastAsia"/>
          <w:sz w:val="28"/>
          <w:szCs w:val="28"/>
          <w:u w:val="none"/>
          <w:lang w:eastAsia="zh-CN"/>
        </w:rPr>
        <w:t>，</w:t>
      </w:r>
      <w:r>
        <w:rPr>
          <w:rFonts w:hint="eastAsia" w:asciiTheme="minorEastAsia" w:hAnsiTheme="minorEastAsia" w:eastAsiaTheme="minorEastAsia" w:cstheme="minorEastAsia"/>
          <w:sz w:val="28"/>
          <w:szCs w:val="28"/>
          <w:u w:val="none"/>
        </w:rPr>
        <w:t>需精通了解相关测绘技术标准。根据国家测绘地理信息局印发《注册测绘师执业管理办法（试行）》“第十四条 测绘地理信息项目的技术和质检负责人等关键岗位须由注册测绘师充任。”</w:t>
      </w:r>
    </w:p>
    <w:p>
      <w:pPr>
        <w:spacing w:line="360" w:lineRule="auto"/>
        <w:ind w:firstLine="560" w:firstLineChars="200"/>
        <w:rPr>
          <w:rFonts w:hint="eastAsia" w:asciiTheme="minorEastAsia" w:hAnsiTheme="minorEastAsia" w:eastAsiaTheme="minorEastAsia" w:cstheme="minorEastAsia"/>
          <w:b/>
          <w:sz w:val="28"/>
          <w:szCs w:val="28"/>
          <w:u w:val="none"/>
          <w:lang w:val="en-US" w:eastAsia="zh-CN"/>
        </w:rPr>
      </w:pPr>
      <w:r>
        <w:rPr>
          <w:rFonts w:hint="eastAsia" w:asciiTheme="minorEastAsia" w:hAnsiTheme="minorEastAsia" w:eastAsiaTheme="minorEastAsia" w:cstheme="minorEastAsia"/>
          <w:sz w:val="28"/>
          <w:szCs w:val="28"/>
          <w:u w:val="none"/>
        </w:rPr>
        <w:t>项目负责人中的“注册测绘师”调整至质量负责人</w:t>
      </w:r>
      <w:r>
        <w:rPr>
          <w:rFonts w:hint="eastAsia" w:asciiTheme="minorEastAsia" w:hAnsiTheme="minorEastAsia" w:eastAsiaTheme="minorEastAsia" w:cstheme="minorEastAsia"/>
          <w:sz w:val="28"/>
          <w:szCs w:val="28"/>
          <w:u w:val="none"/>
          <w:lang w:val="en-US" w:eastAsia="zh-CN"/>
        </w:rPr>
        <w:t>评</w:t>
      </w:r>
      <w:r>
        <w:rPr>
          <w:rFonts w:hint="eastAsia" w:asciiTheme="minorEastAsia" w:hAnsiTheme="minorEastAsia" w:eastAsiaTheme="minorEastAsia" w:cstheme="minorEastAsia"/>
          <w:sz w:val="28"/>
          <w:szCs w:val="28"/>
          <w:u w:val="none"/>
        </w:rPr>
        <w:t>分条件。</w:t>
      </w:r>
      <w:r>
        <w:rPr>
          <w:rFonts w:hint="eastAsia" w:asciiTheme="minorEastAsia" w:hAnsiTheme="minorEastAsia" w:eastAsiaTheme="minorEastAsia" w:cstheme="minorEastAsia"/>
          <w:sz w:val="28"/>
          <w:szCs w:val="28"/>
          <w:u w:val="none"/>
          <w:lang w:eastAsia="zh-CN"/>
        </w:rPr>
        <w:t>（</w:t>
      </w:r>
      <w:r>
        <w:rPr>
          <w:rFonts w:hint="eastAsia" w:asciiTheme="minorEastAsia" w:hAnsiTheme="minorEastAsia" w:eastAsiaTheme="minorEastAsia" w:cstheme="minorEastAsia"/>
          <w:sz w:val="28"/>
          <w:szCs w:val="28"/>
          <w:u w:val="none"/>
          <w:lang w:val="en-US" w:eastAsia="zh-CN"/>
        </w:rPr>
        <w:t>详见以下变更内容）</w:t>
      </w:r>
      <w:r>
        <w:rPr>
          <w:rFonts w:hint="eastAsia" w:asciiTheme="minorEastAsia" w:hAnsiTheme="minorEastAsia" w:eastAsiaTheme="minorEastAsia" w:cstheme="minorEastAsia"/>
          <w:sz w:val="28"/>
          <w:szCs w:val="28"/>
          <w:u w:val="none"/>
        </w:rPr>
        <w:t>。</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质疑事项3：</w:t>
      </w:r>
    </w:p>
    <w:p>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bidi="ar-SA"/>
        </w:rPr>
      </w:pPr>
      <w:r>
        <w:rPr>
          <w:rFonts w:hint="eastAsia" w:asciiTheme="minorEastAsia" w:hAnsiTheme="minorEastAsia" w:eastAsiaTheme="minorEastAsia" w:cstheme="minorEastAsia"/>
          <w:b w:val="0"/>
          <w:bCs w:val="0"/>
          <w:sz w:val="28"/>
          <w:szCs w:val="28"/>
          <w:u w:val="none"/>
          <w:lang w:val="en-US" w:bidi="ar-SA"/>
        </w:rPr>
        <w:t>招标文件“第五章评标方法与评标标准——评分标准——商务部分（25分）——数据处理人员5人，应具有地理信息安全保密培训合格证明，每有1个得1分，满分5分。（需提供有效证书，扫描上传。）。</w:t>
      </w:r>
    </w:p>
    <w:p>
      <w:pPr>
        <w:ind w:firstLine="562"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sz w:val="28"/>
          <w:szCs w:val="28"/>
          <w:u w:val="none"/>
        </w:rPr>
        <w:t>事实依据：</w:t>
      </w:r>
      <w:r>
        <w:rPr>
          <w:rFonts w:hint="eastAsia" w:asciiTheme="minorEastAsia" w:hAnsiTheme="minorEastAsia" w:eastAsiaTheme="minorEastAsia" w:cstheme="minorEastAsia"/>
          <w:sz w:val="28"/>
          <w:szCs w:val="28"/>
          <w:u w:val="none"/>
        </w:rPr>
        <w:t>根据《测绘成果管理条例》，利用涉及国家秘密测绘成果开发生产的产品，未进行保密技术处理的，其秘密等级不得低于所用测绘成果的秘密等级</w:t>
      </w:r>
      <w:r>
        <w:rPr>
          <w:rFonts w:hint="eastAsia" w:asciiTheme="minorEastAsia" w:hAnsiTheme="minorEastAsia" w:eastAsiaTheme="minorEastAsia" w:cstheme="minorEastAsia"/>
          <w:sz w:val="28"/>
          <w:szCs w:val="28"/>
          <w:u w:val="none"/>
          <w:lang w:eastAsia="zh-CN"/>
        </w:rPr>
        <w:t>，</w:t>
      </w:r>
      <w:r>
        <w:rPr>
          <w:rFonts w:hint="eastAsia" w:asciiTheme="minorEastAsia" w:hAnsiTheme="minorEastAsia" w:eastAsiaTheme="minorEastAsia" w:cstheme="minorEastAsia"/>
          <w:sz w:val="28"/>
          <w:szCs w:val="28"/>
          <w:u w:val="none"/>
          <w:lang w:val="en-US" w:eastAsia="zh-CN"/>
        </w:rPr>
        <w:t>如是涉密数据，应是涉密项目。</w:t>
      </w:r>
    </w:p>
    <w:p>
      <w:pPr>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此项目本身为公开招投标项目，非涉密项目。此人员证书要求，跟项目本身采购方式是违背的。</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法律依据：</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根据《中华人民共和国招投标法》第五条“招标投标活动应当遵循公开、公平、公正和诚实信用的原则。”；</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根据《中华人民共和国政府采购法实施条例》第二十条规定：“采购人或者采购代理机构有下列情形之一的，属于以不合理的条件对供应商实行差别待遇或者歧视待遇：</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设定的资格、技术、商务条件与采购项目的具体特点和实际需要不相适应或者与合同履行无关;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以其他不合理条件限制或者排斥潜在供应商。”</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根据《中华人民共和国招投标法实施条例》第三十二条规定：“招标人不得以不合理的条件限制、排斥潜在投标人或者投标人。招标人有下列行为之一的，属于以不合理条件限制、排斥潜在投标人或者投标人：</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设定的资格、技术、商务条件与招标项目的具体特点和实际需要不相适应或者与合同履行无关；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以其他不合理条件限制、排斥潜在投标人或者投标人。</w:t>
      </w:r>
    </w:p>
    <w:p>
      <w:pPr>
        <w:pageBreakBefore w:val="0"/>
        <w:kinsoku/>
        <w:wordWrap/>
        <w:overflowPunct/>
        <w:topLinePunct w:val="0"/>
        <w:autoSpaceDE/>
        <w:autoSpaceDN/>
        <w:bidi w:val="0"/>
        <w:snapToGrid w:val="0"/>
        <w:spacing w:line="590" w:lineRule="exact"/>
        <w:ind w:firstLine="562" w:firstLineChars="200"/>
        <w:textAlignment w:val="auto"/>
        <w:rPr>
          <w:rFonts w:hint="eastAsia" w:asciiTheme="minorEastAsia" w:hAnsiTheme="minorEastAsia" w:eastAsiaTheme="minorEastAsia" w:cstheme="minorEastAsia"/>
          <w:b w:val="0"/>
          <w:bCs/>
          <w:sz w:val="28"/>
          <w:szCs w:val="28"/>
          <w:u w:val="none"/>
          <w:lang w:val="en-US" w:eastAsia="zh-CN"/>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b w:val="0"/>
          <w:bCs/>
          <w:sz w:val="28"/>
          <w:szCs w:val="28"/>
          <w:u w:val="none"/>
          <w:lang w:val="en-US" w:eastAsia="zh-CN"/>
        </w:rPr>
        <w:t>根据相关保密规定要求，相关数据应当由相应资质人员保管和处理，保管、使用、处理相关人员应取得保密有关培训证书（在有效期内）或近三年内接受保密培训情况说明。</w:t>
      </w:r>
    </w:p>
    <w:p>
      <w:pPr>
        <w:pageBreakBefore w:val="0"/>
        <w:kinsoku/>
        <w:wordWrap/>
        <w:overflowPunct/>
        <w:topLinePunct w:val="0"/>
        <w:autoSpaceDE/>
        <w:autoSpaceDN/>
        <w:bidi w:val="0"/>
        <w:snapToGrid w:val="0"/>
        <w:spacing w:line="590" w:lineRule="exact"/>
        <w:ind w:firstLine="560" w:firstLineChars="200"/>
        <w:textAlignment w:val="auto"/>
        <w:rPr>
          <w:rFonts w:hint="eastAsia" w:asciiTheme="minorEastAsia" w:hAnsiTheme="minorEastAsia" w:eastAsiaTheme="minorEastAsia" w:cstheme="minorEastAsia"/>
          <w:b/>
          <w:bCs w:val="0"/>
          <w:sz w:val="28"/>
          <w:szCs w:val="28"/>
          <w:u w:val="none"/>
          <w:lang w:val="en-US" w:eastAsia="zh-CN"/>
        </w:rPr>
      </w:pPr>
      <w:r>
        <w:rPr>
          <w:rFonts w:hint="eastAsia" w:asciiTheme="minorEastAsia" w:hAnsiTheme="minorEastAsia" w:eastAsiaTheme="minorEastAsia" w:cstheme="minorEastAsia"/>
          <w:b w:val="0"/>
          <w:bCs/>
          <w:sz w:val="28"/>
          <w:szCs w:val="28"/>
          <w:u w:val="none"/>
          <w:lang w:val="en-US" w:eastAsia="zh-CN"/>
        </w:rPr>
        <w:t>现删除</w:t>
      </w:r>
      <w:r>
        <w:rPr>
          <w:rFonts w:hint="eastAsia" w:asciiTheme="minorEastAsia" w:hAnsiTheme="minorEastAsia" w:eastAsiaTheme="minorEastAsia" w:cstheme="minorEastAsia"/>
          <w:b w:val="0"/>
          <w:bCs/>
          <w:sz w:val="28"/>
          <w:szCs w:val="28"/>
          <w:u w:val="none"/>
        </w:rPr>
        <w:t>该</w:t>
      </w:r>
      <w:r>
        <w:rPr>
          <w:rFonts w:hint="eastAsia" w:asciiTheme="minorEastAsia" w:hAnsiTheme="minorEastAsia" w:eastAsiaTheme="minorEastAsia" w:cstheme="minorEastAsia"/>
          <w:b w:val="0"/>
          <w:bCs/>
          <w:sz w:val="28"/>
          <w:szCs w:val="28"/>
          <w:u w:val="none"/>
          <w:lang w:val="en-US" w:eastAsia="zh-CN"/>
        </w:rPr>
        <w:t>评分项，变更为“</w:t>
      </w:r>
      <w:r>
        <w:rPr>
          <w:rFonts w:hint="eastAsia" w:asciiTheme="minorEastAsia" w:hAnsiTheme="minorEastAsia" w:eastAsiaTheme="minorEastAsia" w:cstheme="minorEastAsia"/>
          <w:i/>
          <w:iCs/>
          <w:sz w:val="28"/>
          <w:szCs w:val="28"/>
          <w:u w:val="single"/>
          <w:lang w:val="en-US" w:eastAsia="zh-CN"/>
        </w:rPr>
        <w:t>投标人须承诺，合同签订后2个月内必须提供不低于3人的地理信息安全保密培训合格证明，并提供名单，项目实施过程中接触和处理数据的人员必须与名单一致。未能提供的采购人有权终止合同。（承诺函格式自拟）</w:t>
      </w:r>
      <w:r>
        <w:rPr>
          <w:rFonts w:hint="eastAsia" w:asciiTheme="minorEastAsia" w:hAnsiTheme="minorEastAsia" w:eastAsiaTheme="minorEastAsia" w:cstheme="minorEastAsia"/>
          <w:b w:val="0"/>
          <w:bCs/>
          <w:sz w:val="28"/>
          <w:szCs w:val="28"/>
          <w:u w:val="none"/>
          <w:lang w:val="en-US" w:eastAsia="zh-CN"/>
        </w:rPr>
        <w:t>”</w:t>
      </w:r>
      <w:r>
        <w:rPr>
          <w:rFonts w:hint="eastAsia" w:asciiTheme="minorEastAsia" w:hAnsiTheme="minorEastAsia" w:eastAsiaTheme="minorEastAsia" w:cstheme="minorEastAsia"/>
          <w:b w:val="0"/>
          <w:bCs/>
          <w:sz w:val="28"/>
          <w:szCs w:val="28"/>
          <w:u w:val="none"/>
        </w:rPr>
        <w:t>。</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质疑事项4：</w:t>
      </w:r>
    </w:p>
    <w:p>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bidi="ar-SA"/>
        </w:rPr>
      </w:pPr>
      <w:r>
        <w:rPr>
          <w:rFonts w:hint="eastAsia" w:asciiTheme="minorEastAsia" w:hAnsiTheme="minorEastAsia" w:eastAsiaTheme="minorEastAsia" w:cstheme="minorEastAsia"/>
          <w:b w:val="0"/>
          <w:bCs w:val="0"/>
          <w:sz w:val="28"/>
          <w:szCs w:val="28"/>
          <w:u w:val="none"/>
          <w:lang w:val="en-US" w:bidi="ar-SA"/>
        </w:rPr>
        <w:t>招标文件“第五章评标方法与评标标准——评分标准——商务部分（25分）——软件能力：具有与市政设施或管线相关计算机软件著作权证书的，每提供1个得0.5分，满分2分。（需提供有效证书，扫描上传。如为联合体投标的，联合体任何一方提供均可。）。</w:t>
      </w:r>
    </w:p>
    <w:p>
      <w:pPr>
        <w:ind w:firstLine="562"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b/>
          <w:sz w:val="28"/>
          <w:szCs w:val="28"/>
          <w:u w:val="none"/>
        </w:rPr>
        <w:t>事实依据：</w:t>
      </w:r>
      <w:r>
        <w:rPr>
          <w:rFonts w:hint="eastAsia" w:asciiTheme="minorEastAsia" w:hAnsiTheme="minorEastAsia" w:eastAsiaTheme="minorEastAsia" w:cstheme="minorEastAsia"/>
          <w:sz w:val="28"/>
          <w:szCs w:val="28"/>
          <w:u w:val="none"/>
        </w:rPr>
        <w:t>根据江苏省住建厅的要求及招标书建设原则的描述以数据管理、数据更新、数据分析应用、数据安全为核心，结合扬州市城市生命线安全工程建设综合监管与智慧监测需求，从业务、技术、发展等方面进行综合考虑。</w:t>
      </w:r>
    </w:p>
    <w:p>
      <w:pPr>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此项目以数据整合管理及应用为主，证书设定应偏向于数据方向。</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法律依据：</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根据《中华人民共和国招投标法》第五条“招标投标活动应当遵循公开、公平、公正和诚实信用的原则。”；</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根据《中华人民共和国政府采购法实施条例》第二十条规定：“采购人或者采购代理机构有下列情形之一的，属于以不合理的条件对供应商实行差别待遇或者歧视待遇：</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设定的资格、技术、商务条件与采购项目的具体特点和实际需要不相适应或者与合同履行无关;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以其他不合理条件限制或者排斥潜在供应商。”</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根据《中华人民共和国招投标法实施条例》第三十二条规定：“招标人不得以不合理的条件限制、排斥潜在投标人或者投标人。招标人有下列行为之一的，属于以不合理条件限制、排斥潜在投标人或者投标人：</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设定的资格、技术、商务条件与招标项目的具体特点和实际需要不相适应或者与合同履行无关；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以其他不合理条件限制、排斥潜在投标人或者投标人。</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sz w:val="28"/>
          <w:szCs w:val="28"/>
          <w:u w:val="none"/>
          <w:lang w:val="en-US" w:eastAsia="zh-CN"/>
        </w:rPr>
        <w:t>该项目是为了支持城市生命线建设的基础地下市政设施和地下管线地理信息管理系统。系统主要是依据国务院办公厅《关于开展第一次全国自然灾害综合风险普查的通知》（国办发〔2020〕12号）、住房和城乡建设部经国务院同意印发的《关于加强城市地下市政基础设施建设的指导意见》（建城〔2020〕111号）、《江苏省加强城市地下市政基础设施建设工作方案》（苏建城〔2021〕71号）和市政府办公室关于印发《扬州市加强城市地下市政基础设施建设实施方案》的通知（71号文）要求，加强城市地下市政基础设施建设，提升城市地下市政基础设施安全韧性建设水平而建设的地下市政基础设施和地下管线三维地理信息综合管理系统。</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b/>
          <w:sz w:val="28"/>
          <w:szCs w:val="28"/>
          <w:u w:val="none"/>
          <w:lang w:val="en-US" w:eastAsia="zh-CN"/>
        </w:rPr>
      </w:pPr>
      <w:r>
        <w:rPr>
          <w:rFonts w:hint="eastAsia" w:asciiTheme="minorEastAsia" w:hAnsiTheme="minorEastAsia" w:eastAsiaTheme="minorEastAsia" w:cstheme="minorEastAsia"/>
          <w:sz w:val="28"/>
          <w:szCs w:val="28"/>
          <w:u w:val="none"/>
        </w:rPr>
        <w:t>将“具有与市政设施或管线相关计算机软件著作权证书的，每提供1个得0.5分，满分2分。”调整为“具有与</w:t>
      </w:r>
      <w:r>
        <w:rPr>
          <w:rFonts w:hint="eastAsia" w:asciiTheme="minorEastAsia" w:hAnsiTheme="minorEastAsia" w:eastAsiaTheme="minorEastAsia" w:cstheme="minorEastAsia"/>
          <w:sz w:val="28"/>
          <w:szCs w:val="28"/>
          <w:u w:val="none"/>
          <w:lang w:val="en-US" w:eastAsia="zh-CN"/>
        </w:rPr>
        <w:t>市政设施类或地理信息类</w:t>
      </w:r>
      <w:r>
        <w:rPr>
          <w:rFonts w:hint="eastAsia" w:asciiTheme="minorEastAsia" w:hAnsiTheme="minorEastAsia" w:eastAsiaTheme="minorEastAsia" w:cstheme="minorEastAsia"/>
          <w:sz w:val="28"/>
          <w:szCs w:val="28"/>
          <w:u w:val="none"/>
        </w:rPr>
        <w:t>相关的计算机软件著作权证书的</w:t>
      </w:r>
      <w:r>
        <w:rPr>
          <w:rFonts w:hint="eastAsia" w:asciiTheme="minorEastAsia" w:hAnsiTheme="minorEastAsia" w:eastAsiaTheme="minorEastAsia" w:cstheme="minorEastAsia"/>
          <w:sz w:val="28"/>
          <w:szCs w:val="28"/>
          <w:u w:val="none"/>
          <w:lang w:eastAsia="zh-CN"/>
        </w:rPr>
        <w:t>，每提供1个得1分，满分2分。</w:t>
      </w:r>
      <w:r>
        <w:rPr>
          <w:rFonts w:hint="eastAsia" w:asciiTheme="minorEastAsia" w:hAnsiTheme="minorEastAsia" w:eastAsiaTheme="minorEastAsia" w:cstheme="minorEastAsia"/>
          <w:sz w:val="28"/>
          <w:szCs w:val="28"/>
          <w:u w:val="none"/>
        </w:rPr>
        <w:t>”</w:t>
      </w:r>
      <w:r>
        <w:rPr>
          <w:rFonts w:hint="eastAsia" w:asciiTheme="minorEastAsia" w:hAnsiTheme="minorEastAsia" w:eastAsiaTheme="minorEastAsia" w:cstheme="minorEastAsia"/>
          <w:sz w:val="28"/>
          <w:szCs w:val="28"/>
          <w:u w:val="none"/>
          <w:lang w:eastAsia="zh-CN"/>
        </w:rPr>
        <w:t>（</w:t>
      </w:r>
      <w:r>
        <w:rPr>
          <w:rFonts w:hint="eastAsia" w:asciiTheme="minorEastAsia" w:hAnsiTheme="minorEastAsia" w:eastAsiaTheme="minorEastAsia" w:cstheme="minorEastAsia"/>
          <w:sz w:val="28"/>
          <w:szCs w:val="28"/>
          <w:u w:val="none"/>
          <w:lang w:val="en-US" w:eastAsia="zh-CN"/>
        </w:rPr>
        <w:t>详见以下变更内容）</w:t>
      </w:r>
      <w:r>
        <w:rPr>
          <w:rFonts w:hint="eastAsia" w:asciiTheme="minorEastAsia" w:hAnsiTheme="minorEastAsia" w:eastAsiaTheme="minorEastAsia" w:cstheme="minorEastAsia"/>
          <w:sz w:val="28"/>
          <w:szCs w:val="28"/>
          <w:u w:val="none"/>
        </w:rPr>
        <w:t>。</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质疑事项5：</w:t>
      </w:r>
    </w:p>
    <w:p>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bidi="ar-SA"/>
        </w:rPr>
      </w:pPr>
      <w:r>
        <w:rPr>
          <w:rFonts w:hint="eastAsia" w:asciiTheme="minorEastAsia" w:hAnsiTheme="minorEastAsia" w:eastAsiaTheme="minorEastAsia" w:cstheme="minorEastAsia"/>
          <w:b w:val="0"/>
          <w:bCs w:val="0"/>
          <w:sz w:val="28"/>
          <w:szCs w:val="28"/>
          <w:u w:val="none"/>
          <w:lang w:val="en-US" w:bidi="ar-SA"/>
        </w:rPr>
        <w:t>招标文件“第五章评标方法与评标标准——评分标准——系统演示（20分）。</w:t>
      </w:r>
    </w:p>
    <w:p>
      <w:pPr>
        <w:adjustRightInd w:val="0"/>
        <w:snapToGrid w:val="0"/>
        <w:spacing w:line="560" w:lineRule="exact"/>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事实依据：</w:t>
      </w:r>
    </w:p>
    <w:p>
      <w:pPr>
        <w:numPr>
          <w:ilvl w:val="0"/>
          <w:numId w:val="2"/>
        </w:numPr>
        <w:adjustRightInd w:val="0"/>
        <w:snapToGrid w:val="0"/>
        <w:spacing w:line="560" w:lineRule="exact"/>
        <w:ind w:firstLine="562" w:firstLineChars="200"/>
        <w:rPr>
          <w:rFonts w:hint="eastAsia" w:asciiTheme="minorEastAsia" w:hAnsiTheme="minorEastAsia" w:eastAsiaTheme="minorEastAsia" w:cstheme="minorEastAsia"/>
          <w:b/>
          <w:bCs/>
          <w:sz w:val="28"/>
          <w:szCs w:val="28"/>
          <w:u w:val="none"/>
        </w:rPr>
      </w:pPr>
      <w:r>
        <w:rPr>
          <w:rFonts w:hint="eastAsia" w:asciiTheme="minorEastAsia" w:hAnsiTheme="minorEastAsia" w:eastAsiaTheme="minorEastAsia" w:cstheme="minorEastAsia"/>
          <w:b/>
          <w:bCs/>
          <w:sz w:val="28"/>
          <w:szCs w:val="28"/>
          <w:u w:val="none"/>
        </w:rPr>
        <w:t>演示分值权重失衡，远超行业常规及核心评分项</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根据招标文件第五章“评标方法与评标标准”，“系统演示”分值设定为20分，占总分（100分）的20%，该权重存在明显不合理性：</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远超行业同类项目常规占比：查阅江苏省内近年城市生命线安全工程、地下管线管理平台类招标项目（如南京市、苏州市同类型项目），系统演示分值占比普遍为10%-15%，本项目20%的占比显著偏高，违背“评分项权重与评审要素重要性匹配”的原则。</w:t>
      </w:r>
    </w:p>
    <w:p>
      <w:pPr>
        <w:numPr>
          <w:ilvl w:val="0"/>
          <w:numId w:val="2"/>
        </w:numPr>
        <w:adjustRightInd w:val="0"/>
        <w:snapToGrid w:val="0"/>
        <w:spacing w:line="560" w:lineRule="exact"/>
        <w:ind w:firstLine="562" w:firstLineChars="200"/>
        <w:rPr>
          <w:rFonts w:hint="eastAsia" w:asciiTheme="minorEastAsia" w:hAnsiTheme="minorEastAsia" w:eastAsiaTheme="minorEastAsia" w:cstheme="minorEastAsia"/>
          <w:b/>
          <w:bCs/>
          <w:sz w:val="28"/>
          <w:szCs w:val="28"/>
          <w:u w:val="none"/>
        </w:rPr>
      </w:pPr>
      <w:r>
        <w:rPr>
          <w:rFonts w:hint="eastAsia" w:asciiTheme="minorEastAsia" w:hAnsiTheme="minorEastAsia" w:eastAsiaTheme="minorEastAsia" w:cstheme="minorEastAsia"/>
          <w:b/>
          <w:bCs/>
          <w:sz w:val="28"/>
          <w:szCs w:val="28"/>
          <w:u w:val="none"/>
        </w:rPr>
        <w:t>演示内容细节过度具体，需依赖项目专属数据/接口，存在信息不对称</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招标文件第五章“系统演示”明确的40项细分演示功能（如“交互风险一张图”“数据汇交”“二三维地图联动”等），均要求呈现“特定场景下的细节效果”，但此类效果需依赖采购人专属数据、未公开接口或地方独有基础数据，潜在供应商因信息不对称无法完成，具体如下：</w:t>
      </w:r>
    </w:p>
    <w:p>
      <w:pPr>
        <w:adjustRightInd w:val="0"/>
        <w:snapToGrid w:val="0"/>
        <w:spacing w:line="560" w:lineRule="exact"/>
        <w:ind w:firstLine="562" w:firstLineChars="200"/>
        <w:rPr>
          <w:rFonts w:hint="eastAsia" w:asciiTheme="minorEastAsia" w:hAnsiTheme="minorEastAsia" w:eastAsiaTheme="minorEastAsia" w:cstheme="minorEastAsia"/>
          <w:b/>
          <w:bCs/>
          <w:sz w:val="28"/>
          <w:szCs w:val="28"/>
          <w:u w:val="none"/>
        </w:rPr>
      </w:pPr>
      <w:r>
        <w:rPr>
          <w:rFonts w:hint="eastAsia" w:asciiTheme="minorEastAsia" w:hAnsiTheme="minorEastAsia" w:eastAsiaTheme="minorEastAsia" w:cstheme="minorEastAsia"/>
          <w:b/>
          <w:bCs/>
          <w:sz w:val="28"/>
          <w:szCs w:val="28"/>
          <w:u w:val="none"/>
        </w:rPr>
        <w:t>（一）演示需绑定扬州市专属基础数据，供应商无法提前获取</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二三维地图联动”演示（P27页）：要求“实现地下管线设施和地上建筑物的二三维一体化地图服务”，需对接“实景三维扬州”数据（第四章“采购需求”明确“结合实景三维扬州实现地上地下一体化展示”）。但“实景三维扬州”数据属于扬州市自然资源和规划局专属数据，未在招标文件中提供获取路径（如数据接口、测试样本），潜在供应商无法提前获取数据进行适配开发，演示时无法呈现“一体化联动”效果；</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建筑物占压分析”演示（P29页）：要求“利用地下管线数据和地上建（构）筑物数据进行占压分析”，需调用扬州市“房屋建筑和市政设施调查数据”（第四章“数据整合治理”明确需整合2021-2022年市区道路、桥梁数据）。该数据未对外公开，供应商无法获取建（构）筑物的空间坐标、高度等核心信息，无法开发占压分析模型，演示功能无法实现；</w:t>
      </w:r>
    </w:p>
    <w:p>
      <w:pPr>
        <w:adjustRightInd w:val="0"/>
        <w:snapToGrid w:val="0"/>
        <w:spacing w:line="560" w:lineRule="exact"/>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管网统计分析-按道路统计”演示（P28页）：要求“自动根据属性生成道路名称筛选条件，统计指定道路管线信息”，需依赖扬州市“市政道路数据”的标准化字段（如道路编码、道路等级）。但招标文件未提供道路数据的字段定义、编码规则，供应商无法预设筛选逻辑，演示时无法完成“按道路统计”功能。</w:t>
      </w:r>
    </w:p>
    <w:p>
      <w:pPr>
        <w:adjustRightInd w:val="0"/>
        <w:snapToGrid w:val="0"/>
        <w:spacing w:line="560" w:lineRule="exact"/>
        <w:ind w:firstLine="562" w:firstLineChars="20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rPr>
        <w:t>（二）演示功能需特定未公开技术参数，</w:t>
      </w:r>
      <w:r>
        <w:rPr>
          <w:rFonts w:hint="eastAsia" w:asciiTheme="minorEastAsia" w:hAnsiTheme="minorEastAsia" w:eastAsiaTheme="minorEastAsia" w:cstheme="minorEastAsia"/>
          <w:b/>
          <w:bCs/>
          <w:sz w:val="28"/>
          <w:szCs w:val="28"/>
          <w:u w:val="none"/>
          <w:lang w:val="en-US" w:eastAsia="zh-CN"/>
        </w:rPr>
        <w:t>无法对应功能演示</w:t>
      </w:r>
    </w:p>
    <w:p>
      <w:pPr>
        <w:adjustRightInd w:val="0"/>
        <w:snapToGrid w:val="0"/>
        <w:spacing w:line="560" w:lineRule="exact"/>
        <w:ind w:firstLine="560"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sz w:val="28"/>
          <w:szCs w:val="28"/>
          <w:u w:val="none"/>
        </w:rPr>
        <w:t>“数据汇交-数据库与图纸信息双向联动”演示（P23页）：要求“汇交立案时实现数据库与图纸信息双向联动”，需明确“图纸格式（如DWG版本）、数据库字段映射规则、联动触发逻辑”等技术细节。但招标文件仅提及“双向联动”，未公开上述参数，供应商无法开发对应的交互功能。</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法律依据：</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根据《中华人民共和国招投标法》第五条“招标投标活动应当遵循公开、公平、公正和诚实信用的原则。”；</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根据《中华人民共和国政府采购法实施条例》第二十条规定：“采购人或者采购代理机构有下列情形之一的，属于以不合理的条件对供应商实行差别待遇或者歧视待遇：</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设定的资格、技术、商务条件与采购项目的具体特点和实际需要不相适应或者与合同履行无关;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以其他不合理条件限制或者排斥潜在供应商。”</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根据《中华人民共和国招投标法实施条例》第三十二条规定：“招标人不得以不合理的条件限制、排斥潜在投标人或者投标人。招标人有下列行为之一的，属于以不合理条件限制、排斥潜在投标人或者投标人：</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设定的资格、技术、商务条件与招标项目的具体特点和实际需要不相适应或者与合同履行无关；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以其他不合理条件限制、排斥潜在投标人或者投标人。</w:t>
      </w:r>
    </w:p>
    <w:p>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sz w:val="28"/>
          <w:szCs w:val="28"/>
          <w:u w:val="none"/>
          <w:lang w:val="en-US" w:eastAsia="zh-CN"/>
        </w:rPr>
        <w:t>本项目系统演示所需功能均为该类型项目所需的常规功能，且与项目常规需求一致。投标单位应当具备开发基础功能需求的能力。且未要求投标人使用扬州本地的数据，投标人可以使用其他地区的数据或者模拟数据，采购人主要是要演示功能而非展示数据真实性。</w:t>
      </w:r>
    </w:p>
    <w:p>
      <w:pPr>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
          <w:sz w:val="28"/>
          <w:szCs w:val="28"/>
          <w:u w:val="none"/>
          <w:lang w:val="en-US" w:eastAsia="zh-CN"/>
        </w:rPr>
      </w:pPr>
      <w:r>
        <w:rPr>
          <w:rFonts w:hint="eastAsia" w:asciiTheme="minorEastAsia" w:hAnsiTheme="minorEastAsia" w:eastAsiaTheme="minorEastAsia" w:cstheme="minorEastAsia"/>
          <w:sz w:val="28"/>
          <w:szCs w:val="28"/>
          <w:u w:val="none"/>
          <w:lang w:eastAsia="zh-CN"/>
        </w:rPr>
        <w:t>（</w:t>
      </w:r>
      <w:r>
        <w:rPr>
          <w:rFonts w:hint="eastAsia" w:asciiTheme="minorEastAsia" w:hAnsiTheme="minorEastAsia" w:eastAsiaTheme="minorEastAsia" w:cstheme="minorEastAsia"/>
          <w:sz w:val="28"/>
          <w:szCs w:val="28"/>
          <w:u w:val="none"/>
          <w:lang w:val="en-US" w:eastAsia="zh-CN"/>
        </w:rPr>
        <w:t>详见以下变更内容）</w:t>
      </w:r>
      <w:r>
        <w:rPr>
          <w:rFonts w:hint="eastAsia" w:asciiTheme="minorEastAsia" w:hAnsiTheme="minorEastAsia" w:eastAsiaTheme="minorEastAsia" w:cstheme="minorEastAsia"/>
          <w:sz w:val="28"/>
          <w:szCs w:val="28"/>
          <w:u w:val="none"/>
        </w:rPr>
        <w:t>。</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质疑事项6：</w:t>
      </w:r>
    </w:p>
    <w:p>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bidi="ar-SA"/>
        </w:rPr>
      </w:pPr>
      <w:r>
        <w:rPr>
          <w:rFonts w:hint="eastAsia" w:asciiTheme="minorEastAsia" w:hAnsiTheme="minorEastAsia" w:eastAsiaTheme="minorEastAsia" w:cstheme="minorEastAsia"/>
          <w:b w:val="0"/>
          <w:bCs w:val="0"/>
          <w:sz w:val="28"/>
          <w:szCs w:val="28"/>
          <w:u w:val="none"/>
          <w:lang w:val="en-US" w:bidi="ar-SA"/>
        </w:rPr>
        <w:t>扬州市住房和城乡建设局城市生命线安全工程（一期）管线专网项目已经是第三次招标了。</w:t>
      </w:r>
    </w:p>
    <w:p>
      <w:pPr>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事实依据：</w:t>
      </w:r>
      <w:r>
        <w:rPr>
          <w:rFonts w:hint="eastAsia" w:asciiTheme="minorEastAsia" w:hAnsiTheme="minorEastAsia" w:eastAsiaTheme="minorEastAsia" w:cstheme="minorEastAsia"/>
          <w:sz w:val="28"/>
          <w:szCs w:val="28"/>
          <w:u w:val="none"/>
        </w:rPr>
        <w:t>此项目共三次招标，三次招标文件都未作修改，前两次招标都是投标人不足3家，说明招标文件内容设置</w:t>
      </w:r>
      <w:r>
        <w:rPr>
          <w:rFonts w:hint="eastAsia" w:asciiTheme="minorEastAsia" w:hAnsiTheme="minorEastAsia" w:eastAsiaTheme="minorEastAsia" w:cstheme="minorEastAsia"/>
          <w:sz w:val="28"/>
          <w:szCs w:val="28"/>
          <w:u w:val="none"/>
          <w:lang w:val="en-US" w:eastAsia="zh-CN"/>
        </w:rPr>
        <w:t>存在要求过高过细的问题。</w:t>
      </w:r>
      <w:r>
        <w:rPr>
          <w:rFonts w:hint="eastAsia" w:asciiTheme="minorEastAsia" w:hAnsiTheme="minorEastAsia" w:eastAsiaTheme="minorEastAsia" w:cstheme="minorEastAsia"/>
          <w:sz w:val="28"/>
          <w:szCs w:val="28"/>
          <w:u w:val="none"/>
        </w:rPr>
        <w:t>只有极少数公司匹配的可能。</w:t>
      </w:r>
    </w:p>
    <w:p>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rPr>
        <w:t>法律依据：</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根据《中华人民共和国招投标法》第五条“招标投标活动应当遵循公开、公平、公正和诚实信用的原则。”；</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根据《中华人民共和国政府采购法实施条例》第二十条规定：“采购人或者采购代理机构有下列情形之一的，属于以不合理的条件对供应商实行差别待遇或者歧视待遇：</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设定的资格、技术、商务条件与采购项目的具体特点和实际需要不相适应或者与合同履行无关;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以其他不合理条件限制或者排斥潜在供应商。”</w:t>
      </w:r>
    </w:p>
    <w:p>
      <w:pPr>
        <w:numPr>
          <w:ilvl w:val="0"/>
          <w:numId w:val="1"/>
        </w:num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根据《中华人民共和国招投标法实施条例》第三十二条规定：“招标人不得以不合理的条件限制、排斥潜在投标人或者投标人。招标人有下列行为之一的，属于以不合理条件限制、排斥潜在投标人或者投标人：</w:t>
      </w:r>
    </w:p>
    <w:p>
      <w:pPr>
        <w:spacing w:line="360" w:lineRule="auto"/>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设定的资格、技术、商务条件与招标项目的具体特点和实际需要不相适应或者与合同履行无关；</w:t>
      </w:r>
    </w:p>
    <w:p>
      <w:pPr>
        <w:spacing w:line="360" w:lineRule="auto"/>
        <w:ind w:firstLine="560" w:firstLineChars="200"/>
        <w:rPr>
          <w:rFonts w:hint="eastAsia" w:asciiTheme="minorEastAsia" w:hAnsiTheme="minorEastAsia" w:eastAsiaTheme="minorEastAsia" w:cstheme="minorEastAsia"/>
          <w:bCs/>
          <w:sz w:val="28"/>
          <w:szCs w:val="28"/>
          <w:u w:val="none"/>
        </w:rPr>
      </w:pPr>
      <w:r>
        <w:rPr>
          <w:rFonts w:hint="eastAsia" w:asciiTheme="minorEastAsia" w:hAnsiTheme="minorEastAsia" w:eastAsiaTheme="minorEastAsia" w:cstheme="minorEastAsia"/>
          <w:sz w:val="28"/>
          <w:szCs w:val="28"/>
          <w:u w:val="none"/>
        </w:rPr>
        <w:t>以其他不合理条件限制、排斥潜在投标人或者投标人。</w:t>
      </w:r>
    </w:p>
    <w:p>
      <w:pPr>
        <w:ind w:firstLine="562" w:firstLineChars="200"/>
        <w:rPr>
          <w:rFonts w:hint="eastAsia"/>
          <w:b w:val="0"/>
          <w:bCs w:val="0"/>
          <w:sz w:val="28"/>
          <w:szCs w:val="28"/>
          <w:lang w:val="en-US" w:eastAsia="zh-CN"/>
        </w:rPr>
      </w:pPr>
      <w:r>
        <w:rPr>
          <w:rFonts w:hint="eastAsia"/>
          <w:b/>
          <w:bCs/>
          <w:sz w:val="28"/>
          <w:szCs w:val="28"/>
          <w:lang w:val="en-US" w:eastAsia="zh-CN"/>
        </w:rPr>
        <w:t>答复：</w:t>
      </w:r>
      <w:r>
        <w:rPr>
          <w:rFonts w:hint="eastAsia"/>
          <w:b w:val="0"/>
          <w:bCs w:val="0"/>
          <w:sz w:val="28"/>
          <w:szCs w:val="28"/>
          <w:lang w:val="en-US" w:eastAsia="zh-CN"/>
        </w:rPr>
        <w:t>采购人已就本项目需求重新进行了调研和专家论证，对部分采购需求及评分标准内容进行了修改。</w:t>
      </w:r>
    </w:p>
    <w:p>
      <w:pPr>
        <w:ind w:firstLine="560" w:firstLineChars="200"/>
        <w:rPr>
          <w:rFonts w:hint="eastAsia"/>
          <w:b w:val="0"/>
          <w:bCs w:val="0"/>
          <w:sz w:val="28"/>
          <w:szCs w:val="28"/>
          <w:lang w:val="en-US" w:eastAsia="zh-CN"/>
        </w:rPr>
      </w:pPr>
    </w:p>
    <w:p>
      <w:pPr>
        <w:spacing w:line="360" w:lineRule="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变更内容：</w:t>
      </w:r>
    </w:p>
    <w:p>
      <w:pPr>
        <w:rPr>
          <w:rFonts w:hint="eastAsia"/>
          <w:b/>
          <w:bCs/>
          <w:sz w:val="28"/>
          <w:szCs w:val="28"/>
          <w:lang w:val="en-US" w:eastAsia="zh-CN"/>
        </w:rPr>
      </w:pPr>
      <w:r>
        <w:rPr>
          <w:rFonts w:hint="eastAsia"/>
          <w:b/>
          <w:bCs/>
          <w:sz w:val="28"/>
          <w:szCs w:val="28"/>
          <w:lang w:val="en-US" w:eastAsia="zh-CN"/>
        </w:rPr>
        <w:t>变更事项1：</w:t>
      </w:r>
    </w:p>
    <w:p>
      <w:pPr>
        <w:rPr>
          <w:rFonts w:hint="eastAsia"/>
          <w:sz w:val="28"/>
          <w:szCs w:val="28"/>
          <w:lang w:val="en-US" w:eastAsia="zh-CN"/>
        </w:rPr>
      </w:pPr>
      <w:r>
        <w:rPr>
          <w:rFonts w:hint="eastAsia"/>
          <w:sz w:val="28"/>
          <w:szCs w:val="28"/>
          <w:lang w:val="en-US" w:eastAsia="zh-CN"/>
        </w:rPr>
        <w:t>原招标文件中</w:t>
      </w:r>
    </w:p>
    <w:p>
      <w:pPr>
        <w:pBdr>
          <w:top w:val="none" w:color="000000" w:sz="0" w:space="0"/>
          <w:left w:val="none" w:color="000000" w:sz="0" w:space="0"/>
          <w:bottom w:val="none" w:color="000000" w:sz="0" w:space="0"/>
          <w:right w:val="none" w:color="000000" w:sz="0" w:space="0"/>
        </w:pBdr>
        <w:spacing w:line="400" w:lineRule="atLeas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4.联合体投标</w:t>
      </w:r>
    </w:p>
    <w:tbl>
      <w:tblPr>
        <w:tblStyle w:val="13"/>
        <w:tblW w:w="8764"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526"/>
        <w:gridCol w:w="3482"/>
        <w:gridCol w:w="375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采购包号</w:t>
            </w:r>
          </w:p>
        </w:tc>
        <w:tc>
          <w:tcPr>
            <w:tcW w:w="348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是否接受联合体投标（是/否）</w:t>
            </w:r>
          </w:p>
        </w:tc>
        <w:tc>
          <w:tcPr>
            <w:tcW w:w="375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该采购包中联合体成员数量上限</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w:t>
            </w:r>
          </w:p>
        </w:tc>
        <w:tc>
          <w:tcPr>
            <w:tcW w:w="3482"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是</w:t>
            </w:r>
          </w:p>
        </w:tc>
        <w:tc>
          <w:tcPr>
            <w:tcW w:w="375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2</w:t>
            </w:r>
          </w:p>
        </w:tc>
      </w:tr>
    </w:tbl>
    <w:p>
      <w:pPr>
        <w:pStyle w:val="2"/>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现变更为：</w:t>
      </w:r>
    </w:p>
    <w:p>
      <w:pPr>
        <w:pBdr>
          <w:top w:val="none" w:color="000000" w:sz="0" w:space="0"/>
          <w:left w:val="none" w:color="000000" w:sz="0" w:space="0"/>
          <w:bottom w:val="none" w:color="000000" w:sz="0" w:space="0"/>
          <w:right w:val="none" w:color="000000" w:sz="0" w:space="0"/>
        </w:pBdr>
        <w:spacing w:line="400" w:lineRule="atLeas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4.联合体投标</w:t>
      </w:r>
    </w:p>
    <w:tbl>
      <w:tblPr>
        <w:tblStyle w:val="13"/>
        <w:tblW w:w="8764"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526"/>
        <w:gridCol w:w="3482"/>
        <w:gridCol w:w="375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采购包号</w:t>
            </w:r>
          </w:p>
        </w:tc>
        <w:tc>
          <w:tcPr>
            <w:tcW w:w="348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是否接受联合体投标（是/否）</w:t>
            </w:r>
          </w:p>
        </w:tc>
        <w:tc>
          <w:tcPr>
            <w:tcW w:w="375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该采购包中联合体成员数量上限</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w:t>
            </w:r>
          </w:p>
        </w:tc>
        <w:tc>
          <w:tcPr>
            <w:tcW w:w="3482"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是</w:t>
            </w:r>
          </w:p>
        </w:tc>
        <w:tc>
          <w:tcPr>
            <w:tcW w:w="3756" w:type="dxa"/>
            <w:tcBorders>
              <w:top w:val="nil"/>
              <w:left w:val="nil"/>
              <w:bottom w:val="single" w:color="000000" w:sz="8" w:space="0"/>
              <w:right w:val="single" w:color="000000" w:sz="8"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line="400" w:lineRule="atLeas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z w:val="28"/>
                <w:szCs w:val="28"/>
                <w:lang w:val="en-US" w:eastAsia="zh-CN"/>
              </w:rPr>
              <w:t>3</w:t>
            </w:r>
          </w:p>
        </w:tc>
      </w:tr>
    </w:tbl>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变更事项2：</w:t>
      </w:r>
    </w:p>
    <w:p>
      <w:pPr>
        <w:rPr>
          <w:rFonts w:hint="eastAsia"/>
          <w:sz w:val="28"/>
          <w:szCs w:val="28"/>
          <w:lang w:val="en-US" w:eastAsia="zh-CN"/>
        </w:rPr>
      </w:pPr>
      <w:r>
        <w:rPr>
          <w:rFonts w:hint="eastAsia"/>
          <w:sz w:val="28"/>
          <w:szCs w:val="28"/>
          <w:lang w:val="en-US" w:eastAsia="zh-CN"/>
        </w:rPr>
        <w:t>原招标文件采购需求中</w:t>
      </w:r>
    </w:p>
    <w:p>
      <w:pPr>
        <w:pStyle w:val="2"/>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（三）数据整合治理及数据质检</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中标人应有具备涉密资质的人员在采购人指定的场所按照统一标准整合处理既有管线数据、地下市政基础设施调查数据、房屋建筑和市政设施调查数据、实景三维数据、地形数据、规划三线数据和信息系统资源整合等。按照地下市政基础设施数据标准、实景三维数据标准、各权属单位业务需求建立统一数据标准，并结合省城市生命线数据标准，建立数据标准转换体系，并对提交的地下市政设施测绘数据进行质量检查。数据处理人员需具备地理信息安全保密相关证明。</w:t>
      </w:r>
      <w:r>
        <w:rPr>
          <w:rFonts w:hint="eastAsia" w:asciiTheme="minorEastAsia" w:hAnsiTheme="minorEastAsia" w:eastAsiaTheme="minorEastAsia" w:cstheme="minorEastAsia"/>
          <w:sz w:val="28"/>
          <w:szCs w:val="28"/>
          <w:lang w:eastAsia="zh-CN"/>
        </w:rPr>
        <w:t>”</w:t>
      </w:r>
    </w:p>
    <w:p>
      <w:pPr>
        <w:pStyle w:val="2"/>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现变更为：</w:t>
      </w:r>
    </w:p>
    <w:p>
      <w:pPr>
        <w:pStyle w:val="2"/>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（三）数据整合治理及数据质检</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中标人应有具备涉密资质的人员在采购人指定的场所按照统一标准整合处理既有管线数据、地下市政基础设施调查数据、房屋建筑和市政设施调查数据、实景三维数据、地形数据、规划三线数据和信息系统资源整合等。按照地下市政基础设施数据标准、实景三维数据标准、各权属单位业务需求建立统一数据标准，并结合省城市生命线数据标准，建立数据标准转换体系，并对提交的地下市政设施测绘数据进行质量检查。数据处理人员需具备地理信息安全保密相关证明。</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i/>
          <w:iCs/>
          <w:sz w:val="28"/>
          <w:szCs w:val="28"/>
          <w:u w:val="single"/>
          <w:lang w:val="en-US" w:eastAsia="zh-CN"/>
        </w:rPr>
      </w:pPr>
      <w:r>
        <w:rPr>
          <w:rFonts w:hint="eastAsia" w:asciiTheme="minorEastAsia" w:hAnsiTheme="minorEastAsia" w:eastAsiaTheme="minorEastAsia" w:cstheme="minorEastAsia"/>
          <w:i/>
          <w:iCs/>
          <w:sz w:val="28"/>
          <w:szCs w:val="28"/>
          <w:u w:val="single"/>
          <w:lang w:val="en-US" w:eastAsia="zh-CN"/>
        </w:rPr>
        <w:t>投标人须承诺，合同签订后2个月内必须提供不低于3人的地理信息安全保密培训合格证明，并提供名单，项目实施过程中接触和处理数据的人员必须与名单一致。未能提供的采购人有权终止合同。（承诺函格式自拟）</w:t>
      </w:r>
      <w:r>
        <w:rPr>
          <w:rFonts w:hint="eastAsia" w:asciiTheme="minorEastAsia" w:hAnsiTheme="minorEastAsia" w:eastAsiaTheme="minorEastAsia" w:cstheme="minorEastAsia"/>
          <w:sz w:val="28"/>
          <w:szCs w:val="28"/>
          <w:lang w:eastAsia="zh-CN"/>
        </w:rPr>
        <w:t>”</w:t>
      </w: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变更事项3：</w:t>
      </w:r>
    </w:p>
    <w:p>
      <w:pPr>
        <w:rPr>
          <w:rFonts w:hint="default"/>
          <w:sz w:val="28"/>
          <w:szCs w:val="28"/>
          <w:lang w:val="en-US" w:eastAsia="zh-CN"/>
        </w:rPr>
      </w:pPr>
      <w:r>
        <w:rPr>
          <w:rFonts w:hint="eastAsia"/>
          <w:sz w:val="28"/>
          <w:szCs w:val="28"/>
          <w:lang w:val="en-US" w:eastAsia="zh-CN"/>
        </w:rPr>
        <w:t>原招标文件采购需求中</w:t>
      </w:r>
    </w:p>
    <w:p>
      <w:pPr>
        <w:pStyle w:val="2"/>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“（四）标准建设和宣传制作</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1、标准建设</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1.1、协助采购人在中标公示后1个月内完成《地下市政基础设施与地下管线综合调查技术规程》；</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1.2、协助采购人在中标公示后1个月内完成《地下市政基础设施与地下管线综合数据库建库标准》；并完成外业调查软件开发，安装移动端平台进行上线试运行；</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1.3、协助采购人编制《地下管线隐患排查及分类标准》”</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现变更为：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“（四）标准建设和宣传制作</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1、标准建设</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1.1、协助采购人在合同签订后1个月内完成《地下市政基础设施与地下管线综合调查技术规程》；</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1.2、协助采购人在合同签订后1个月内完成《地下市政基础设施与地下管线综合数据库建库标准》；并完成外业调查软件开发，安装移动端平台进行上线试运行；</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1.3、协助采购人编制《地下管线隐患排查及分类标准》</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i/>
          <w:iCs/>
          <w:sz w:val="28"/>
          <w:szCs w:val="28"/>
          <w:u w:val="single"/>
          <w:lang w:val="en-US" w:eastAsia="zh-CN"/>
        </w:rPr>
      </w:pPr>
      <w:r>
        <w:rPr>
          <w:rFonts w:hint="eastAsia" w:asciiTheme="minorEastAsia" w:hAnsiTheme="minorEastAsia" w:eastAsiaTheme="minorEastAsia" w:cstheme="minorEastAsia"/>
          <w:i/>
          <w:iCs/>
          <w:sz w:val="28"/>
          <w:szCs w:val="28"/>
          <w:u w:val="single"/>
          <w:lang w:val="en-US" w:eastAsia="zh-CN"/>
        </w:rPr>
        <w:t>投标人须承诺，合同签订后10个工作日内提供具备标准规范编制相关能力的人员名单或者机构协助采购人编制相关标准规范。若不能提供的，则由采购人指定，费用按市场价由中标人承担。（承诺函格式自拟）”</w:t>
      </w:r>
    </w:p>
    <w:p>
      <w:pPr>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变更事项4：</w:t>
      </w:r>
    </w:p>
    <w:p>
      <w:pPr>
        <w:rPr>
          <w:rFonts w:hint="eastAsia" w:asciiTheme="minorEastAsia" w:hAnsiTheme="minorEastAsia" w:eastAsiaTheme="minorEastAsia" w:cstheme="minorEastAsia"/>
          <w:b w:val="0"/>
          <w:bCs w:val="0"/>
          <w:sz w:val="28"/>
          <w:szCs w:val="28"/>
          <w:lang w:val="en-US" w:eastAsia="zh-CN"/>
        </w:rPr>
      </w:pPr>
      <w:r>
        <w:rPr>
          <w:rFonts w:hint="eastAsia"/>
          <w:b w:val="0"/>
          <w:bCs w:val="0"/>
          <w:sz w:val="28"/>
          <w:szCs w:val="28"/>
          <w:lang w:val="en-US" w:eastAsia="zh-CN"/>
        </w:rPr>
        <w:t>原招标文件采购需求中</w:t>
      </w:r>
    </w:p>
    <w:p>
      <w:pPr>
        <w:spacing w:line="360" w:lineRule="auto"/>
        <w:ind w:firstLine="482"/>
        <w:rPr>
          <w:rFonts w:hint="eastAsia" w:asciiTheme="minorEastAsia" w:hAnsiTheme="minorEastAsia" w:eastAsiaTheme="minorEastAsia" w:cstheme="minorEastAsia"/>
          <w:b/>
          <w:bCs/>
          <w:sz w:val="28"/>
          <w:szCs w:val="28"/>
          <w:lang w:bidi="ar"/>
        </w:rPr>
      </w:pPr>
      <w:r>
        <w:rPr>
          <w:rFonts w:hint="eastAsia" w:asciiTheme="minorEastAsia" w:hAnsiTheme="minorEastAsia" w:eastAsiaTheme="minorEastAsia" w:cstheme="minorEastAsia"/>
          <w:b/>
          <w:bCs/>
          <w:sz w:val="28"/>
          <w:szCs w:val="28"/>
          <w:lang w:eastAsia="zh-CN" w:bidi="ar"/>
        </w:rPr>
        <w:t>“</w:t>
      </w:r>
      <w:r>
        <w:rPr>
          <w:rFonts w:hint="eastAsia" w:asciiTheme="minorEastAsia" w:hAnsiTheme="minorEastAsia" w:eastAsiaTheme="minorEastAsia" w:cstheme="minorEastAsia"/>
          <w:b/>
          <w:bCs/>
          <w:sz w:val="28"/>
          <w:szCs w:val="28"/>
          <w:lang w:bidi="ar"/>
        </w:rPr>
        <w:t>七、演示要求</w:t>
      </w:r>
    </w:p>
    <w:p>
      <w:pPr>
        <w:spacing w:line="360" w:lineRule="auto"/>
        <w:ind w:firstLine="482"/>
        <w:rPr>
          <w:rFonts w:hint="eastAsia" w:asciiTheme="minorEastAsia" w:hAnsiTheme="minorEastAsia" w:eastAsiaTheme="minorEastAsia" w:cstheme="minorEastAsia"/>
          <w:b/>
          <w:bCs/>
          <w:sz w:val="28"/>
          <w:szCs w:val="28"/>
          <w:lang w:bidi="ar"/>
        </w:rPr>
      </w:pPr>
      <w:r>
        <w:rPr>
          <w:rFonts w:hint="eastAsia" w:asciiTheme="minorEastAsia" w:hAnsiTheme="minorEastAsia" w:eastAsiaTheme="minorEastAsia" w:cstheme="minorEastAsia"/>
          <w:b/>
          <w:bCs/>
          <w:sz w:val="28"/>
          <w:szCs w:val="28"/>
          <w:lang w:bidi="ar"/>
        </w:rPr>
        <w:t>投标人需按照招标文件第五章评分标准规定的演示内容制作演示视频文件，视频文件的格式为*.mp4或*.avi，投标人须将视频文件分段压缩为*.zip文件上传（单个文件不得大于50M，所有文件总共不得大于300M）。文件上传方式见《操作手册》规定，上传的演示视频将作为投标文件的组成部分，视频时长总计不超过20分钟。</w:t>
      </w:r>
    </w:p>
    <w:p>
      <w:pPr>
        <w:spacing w:line="360" w:lineRule="auto"/>
        <w:ind w:firstLine="482"/>
        <w:rPr>
          <w:rFonts w:hint="eastAsia" w:asciiTheme="minorEastAsia" w:hAnsiTheme="minorEastAsia" w:eastAsiaTheme="minorEastAsia" w:cstheme="minorEastAsia"/>
          <w:b/>
          <w:color w:val="000000" w:themeColor="text1"/>
          <w:sz w:val="28"/>
          <w:szCs w:val="28"/>
          <w:lang w:bidi="ar"/>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bidi="ar"/>
          <w14:textFill>
            <w14:solidFill>
              <w14:schemeClr w14:val="tx1"/>
            </w14:solidFill>
          </w14:textFill>
        </w:rPr>
        <w:t>演示内容如下：</w:t>
      </w:r>
    </w:p>
    <w:p>
      <w:pPr>
        <w:pStyle w:val="5"/>
        <w:numPr>
          <w:ilvl w:val="0"/>
          <w:numId w:val="3"/>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“一张图”演示。</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交互风险一张图（展示交互风险空间分布情况、查看隐患信息）；</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更新监管一张图（展示管线更新空间分布情况、查看管线更新项目信息、统计更新情况）；</w:t>
      </w:r>
    </w:p>
    <w:p>
      <w:pPr>
        <w:pStyle w:val="5"/>
        <w:numPr>
          <w:ilvl w:val="0"/>
          <w:numId w:val="3"/>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数据综合管理演示。</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数据汇交（汇交立案、汇交审核、成果入库、案件列表）；</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对外供图（数据提取、数据切割融合处理、输出成果图）；</w:t>
      </w:r>
    </w:p>
    <w:p>
      <w:pPr>
        <w:pStyle w:val="5"/>
        <w:numPr>
          <w:ilvl w:val="0"/>
          <w:numId w:val="3"/>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三维数据应用演示。</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二三维地图联动（三维模型展示、地下地上二三维一体化展示）；</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三维空间测量（水平距离、垂直距离、空间距离、水平面积、地表面积）；</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管网统计分析（类型统计、管径统计、权属单位统计、按道路统计）；</w:t>
      </w:r>
    </w:p>
    <w:p>
      <w:pPr>
        <w:pStyle w:val="5"/>
        <w:numPr>
          <w:ilvl w:val="0"/>
          <w:numId w:val="3"/>
        </w:num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交互风险分析演示。</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第三方施工影响分析（缓冲区风险分析、导出分析报告）；</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安全间距分析（水平净距分析、垂直净距分析、管线埋深分析）；</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建筑物占压分析（建筑物占压管线情况）；</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超期预警分析（通过建设年代分析即将超期管线）；</w:t>
      </w:r>
    </w:p>
    <w:p>
      <w:pPr>
        <w:pStyle w:val="5"/>
        <w:numPr>
          <w:ilvl w:val="0"/>
          <w:numId w:val="3"/>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外业调查软件演示。</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数据录入（数据成图、数据编辑、数据检查、数据输出）；</w:t>
      </w:r>
    </w:p>
    <w:p>
      <w:pPr>
        <w:widowControl/>
        <w:spacing w:line="440" w:lineRule="exact"/>
        <w:ind w:firstLine="480"/>
        <w:jc w:val="left"/>
        <w:rPr>
          <w:rFonts w:hint="eastAsia" w:asciiTheme="minorEastAsia" w:hAnsiTheme="minorEastAsia" w:eastAsiaTheme="minorEastAsia" w:cstheme="minorEastAsia"/>
          <w:b/>
          <w:bCs/>
          <w:sz w:val="28"/>
          <w:szCs w:val="28"/>
          <w:lang w:eastAsia="zh-CN" w:bidi="ar"/>
        </w:rPr>
      </w:pPr>
      <w:r>
        <w:rPr>
          <w:rFonts w:hint="eastAsia" w:asciiTheme="minorEastAsia" w:hAnsiTheme="minorEastAsia" w:eastAsiaTheme="minorEastAsia" w:cstheme="minorEastAsia"/>
          <w:sz w:val="28"/>
          <w:szCs w:val="28"/>
        </w:rPr>
        <w:t>数据质检（结构检查、空间检查、属性检查、逻辑检查、汇交表生成、错误修改与浏览）。</w:t>
      </w:r>
      <w:r>
        <w:rPr>
          <w:rFonts w:hint="eastAsia" w:asciiTheme="minorEastAsia" w:hAnsiTheme="minorEastAsia" w:eastAsiaTheme="minorEastAsia" w:cstheme="minorEastAsia"/>
          <w:b/>
          <w:bCs/>
          <w:sz w:val="28"/>
          <w:szCs w:val="28"/>
          <w:lang w:eastAsia="zh-CN" w:bidi="ar"/>
        </w:rPr>
        <w:t>”</w:t>
      </w:r>
    </w:p>
    <w:p>
      <w:pPr>
        <w:widowControl/>
        <w:spacing w:line="440" w:lineRule="exact"/>
        <w:ind w:firstLine="480"/>
        <w:jc w:val="left"/>
        <w:rPr>
          <w:rFonts w:hint="eastAsia" w:asciiTheme="minorEastAsia" w:hAnsiTheme="minorEastAsia" w:eastAsiaTheme="minorEastAsia" w:cstheme="minorEastAsia"/>
          <w:b w:val="0"/>
          <w:bCs w:val="0"/>
          <w:sz w:val="28"/>
          <w:szCs w:val="28"/>
          <w:lang w:val="en-US" w:eastAsia="zh-CN" w:bidi="ar"/>
        </w:rPr>
      </w:pPr>
      <w:r>
        <w:rPr>
          <w:rFonts w:hint="eastAsia" w:asciiTheme="minorEastAsia" w:hAnsiTheme="minorEastAsia" w:eastAsiaTheme="minorEastAsia" w:cstheme="minorEastAsia"/>
          <w:b w:val="0"/>
          <w:bCs w:val="0"/>
          <w:sz w:val="28"/>
          <w:szCs w:val="28"/>
          <w:lang w:val="en-US" w:eastAsia="zh-CN" w:bidi="ar"/>
        </w:rPr>
        <w:t>现变更为：</w:t>
      </w:r>
    </w:p>
    <w:p>
      <w:pPr>
        <w:spacing w:line="360" w:lineRule="auto"/>
        <w:ind w:firstLine="482"/>
        <w:rPr>
          <w:rFonts w:hint="eastAsia" w:asciiTheme="minorEastAsia" w:hAnsiTheme="minorEastAsia" w:eastAsiaTheme="minorEastAsia" w:cstheme="minorEastAsia"/>
          <w:b/>
          <w:bCs/>
          <w:sz w:val="28"/>
          <w:szCs w:val="28"/>
          <w:lang w:bidi="ar"/>
        </w:rPr>
      </w:pPr>
      <w:r>
        <w:rPr>
          <w:rFonts w:hint="eastAsia" w:asciiTheme="minorEastAsia" w:hAnsiTheme="minorEastAsia" w:eastAsiaTheme="minorEastAsia" w:cstheme="minorEastAsia"/>
          <w:b/>
          <w:bCs/>
          <w:sz w:val="28"/>
          <w:szCs w:val="28"/>
          <w:lang w:eastAsia="zh-CN" w:bidi="ar"/>
        </w:rPr>
        <w:t>“</w:t>
      </w:r>
      <w:r>
        <w:rPr>
          <w:rFonts w:hint="eastAsia" w:asciiTheme="minorEastAsia" w:hAnsiTheme="minorEastAsia" w:eastAsiaTheme="minorEastAsia" w:cstheme="minorEastAsia"/>
          <w:b/>
          <w:bCs/>
          <w:sz w:val="28"/>
          <w:szCs w:val="28"/>
          <w:lang w:bidi="ar"/>
        </w:rPr>
        <w:t>七、演示要求</w:t>
      </w:r>
    </w:p>
    <w:p>
      <w:pPr>
        <w:spacing w:line="360" w:lineRule="auto"/>
        <w:ind w:firstLine="482"/>
        <w:rPr>
          <w:rFonts w:hint="eastAsia" w:asciiTheme="minorEastAsia" w:hAnsiTheme="minorEastAsia" w:eastAsiaTheme="minorEastAsia" w:cstheme="minorEastAsia"/>
          <w:b/>
          <w:bCs/>
          <w:sz w:val="28"/>
          <w:szCs w:val="28"/>
          <w:highlight w:val="none"/>
          <w:lang w:bidi="ar"/>
        </w:rPr>
      </w:pPr>
      <w:r>
        <w:rPr>
          <w:rFonts w:hint="eastAsia" w:asciiTheme="minorEastAsia" w:hAnsiTheme="minorEastAsia" w:eastAsiaTheme="minorEastAsia" w:cstheme="minorEastAsia"/>
          <w:b/>
          <w:bCs/>
          <w:sz w:val="28"/>
          <w:szCs w:val="28"/>
          <w:lang w:bidi="ar"/>
        </w:rPr>
        <w:t>投标人需按照招标文件第五章评分标准规定的演示内容制作演示视频文件，视频文件的格式为*.mp4或*.avi，投标人须将视频文件分段压缩为*.zip文件上传（单个文件不得大于50M，所有文件总共不得大于300M）。文件上传方式见《操作手册》规定，上传的演示视频将作为投标文件的组成部分，视频时长总计不超过</w:t>
      </w:r>
      <w:r>
        <w:rPr>
          <w:rFonts w:hint="eastAsia" w:asciiTheme="minorEastAsia" w:hAnsiTheme="minorEastAsia" w:eastAsiaTheme="minorEastAsia" w:cstheme="minorEastAsia"/>
          <w:b/>
          <w:bCs/>
          <w:sz w:val="28"/>
          <w:szCs w:val="28"/>
          <w:highlight w:val="none"/>
          <w:lang w:val="en-US" w:eastAsia="zh-CN" w:bidi="ar"/>
        </w:rPr>
        <w:t>15</w:t>
      </w:r>
      <w:r>
        <w:rPr>
          <w:rFonts w:hint="eastAsia" w:asciiTheme="minorEastAsia" w:hAnsiTheme="minorEastAsia" w:eastAsiaTheme="minorEastAsia" w:cstheme="minorEastAsia"/>
          <w:b/>
          <w:bCs/>
          <w:sz w:val="28"/>
          <w:szCs w:val="28"/>
          <w:highlight w:val="none"/>
          <w:lang w:bidi="ar"/>
        </w:rPr>
        <w:t>分钟。</w:t>
      </w:r>
    </w:p>
    <w:p>
      <w:pPr>
        <w:spacing w:line="360" w:lineRule="auto"/>
        <w:ind w:firstLine="482"/>
        <w:rPr>
          <w:rFonts w:hint="eastAsia" w:asciiTheme="minorEastAsia" w:hAnsiTheme="minorEastAsia" w:eastAsiaTheme="minorEastAsia" w:cstheme="minorEastAsia"/>
          <w:b/>
          <w:color w:val="000000" w:themeColor="text1"/>
          <w:sz w:val="28"/>
          <w:szCs w:val="28"/>
          <w:highlight w:val="none"/>
          <w:lang w:bidi="ar"/>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bidi="ar"/>
          <w14:textFill>
            <w14:solidFill>
              <w14:schemeClr w14:val="tx1"/>
            </w14:solidFill>
          </w14:textFill>
        </w:rPr>
        <w:t>演示内容如下：</w:t>
      </w:r>
    </w:p>
    <w:p>
      <w:pPr>
        <w:pStyle w:val="5"/>
        <w:numPr>
          <w:ilvl w:val="0"/>
          <w:numId w:val="0"/>
        </w:numPr>
        <w:ind w:left="406" w:leftChars="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“一张图”演示。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交互风险一张图（展示交互风险空间分布情况、查看隐患信息）；</w:t>
      </w:r>
    </w:p>
    <w:p>
      <w:pPr>
        <w:widowControl/>
        <w:spacing w:line="440" w:lineRule="exact"/>
        <w:ind w:firstLine="48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更新监管一张图（展示管线更新空间分布情况、查看管线更新项目信息、统计更新情况）；</w:t>
      </w:r>
    </w:p>
    <w:p>
      <w:pPr>
        <w:pStyle w:val="5"/>
        <w:numPr>
          <w:ilvl w:val="0"/>
          <w:numId w:val="0"/>
        </w:numPr>
        <w:ind w:left="406" w:leftChars="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数据综合管理演示。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数据汇交（成果入库、案件列表）；</w:t>
      </w:r>
    </w:p>
    <w:p>
      <w:pPr>
        <w:widowControl/>
        <w:spacing w:line="440" w:lineRule="exact"/>
        <w:ind w:firstLine="48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对外供图（数据切割融合处理、输出成果图）；</w:t>
      </w:r>
    </w:p>
    <w:p>
      <w:pPr>
        <w:pStyle w:val="5"/>
        <w:numPr>
          <w:ilvl w:val="0"/>
          <w:numId w:val="0"/>
        </w:numPr>
        <w:ind w:left="406" w:leftChars="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三维数据应用演示。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二三维地图联动（三维模型展示、地下地上二三维一体化展示）；</w:t>
      </w:r>
    </w:p>
    <w:p>
      <w:pPr>
        <w:widowControl/>
        <w:spacing w:line="440" w:lineRule="exact"/>
        <w:ind w:firstLine="48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三维空间测量（水平距离、垂直距离）；</w:t>
      </w:r>
    </w:p>
    <w:p>
      <w:pPr>
        <w:pStyle w:val="5"/>
        <w:numPr>
          <w:ilvl w:val="0"/>
          <w:numId w:val="0"/>
        </w:numPr>
        <w:ind w:left="406" w:leftChars="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交互风险分析演示。</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第三方施工影响分析（缓冲区风险分析、导出分析报告）；</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安全间距分析（水平净距分析、垂直净距分析、管线埋深分析）；</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建筑物占压分析（建筑物占压管线情况）；</w:t>
      </w:r>
    </w:p>
    <w:p>
      <w:pPr>
        <w:widowControl/>
        <w:spacing w:line="440" w:lineRule="exact"/>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超期预警分析（通过建设年代分析即将超期管线）；</w:t>
      </w:r>
    </w:p>
    <w:p>
      <w:pPr>
        <w:pStyle w:val="5"/>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数据录入工具</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演示。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数据录入（数据成图、数据编辑、数据检查、数据输出）；</w:t>
      </w:r>
    </w:p>
    <w:p>
      <w:pPr>
        <w:pStyle w:val="5"/>
        <w:ind w:firstLine="562"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数据质检软件</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演示。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pBdr>
          <w:top w:val="none" w:color="000000" w:sz="0" w:space="0"/>
          <w:left w:val="none" w:color="000000" w:sz="0" w:space="0"/>
          <w:bottom w:val="none" w:color="000000" w:sz="0" w:space="0"/>
          <w:right w:val="none" w:color="000000" w:sz="0" w:space="0"/>
        </w:pBdr>
        <w:ind w:firstLine="560" w:firstLineChars="200"/>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数据质检（结构检查、空间检查、属性检查、逻辑检查、汇交表生成、错误修改与浏览）。</w:t>
      </w:r>
      <w:r>
        <w:rPr>
          <w:rFonts w:hint="eastAsia" w:asciiTheme="minorEastAsia" w:hAnsiTheme="minorEastAsia" w:eastAsiaTheme="minorEastAsia" w:cstheme="minorEastAsia"/>
          <w:b/>
          <w:bCs/>
          <w:sz w:val="28"/>
          <w:szCs w:val="28"/>
          <w:lang w:eastAsia="zh-CN" w:bidi="ar"/>
        </w:rPr>
        <w:t>”</w:t>
      </w:r>
    </w:p>
    <w:p>
      <w:pPr>
        <w:rPr>
          <w:rFonts w:hint="eastAsia"/>
          <w:b/>
          <w:bCs/>
          <w:sz w:val="28"/>
          <w:szCs w:val="28"/>
          <w:lang w:val="en-US" w:eastAsia="zh-CN"/>
        </w:rPr>
      </w:pPr>
    </w:p>
    <w:p>
      <w:pPr>
        <w:rPr>
          <w:rFonts w:hint="default"/>
          <w:sz w:val="28"/>
          <w:szCs w:val="28"/>
          <w:lang w:val="en-US" w:eastAsia="zh-CN"/>
        </w:rPr>
      </w:pPr>
      <w:r>
        <w:rPr>
          <w:rFonts w:hint="eastAsia"/>
          <w:b/>
          <w:bCs/>
          <w:sz w:val="28"/>
          <w:szCs w:val="28"/>
          <w:lang w:val="en-US" w:eastAsia="zh-CN"/>
        </w:rPr>
        <w:t>变更事项5：</w:t>
      </w:r>
      <w:r>
        <w:rPr>
          <w:rFonts w:hint="eastAsia"/>
          <w:sz w:val="28"/>
          <w:szCs w:val="28"/>
          <w:lang w:val="en-US" w:eastAsia="zh-CN"/>
        </w:rPr>
        <w:t>原评分标准中商务部分、系统演示</w:t>
      </w:r>
    </w:p>
    <w:tbl>
      <w:tblPr>
        <w:tblStyle w:val="12"/>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10" w:type="dxa"/>
            <w:vAlign w:val="center"/>
          </w:tcPr>
          <w:p>
            <w:pPr>
              <w:ind w:firstLine="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w:t>
            </w:r>
          </w:p>
        </w:tc>
        <w:tc>
          <w:tcPr>
            <w:tcW w:w="7403" w:type="dxa"/>
            <w:vAlign w:val="center"/>
          </w:tcPr>
          <w:p>
            <w:pPr>
              <w:ind w:firstLine="33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110" w:type="dxa"/>
            <w:vMerge w:val="restart"/>
            <w:vAlign w:val="center"/>
          </w:tcPr>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ind w:firstLine="480"/>
              <w:jc w:val="cente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商务部分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（25分）</w:t>
            </w:r>
          </w:p>
        </w:tc>
        <w:tc>
          <w:tcPr>
            <w:tcW w:w="7403"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业绩：自2022年1月1日以来（以合同签订时间为准）承担过类似项目业绩的，每提供一个得1分，满分4分。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（需提供</w:t>
            </w:r>
            <w:r>
              <w:rPr>
                <w:rFonts w:hint="eastAsia" w:asciiTheme="minorEastAsia" w:hAnsiTheme="minorEastAsia" w:eastAsiaTheme="minorEastAsia" w:cstheme="minorEastAsia"/>
                <w:color w:val="000000" w:themeColor="text1"/>
                <w:sz w:val="28"/>
                <w:szCs w:val="28"/>
                <w14:textFill>
                  <w14:solidFill>
                    <w14:schemeClr w14:val="tx1"/>
                  </w14:solidFill>
                </w14:textFill>
              </w:rPr>
              <w:t>合同或验收证明，扫描上传。</w:t>
            </w:r>
            <w:r>
              <w:rPr>
                <w:rFonts w:hint="eastAsia" w:asciiTheme="minorEastAsia" w:hAnsiTheme="minorEastAsia" w:eastAsiaTheme="minorEastAsia" w:cstheme="minorEastAsia"/>
                <w:sz w:val="28"/>
                <w:szCs w:val="28"/>
              </w:rPr>
              <w:t>如为联合体投标的，联合体任何一方提供均可。）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10" w:type="dxa"/>
            <w:vMerge w:val="continue"/>
            <w:vAlign w:val="center"/>
          </w:tcPr>
          <w:p>
            <w:pPr>
              <w:ind w:firstLine="480"/>
              <w:rPr>
                <w:rFonts w:hint="eastAsia" w:asciiTheme="minorEastAsia" w:hAnsiTheme="minorEastAsia" w:eastAsiaTheme="minorEastAsia" w:cstheme="minorEastAsia"/>
                <w:sz w:val="28"/>
                <w:szCs w:val="28"/>
              </w:rPr>
            </w:pPr>
          </w:p>
        </w:tc>
        <w:tc>
          <w:tcPr>
            <w:tcW w:w="7403"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软件能力：具有与市政设施或管线相关计算机软件著作权证书的，每提供1个得0.5分，满分2分。（需提供有效证书，扫描上传。如为联合体投标的，联合体任何一方提供均可。）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110" w:type="dxa"/>
            <w:vMerge w:val="continue"/>
            <w:vAlign w:val="center"/>
          </w:tcPr>
          <w:p>
            <w:pPr>
              <w:ind w:firstLine="480"/>
              <w:rPr>
                <w:rFonts w:hint="eastAsia" w:asciiTheme="minorEastAsia" w:hAnsiTheme="minorEastAsia" w:eastAsiaTheme="minorEastAsia" w:cstheme="minorEastAsia"/>
                <w:sz w:val="28"/>
                <w:szCs w:val="28"/>
              </w:rPr>
            </w:pPr>
          </w:p>
        </w:tc>
        <w:tc>
          <w:tcPr>
            <w:tcW w:w="7403"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标准规范化专业能力：投标人参与编制市政类或管线类国家、行业或地方规程（标准）的，每有1个得1分，满分4分。（需提供有效</w:t>
            </w:r>
            <w:r>
              <w:rPr>
                <w:rFonts w:hint="eastAsia" w:asciiTheme="minorEastAsia" w:hAnsiTheme="minorEastAsia" w:eastAsiaTheme="minorEastAsia" w:cstheme="minorEastAsia"/>
                <w:color w:val="000000" w:themeColor="text1"/>
                <w:sz w:val="28"/>
                <w:szCs w:val="28"/>
                <w14:textFill>
                  <w14:solidFill>
                    <w14:schemeClr w14:val="tx1"/>
                  </w14:solidFill>
                </w14:textFill>
              </w:rPr>
              <w:t>证书</w:t>
            </w:r>
            <w:r>
              <w:rPr>
                <w:rFonts w:hint="eastAsia" w:asciiTheme="minorEastAsia" w:hAnsiTheme="minorEastAsia" w:eastAsiaTheme="minorEastAsia" w:cstheme="minorEastAsia"/>
                <w:sz w:val="28"/>
                <w:szCs w:val="28"/>
              </w:rPr>
              <w:t>，扫描上传。如为联合体投标的，联合体任何一方提供均可。）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110" w:type="dxa"/>
            <w:vMerge w:val="continue"/>
            <w:vAlign w:val="center"/>
          </w:tcPr>
          <w:p>
            <w:pPr>
              <w:ind w:firstLine="480"/>
              <w:rPr>
                <w:rFonts w:hint="eastAsia" w:asciiTheme="minorEastAsia" w:hAnsiTheme="minorEastAsia" w:eastAsiaTheme="minorEastAsia" w:cstheme="minorEastAsia"/>
                <w:sz w:val="28"/>
                <w:szCs w:val="28"/>
              </w:rPr>
            </w:pPr>
          </w:p>
        </w:tc>
        <w:tc>
          <w:tcPr>
            <w:tcW w:w="7403"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技术实力与人员保障能力：</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1、项目负责人：具有地理信息专业高级工程师、高级信息系统项目管理师证书、注册测绘师、信息安全保障人员认证证书（CISAW），每有一个得1分，满分4分。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2、质量负责人：具有高级工程师及以上职称，得1分。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组成员：项目团队（项目负责人、质量负责人除外）具备注册测绘师、地理信息专业高级工程师、高级信息系统项目管理师、注册信息安全专业人员认证证书CISP或信息安全保障人员认证证书（CISAW），每有1个得1分，满分4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（上述1-3项人员不得重复，需提供相关证书及投标人近三个月内任意一个月为其缴纳社保的证明，扫描上传，未提供不得分。如为联合体投标的，所有人员由联合体任何一方担任均可。</w:t>
            </w:r>
            <w:r>
              <w:rPr>
                <w:rFonts w:hint="eastAsia" w:asciiTheme="minorEastAsia" w:hAnsiTheme="minorEastAsia" w:eastAsiaTheme="minorEastAsia" w:cstheme="minorEastAsia"/>
                <w:color w:val="000000" w:themeColor="text1"/>
                <w:sz w:val="28"/>
                <w:szCs w:val="28"/>
                <w14:textFill>
                  <w14:solidFill>
                    <w14:schemeClr w14:val="tx1"/>
                  </w14:solidFill>
                </w14:textFill>
              </w:rPr>
              <w:t>以上持证人员不同评分项不能重复得分，一人多证按一证计算，多种证书不重复得分。）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110" w:type="dxa"/>
            <w:vMerge w:val="continue"/>
            <w:vAlign w:val="center"/>
          </w:tcPr>
          <w:p>
            <w:pPr>
              <w:ind w:firstLine="480"/>
              <w:rPr>
                <w:rFonts w:hint="eastAsia" w:asciiTheme="minorEastAsia" w:hAnsiTheme="minorEastAsia" w:eastAsiaTheme="minorEastAsia" w:cstheme="minorEastAsia"/>
                <w:sz w:val="28"/>
                <w:szCs w:val="28"/>
              </w:rPr>
            </w:pPr>
          </w:p>
        </w:tc>
        <w:tc>
          <w:tcPr>
            <w:tcW w:w="7403" w:type="dxa"/>
            <w:vAlign w:val="center"/>
          </w:tcPr>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安全保密：</w:t>
            </w:r>
          </w:p>
          <w:p>
            <w:pPr>
              <w:pStyle w:val="5"/>
              <w:numPr>
                <w:ilvl w:val="0"/>
                <w:numId w:val="4"/>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具有信息安全管理体系认证证书（ISO27001）得1分。（需提供有效证书，扫描上传）</w:t>
            </w:r>
          </w:p>
          <w:p>
            <w:pPr>
              <w:pStyle w:val="5"/>
              <w:numPr>
                <w:ilvl w:val="0"/>
                <w:numId w:val="4"/>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数据处理人员5人，应具有地理信息安全保密培训合格证明，每有1个得1分，满分5分。（需提供有效证书，扫描上传。）</w:t>
            </w:r>
          </w:p>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如为联合体投标的，联合体任何一方提供均可。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110"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系统演示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（20分）</w:t>
            </w:r>
          </w:p>
        </w:tc>
        <w:tc>
          <w:tcPr>
            <w:tcW w:w="7403" w:type="dxa"/>
            <w:vAlign w:val="center"/>
          </w:tcPr>
          <w:p>
            <w:pPr>
              <w:spacing w:line="360" w:lineRule="auto"/>
              <w:rPr>
                <w:rFonts w:hint="eastAsia" w:asciiTheme="minorEastAsia" w:hAnsiTheme="minorEastAsia" w:eastAsiaTheme="minorEastAsia" w:cstheme="minorEastAsia"/>
                <w:b/>
                <w:bCs/>
                <w:sz w:val="28"/>
                <w:szCs w:val="28"/>
                <w:lang w:bidi="ar"/>
              </w:rPr>
            </w:pPr>
            <w:r>
              <w:rPr>
                <w:rFonts w:hint="eastAsia" w:asciiTheme="minorEastAsia" w:hAnsiTheme="minorEastAsia" w:eastAsiaTheme="minorEastAsia" w:cstheme="minorEastAsia"/>
                <w:b/>
                <w:bCs/>
                <w:sz w:val="28"/>
                <w:szCs w:val="28"/>
                <w:lang w:bidi="ar"/>
              </w:rPr>
              <w:t>投标人需按照招标文件第五章评分标准规定的演示内容制作演示视频文件，视频文件的格式为*.mp4或*.avi，投标人须将视频文件分段压缩为*.zip文件上传（单个文件不得大于50M，所有文件总共不得大于300M）。文件上传方式见《操作手册》规定，上传的演示视频将作为投标文件的组成部分，视频时长总计不超过20分钟。</w:t>
            </w:r>
          </w:p>
          <w:p>
            <w:pPr>
              <w:spacing w:line="360" w:lineRule="auto"/>
              <w:ind w:firstLine="482"/>
              <w:rPr>
                <w:rFonts w:hint="eastAsia" w:asciiTheme="minorEastAsia" w:hAnsiTheme="minorEastAsia" w:eastAsiaTheme="minorEastAsia" w:cstheme="minorEastAsia"/>
                <w:b/>
                <w:bCs/>
                <w:sz w:val="28"/>
                <w:szCs w:val="28"/>
                <w:lang w:bidi="ar"/>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每演示1个功能得0.5分，满分20分。</w:t>
            </w:r>
          </w:p>
          <w:p>
            <w:pPr>
              <w:pStyle w:val="5"/>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1、“一张图”演示（2.5分）。</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交互风险一张图（展示交互风险空间分布情况、查看隐患信息）；</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更新监管一张图（展示管线更新空间分布情况、查看管线更新项目信息、统计更新情况）；</w:t>
            </w:r>
          </w:p>
          <w:p>
            <w:pPr>
              <w:pStyle w:val="5"/>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2、数据综合管理演示（3.5分）。</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数据汇交（汇交立案、汇交审核、成果入库、案件列表）；</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对外供图（数据提取、数据切割融合处理、输出成果图）；</w:t>
            </w:r>
          </w:p>
          <w:p>
            <w:pPr>
              <w:pStyle w:val="5"/>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3、三维数据应用演示（5.5分）。</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二三维地图联动（三维模型展示、地下地上二三维一体化展示）；</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三维空间测量（水平距离、垂直距离、空间距离、水平面积、地表面积）；</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管网统计分析（类型统计、管径统计、权属单位统计、按道路统计）；</w:t>
            </w:r>
          </w:p>
          <w:p>
            <w:pPr>
              <w:pStyle w:val="5"/>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4、交互风险分析演示（3.5分）。</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第三方施工影响分析（缓冲区风险分析、导出分析报告）；</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安全间距分析（水平净距分析、垂直净距分析、管线埋深分析）；</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建筑物占压分析（建筑物占压管线情况）；</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超期预警分析（通过建设年代分析即将超期管线）；</w:t>
            </w:r>
          </w:p>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5、外业调查软件演示（5分）。</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数据录入（数据成图、数据编辑、数据检查、数据输出）；</w:t>
            </w:r>
          </w:p>
          <w:p>
            <w:pPr>
              <w:pStyle w:val="5"/>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数据质检（结构检查、空间检查、属性检查、逻辑检查、汇交表生成、错误修改与浏览）。</w:t>
            </w:r>
          </w:p>
        </w:tc>
      </w:tr>
    </w:tbl>
    <w:p>
      <w:pPr>
        <w:rPr>
          <w:rFonts w:hint="eastAsia"/>
          <w:sz w:val="28"/>
          <w:szCs w:val="28"/>
          <w:lang w:val="en-US" w:eastAsia="zh-CN"/>
        </w:rPr>
      </w:pPr>
      <w:r>
        <w:rPr>
          <w:rFonts w:hint="eastAsia"/>
          <w:sz w:val="28"/>
          <w:szCs w:val="28"/>
          <w:lang w:val="en-US" w:eastAsia="zh-CN"/>
        </w:rPr>
        <w:t>现变更为：</w:t>
      </w:r>
    </w:p>
    <w:tbl>
      <w:tblPr>
        <w:tblStyle w:val="12"/>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10" w:type="dxa"/>
            <w:vAlign w:val="center"/>
          </w:tcPr>
          <w:p>
            <w:pPr>
              <w:ind w:firstLine="2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w:t>
            </w:r>
          </w:p>
        </w:tc>
        <w:tc>
          <w:tcPr>
            <w:tcW w:w="7403" w:type="dxa"/>
            <w:vAlign w:val="center"/>
          </w:tcPr>
          <w:p>
            <w:pPr>
              <w:ind w:firstLine="33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110" w:type="dxa"/>
            <w:vMerge w:val="restart"/>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商务部分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rPr>
              <w:t>分）</w:t>
            </w:r>
          </w:p>
        </w:tc>
        <w:tc>
          <w:tcPr>
            <w:tcW w:w="7403" w:type="dxa"/>
            <w:vAlign w:val="center"/>
          </w:tcPr>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业绩：自2022年1月1日以来（以合同签订时间为准）承担过类似项目业绩的，每提供一个得1</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分，满分</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分。</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（需提供</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合同或验收证明，扫描上传。</w:t>
            </w:r>
            <w:r>
              <w:rPr>
                <w:rFonts w:hint="eastAsia" w:asciiTheme="minorEastAsia" w:hAnsiTheme="minorEastAsia" w:eastAsiaTheme="minorEastAsia" w:cstheme="minorEastAsia"/>
                <w:sz w:val="28"/>
                <w:szCs w:val="28"/>
                <w:highlight w:val="none"/>
              </w:rPr>
              <w:t>如为联合体投标的，联合体任何一方提供均可。）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10" w:type="dxa"/>
            <w:vMerge w:val="continue"/>
            <w:vAlign w:val="center"/>
          </w:tcPr>
          <w:p>
            <w:pPr>
              <w:ind w:firstLine="480"/>
              <w:rPr>
                <w:rFonts w:hint="eastAsia" w:asciiTheme="minorEastAsia" w:hAnsiTheme="minorEastAsia" w:eastAsiaTheme="minorEastAsia" w:cstheme="minorEastAsia"/>
                <w:sz w:val="28"/>
                <w:szCs w:val="28"/>
              </w:rPr>
            </w:pPr>
          </w:p>
        </w:tc>
        <w:tc>
          <w:tcPr>
            <w:tcW w:w="7403" w:type="dxa"/>
            <w:vAlign w:val="center"/>
          </w:tcPr>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软件能力：具有与</w:t>
            </w:r>
            <w:r>
              <w:rPr>
                <w:rFonts w:hint="eastAsia" w:asciiTheme="minorEastAsia" w:hAnsiTheme="minorEastAsia" w:eastAsiaTheme="minorEastAsia" w:cstheme="minorEastAsia"/>
                <w:sz w:val="28"/>
                <w:szCs w:val="28"/>
                <w:highlight w:val="none"/>
                <w:u w:val="none"/>
              </w:rPr>
              <w:t>市政设施</w:t>
            </w:r>
            <w:r>
              <w:rPr>
                <w:rFonts w:hint="eastAsia" w:asciiTheme="minorEastAsia" w:hAnsiTheme="minorEastAsia" w:eastAsiaTheme="minorEastAsia" w:cstheme="minorEastAsia"/>
                <w:sz w:val="28"/>
                <w:szCs w:val="28"/>
                <w:highlight w:val="none"/>
                <w:u w:val="none"/>
                <w:lang w:val="en-US" w:eastAsia="zh-CN"/>
              </w:rPr>
              <w:t>类或地理信息类</w:t>
            </w:r>
            <w:r>
              <w:rPr>
                <w:rFonts w:hint="eastAsia" w:asciiTheme="minorEastAsia" w:hAnsiTheme="minorEastAsia" w:eastAsiaTheme="minorEastAsia" w:cstheme="minorEastAsia"/>
                <w:sz w:val="28"/>
                <w:szCs w:val="28"/>
                <w:highlight w:val="none"/>
                <w:u w:val="none"/>
              </w:rPr>
              <w:t>相关的计算机软件著作权证书的</w:t>
            </w:r>
            <w:r>
              <w:rPr>
                <w:rFonts w:hint="eastAsia" w:asciiTheme="minorEastAsia" w:hAnsiTheme="minorEastAsia" w:eastAsiaTheme="minorEastAsia" w:cstheme="minorEastAsia"/>
                <w:sz w:val="28"/>
                <w:szCs w:val="28"/>
                <w:highlight w:val="none"/>
              </w:rPr>
              <w:t>，每提供1个得</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分，满分</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分。（需提供有效证书，扫描上传。如为联合体投标的，联合体任何一方提供均可。）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110" w:type="dxa"/>
            <w:vMerge w:val="continue"/>
            <w:vAlign w:val="center"/>
          </w:tcPr>
          <w:p>
            <w:pPr>
              <w:ind w:firstLine="480"/>
              <w:rPr>
                <w:rFonts w:hint="eastAsia" w:asciiTheme="minorEastAsia" w:hAnsiTheme="minorEastAsia" w:eastAsiaTheme="minorEastAsia" w:cstheme="minorEastAsia"/>
                <w:sz w:val="28"/>
                <w:szCs w:val="28"/>
              </w:rPr>
            </w:pPr>
          </w:p>
        </w:tc>
        <w:tc>
          <w:tcPr>
            <w:tcW w:w="7403" w:type="dxa"/>
            <w:vAlign w:val="center"/>
          </w:tcPr>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技术实力与人员保障能力：</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1、项目负责人：具有地理信息</w:t>
            </w:r>
            <w:r>
              <w:rPr>
                <w:rFonts w:hint="eastAsia" w:asciiTheme="minorEastAsia" w:hAnsiTheme="minorEastAsia" w:eastAsiaTheme="minorEastAsia" w:cstheme="minorEastAsia"/>
                <w:sz w:val="28"/>
                <w:szCs w:val="28"/>
                <w:highlight w:val="none"/>
                <w:lang w:val="en-US" w:eastAsia="zh-CN"/>
              </w:rPr>
              <w:t>类</w:t>
            </w:r>
            <w:r>
              <w:rPr>
                <w:rFonts w:hint="eastAsia" w:asciiTheme="minorEastAsia" w:hAnsiTheme="minorEastAsia" w:eastAsiaTheme="minorEastAsia" w:cstheme="minorEastAsia"/>
                <w:sz w:val="28"/>
                <w:szCs w:val="28"/>
                <w:highlight w:val="none"/>
              </w:rPr>
              <w:t>专业高级工程师、高级信息系统项目管理师证书、信息安全保障人员认证证书（CISAW），每有一个得</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分，满分</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分。</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2、质量负责人：注册测绘师、具有</w:t>
            </w:r>
            <w:r>
              <w:rPr>
                <w:rFonts w:hint="eastAsia" w:asciiTheme="minorEastAsia" w:hAnsiTheme="minorEastAsia" w:eastAsiaTheme="minorEastAsia" w:cstheme="minorEastAsia"/>
                <w:sz w:val="28"/>
                <w:szCs w:val="28"/>
                <w:highlight w:val="none"/>
                <w:lang w:val="en-US" w:eastAsia="zh-CN"/>
              </w:rPr>
              <w:t>计算机类</w:t>
            </w:r>
            <w:r>
              <w:rPr>
                <w:rFonts w:hint="eastAsia" w:asciiTheme="minorEastAsia" w:hAnsiTheme="minorEastAsia" w:eastAsiaTheme="minorEastAsia" w:cstheme="minorEastAsia"/>
                <w:sz w:val="28"/>
                <w:szCs w:val="28"/>
                <w:highlight w:val="none"/>
              </w:rPr>
              <w:t>高级工程师及以上职称，每有一个得</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分，满分</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分。</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3、项目组成员：项目团队（项目负责人、质量负责人除外）具备注册测绘师、地理信息</w:t>
            </w:r>
            <w:r>
              <w:rPr>
                <w:rFonts w:hint="eastAsia" w:asciiTheme="minorEastAsia" w:hAnsiTheme="minorEastAsia" w:eastAsiaTheme="minorEastAsia" w:cstheme="minorEastAsia"/>
                <w:sz w:val="28"/>
                <w:szCs w:val="28"/>
                <w:highlight w:val="none"/>
                <w:lang w:val="en-US" w:eastAsia="zh-CN"/>
              </w:rPr>
              <w:t>类</w:t>
            </w:r>
            <w:r>
              <w:rPr>
                <w:rFonts w:hint="eastAsia" w:asciiTheme="minorEastAsia" w:hAnsiTheme="minorEastAsia" w:eastAsiaTheme="minorEastAsia" w:cstheme="minorEastAsia"/>
                <w:sz w:val="28"/>
                <w:szCs w:val="28"/>
                <w:highlight w:val="none"/>
              </w:rPr>
              <w:t>专业高级工程师、高级信息系统项目管理师、注册信息安全专业人员认证证书CISP或信息安全保障人员认证证书（CISAW），每有</w:t>
            </w: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rPr>
              <w:t>个得</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分，满分</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分。</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（上述1-3项人员不得重复，需提供相关证书及投标人近三个月内任意一个月为其缴纳社保的证明，扫描上传，未提供不得分。如为联合体投标的，所有人员由联合体任何一方担任均可。</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以上持证人员不同评分项不能重复得分，一人多证按一证计算，多种证书不重复得分。）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jc w:val="center"/>
        </w:trPr>
        <w:tc>
          <w:tcPr>
            <w:tcW w:w="1110" w:type="dxa"/>
            <w:vMerge w:val="continue"/>
            <w:vAlign w:val="center"/>
          </w:tcPr>
          <w:p>
            <w:pPr>
              <w:ind w:firstLine="480"/>
              <w:rPr>
                <w:rFonts w:hint="eastAsia" w:asciiTheme="minorEastAsia" w:hAnsiTheme="minorEastAsia" w:eastAsiaTheme="minorEastAsia" w:cstheme="minorEastAsia"/>
                <w:sz w:val="28"/>
                <w:szCs w:val="28"/>
              </w:rPr>
            </w:pPr>
          </w:p>
        </w:tc>
        <w:tc>
          <w:tcPr>
            <w:tcW w:w="7403" w:type="dxa"/>
            <w:vAlign w:val="center"/>
          </w:tcPr>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安全保密：</w:t>
            </w:r>
          </w:p>
          <w:p>
            <w:pPr>
              <w:pStyle w:val="5"/>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具有信息安全管理体系认证证书（ISO27001）得</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rPr>
              <w:t>分。（需提供有效证书，扫描上传）</w:t>
            </w:r>
          </w:p>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如为联合体投标的，联合体任何一方提供均可。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110" w:type="dxa"/>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系统演示</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highlight w:val="none"/>
                <w:lang w:val="en-US" w:eastAsia="zh-CN"/>
              </w:rPr>
              <w:t>18</w:t>
            </w:r>
            <w:r>
              <w:rPr>
                <w:rFonts w:hint="eastAsia" w:asciiTheme="minorEastAsia" w:hAnsiTheme="minorEastAsia" w:eastAsiaTheme="minorEastAsia" w:cstheme="minorEastAsia"/>
                <w:sz w:val="28"/>
                <w:szCs w:val="28"/>
              </w:rPr>
              <w:t>分）</w:t>
            </w:r>
          </w:p>
        </w:tc>
        <w:tc>
          <w:tcPr>
            <w:tcW w:w="7403" w:type="dxa"/>
            <w:vAlign w:val="center"/>
          </w:tcPr>
          <w:p>
            <w:pPr>
              <w:spacing w:line="360" w:lineRule="auto"/>
              <w:rPr>
                <w:rFonts w:hint="eastAsia" w:asciiTheme="minorEastAsia" w:hAnsiTheme="minorEastAsia" w:eastAsiaTheme="minorEastAsia" w:cstheme="minorEastAsia"/>
                <w:b/>
                <w:bCs/>
                <w:sz w:val="28"/>
                <w:szCs w:val="28"/>
                <w:highlight w:val="none"/>
                <w:lang w:bidi="ar"/>
              </w:rPr>
            </w:pPr>
            <w:r>
              <w:rPr>
                <w:rFonts w:hint="eastAsia" w:asciiTheme="minorEastAsia" w:hAnsiTheme="minorEastAsia" w:eastAsiaTheme="minorEastAsia" w:cstheme="minorEastAsia"/>
                <w:b/>
                <w:bCs/>
                <w:sz w:val="28"/>
                <w:szCs w:val="28"/>
                <w:lang w:bidi="ar"/>
              </w:rPr>
              <w:t>投标人需按照招标文件第五章评分标准规定的演示内容制作演示视频文件，视频文件的格式为*.mp4或*.avi，投标人须将视频文件分段压缩为*.zip文件上传（单个文件不得大于50M，所有文件总共不得大于300M）。文件上传方式见《操作手册》规定，上传的演示视频将作为投标文件的组成部分，视频时长总计不</w:t>
            </w:r>
            <w:r>
              <w:rPr>
                <w:rFonts w:hint="eastAsia" w:asciiTheme="minorEastAsia" w:hAnsiTheme="minorEastAsia" w:eastAsiaTheme="minorEastAsia" w:cstheme="minorEastAsia"/>
                <w:b/>
                <w:bCs/>
                <w:sz w:val="28"/>
                <w:szCs w:val="28"/>
                <w:highlight w:val="none"/>
                <w:lang w:bidi="ar"/>
              </w:rPr>
              <w:t>超过</w:t>
            </w:r>
            <w:r>
              <w:rPr>
                <w:rFonts w:hint="eastAsia" w:asciiTheme="minorEastAsia" w:hAnsiTheme="minorEastAsia" w:eastAsiaTheme="minorEastAsia" w:cstheme="minorEastAsia"/>
                <w:b/>
                <w:bCs/>
                <w:sz w:val="28"/>
                <w:szCs w:val="28"/>
                <w:highlight w:val="none"/>
                <w:lang w:val="en-US" w:eastAsia="zh-CN" w:bidi="ar"/>
              </w:rPr>
              <w:t>15</w:t>
            </w:r>
            <w:r>
              <w:rPr>
                <w:rFonts w:hint="eastAsia" w:asciiTheme="minorEastAsia" w:hAnsiTheme="minorEastAsia" w:eastAsiaTheme="minorEastAsia" w:cstheme="minorEastAsia"/>
                <w:b/>
                <w:bCs/>
                <w:sz w:val="28"/>
                <w:szCs w:val="28"/>
                <w:highlight w:val="none"/>
                <w:lang w:bidi="ar"/>
              </w:rPr>
              <w:t>分钟。</w:t>
            </w:r>
          </w:p>
          <w:p>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系统功能演示（可使用真实系统或DEMO演示），总计</w:t>
            </w:r>
            <w:r>
              <w:rPr>
                <w:rFonts w:hint="eastAsia" w:asciiTheme="minorEastAsia" w:hAnsiTheme="minorEastAsia" w:eastAsiaTheme="minorEastAsia" w:cstheme="minorEastAsia"/>
                <w:b/>
                <w:bCs/>
                <w:sz w:val="28"/>
                <w:szCs w:val="28"/>
                <w:highlight w:val="none"/>
                <w:lang w:val="en-US" w:eastAsia="zh-CN"/>
              </w:rPr>
              <w:t>18</w:t>
            </w:r>
            <w:r>
              <w:rPr>
                <w:rFonts w:hint="eastAsia" w:asciiTheme="minorEastAsia" w:hAnsiTheme="minorEastAsia" w:eastAsiaTheme="minorEastAsia" w:cstheme="minorEastAsia"/>
                <w:b/>
                <w:bCs/>
                <w:sz w:val="28"/>
                <w:szCs w:val="28"/>
                <w:highlight w:val="none"/>
              </w:rPr>
              <w:t>分。使用真实系统演示的，每个功能点得</w:t>
            </w:r>
            <w:r>
              <w:rPr>
                <w:rFonts w:hint="eastAsia" w:asciiTheme="minorEastAsia" w:hAnsiTheme="minorEastAsia" w:eastAsiaTheme="minorEastAsia" w:cstheme="minorEastAsia"/>
                <w:b/>
                <w:bCs/>
                <w:sz w:val="28"/>
                <w:szCs w:val="28"/>
                <w:highlight w:val="none"/>
                <w:lang w:val="en-US" w:eastAsia="zh-CN"/>
              </w:rPr>
              <w:t>0.6</w:t>
            </w:r>
            <w:r>
              <w:rPr>
                <w:rFonts w:hint="eastAsia" w:asciiTheme="minorEastAsia" w:hAnsiTheme="minorEastAsia" w:eastAsiaTheme="minorEastAsia" w:cstheme="minorEastAsia"/>
                <w:b/>
                <w:bCs/>
                <w:sz w:val="28"/>
                <w:szCs w:val="28"/>
                <w:highlight w:val="none"/>
              </w:rPr>
              <w:t>分；使用DEMO演示的每个功能点得</w:t>
            </w:r>
            <w:r>
              <w:rPr>
                <w:rFonts w:hint="eastAsia" w:asciiTheme="minorEastAsia" w:hAnsiTheme="minorEastAsia" w:eastAsiaTheme="minorEastAsia" w:cstheme="minorEastAsia"/>
                <w:b/>
                <w:bCs/>
                <w:sz w:val="28"/>
                <w:szCs w:val="28"/>
                <w:highlight w:val="none"/>
                <w:lang w:val="en-US" w:eastAsia="zh-CN"/>
              </w:rPr>
              <w:t>0.3</w:t>
            </w:r>
            <w:r>
              <w:rPr>
                <w:rFonts w:hint="eastAsia" w:asciiTheme="minorEastAsia" w:hAnsiTheme="minorEastAsia" w:eastAsiaTheme="minorEastAsia" w:cstheme="minorEastAsia"/>
                <w:b/>
                <w:bCs/>
                <w:sz w:val="28"/>
                <w:szCs w:val="28"/>
                <w:highlight w:val="none"/>
              </w:rPr>
              <w:t>分</w:t>
            </w:r>
            <w:r>
              <w:rPr>
                <w:rFonts w:hint="eastAsia" w:asciiTheme="minorEastAsia" w:hAnsiTheme="minorEastAsia" w:eastAsiaTheme="minorEastAsia" w:cstheme="minorEastAsia"/>
                <w:b/>
                <w:bCs/>
                <w:sz w:val="28"/>
                <w:szCs w:val="28"/>
                <w:highlight w:val="none"/>
                <w:lang w:eastAsia="zh-CN"/>
              </w:rPr>
              <w:t>；</w:t>
            </w:r>
            <w:r>
              <w:rPr>
                <w:rFonts w:hint="eastAsia" w:asciiTheme="minorEastAsia" w:hAnsiTheme="minorEastAsia" w:eastAsiaTheme="minorEastAsia" w:cstheme="minorEastAsia"/>
                <w:b/>
                <w:bCs/>
                <w:sz w:val="28"/>
                <w:szCs w:val="28"/>
                <w:highlight w:val="none"/>
              </w:rPr>
              <w:t>不演示或不符合要求不得分。</w:t>
            </w:r>
          </w:p>
          <w:p>
            <w:pPr>
              <w:pStyle w:val="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1、“一张图”演示（</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交互风险一张图（展示交互风险空间分布情况、查看隐患信息）；</w:t>
            </w:r>
          </w:p>
          <w:p>
            <w:pPr>
              <w:pStyle w:val="5"/>
              <w:ind w:firstLine="48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更新监管一张图（展示管线更新空间分布情况、查看管线更新项目信息、统计更新情况）；</w:t>
            </w:r>
          </w:p>
          <w:p>
            <w:pPr>
              <w:pStyle w:val="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2、数据综合管理演示</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2.4</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数据汇交（成果入库、案件列表）；</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对外供图（数据切割融合处理、输出成果图）；</w:t>
            </w:r>
          </w:p>
          <w:p>
            <w:pPr>
              <w:pStyle w:val="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3、三维数据应用演示（</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2.4</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二三维地图联动（三维模型展示、地下地上二三维一体化展示）；</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三维空间测量（水平距离、垂直距离）；</w:t>
            </w:r>
          </w:p>
          <w:p>
            <w:pPr>
              <w:pStyle w:val="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4、交互风险分析演示（</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4.2</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第三方施工影响分析（缓冲区风险分析、导出分析报告）；</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安全间距分析（水平净距分析、垂直净距分析、管线埋深分析）；</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建筑物占压分析（建筑物占压管线情况）；</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超期预警分析（通过建设年代分析即将超期管线）；</w:t>
            </w:r>
          </w:p>
          <w:p>
            <w:pPr>
              <w:pStyle w:val="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数据录入工具</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演示（</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2.4</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包括：</w:t>
            </w:r>
          </w:p>
          <w:p>
            <w:pPr>
              <w:pStyle w:val="5"/>
              <w:ind w:firstLine="48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数据录入（数据成图、数据编辑、数据检查、数据输出）；</w:t>
            </w:r>
          </w:p>
          <w:p>
            <w:pPr>
              <w:pStyle w:val="5"/>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数据质检软件</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演示（</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3.6</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14:textFill>
                  <w14:solidFill>
                    <w14:schemeClr w14:val="tx1"/>
                  </w14:solidFill>
                </w14:textFill>
              </w:rPr>
              <w:t>包括</w:t>
            </w:r>
          </w:p>
          <w:p>
            <w:pPr>
              <w:pStyle w:val="5"/>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数据质检（结构检查、空间检查、属性检查、逻辑检查、汇交表生成、错误修改与浏览）。</w:t>
            </w:r>
          </w:p>
        </w:tc>
      </w:tr>
    </w:tbl>
    <w:p>
      <w:pPr>
        <w:rPr>
          <w:rFonts w:hint="default"/>
          <w:sz w:val="28"/>
          <w:szCs w:val="28"/>
          <w:lang w:val="en-US" w:eastAsia="zh-CN"/>
        </w:rPr>
      </w:pPr>
    </w:p>
    <w:p>
      <w:pPr>
        <w:rPr>
          <w:rFonts w:hint="eastAsia"/>
          <w:b/>
          <w:bCs/>
          <w:sz w:val="28"/>
          <w:szCs w:val="28"/>
          <w:lang w:val="en-US" w:eastAsia="zh-CN"/>
        </w:rPr>
      </w:pPr>
      <w:r>
        <w:rPr>
          <w:rFonts w:hint="eastAsia"/>
          <w:b/>
          <w:bCs/>
          <w:sz w:val="28"/>
          <w:szCs w:val="28"/>
          <w:lang w:val="en-US" w:eastAsia="zh-CN"/>
        </w:rPr>
        <w:t>变更事项6：</w:t>
      </w:r>
    </w:p>
    <w:p>
      <w:pPr>
        <w:rPr>
          <w:rFonts w:hint="eastAsia"/>
          <w:sz w:val="28"/>
          <w:szCs w:val="28"/>
          <w:lang w:val="en-US" w:eastAsia="zh-CN"/>
        </w:rPr>
      </w:pPr>
      <w:r>
        <w:rPr>
          <w:rFonts w:hint="eastAsia"/>
          <w:sz w:val="28"/>
          <w:szCs w:val="28"/>
          <w:lang w:val="en-US" w:eastAsia="zh-CN"/>
        </w:rPr>
        <w:t>原招标文件中</w:t>
      </w:r>
    </w:p>
    <w:p>
      <w:pP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color w:val="000000"/>
          <w:sz w:val="28"/>
          <w:szCs w:val="28"/>
        </w:rPr>
        <w:t>于</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2025年1</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月0</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日09点30分（</w:t>
      </w:r>
      <w:r>
        <w:rPr>
          <w:rFonts w:hint="eastAsia" w:asciiTheme="minorEastAsia" w:hAnsiTheme="minorEastAsia" w:eastAsiaTheme="minorEastAsia" w:cstheme="minorEastAsia"/>
          <w:color w:val="000000"/>
          <w:sz w:val="28"/>
          <w:szCs w:val="28"/>
        </w:rPr>
        <w:t>北京时间）前递交投标文件。</w:t>
      </w:r>
    </w:p>
    <w:p>
      <w:pPr>
        <w:pBdr>
          <w:top w:val="none" w:color="000000" w:sz="0" w:space="0"/>
          <w:left w:val="none" w:color="000000" w:sz="0" w:space="0"/>
          <w:bottom w:val="none" w:color="000000" w:sz="0" w:space="0"/>
          <w:right w:val="none" w:color="000000" w:sz="0" w:space="0"/>
        </w:pBdr>
        <w:spacing w:before="145" w:after="145" w:line="400" w:lineRule="atLeas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color w:val="000000"/>
          <w:sz w:val="28"/>
          <w:szCs w:val="28"/>
        </w:rPr>
        <w:t>提交投标文件截止时间、开标时间</w:t>
      </w:r>
    </w:p>
    <w:p>
      <w:pPr>
        <w:numPr>
          <w:ilvl w:val="0"/>
          <w:numId w:val="5"/>
        </w:numPr>
        <w:pBdr>
          <w:top w:val="none" w:color="000000" w:sz="0" w:space="0"/>
          <w:left w:val="none" w:color="000000" w:sz="0" w:space="0"/>
          <w:bottom w:val="none" w:color="000000" w:sz="0" w:space="0"/>
          <w:right w:val="none" w:color="000000" w:sz="0" w:space="0"/>
        </w:pBdr>
        <w:spacing w:line="400" w:lineRule="atLeas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u w:val="single"/>
        </w:rPr>
        <w:t>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2025年1</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月0</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日09点 30分</w:t>
      </w:r>
      <w:r>
        <w:rPr>
          <w:rFonts w:hint="eastAsia" w:asciiTheme="minorEastAsia" w:hAnsiTheme="minorEastAsia" w:eastAsiaTheme="minorEastAsia" w:cstheme="minorEastAsia"/>
          <w:color w:val="000000"/>
          <w:sz w:val="28"/>
          <w:szCs w:val="28"/>
        </w:rPr>
        <w:t>（北京时间）</w:t>
      </w:r>
      <w:r>
        <w:rPr>
          <w:rFonts w:hint="eastAsia" w:asciiTheme="minorEastAsia" w:hAnsiTheme="minorEastAsia" w:eastAsiaTheme="minorEastAsia" w:cstheme="minorEastAsia"/>
          <w:sz w:val="28"/>
          <w:szCs w:val="28"/>
          <w:lang w:val="en-US" w:eastAsia="zh-CN"/>
        </w:rPr>
        <w:t>”</w:t>
      </w:r>
    </w:p>
    <w:p>
      <w:pPr>
        <w:numPr>
          <w:ilvl w:val="0"/>
          <w:numId w:val="0"/>
        </w:numPr>
        <w:pBdr>
          <w:top w:val="none" w:color="000000" w:sz="0" w:space="0"/>
          <w:left w:val="none" w:color="000000" w:sz="0" w:space="0"/>
          <w:bottom w:val="none" w:color="000000" w:sz="0" w:space="0"/>
          <w:right w:val="none" w:color="000000" w:sz="0" w:space="0"/>
        </w:pBdr>
        <w:spacing w:line="400" w:lineRule="atLeas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现变更为：</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color w:val="000000"/>
          <w:sz w:val="28"/>
          <w:szCs w:val="28"/>
        </w:rPr>
        <w:t>于</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2025年</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日09点30分（</w:t>
      </w:r>
      <w:r>
        <w:rPr>
          <w:rFonts w:hint="eastAsia" w:asciiTheme="minorEastAsia" w:hAnsiTheme="minorEastAsia" w:eastAsiaTheme="minorEastAsia" w:cstheme="minorEastAsia"/>
          <w:color w:val="000000"/>
          <w:sz w:val="28"/>
          <w:szCs w:val="28"/>
          <w:highlight w:val="none"/>
        </w:rPr>
        <w:t>北京时间）前递交投标文件。</w:t>
      </w:r>
    </w:p>
    <w:p>
      <w:pPr>
        <w:pBdr>
          <w:top w:val="none" w:color="000000" w:sz="0" w:space="0"/>
          <w:left w:val="none" w:color="000000" w:sz="0" w:space="0"/>
          <w:bottom w:val="none" w:color="000000" w:sz="0" w:space="0"/>
          <w:right w:val="none" w:color="000000" w:sz="0" w:space="0"/>
        </w:pBdr>
        <w:spacing w:before="145" w:after="145" w:line="400" w:lineRule="atLeast"/>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color w:val="000000"/>
          <w:sz w:val="28"/>
          <w:szCs w:val="28"/>
          <w:highlight w:val="none"/>
        </w:rPr>
        <w:t>提交投标文件截止时间、开标时间</w:t>
      </w:r>
    </w:p>
    <w:p>
      <w:pPr>
        <w:numPr>
          <w:ilvl w:val="0"/>
          <w:numId w:val="0"/>
        </w:numPr>
        <w:pBdr>
          <w:top w:val="none" w:color="000000" w:sz="0" w:space="0"/>
          <w:left w:val="none" w:color="000000" w:sz="0" w:space="0"/>
          <w:bottom w:val="none" w:color="000000" w:sz="0" w:space="0"/>
          <w:right w:val="none" w:color="000000" w:sz="0" w:space="0"/>
        </w:pBdr>
        <w:spacing w:line="400" w:lineRule="atLeas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highlight w:val="none"/>
          <w:u w:val="none"/>
          <w:lang w:val="en-US" w:eastAsia="zh-CN"/>
        </w:rPr>
        <w:t>1.</w:t>
      </w:r>
      <w:r>
        <w:rPr>
          <w:rFonts w:hint="eastAsia" w:asciiTheme="minorEastAsia" w:hAnsiTheme="minorEastAsia" w:eastAsiaTheme="minorEastAsia" w:cstheme="minorEastAsia"/>
          <w:color w:val="000000"/>
          <w:sz w:val="28"/>
          <w:szCs w:val="28"/>
          <w:highlight w:val="none"/>
          <w:u w:val="single"/>
        </w:rPr>
        <w:t>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2025年</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日09点 30分</w:t>
      </w:r>
      <w:r>
        <w:rPr>
          <w:rFonts w:hint="eastAsia" w:asciiTheme="minorEastAsia" w:hAnsiTheme="minorEastAsia" w:eastAsiaTheme="minorEastAsia" w:cstheme="minorEastAsia"/>
          <w:color w:val="000000"/>
          <w:sz w:val="28"/>
          <w:szCs w:val="28"/>
        </w:rPr>
        <w:t>（北京时间）</w:t>
      </w:r>
      <w:r>
        <w:rPr>
          <w:rFonts w:hint="eastAsia" w:asciiTheme="minorEastAsia" w:hAnsiTheme="minorEastAsia" w:eastAsiaTheme="minorEastAsia" w:cstheme="minorEastAsia"/>
          <w:sz w:val="28"/>
          <w:szCs w:val="28"/>
          <w:lang w:val="en-US" w:eastAsia="zh-CN"/>
        </w:rPr>
        <w:t>”</w:t>
      </w:r>
    </w:p>
    <w:p>
      <w:pPr>
        <w:numPr>
          <w:ilvl w:val="0"/>
          <w:numId w:val="0"/>
        </w:numPr>
        <w:pBdr>
          <w:top w:val="none" w:color="000000" w:sz="0" w:space="0"/>
          <w:left w:val="none" w:color="000000" w:sz="0" w:space="0"/>
          <w:bottom w:val="none" w:color="000000" w:sz="0" w:space="0"/>
          <w:right w:val="none" w:color="000000" w:sz="0" w:space="0"/>
        </w:pBdr>
        <w:spacing w:line="400" w:lineRule="atLeast"/>
        <w:rPr>
          <w:rFonts w:hint="default" w:asciiTheme="minorEastAsia" w:hAnsiTheme="minorEastAsia" w:eastAsiaTheme="minorEastAsia" w:cstheme="minorEastAsia"/>
          <w:sz w:val="28"/>
          <w:szCs w:val="28"/>
          <w:lang w:val="en-US" w:eastAsia="zh-CN"/>
        </w:rPr>
      </w:pPr>
    </w:p>
    <w:p>
      <w:pPr>
        <w:spacing w:line="360" w:lineRule="auto"/>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供应商若对本答复不满意或者答复单位未在法定的时间内作出答复的，可以在答复期满后15工作日内向</w:t>
      </w:r>
      <w:r>
        <w:rPr>
          <w:rFonts w:hint="eastAsia" w:ascii="宋体" w:hAnsi="宋体" w:cs="宋体"/>
          <w:color w:val="000000" w:themeColor="text1"/>
          <w:sz w:val="28"/>
          <w:szCs w:val="28"/>
          <w:lang w:val="en-US" w:eastAsia="zh-CN"/>
          <w14:textFill>
            <w14:solidFill>
              <w14:schemeClr w14:val="tx1"/>
            </w14:solidFill>
          </w14:textFill>
        </w:rPr>
        <w:t>扬州市财政局</w:t>
      </w:r>
      <w:r>
        <w:rPr>
          <w:rFonts w:hint="eastAsia" w:ascii="宋体" w:hAnsi="宋体" w:cs="宋体"/>
          <w:color w:val="000000" w:themeColor="text1"/>
          <w:sz w:val="28"/>
          <w:szCs w:val="28"/>
          <w14:textFill>
            <w14:solidFill>
              <w14:schemeClr w14:val="tx1"/>
            </w14:solidFill>
          </w14:textFill>
        </w:rPr>
        <w:t>提起投诉。</w:t>
      </w:r>
    </w:p>
    <w:p>
      <w:pPr>
        <w:spacing w:line="360" w:lineRule="auto"/>
        <w:jc w:val="left"/>
        <w:rPr>
          <w:rFonts w:ascii="宋体" w:hAnsi="宋体" w:cs="宋体"/>
          <w:sz w:val="28"/>
          <w:szCs w:val="28"/>
        </w:rPr>
      </w:pPr>
    </w:p>
    <w:p>
      <w:pPr>
        <w:spacing w:line="360" w:lineRule="auto"/>
        <w:ind w:right="420"/>
        <w:jc w:val="right"/>
        <w:rPr>
          <w:rFonts w:ascii="宋体" w:hAnsi="宋体" w:cs="宋体"/>
          <w:sz w:val="28"/>
          <w:szCs w:val="28"/>
        </w:rPr>
      </w:pPr>
      <w:r>
        <w:rPr>
          <w:rFonts w:hint="eastAsia" w:ascii="宋体" w:hAnsi="宋体" w:cs="宋体"/>
          <w:sz w:val="28"/>
          <w:szCs w:val="28"/>
        </w:rPr>
        <w:t>扬州市公共资源交易中心</w:t>
      </w:r>
    </w:p>
    <w:p>
      <w:pPr>
        <w:spacing w:line="360" w:lineRule="auto"/>
        <w:ind w:right="420"/>
        <w:jc w:val="right"/>
        <w:rPr>
          <w:rFonts w:hint="eastAsia" w:ascii="宋体" w:hAnsi="宋体" w:cs="宋体"/>
        </w:rPr>
      </w:pPr>
      <w:r>
        <w:rPr>
          <w:rFonts w:hint="eastAsia" w:ascii="宋体" w:hAnsi="宋体" w:cs="宋体"/>
          <w:sz w:val="28"/>
          <w:szCs w:val="28"/>
        </w:rPr>
        <w:t xml:space="preserve">                                       </w:t>
      </w:r>
      <w:r>
        <w:rPr>
          <w:rFonts w:hint="eastAsia" w:ascii="宋体" w:hAnsi="宋体" w:cs="宋体"/>
          <w:color w:val="000000"/>
          <w:sz w:val="28"/>
          <w:szCs w:val="28"/>
        </w:rPr>
        <w:t>202</w:t>
      </w:r>
      <w:r>
        <w:rPr>
          <w:rFonts w:hint="eastAsia" w:ascii="宋体" w:hAnsi="宋体" w:cs="宋体"/>
          <w:color w:val="000000"/>
          <w:sz w:val="28"/>
          <w:szCs w:val="28"/>
          <w:lang w:val="en-US" w:eastAsia="zh-CN"/>
        </w:rPr>
        <w:t>5</w:t>
      </w:r>
      <w:r>
        <w:rPr>
          <w:rFonts w:hint="eastAsia" w:ascii="宋体" w:hAnsi="宋体" w:cs="宋体"/>
          <w:color w:val="000000"/>
          <w:sz w:val="28"/>
          <w:szCs w:val="28"/>
        </w:rPr>
        <w:t>年</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01</w:t>
      </w:r>
      <w:r>
        <w:rPr>
          <w:rFonts w:hint="eastAsia" w:ascii="宋体" w:hAnsi="宋体" w:cs="宋体"/>
          <w:color w:val="000000"/>
          <w:sz w:val="28"/>
          <w:szCs w:val="28"/>
        </w:rPr>
        <w:t>日</w:t>
      </w:r>
      <w:r>
        <w:rPr>
          <w:rFonts w:hint="eastAsia" w:ascii="宋体" w:hAnsi="宋体" w:cs="宋体"/>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B84E2"/>
    <w:multiLevelType w:val="singleLevel"/>
    <w:tmpl w:val="FBFB84E2"/>
    <w:lvl w:ilvl="0" w:tentative="0">
      <w:start w:val="1"/>
      <w:numFmt w:val="decimalEnclosedCircleChinese"/>
      <w:suff w:val="nothing"/>
      <w:lvlText w:val="%1　"/>
      <w:lvlJc w:val="left"/>
      <w:pPr>
        <w:ind w:left="0" w:firstLine="400"/>
      </w:pPr>
      <w:rPr>
        <w:rFonts w:hint="eastAsia"/>
      </w:rPr>
    </w:lvl>
  </w:abstractNum>
  <w:abstractNum w:abstractNumId="1">
    <w:nsid w:val="FE763D91"/>
    <w:multiLevelType w:val="singleLevel"/>
    <w:tmpl w:val="FE763D91"/>
    <w:lvl w:ilvl="0" w:tentative="0">
      <w:start w:val="1"/>
      <w:numFmt w:val="bullet"/>
      <w:lvlText w:val=""/>
      <w:lvlJc w:val="left"/>
      <w:pPr>
        <w:ind w:left="420" w:hanging="420"/>
      </w:pPr>
      <w:rPr>
        <w:rFonts w:hint="default" w:ascii="Wingdings" w:hAnsi="Wingdings"/>
      </w:rPr>
    </w:lvl>
  </w:abstractNum>
  <w:abstractNum w:abstractNumId="2">
    <w:nsid w:val="0DE40625"/>
    <w:multiLevelType w:val="singleLevel"/>
    <w:tmpl w:val="0DE40625"/>
    <w:lvl w:ilvl="0" w:tentative="0">
      <w:start w:val="1"/>
      <w:numFmt w:val="decimal"/>
      <w:lvlText w:val="%1."/>
      <w:lvlJc w:val="left"/>
      <w:pPr>
        <w:tabs>
          <w:tab w:val="left" w:pos="312"/>
        </w:tabs>
      </w:pPr>
    </w:lvl>
  </w:abstractNum>
  <w:abstractNum w:abstractNumId="3">
    <w:nsid w:val="54D64E45"/>
    <w:multiLevelType w:val="multilevel"/>
    <w:tmpl w:val="54D64E4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78411CA4"/>
    <w:multiLevelType w:val="multilevel"/>
    <w:tmpl w:val="78411CA4"/>
    <w:lvl w:ilvl="0" w:tentative="0">
      <w:start w:val="1"/>
      <w:numFmt w:val="decimal"/>
      <w:lvlText w:val="%1、"/>
      <w:lvlJc w:val="left"/>
      <w:pPr>
        <w:ind w:left="796" w:hanging="390"/>
      </w:pPr>
      <w:rPr>
        <w:rFonts w:hint="default"/>
        <w:b/>
      </w:rPr>
    </w:lvl>
    <w:lvl w:ilvl="1" w:tentative="0">
      <w:start w:val="1"/>
      <w:numFmt w:val="lowerLetter"/>
      <w:lvlText w:val="%2)"/>
      <w:lvlJc w:val="left"/>
      <w:pPr>
        <w:ind w:left="1246" w:hanging="420"/>
      </w:pPr>
    </w:lvl>
    <w:lvl w:ilvl="2" w:tentative="0">
      <w:start w:val="1"/>
      <w:numFmt w:val="lowerRoman"/>
      <w:lvlText w:val="%3."/>
      <w:lvlJc w:val="right"/>
      <w:pPr>
        <w:ind w:left="1666" w:hanging="420"/>
      </w:pPr>
    </w:lvl>
    <w:lvl w:ilvl="3" w:tentative="0">
      <w:start w:val="1"/>
      <w:numFmt w:val="decimal"/>
      <w:lvlText w:val="%4."/>
      <w:lvlJc w:val="left"/>
      <w:pPr>
        <w:ind w:left="2086" w:hanging="420"/>
      </w:pPr>
    </w:lvl>
    <w:lvl w:ilvl="4" w:tentative="0">
      <w:start w:val="1"/>
      <w:numFmt w:val="lowerLetter"/>
      <w:lvlText w:val="%5)"/>
      <w:lvlJc w:val="left"/>
      <w:pPr>
        <w:ind w:left="2506" w:hanging="420"/>
      </w:pPr>
    </w:lvl>
    <w:lvl w:ilvl="5" w:tentative="0">
      <w:start w:val="1"/>
      <w:numFmt w:val="lowerRoman"/>
      <w:lvlText w:val="%6."/>
      <w:lvlJc w:val="right"/>
      <w:pPr>
        <w:ind w:left="2926" w:hanging="420"/>
      </w:pPr>
    </w:lvl>
    <w:lvl w:ilvl="6" w:tentative="0">
      <w:start w:val="1"/>
      <w:numFmt w:val="decimal"/>
      <w:lvlText w:val="%7."/>
      <w:lvlJc w:val="left"/>
      <w:pPr>
        <w:ind w:left="3346" w:hanging="420"/>
      </w:pPr>
    </w:lvl>
    <w:lvl w:ilvl="7" w:tentative="0">
      <w:start w:val="1"/>
      <w:numFmt w:val="lowerLetter"/>
      <w:lvlText w:val="%8)"/>
      <w:lvlJc w:val="left"/>
      <w:pPr>
        <w:ind w:left="3766" w:hanging="420"/>
      </w:pPr>
    </w:lvl>
    <w:lvl w:ilvl="8" w:tentative="0">
      <w:start w:val="1"/>
      <w:numFmt w:val="lowerRoman"/>
      <w:lvlText w:val="%9."/>
      <w:lvlJc w:val="right"/>
      <w:pPr>
        <w:ind w:left="4186"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94"/>
    <w:rsid w:val="00001971"/>
    <w:rsid w:val="0003403A"/>
    <w:rsid w:val="001A79A0"/>
    <w:rsid w:val="001C6893"/>
    <w:rsid w:val="00201594"/>
    <w:rsid w:val="002C4688"/>
    <w:rsid w:val="003D7318"/>
    <w:rsid w:val="005B5975"/>
    <w:rsid w:val="00634CAD"/>
    <w:rsid w:val="0064330B"/>
    <w:rsid w:val="00672A9F"/>
    <w:rsid w:val="007E1199"/>
    <w:rsid w:val="00876A0C"/>
    <w:rsid w:val="00985E33"/>
    <w:rsid w:val="00F50BA2"/>
    <w:rsid w:val="00FF6777"/>
    <w:rsid w:val="02292D14"/>
    <w:rsid w:val="09830E60"/>
    <w:rsid w:val="15DC0597"/>
    <w:rsid w:val="282D6A91"/>
    <w:rsid w:val="30576F82"/>
    <w:rsid w:val="54984479"/>
    <w:rsid w:val="676B133D"/>
    <w:rsid w:val="68BF095B"/>
    <w:rsid w:val="6C5871EA"/>
    <w:rsid w:val="7B5C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4"/>
    <w:basedOn w:val="1"/>
    <w:next w:val="3"/>
    <w:qFormat/>
    <w:uiPriority w:val="9"/>
    <w:pPr>
      <w:keepNext/>
      <w:keepLines/>
      <w:spacing w:before="280" w:after="290" w:line="376" w:lineRule="auto"/>
      <w:outlineLvl w:val="3"/>
    </w:pPr>
    <w:rPr>
      <w:rFonts w:ascii="Arial" w:hAnsi="Arial" w:eastAsia="黑体" w:cs="Arial"/>
      <w:b/>
      <w:bCs/>
      <w:sz w:val="28"/>
      <w:szCs w:val="28"/>
    </w:rPr>
  </w:style>
  <w:style w:type="paragraph" w:styleId="4">
    <w:name w:val="heading 8"/>
    <w:basedOn w:val="1"/>
    <w:next w:val="1"/>
    <w:qFormat/>
    <w:uiPriority w:val="1"/>
    <w:pPr>
      <w:ind w:left="1120"/>
      <w:outlineLvl w:val="7"/>
    </w:pPr>
    <w:rPr>
      <w:rFonts w:ascii="宋体" w:hAnsi="宋体" w:cs="宋体"/>
      <w:b/>
      <w:bCs/>
      <w:szCs w:val="21"/>
      <w:lang w:val="zh-CN" w:bidi="zh-CN"/>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5">
    <w:name w:val="annotation text"/>
    <w:basedOn w:val="1"/>
    <w:qFormat/>
    <w:uiPriority w:val="99"/>
    <w:pPr>
      <w:jc w:val="left"/>
    </w:pPr>
  </w:style>
  <w:style w:type="paragraph" w:styleId="6">
    <w:name w:val="Balloon Text"/>
    <w:basedOn w:val="1"/>
    <w:link w:val="16"/>
    <w:semiHidden/>
    <w:unhideWhenUsed/>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22"/>
    <w:rPr>
      <w:b/>
      <w:bCs/>
    </w:rPr>
  </w:style>
  <w:style w:type="table" w:styleId="13">
    <w:name w:val="Table Grid"/>
    <w:basedOn w:val="12"/>
    <w:qFormat/>
    <w:uiPriority w:val="0"/>
    <w:pPr>
      <w:widowControl w:val="0"/>
      <w:jc w:val="both"/>
    </w:pPr>
    <w:tblPr>
      <w:tblLayout w:type="fixed"/>
      <w:tblCellMar>
        <w:top w:w="0" w:type="dxa"/>
        <w:left w:w="108" w:type="dxa"/>
        <w:bottom w:w="0" w:type="dxa"/>
        <w:right w:w="108" w:type="dxa"/>
      </w:tblCellMar>
    </w:tbl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批注框文本 Char"/>
    <w:basedOn w:val="10"/>
    <w:link w:val="6"/>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687</Characters>
  <Lines>5</Lines>
  <Paragraphs>1</Paragraphs>
  <TotalTime>1</TotalTime>
  <ScaleCrop>false</ScaleCrop>
  <LinksUpToDate>false</LinksUpToDate>
  <CharactersWithSpaces>806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2024-04-12T08:49:00Z</dcterms:created>
  <dc:creator>ເක�ഥ�ഥ</dc:creator>
  <cp:lastModifiedBy>lenovo</cp:lastModifiedBy>
  <cp:lastPrinted>2025-11-28T01:11:00Z</cp:lastPrinted>
  <dcterms:modified xsi:type="dcterms:W3CDTF">2025-12-01T01:55:22Z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