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7D459">
      <w:pPr>
        <w:spacing w:line="360" w:lineRule="auto"/>
        <w:rPr>
          <w:rFonts w:ascii="宋体" w:hAnsi="宋体"/>
          <w:b/>
          <w:color w:val="000000"/>
          <w:sz w:val="96"/>
          <w:szCs w:val="96"/>
        </w:rPr>
      </w:pPr>
    </w:p>
    <w:p w14:paraId="1FADFBAA">
      <w:pPr>
        <w:spacing w:line="360" w:lineRule="auto"/>
        <w:jc w:val="center"/>
        <w:rPr>
          <w:rFonts w:ascii="黑体" w:hAnsi="黑体" w:eastAsia="黑体"/>
          <w:b/>
          <w:sz w:val="56"/>
          <w:szCs w:val="56"/>
        </w:rPr>
      </w:pPr>
      <w:r>
        <w:rPr>
          <w:rFonts w:hint="eastAsia" w:ascii="宋体" w:hAnsi="宋体"/>
          <w:b/>
          <w:color w:val="000000"/>
          <w:sz w:val="72"/>
          <w:szCs w:val="72"/>
        </w:rPr>
        <w:t>招 标 文 件</w:t>
      </w:r>
    </w:p>
    <w:p w14:paraId="0E154D01">
      <w:pPr>
        <w:spacing w:line="360" w:lineRule="auto"/>
        <w:ind w:firstLine="843" w:firstLineChars="300"/>
        <w:outlineLvl w:val="0"/>
        <w:rPr>
          <w:rFonts w:ascii="宋体" w:hAnsi="宋体" w:cs="宋体"/>
          <w:b/>
          <w:sz w:val="28"/>
          <w:szCs w:val="22"/>
        </w:rPr>
      </w:pPr>
    </w:p>
    <w:p w14:paraId="3C72715D">
      <w:pPr>
        <w:spacing w:line="360" w:lineRule="auto"/>
        <w:outlineLvl w:val="0"/>
        <w:rPr>
          <w:rFonts w:ascii="宋体" w:hAnsi="宋体" w:cs="宋体"/>
          <w:b/>
          <w:sz w:val="32"/>
        </w:rPr>
      </w:pPr>
    </w:p>
    <w:p w14:paraId="1A7F514D">
      <w:pPr>
        <w:spacing w:line="360" w:lineRule="auto"/>
        <w:ind w:firstLine="321" w:firstLineChars="100"/>
        <w:jc w:val="center"/>
        <w:outlineLvl w:val="0"/>
        <w:rPr>
          <w:rFonts w:hint="eastAsia" w:ascii="宋体" w:hAnsi="宋体" w:cs="宋体"/>
          <w:b/>
          <w:sz w:val="32"/>
        </w:rPr>
      </w:pPr>
      <w:r>
        <w:rPr>
          <w:rFonts w:hint="eastAsia" w:ascii="宋体" w:hAnsi="宋体" w:cs="宋体"/>
          <w:b/>
          <w:sz w:val="32"/>
        </w:rPr>
        <w:t>项目名称</w:t>
      </w:r>
      <w:r>
        <w:rPr>
          <w:rFonts w:hint="eastAsia" w:ascii="宋体" w:hAnsi="宋体" w:cs="宋体"/>
          <w:b/>
          <w:sz w:val="32"/>
          <w:lang w:eastAsia="zh-CN"/>
        </w:rPr>
        <w:t>：</w:t>
      </w:r>
      <w:r>
        <w:rPr>
          <w:rFonts w:hint="eastAsia" w:ascii="宋体" w:hAnsi="宋体" w:cs="宋体"/>
          <w:b/>
          <w:sz w:val="32"/>
          <w:lang w:val="en-US" w:eastAsia="zh-CN"/>
        </w:rPr>
        <w:t>2024年盱眙县酸化耕地治理项目</w:t>
      </w:r>
    </w:p>
    <w:p w14:paraId="448B9A12">
      <w:pPr>
        <w:spacing w:line="360" w:lineRule="auto"/>
        <w:ind w:firstLine="1606" w:firstLineChars="500"/>
        <w:jc w:val="both"/>
        <w:outlineLvl w:val="0"/>
        <w:rPr>
          <w:rFonts w:hint="eastAsia" w:ascii="宋体" w:hAnsi="宋体" w:cs="宋体"/>
          <w:b/>
          <w:sz w:val="32"/>
          <w:highlight w:val="yellow"/>
        </w:rPr>
      </w:pPr>
    </w:p>
    <w:p w14:paraId="1F5093B3">
      <w:pPr>
        <w:spacing w:line="360" w:lineRule="auto"/>
        <w:ind w:firstLine="1606" w:firstLineChars="500"/>
        <w:jc w:val="both"/>
        <w:outlineLvl w:val="0"/>
        <w:rPr>
          <w:rFonts w:hint="eastAsia" w:ascii="宋体" w:hAnsi="宋体" w:eastAsia="宋体" w:cs="宋体"/>
          <w:b/>
          <w:sz w:val="32"/>
          <w:highlight w:val="none"/>
          <w:lang w:eastAsia="zh-CN"/>
        </w:rPr>
      </w:pPr>
      <w:r>
        <w:rPr>
          <w:rFonts w:hint="eastAsia" w:ascii="宋体" w:hAnsi="宋体" w:cs="宋体"/>
          <w:b/>
          <w:sz w:val="32"/>
          <w:highlight w:val="none"/>
        </w:rPr>
        <w:t>项目编号</w:t>
      </w:r>
      <w:r>
        <w:rPr>
          <w:rFonts w:hint="eastAsia" w:ascii="宋体" w:hAnsi="宋体" w:cs="宋体"/>
          <w:b/>
          <w:sz w:val="32"/>
          <w:highlight w:val="none"/>
          <w:lang w:eastAsia="zh-CN"/>
        </w:rPr>
        <w:t>：JSZC-320830-JDJD-G2024-0009</w:t>
      </w:r>
    </w:p>
    <w:p w14:paraId="36A26735">
      <w:pPr>
        <w:spacing w:line="400" w:lineRule="exact"/>
        <w:ind w:firstLine="643" w:firstLineChars="200"/>
        <w:jc w:val="center"/>
        <w:rPr>
          <w:rFonts w:ascii="宋体" w:hAnsi="宋体" w:cs="宋体"/>
          <w:b/>
          <w:sz w:val="32"/>
          <w:highlight w:val="yellow"/>
        </w:rPr>
      </w:pPr>
    </w:p>
    <w:p w14:paraId="1AF7C1F2">
      <w:pPr>
        <w:spacing w:line="400" w:lineRule="exact"/>
        <w:rPr>
          <w:rFonts w:ascii="宋体" w:hAnsi="宋体" w:cs="宋体"/>
          <w:b/>
          <w:sz w:val="32"/>
        </w:rPr>
      </w:pPr>
    </w:p>
    <w:p w14:paraId="09830E03">
      <w:pPr>
        <w:spacing w:line="400" w:lineRule="exact"/>
        <w:ind w:firstLine="2692" w:firstLineChars="745"/>
        <w:rPr>
          <w:rFonts w:ascii="宋体" w:hAnsi="宋体" w:cs="宋体"/>
          <w:b/>
          <w:sz w:val="36"/>
        </w:rPr>
      </w:pPr>
    </w:p>
    <w:p w14:paraId="1AA79EDE">
      <w:pPr>
        <w:pStyle w:val="20"/>
      </w:pPr>
    </w:p>
    <w:p w14:paraId="7A16D436">
      <w:pPr>
        <w:spacing w:line="400" w:lineRule="exact"/>
        <w:jc w:val="center"/>
        <w:rPr>
          <w:rFonts w:ascii="宋体" w:hAnsi="宋体" w:cs="宋体"/>
          <w:sz w:val="36"/>
          <w:u w:val="single"/>
        </w:rPr>
      </w:pPr>
    </w:p>
    <w:p w14:paraId="5D1A917C">
      <w:pPr>
        <w:spacing w:line="400" w:lineRule="exact"/>
        <w:ind w:firstLine="643" w:firstLineChars="200"/>
        <w:jc w:val="center"/>
        <w:rPr>
          <w:rFonts w:ascii="宋体" w:hAnsi="宋体" w:cs="宋体"/>
          <w:b/>
          <w:sz w:val="32"/>
        </w:rPr>
      </w:pPr>
    </w:p>
    <w:p w14:paraId="4139ABE2">
      <w:pPr>
        <w:spacing w:line="400" w:lineRule="exact"/>
        <w:rPr>
          <w:rFonts w:ascii="宋体" w:hAnsi="宋体" w:cs="宋体"/>
          <w:b/>
          <w:sz w:val="32"/>
        </w:rPr>
      </w:pPr>
    </w:p>
    <w:p w14:paraId="016161F8">
      <w:pPr>
        <w:pStyle w:val="20"/>
      </w:pPr>
    </w:p>
    <w:p w14:paraId="60639E1C">
      <w:pPr>
        <w:pStyle w:val="25"/>
      </w:pPr>
    </w:p>
    <w:p w14:paraId="0572EA90"/>
    <w:p w14:paraId="235F20AA">
      <w:pPr>
        <w:pStyle w:val="20"/>
      </w:pPr>
    </w:p>
    <w:p w14:paraId="137D4B82"/>
    <w:p w14:paraId="0B8AF7D8">
      <w:pPr>
        <w:pStyle w:val="20"/>
      </w:pPr>
    </w:p>
    <w:p w14:paraId="4550D995">
      <w:pPr>
        <w:spacing w:line="400" w:lineRule="exact"/>
        <w:outlineLvl w:val="0"/>
        <w:rPr>
          <w:rFonts w:ascii="宋体" w:hAnsi="宋体" w:cs="宋体"/>
          <w:b/>
          <w:sz w:val="32"/>
        </w:rPr>
      </w:pPr>
    </w:p>
    <w:p w14:paraId="32311FAB">
      <w:pPr>
        <w:spacing w:line="360" w:lineRule="auto"/>
        <w:ind w:firstLine="964" w:firstLineChars="300"/>
        <w:outlineLvl w:val="0"/>
        <w:rPr>
          <w:rFonts w:ascii="宋体" w:hAnsi="宋体" w:cs="宋体"/>
          <w:b/>
          <w:sz w:val="32"/>
          <w:szCs w:val="32"/>
        </w:rPr>
      </w:pPr>
      <w:r>
        <w:rPr>
          <w:rFonts w:hint="eastAsia" w:ascii="宋体" w:hAnsi="宋体" w:cs="宋体"/>
          <w:b/>
          <w:sz w:val="32"/>
          <w:szCs w:val="32"/>
        </w:rPr>
        <w:t>采 购 人:盱眙县农业技术推广中心</w:t>
      </w:r>
    </w:p>
    <w:p w14:paraId="7F89984C">
      <w:pPr>
        <w:spacing w:line="360" w:lineRule="auto"/>
        <w:ind w:firstLine="964" w:firstLineChars="300"/>
        <w:outlineLvl w:val="0"/>
        <w:rPr>
          <w:sz w:val="32"/>
          <w:szCs w:val="32"/>
        </w:rPr>
      </w:pPr>
      <w:r>
        <w:rPr>
          <w:rFonts w:hint="eastAsia" w:ascii="宋体" w:hAnsi="宋体" w:cs="宋体"/>
          <w:b/>
          <w:sz w:val="32"/>
          <w:szCs w:val="32"/>
        </w:rPr>
        <w:t>代理机构:江苏大九鼎工程项目管理咨询有限公司</w:t>
      </w:r>
    </w:p>
    <w:p w14:paraId="7560CB69">
      <w:pPr>
        <w:spacing w:line="360" w:lineRule="auto"/>
        <w:jc w:val="center"/>
        <w:outlineLvl w:val="0"/>
        <w:rPr>
          <w:rFonts w:ascii="宋体" w:hAnsi="宋体" w:cs="宋体"/>
          <w:b/>
          <w:sz w:val="32"/>
          <w:szCs w:val="32"/>
        </w:rPr>
      </w:pPr>
    </w:p>
    <w:p w14:paraId="51D50ABB">
      <w:pPr>
        <w:spacing w:line="360" w:lineRule="auto"/>
        <w:jc w:val="center"/>
        <w:outlineLvl w:val="0"/>
        <w:rPr>
          <w:rFonts w:ascii="宋体" w:hAnsi="宋体" w:cs="宋体"/>
          <w:b/>
          <w:sz w:val="32"/>
          <w:szCs w:val="32"/>
        </w:rPr>
      </w:pPr>
      <w:r>
        <w:rPr>
          <w:rFonts w:hint="eastAsia" w:ascii="宋体" w:hAnsi="宋体" w:cs="宋体"/>
          <w:b/>
          <w:sz w:val="32"/>
          <w:szCs w:val="32"/>
        </w:rPr>
        <w:t>二〇二四年</w:t>
      </w:r>
      <w:r>
        <w:rPr>
          <w:rFonts w:hint="eastAsia" w:ascii="宋体" w:hAnsi="宋体" w:cs="宋体"/>
          <w:b/>
          <w:sz w:val="32"/>
          <w:szCs w:val="32"/>
          <w:lang w:val="en-US" w:eastAsia="zh-CN"/>
        </w:rPr>
        <w:t>八</w:t>
      </w:r>
      <w:r>
        <w:rPr>
          <w:rFonts w:hint="eastAsia" w:ascii="宋体" w:hAnsi="宋体" w:cs="宋体"/>
          <w:b/>
          <w:sz w:val="32"/>
          <w:szCs w:val="32"/>
        </w:rPr>
        <w:t>月</w:t>
      </w:r>
    </w:p>
    <w:p w14:paraId="0B260A0E">
      <w:pPr>
        <w:spacing w:line="360" w:lineRule="auto"/>
        <w:ind w:firstLine="964" w:firstLineChars="300"/>
        <w:jc w:val="center"/>
        <w:outlineLvl w:val="0"/>
        <w:rPr>
          <w:rFonts w:ascii="宋体" w:hAnsi="宋体" w:cs="宋体"/>
          <w:b/>
          <w:sz w:val="32"/>
          <w:szCs w:val="32"/>
        </w:rPr>
        <w:sectPr>
          <w:footerReference r:id="rId3" w:type="even"/>
          <w:pgSz w:w="11906" w:h="16838"/>
          <w:pgMar w:top="1463" w:right="1463" w:bottom="1463" w:left="1463" w:header="851" w:footer="992" w:gutter="0"/>
          <w:cols w:space="720" w:num="1"/>
          <w:docGrid w:type="lines" w:linePitch="312" w:charSpace="0"/>
        </w:sectPr>
      </w:pPr>
      <w:bookmarkStart w:id="0" w:name="_Toc142209795"/>
      <w:bookmarkStart w:id="1" w:name="_Toc115756014"/>
    </w:p>
    <w:bookmarkEnd w:id="0"/>
    <w:bookmarkEnd w:id="1"/>
    <w:p w14:paraId="523B8EAF">
      <w:pPr>
        <w:spacing w:after="240"/>
        <w:jc w:val="center"/>
        <w:rPr>
          <w:rFonts w:hint="eastAsia" w:ascii="宋体" w:hAnsi="宋体" w:cs="宋体"/>
          <w:bCs/>
          <w:sz w:val="28"/>
          <w:szCs w:val="28"/>
        </w:rPr>
      </w:pPr>
      <w:bookmarkStart w:id="2" w:name="_Toc14516908"/>
      <w:bookmarkStart w:id="3" w:name="_Toc8631988"/>
      <w:bookmarkStart w:id="4" w:name="OLE_LINK1"/>
      <w:r>
        <w:rPr>
          <w:rFonts w:hint="eastAsia" w:ascii="宋体" w:hAnsi="宋体" w:cs="宋体"/>
          <w:b/>
          <w:bCs/>
          <w:sz w:val="36"/>
          <w:szCs w:val="36"/>
        </w:rPr>
        <w:t>目  录</w:t>
      </w:r>
    </w:p>
    <w:p w14:paraId="747964F2">
      <w:pPr>
        <w:pStyle w:val="15"/>
        <w:tabs>
          <w:tab w:val="right" w:leader="dot" w:pos="8931"/>
        </w:tabs>
        <w:spacing w:line="360" w:lineRule="auto"/>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\h \u </w:instrText>
      </w:r>
      <w:r>
        <w:rPr>
          <w:rFonts w:hint="eastAsia" w:ascii="宋体" w:hAnsi="宋体" w:cs="宋体"/>
          <w:bCs/>
          <w:sz w:val="28"/>
          <w:szCs w:val="28"/>
        </w:rPr>
        <w:fldChar w:fldCharType="separate"/>
      </w:r>
      <w:r>
        <w:rPr>
          <w:rFonts w:hint="eastAsia" w:ascii="宋体" w:hAnsi="宋体" w:cs="宋体"/>
          <w:bCs/>
          <w:sz w:val="28"/>
          <w:szCs w:val="28"/>
        </w:rPr>
        <w:fldChar w:fldCharType="begin"/>
      </w:r>
      <w:r>
        <w:rPr>
          <w:rFonts w:hint="eastAsia" w:ascii="宋体" w:hAnsi="宋体" w:cs="宋体"/>
          <w:bCs/>
          <w:sz w:val="28"/>
          <w:szCs w:val="28"/>
        </w:rPr>
        <w:instrText xml:space="preserve"> HYPERLINK \l "_Toc22938"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一章</w:t>
      </w:r>
      <w:r>
        <w:rPr>
          <w:rFonts w:hint="eastAsia" w:ascii="宋体" w:hAnsi="宋体" w:cs="宋体"/>
          <w:bCs/>
          <w:sz w:val="28"/>
          <w:szCs w:val="28"/>
        </w:rPr>
        <w:t xml:space="preserve"> </w:t>
      </w:r>
      <w:r>
        <w:rPr>
          <w:rFonts w:hint="eastAsia" w:ascii="宋体" w:hAnsi="宋体" w:cs="宋体"/>
          <w:bCs/>
          <w:sz w:val="28"/>
          <w:szCs w:val="28"/>
          <w:lang w:val="en-US" w:eastAsia="zh-CN"/>
        </w:rPr>
        <w:t>招标公告</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1</w:t>
      </w:r>
    </w:p>
    <w:p w14:paraId="1FFAA424">
      <w:pPr>
        <w:pStyle w:val="15"/>
        <w:tabs>
          <w:tab w:val="right" w:leader="dot" w:pos="8931"/>
        </w:tabs>
        <w:spacing w:line="360" w:lineRule="auto"/>
        <w:rPr>
          <w:rFonts w:hint="eastAsia" w:ascii="宋体" w:hAnsi="宋体" w:eastAsia="宋体" w:cs="宋体"/>
          <w:bCs/>
          <w:sz w:val="28"/>
          <w:szCs w:val="28"/>
          <w:lang w:eastAsia="zh-CN"/>
        </w:rPr>
      </w:pPr>
      <w:r>
        <w:rPr>
          <w:rFonts w:hint="eastAsia" w:ascii="宋体" w:hAnsi="宋体" w:cs="宋体"/>
          <w:bCs/>
          <w:sz w:val="28"/>
          <w:szCs w:val="28"/>
        </w:rPr>
        <w:t>第</w:t>
      </w:r>
      <w:r>
        <w:rPr>
          <w:rFonts w:hint="eastAsia" w:ascii="宋体" w:hAnsi="宋体" w:cs="宋体"/>
          <w:bCs/>
          <w:sz w:val="28"/>
          <w:szCs w:val="28"/>
          <w:lang w:val="en-US" w:eastAsia="zh-CN"/>
        </w:rPr>
        <w:t>二章</w:t>
      </w:r>
      <w:r>
        <w:rPr>
          <w:rFonts w:hint="eastAsia" w:ascii="宋体" w:hAnsi="宋体" w:cs="宋体"/>
          <w:bCs/>
          <w:sz w:val="28"/>
          <w:szCs w:val="28"/>
        </w:rPr>
        <w:t xml:space="preserve"> 投标人须知</w:t>
      </w:r>
      <w:r>
        <w:rPr>
          <w:rFonts w:hint="eastAsia" w:ascii="宋体" w:hAnsi="宋体" w:cs="宋体"/>
          <w:bCs/>
          <w:sz w:val="28"/>
          <w:szCs w:val="28"/>
        </w:rPr>
        <w:fldChar w:fldCharType="begin"/>
      </w:r>
      <w:r>
        <w:rPr>
          <w:rFonts w:hint="eastAsia" w:ascii="宋体" w:hAnsi="宋体" w:cs="宋体"/>
          <w:bCs/>
          <w:sz w:val="28"/>
          <w:szCs w:val="28"/>
        </w:rPr>
        <w:instrText xml:space="preserve"> HYPERLINK \l "_Toc262" </w:instrText>
      </w:r>
      <w:r>
        <w:rPr>
          <w:rFonts w:hint="eastAsia" w:ascii="宋体" w:hAnsi="宋体" w:cs="宋体"/>
          <w:bCs/>
          <w:sz w:val="28"/>
          <w:szCs w:val="28"/>
        </w:rPr>
        <w:fldChar w:fldCharType="separate"/>
      </w:r>
      <w:r>
        <w:rPr>
          <w:rFonts w:hint="eastAsia" w:ascii="宋体" w:hAnsi="宋体" w:cs="宋体"/>
          <w:bCs/>
          <w:sz w:val="28"/>
          <w:szCs w:val="28"/>
        </w:rPr>
        <w:t xml:space="preserve"> </w:t>
      </w:r>
      <w:bookmarkStart w:id="5" w:name="_Hlt91514356"/>
      <w:r>
        <w:rPr>
          <w:rFonts w:hint="eastAsia" w:ascii="宋体" w:hAnsi="宋体" w:cs="宋体"/>
          <w:bCs/>
          <w:sz w:val="28"/>
          <w:szCs w:val="28"/>
        </w:rPr>
        <w:tab/>
      </w:r>
      <w:bookmarkEnd w:id="5"/>
      <w:r>
        <w:rPr>
          <w:rFonts w:hint="eastAsia" w:ascii="宋体" w:hAnsi="宋体" w:cs="宋体"/>
          <w:bCs/>
          <w:sz w:val="28"/>
          <w:szCs w:val="28"/>
        </w:rPr>
        <w:fldChar w:fldCharType="end"/>
      </w:r>
      <w:r>
        <w:rPr>
          <w:rFonts w:hint="eastAsia" w:ascii="宋体" w:hAnsi="宋体" w:cs="宋体"/>
          <w:bCs/>
          <w:sz w:val="28"/>
          <w:szCs w:val="28"/>
          <w:lang w:val="en-US" w:eastAsia="zh-CN"/>
        </w:rPr>
        <w:t>5</w:t>
      </w:r>
    </w:p>
    <w:p w14:paraId="2D39BB49">
      <w:pPr>
        <w:pStyle w:val="15"/>
        <w:tabs>
          <w:tab w:val="right" w:leader="dot" w:pos="8931"/>
        </w:tabs>
        <w:spacing w:line="360" w:lineRule="auto"/>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"_Toc262"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三章</w:t>
      </w:r>
      <w:r>
        <w:rPr>
          <w:rFonts w:hint="eastAsia" w:ascii="宋体" w:hAnsi="宋体" w:cs="宋体"/>
          <w:bCs/>
          <w:sz w:val="28"/>
          <w:szCs w:val="28"/>
        </w:rPr>
        <w:t xml:space="preserve"> </w:t>
      </w:r>
      <w:r>
        <w:rPr>
          <w:rFonts w:hint="eastAsia" w:ascii="宋体" w:hAnsi="宋体" w:cs="宋体"/>
          <w:bCs/>
          <w:sz w:val="28"/>
          <w:szCs w:val="28"/>
          <w:lang w:val="en-US" w:eastAsia="zh-CN"/>
        </w:rPr>
        <w:t>评分标准</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20</w:t>
      </w:r>
    </w:p>
    <w:p w14:paraId="5E04DB8E">
      <w:pPr>
        <w:rPr>
          <w:rFonts w:hint="default" w:eastAsia="宋体"/>
          <w:lang w:val="en-US"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"_Toc262"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四章</w:t>
      </w:r>
      <w:r>
        <w:rPr>
          <w:rFonts w:hint="eastAsia" w:ascii="宋体" w:hAnsi="宋体" w:cs="宋体"/>
          <w:bCs/>
          <w:sz w:val="28"/>
          <w:szCs w:val="28"/>
        </w:rPr>
        <w:t xml:space="preserve"> 合同格式及条款</w:t>
      </w:r>
      <w:r>
        <w:rPr>
          <w:rFonts w:hint="eastAsia" w:ascii="宋体" w:hAnsi="宋体" w:cs="宋体"/>
          <w:bCs/>
          <w:sz w:val="28"/>
          <w:szCs w:val="28"/>
          <w:lang w:val="en-US" w:eastAsia="zh-CN"/>
        </w:rPr>
        <w:t>.....</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lang w:val="en-US" w:eastAsia="zh-CN"/>
        </w:rPr>
        <w:t>...................................23</w:t>
      </w:r>
    </w:p>
    <w:p w14:paraId="25E7E8BD">
      <w:pPr>
        <w:pStyle w:val="15"/>
        <w:tabs>
          <w:tab w:val="right" w:leader="dot" w:pos="8931"/>
        </w:tabs>
        <w:spacing w:line="360" w:lineRule="auto"/>
        <w:rPr>
          <w:rFonts w:hint="default" w:ascii="宋体" w:hAnsi="宋体" w:eastAsia="宋体" w:cs="宋体"/>
          <w:bCs/>
          <w:sz w:val="28"/>
          <w:szCs w:val="28"/>
          <w:lang w:val="en-US"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"_Toc28295"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五章</w:t>
      </w:r>
      <w:r>
        <w:rPr>
          <w:rFonts w:hint="eastAsia" w:ascii="宋体" w:hAnsi="宋体" w:cs="宋体"/>
          <w:bCs/>
          <w:sz w:val="28"/>
          <w:szCs w:val="28"/>
        </w:rPr>
        <w:t xml:space="preserve"> 采购需求</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lang w:val="en-US" w:eastAsia="zh-CN"/>
        </w:rPr>
        <w:t>33</w:t>
      </w:r>
    </w:p>
    <w:p w14:paraId="6B58B1F2">
      <w:pPr>
        <w:pStyle w:val="15"/>
        <w:tabs>
          <w:tab w:val="right" w:leader="dot" w:pos="8931"/>
        </w:tabs>
        <w:spacing w:line="360" w:lineRule="auto"/>
        <w:rPr>
          <w:rFonts w:hint="eastAsia" w:ascii="宋体" w:hAnsi="宋体" w:eastAsia="宋体" w:cs="宋体"/>
          <w:bCs/>
          <w:sz w:val="28"/>
          <w:szCs w:val="28"/>
          <w:lang w:val="en-US"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"_Toc13476"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六章</w:t>
      </w:r>
      <w:r>
        <w:rPr>
          <w:rFonts w:hint="eastAsia" w:ascii="宋体" w:hAnsi="宋体" w:cs="宋体"/>
          <w:bCs/>
          <w:sz w:val="28"/>
          <w:szCs w:val="28"/>
        </w:rPr>
        <w:t xml:space="preserve"> 投标文件 </w:t>
      </w:r>
      <w:r>
        <w:rPr>
          <w:rFonts w:hint="eastAsia" w:ascii="宋体" w:hAnsi="宋体" w:cs="宋体"/>
          <w:bCs/>
          <w:sz w:val="28"/>
          <w:szCs w:val="28"/>
        </w:rPr>
        <w:tab/>
      </w:r>
      <w:r>
        <w:rPr>
          <w:rFonts w:hint="eastAsia" w:ascii="宋体" w:hAnsi="宋体" w:cs="宋体"/>
          <w:bCs/>
          <w:sz w:val="28"/>
          <w:szCs w:val="28"/>
        </w:rPr>
        <w:t>3</w:t>
      </w:r>
      <w:r>
        <w:rPr>
          <w:rFonts w:hint="eastAsia" w:ascii="宋体" w:hAnsi="宋体" w:cs="宋体"/>
          <w:bCs/>
          <w:sz w:val="28"/>
          <w:szCs w:val="28"/>
        </w:rPr>
        <w:fldChar w:fldCharType="end"/>
      </w:r>
      <w:r>
        <w:rPr>
          <w:rFonts w:hint="eastAsia" w:ascii="宋体" w:hAnsi="宋体" w:cs="宋体"/>
          <w:bCs/>
          <w:sz w:val="28"/>
          <w:szCs w:val="28"/>
          <w:lang w:val="en-US" w:eastAsia="zh-CN"/>
        </w:rPr>
        <w:t>6</w:t>
      </w:r>
    </w:p>
    <w:p w14:paraId="041F4DEA">
      <w:r>
        <w:rPr>
          <w:rFonts w:hint="eastAsia" w:ascii="宋体" w:hAnsi="宋体" w:cs="宋体"/>
          <w:bCs/>
          <w:sz w:val="28"/>
          <w:szCs w:val="28"/>
        </w:rPr>
        <w:fldChar w:fldCharType="end"/>
      </w:r>
    </w:p>
    <w:p w14:paraId="519EF2A9">
      <w:pPr>
        <w:pStyle w:val="17"/>
        <w:ind w:left="3360"/>
      </w:pPr>
    </w:p>
    <w:p w14:paraId="5F33F378"/>
    <w:p w14:paraId="7216D300">
      <w:pPr>
        <w:pStyle w:val="26"/>
      </w:pPr>
    </w:p>
    <w:p w14:paraId="377A9710"/>
    <w:p w14:paraId="43C33072">
      <w:pPr>
        <w:pStyle w:val="26"/>
      </w:pPr>
    </w:p>
    <w:p w14:paraId="63D66137"/>
    <w:p w14:paraId="0EC3E6AE">
      <w:pPr>
        <w:pStyle w:val="26"/>
      </w:pPr>
    </w:p>
    <w:p w14:paraId="1E6E934C"/>
    <w:p w14:paraId="5A3F3BF3">
      <w:pPr>
        <w:pStyle w:val="26"/>
      </w:pPr>
    </w:p>
    <w:p w14:paraId="6C7EC913"/>
    <w:p w14:paraId="675AC6A1">
      <w:pPr>
        <w:pStyle w:val="26"/>
      </w:pPr>
    </w:p>
    <w:p w14:paraId="274264C7"/>
    <w:p w14:paraId="743F045F">
      <w:pPr>
        <w:pStyle w:val="26"/>
      </w:pPr>
    </w:p>
    <w:p w14:paraId="26DFFF03"/>
    <w:bookmarkEnd w:id="2"/>
    <w:bookmarkEnd w:id="3"/>
    <w:p w14:paraId="3915EB21">
      <w:pPr>
        <w:spacing w:line="380" w:lineRule="exact"/>
        <w:jc w:val="center"/>
        <w:rPr>
          <w:rFonts w:ascii="宋体" w:hAnsi="宋体" w:cs="宋体"/>
          <w:b/>
          <w:bCs/>
          <w:kern w:val="0"/>
          <w:sz w:val="32"/>
          <w:szCs w:val="32"/>
        </w:rPr>
      </w:pPr>
    </w:p>
    <w:p w14:paraId="603018FE">
      <w:pPr>
        <w:spacing w:line="380" w:lineRule="exact"/>
        <w:jc w:val="center"/>
        <w:rPr>
          <w:rFonts w:ascii="宋体" w:hAnsi="宋体" w:cs="宋体"/>
          <w:b/>
          <w:bCs/>
          <w:kern w:val="0"/>
          <w:sz w:val="32"/>
          <w:szCs w:val="32"/>
        </w:rPr>
      </w:pPr>
    </w:p>
    <w:p w14:paraId="334FFCFA">
      <w:pPr>
        <w:spacing w:line="380" w:lineRule="exact"/>
        <w:jc w:val="center"/>
        <w:rPr>
          <w:rFonts w:ascii="宋体" w:hAnsi="宋体" w:cs="宋体"/>
          <w:b/>
          <w:bCs/>
          <w:kern w:val="0"/>
          <w:sz w:val="32"/>
          <w:szCs w:val="32"/>
        </w:rPr>
      </w:pPr>
    </w:p>
    <w:p w14:paraId="5E675ED8">
      <w:pPr>
        <w:spacing w:line="380" w:lineRule="exact"/>
        <w:jc w:val="center"/>
        <w:rPr>
          <w:rFonts w:ascii="宋体" w:hAnsi="宋体" w:cs="宋体"/>
          <w:b/>
          <w:bCs/>
          <w:kern w:val="0"/>
          <w:sz w:val="32"/>
          <w:szCs w:val="32"/>
        </w:rPr>
      </w:pPr>
    </w:p>
    <w:p w14:paraId="004C51DD">
      <w:pPr>
        <w:spacing w:line="380" w:lineRule="exact"/>
        <w:jc w:val="center"/>
        <w:rPr>
          <w:rFonts w:ascii="宋体" w:hAnsi="宋体" w:cs="宋体"/>
          <w:b/>
          <w:bCs/>
          <w:kern w:val="0"/>
          <w:sz w:val="32"/>
          <w:szCs w:val="32"/>
        </w:rPr>
      </w:pPr>
    </w:p>
    <w:p w14:paraId="7ADF0C23">
      <w:pPr>
        <w:spacing w:line="380" w:lineRule="exact"/>
        <w:jc w:val="center"/>
        <w:rPr>
          <w:rFonts w:ascii="宋体" w:hAnsi="宋体" w:cs="宋体"/>
          <w:b/>
          <w:bCs/>
          <w:kern w:val="0"/>
          <w:sz w:val="32"/>
          <w:szCs w:val="32"/>
        </w:rPr>
      </w:pPr>
    </w:p>
    <w:p w14:paraId="07BF012B">
      <w:pPr>
        <w:spacing w:line="380" w:lineRule="exact"/>
        <w:jc w:val="center"/>
        <w:rPr>
          <w:rFonts w:ascii="宋体" w:hAnsi="宋体" w:cs="宋体"/>
          <w:b/>
          <w:bCs/>
          <w:kern w:val="0"/>
          <w:sz w:val="32"/>
          <w:szCs w:val="32"/>
        </w:rPr>
        <w:sectPr>
          <w:footerReference r:id="rId4" w:type="default"/>
          <w:pgSz w:w="11906" w:h="16838"/>
          <w:pgMar w:top="1440" w:right="1463" w:bottom="1440" w:left="1463" w:header="851" w:footer="992" w:gutter="0"/>
          <w:pgNumType w:start="1"/>
          <w:cols w:space="720" w:num="1"/>
          <w:docGrid w:type="lines" w:linePitch="312" w:charSpace="0"/>
        </w:sectPr>
      </w:pPr>
    </w:p>
    <w:p w14:paraId="70B901EA">
      <w:pPr>
        <w:spacing w:before="156" w:line="400" w:lineRule="exact"/>
        <w:ind w:firstLine="883"/>
        <w:jc w:val="center"/>
        <w:rPr>
          <w:rFonts w:ascii="宋体" w:hAnsi="宋体" w:cs="宋体"/>
          <w:b/>
          <w:sz w:val="36"/>
          <w:szCs w:val="21"/>
        </w:rPr>
      </w:pPr>
      <w:r>
        <w:rPr>
          <w:rFonts w:hint="eastAsia" w:ascii="宋体" w:hAnsi="宋体" w:cs="宋体"/>
          <w:b/>
          <w:sz w:val="36"/>
          <w:szCs w:val="21"/>
        </w:rPr>
        <w:t>前附表</w:t>
      </w:r>
    </w:p>
    <w:tbl>
      <w:tblPr>
        <w:tblStyle w:val="21"/>
        <w:tblW w:w="947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03"/>
        <w:gridCol w:w="1738"/>
        <w:gridCol w:w="7032"/>
      </w:tblGrid>
      <w:tr w14:paraId="52ED8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64E0AD7E">
            <w:pPr>
              <w:spacing w:line="400" w:lineRule="exact"/>
              <w:jc w:val="center"/>
              <w:rPr>
                <w:rFonts w:ascii="宋体" w:hAnsi="宋体" w:cs="宋体"/>
                <w:b/>
                <w:bCs/>
                <w:sz w:val="24"/>
              </w:rPr>
            </w:pPr>
            <w:r>
              <w:rPr>
                <w:rFonts w:hint="eastAsia" w:ascii="宋体" w:hAnsi="宋体" w:cs="宋体"/>
                <w:b/>
                <w:bCs/>
                <w:sz w:val="24"/>
              </w:rPr>
              <w:t>项目</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798CE734">
            <w:pPr>
              <w:spacing w:line="400" w:lineRule="exact"/>
              <w:jc w:val="center"/>
              <w:rPr>
                <w:rFonts w:ascii="宋体" w:hAnsi="宋体" w:cs="宋体"/>
                <w:b/>
                <w:bCs/>
                <w:sz w:val="24"/>
              </w:rPr>
            </w:pPr>
            <w:r>
              <w:rPr>
                <w:rFonts w:hint="eastAsia" w:ascii="宋体" w:hAnsi="宋体" w:cs="宋体"/>
                <w:b/>
                <w:bCs/>
                <w:sz w:val="24"/>
              </w:rPr>
              <w:t>名称</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7CBC0639">
            <w:pPr>
              <w:spacing w:line="400" w:lineRule="exact"/>
              <w:jc w:val="center"/>
              <w:rPr>
                <w:rFonts w:ascii="宋体" w:hAnsi="宋体" w:cs="宋体"/>
                <w:b/>
                <w:bCs/>
                <w:sz w:val="24"/>
              </w:rPr>
            </w:pPr>
            <w:r>
              <w:rPr>
                <w:rFonts w:hint="eastAsia" w:ascii="宋体" w:hAnsi="宋体" w:cs="宋体"/>
                <w:b/>
                <w:bCs/>
                <w:sz w:val="24"/>
              </w:rPr>
              <w:t>内      容</w:t>
            </w:r>
          </w:p>
        </w:tc>
      </w:tr>
      <w:tr w14:paraId="4006B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7"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6960ACE5">
            <w:pPr>
              <w:spacing w:line="400" w:lineRule="exact"/>
              <w:jc w:val="center"/>
              <w:rPr>
                <w:rFonts w:hint="eastAsia" w:ascii="宋体" w:hAnsi="宋体" w:eastAsia="宋体" w:cs="宋体"/>
                <w:szCs w:val="21"/>
              </w:rPr>
            </w:pPr>
            <w:r>
              <w:rPr>
                <w:rFonts w:hint="eastAsia" w:ascii="宋体" w:hAnsi="宋体" w:eastAsia="宋体" w:cs="宋体"/>
                <w:szCs w:val="21"/>
              </w:rPr>
              <w:t>1</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3D04C416">
            <w:pPr>
              <w:spacing w:line="400" w:lineRule="exact"/>
              <w:jc w:val="left"/>
              <w:rPr>
                <w:rFonts w:hint="eastAsia" w:ascii="宋体" w:hAnsi="宋体" w:eastAsia="宋体" w:cs="宋体"/>
                <w:szCs w:val="21"/>
              </w:rPr>
            </w:pPr>
            <w:r>
              <w:rPr>
                <w:rFonts w:hint="eastAsia" w:ascii="宋体" w:hAnsi="宋体" w:eastAsia="宋体" w:cs="宋体"/>
                <w:szCs w:val="21"/>
              </w:rPr>
              <w:t>采购人</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2B7BFDCB">
            <w:pPr>
              <w:spacing w:line="400" w:lineRule="exact"/>
              <w:jc w:val="left"/>
              <w:rPr>
                <w:rFonts w:hint="eastAsia" w:ascii="宋体" w:hAnsi="宋体" w:eastAsia="宋体" w:cs="宋体"/>
                <w:szCs w:val="21"/>
              </w:rPr>
            </w:pPr>
            <w:r>
              <w:rPr>
                <w:rFonts w:hint="eastAsia" w:ascii="宋体" w:hAnsi="宋体" w:eastAsia="宋体" w:cs="宋体"/>
                <w:szCs w:val="21"/>
                <w:lang w:val="en-US" w:eastAsia="zh-CN"/>
              </w:rPr>
              <w:t>盱眙县农业技术推广中心</w:t>
            </w:r>
            <w:r>
              <w:rPr>
                <w:rFonts w:hint="eastAsia" w:ascii="宋体" w:hAnsi="宋体" w:eastAsia="宋体" w:cs="宋体"/>
                <w:szCs w:val="21"/>
              </w:rPr>
              <w:t xml:space="preserve"> </w:t>
            </w:r>
          </w:p>
        </w:tc>
      </w:tr>
      <w:tr w14:paraId="0EA7B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7E363E2F">
            <w:pPr>
              <w:spacing w:line="400" w:lineRule="exact"/>
              <w:jc w:val="center"/>
              <w:rPr>
                <w:rFonts w:hint="eastAsia" w:ascii="宋体" w:hAnsi="宋体" w:eastAsia="宋体" w:cs="宋体"/>
                <w:szCs w:val="21"/>
              </w:rPr>
            </w:pPr>
            <w:r>
              <w:rPr>
                <w:rFonts w:hint="eastAsia" w:ascii="宋体" w:hAnsi="宋体" w:eastAsia="宋体" w:cs="宋体"/>
                <w:szCs w:val="21"/>
              </w:rPr>
              <w:t>2</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52AAFF18">
            <w:pPr>
              <w:spacing w:line="400" w:lineRule="exact"/>
              <w:jc w:val="left"/>
              <w:rPr>
                <w:rFonts w:hint="eastAsia" w:ascii="宋体" w:hAnsi="宋体" w:eastAsia="宋体" w:cs="宋体"/>
                <w:szCs w:val="21"/>
              </w:rPr>
            </w:pPr>
            <w:r>
              <w:rPr>
                <w:rFonts w:hint="eastAsia" w:ascii="宋体" w:hAnsi="宋体" w:eastAsia="宋体" w:cs="宋体"/>
                <w:szCs w:val="21"/>
              </w:rPr>
              <w:t>采购代理机构</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4A340F4">
            <w:pPr>
              <w:spacing w:line="400" w:lineRule="exact"/>
              <w:jc w:val="left"/>
              <w:rPr>
                <w:rFonts w:hint="eastAsia" w:ascii="宋体" w:hAnsi="宋体" w:eastAsia="宋体" w:cs="宋体"/>
                <w:szCs w:val="21"/>
              </w:rPr>
            </w:pPr>
            <w:r>
              <w:rPr>
                <w:rFonts w:hint="eastAsia" w:ascii="宋体" w:hAnsi="宋体" w:eastAsia="宋体" w:cs="宋体"/>
                <w:szCs w:val="21"/>
              </w:rPr>
              <w:t>江苏大九鼎工程项目管理咨询有限公司</w:t>
            </w:r>
          </w:p>
        </w:tc>
      </w:tr>
      <w:tr w14:paraId="20A79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587AF29F">
            <w:pPr>
              <w:spacing w:line="400" w:lineRule="exact"/>
              <w:jc w:val="center"/>
              <w:rPr>
                <w:rFonts w:hint="eastAsia" w:ascii="宋体" w:hAnsi="宋体" w:eastAsia="宋体" w:cs="宋体"/>
                <w:szCs w:val="21"/>
              </w:rPr>
            </w:pPr>
            <w:r>
              <w:rPr>
                <w:rFonts w:hint="eastAsia" w:ascii="宋体" w:hAnsi="宋体" w:eastAsia="宋体" w:cs="宋体"/>
                <w:szCs w:val="21"/>
              </w:rPr>
              <w:t>3</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391B2726">
            <w:pPr>
              <w:spacing w:line="400" w:lineRule="exact"/>
              <w:jc w:val="left"/>
              <w:rPr>
                <w:rFonts w:hint="eastAsia" w:ascii="宋体" w:hAnsi="宋体" w:eastAsia="宋体" w:cs="宋体"/>
                <w:szCs w:val="21"/>
                <w:highlight w:val="none"/>
              </w:rPr>
            </w:pPr>
            <w:r>
              <w:rPr>
                <w:rFonts w:hint="eastAsia" w:ascii="宋体" w:hAnsi="宋体" w:eastAsia="宋体" w:cs="宋体"/>
                <w:szCs w:val="21"/>
                <w:highlight w:val="none"/>
              </w:rPr>
              <w:t>项目编号</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12DB6318">
            <w:pPr>
              <w:spacing w:line="400" w:lineRule="exact"/>
              <w:jc w:val="left"/>
              <w:rPr>
                <w:rFonts w:hint="eastAsia" w:ascii="宋体" w:hAnsi="宋体" w:eastAsia="宋体" w:cs="宋体"/>
                <w:szCs w:val="21"/>
                <w:highlight w:val="none"/>
              </w:rPr>
            </w:pPr>
            <w:r>
              <w:rPr>
                <w:rFonts w:hint="eastAsia" w:ascii="宋体" w:hAnsi="宋体" w:cs="宋体"/>
                <w:kern w:val="0"/>
                <w:sz w:val="24"/>
                <w:szCs w:val="20"/>
                <w:highlight w:val="none"/>
              </w:rPr>
              <w:t>JSZC-320830-JDJD-G2024-0009</w:t>
            </w:r>
          </w:p>
        </w:tc>
      </w:tr>
      <w:tr w14:paraId="3D268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0"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032E6503">
            <w:pPr>
              <w:spacing w:line="400" w:lineRule="exact"/>
              <w:jc w:val="center"/>
              <w:rPr>
                <w:rFonts w:hint="eastAsia" w:ascii="宋体" w:hAnsi="宋体" w:eastAsia="宋体" w:cs="宋体"/>
                <w:szCs w:val="21"/>
              </w:rPr>
            </w:pPr>
            <w:r>
              <w:rPr>
                <w:rFonts w:hint="eastAsia" w:ascii="宋体" w:hAnsi="宋体" w:eastAsia="宋体" w:cs="宋体"/>
                <w:szCs w:val="21"/>
              </w:rPr>
              <w:t>4</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5464A3C7">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招标内容</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5C7BA269">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2024年盱眙县酸化耕地治理项目（详见招标文件第四部分采购需求）</w:t>
            </w:r>
          </w:p>
        </w:tc>
      </w:tr>
      <w:tr w14:paraId="01F3D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7" w:hRule="atLeast"/>
        </w:trPr>
        <w:tc>
          <w:tcPr>
            <w:tcW w:w="70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6D574D5">
            <w:pPr>
              <w:spacing w:line="400" w:lineRule="exact"/>
              <w:jc w:val="center"/>
              <w:rPr>
                <w:rFonts w:hint="eastAsia" w:ascii="宋体" w:hAnsi="宋体" w:eastAsia="宋体" w:cs="宋体"/>
                <w:szCs w:val="21"/>
              </w:rPr>
            </w:pPr>
            <w:r>
              <w:rPr>
                <w:rFonts w:hint="eastAsia" w:ascii="宋体" w:hAnsi="宋体" w:eastAsia="宋体" w:cs="宋体"/>
                <w:szCs w:val="21"/>
              </w:rPr>
              <w:t>5</w:t>
            </w:r>
          </w:p>
        </w:tc>
        <w:tc>
          <w:tcPr>
            <w:tcW w:w="173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2897F5B">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采购预算价</w:t>
            </w:r>
          </w:p>
        </w:tc>
        <w:tc>
          <w:tcPr>
            <w:tcW w:w="7032" w:type="dxa"/>
            <w:tcBorders>
              <w:top w:val="single" w:color="auto" w:sz="6" w:space="0"/>
              <w:left w:val="single" w:color="auto" w:sz="6" w:space="0"/>
              <w:bottom w:val="single" w:color="auto" w:sz="6" w:space="0"/>
              <w:right w:val="single" w:color="auto" w:sz="6" w:space="0"/>
            </w:tcBorders>
            <w:shd w:val="clear" w:color="auto" w:fill="FFFFFF"/>
            <w:noWrap w:val="0"/>
            <w:vAlign w:val="center"/>
          </w:tcPr>
          <w:p w14:paraId="601B393D">
            <w:pPr>
              <w:spacing w:line="400" w:lineRule="exact"/>
              <w:jc w:val="left"/>
              <w:rPr>
                <w:rFonts w:hint="eastAsia" w:ascii="宋体" w:hAnsi="宋体" w:eastAsia="宋体" w:cs="宋体"/>
                <w:szCs w:val="21"/>
                <w:lang w:val="en-US" w:eastAsia="zh-CN"/>
              </w:rPr>
            </w:pPr>
            <w:r>
              <w:rPr>
                <w:rFonts w:hint="eastAsia" w:ascii="宋体" w:hAnsi="宋体" w:eastAsia="宋体" w:cs="宋体"/>
                <w:b/>
                <w:bCs/>
                <w:szCs w:val="21"/>
                <w:lang w:val="en-US" w:eastAsia="zh-CN"/>
              </w:rPr>
              <w:t>1080.0万元，</w:t>
            </w:r>
          </w:p>
        </w:tc>
      </w:tr>
      <w:tr w14:paraId="3F3E5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06C7C29E">
            <w:pPr>
              <w:spacing w:line="400" w:lineRule="exact"/>
              <w:jc w:val="center"/>
              <w:rPr>
                <w:rFonts w:hint="eastAsia" w:ascii="宋体" w:hAnsi="宋体" w:eastAsia="宋体" w:cs="宋体"/>
                <w:szCs w:val="21"/>
              </w:rPr>
            </w:pPr>
            <w:r>
              <w:rPr>
                <w:rFonts w:hint="eastAsia" w:ascii="宋体" w:hAnsi="宋体" w:eastAsia="宋体" w:cs="宋体"/>
                <w:szCs w:val="21"/>
              </w:rPr>
              <w:t>6</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10B3405C">
            <w:pPr>
              <w:spacing w:line="400" w:lineRule="exact"/>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投标有效期</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7E2BDBCC">
            <w:pPr>
              <w:spacing w:line="400" w:lineRule="exact"/>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九十日历天</w:t>
            </w:r>
          </w:p>
        </w:tc>
      </w:tr>
      <w:tr w14:paraId="4669E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7"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61090319">
            <w:pPr>
              <w:spacing w:line="400" w:lineRule="exact"/>
              <w:jc w:val="center"/>
              <w:rPr>
                <w:rFonts w:hint="eastAsia" w:ascii="宋体" w:hAnsi="宋体" w:eastAsia="宋体" w:cs="宋体"/>
                <w:szCs w:val="21"/>
              </w:rPr>
            </w:pPr>
            <w:r>
              <w:rPr>
                <w:rFonts w:hint="eastAsia" w:ascii="宋体" w:hAnsi="宋体" w:eastAsia="宋体" w:cs="宋体"/>
                <w:szCs w:val="21"/>
              </w:rPr>
              <w:t>7</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7CD325E3">
            <w:pPr>
              <w:spacing w:line="400" w:lineRule="exact"/>
              <w:jc w:val="left"/>
              <w:rPr>
                <w:rFonts w:hint="eastAsia" w:ascii="宋体" w:hAnsi="宋体" w:eastAsia="宋体" w:cs="宋体"/>
                <w:szCs w:val="21"/>
              </w:rPr>
            </w:pPr>
            <w:r>
              <w:rPr>
                <w:rFonts w:hint="eastAsia" w:ascii="宋体" w:hAnsi="宋体" w:eastAsia="宋体" w:cs="宋体"/>
                <w:szCs w:val="21"/>
              </w:rPr>
              <w:t>投标保证金</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383C837">
            <w:pPr>
              <w:spacing w:line="400" w:lineRule="exact"/>
              <w:jc w:val="left"/>
              <w:rPr>
                <w:rFonts w:hint="eastAsia" w:ascii="宋体" w:hAnsi="宋体" w:eastAsia="宋体" w:cs="宋体"/>
                <w:szCs w:val="21"/>
              </w:rPr>
            </w:pPr>
            <w:r>
              <w:rPr>
                <w:rFonts w:hint="eastAsia" w:ascii="宋体" w:hAnsi="宋体" w:eastAsia="宋体" w:cs="宋体"/>
                <w:szCs w:val="21"/>
              </w:rPr>
              <w:t>/</w:t>
            </w:r>
          </w:p>
        </w:tc>
      </w:tr>
      <w:tr w14:paraId="648AF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7"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49BBDDF4">
            <w:pPr>
              <w:spacing w:line="400" w:lineRule="exact"/>
              <w:jc w:val="center"/>
              <w:rPr>
                <w:rFonts w:hint="eastAsia" w:ascii="宋体" w:hAnsi="宋体" w:eastAsia="宋体" w:cs="宋体"/>
                <w:szCs w:val="21"/>
              </w:rPr>
            </w:pPr>
            <w:r>
              <w:rPr>
                <w:rFonts w:hint="eastAsia" w:ascii="宋体" w:hAnsi="宋体" w:eastAsia="宋体" w:cs="宋体"/>
                <w:szCs w:val="21"/>
              </w:rPr>
              <w:t>8</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61C8E07E">
            <w:pPr>
              <w:spacing w:line="400" w:lineRule="exact"/>
              <w:jc w:val="left"/>
              <w:rPr>
                <w:rFonts w:hint="eastAsia" w:ascii="宋体" w:hAnsi="宋体" w:eastAsia="宋体" w:cs="宋体"/>
                <w:szCs w:val="21"/>
              </w:rPr>
            </w:pPr>
            <w:r>
              <w:rPr>
                <w:rFonts w:hint="eastAsia" w:ascii="宋体" w:hAnsi="宋体" w:eastAsia="宋体" w:cs="宋体"/>
                <w:szCs w:val="21"/>
              </w:rPr>
              <w:t>履约保证金</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2451CFF4">
            <w:pPr>
              <w:spacing w:line="400" w:lineRule="exact"/>
              <w:jc w:val="left"/>
              <w:rPr>
                <w:rFonts w:hint="eastAsia" w:ascii="宋体" w:hAnsi="宋体" w:eastAsia="宋体" w:cs="宋体"/>
                <w:szCs w:val="21"/>
              </w:rPr>
            </w:pPr>
            <w:r>
              <w:rPr>
                <w:rFonts w:hint="eastAsia" w:ascii="宋体" w:hAnsi="宋体" w:eastAsia="宋体" w:cs="宋体"/>
                <w:szCs w:val="21"/>
                <w:lang w:val="zh-CN"/>
              </w:rPr>
              <w:t>中标价的</w:t>
            </w:r>
            <w:r>
              <w:rPr>
                <w:rFonts w:hint="eastAsia" w:ascii="宋体" w:hAnsi="宋体" w:cs="宋体"/>
                <w:szCs w:val="21"/>
                <w:lang w:val="en-US" w:eastAsia="zh-CN"/>
              </w:rPr>
              <w:t>1</w:t>
            </w:r>
            <w:r>
              <w:rPr>
                <w:rFonts w:hint="eastAsia" w:ascii="宋体" w:hAnsi="宋体" w:eastAsia="宋体" w:cs="宋体"/>
                <w:szCs w:val="21"/>
              </w:rPr>
              <w:t>%</w:t>
            </w:r>
            <w:r>
              <w:rPr>
                <w:rFonts w:hint="eastAsia" w:ascii="宋体" w:hAnsi="宋体" w:eastAsia="宋体" w:cs="宋体"/>
                <w:szCs w:val="21"/>
                <w:lang w:val="zh-CN"/>
              </w:rPr>
              <w:t>。</w:t>
            </w:r>
          </w:p>
        </w:tc>
      </w:tr>
      <w:tr w14:paraId="179E7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05"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730B91A7">
            <w:pPr>
              <w:spacing w:line="400" w:lineRule="exact"/>
              <w:jc w:val="center"/>
              <w:rPr>
                <w:rFonts w:hint="eastAsia" w:ascii="宋体" w:hAnsi="宋体" w:eastAsia="宋体" w:cs="宋体"/>
                <w:szCs w:val="21"/>
              </w:rPr>
            </w:pPr>
            <w:r>
              <w:rPr>
                <w:rFonts w:hint="eastAsia" w:ascii="宋体" w:hAnsi="宋体" w:eastAsia="宋体" w:cs="宋体"/>
                <w:szCs w:val="21"/>
              </w:rPr>
              <w:t>9</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326BE742">
            <w:pPr>
              <w:spacing w:line="400" w:lineRule="exact"/>
              <w:jc w:val="left"/>
              <w:rPr>
                <w:rFonts w:hint="eastAsia" w:ascii="宋体" w:hAnsi="宋体" w:eastAsia="宋体" w:cs="宋体"/>
                <w:szCs w:val="21"/>
              </w:rPr>
            </w:pPr>
            <w:r>
              <w:rPr>
                <w:rFonts w:hint="eastAsia" w:ascii="宋体" w:hAnsi="宋体" w:eastAsia="宋体" w:cs="宋体"/>
                <w:szCs w:val="21"/>
              </w:rPr>
              <w:t>招标文件获取</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142B9FC2">
            <w:pPr>
              <w:spacing w:line="400" w:lineRule="exact"/>
              <w:jc w:val="left"/>
              <w:rPr>
                <w:rFonts w:hint="eastAsia" w:ascii="宋体" w:hAnsi="宋体" w:eastAsia="宋体" w:cs="宋体"/>
                <w:szCs w:val="21"/>
              </w:rPr>
            </w:pPr>
            <w:r>
              <w:rPr>
                <w:rFonts w:hint="eastAsia" w:ascii="宋体" w:hAnsi="宋体" w:cs="宋体"/>
                <w:szCs w:val="21"/>
                <w:lang w:val="en-US" w:eastAsia="zh-CN"/>
              </w:rPr>
              <w:t>投标人</w:t>
            </w:r>
            <w:r>
              <w:rPr>
                <w:rFonts w:hint="eastAsia" w:ascii="宋体" w:hAnsi="宋体" w:eastAsia="宋体" w:cs="宋体"/>
                <w:szCs w:val="21"/>
              </w:rPr>
              <w:t>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451C0D38">
            <w:pPr>
              <w:spacing w:line="400" w:lineRule="exact"/>
              <w:jc w:val="left"/>
              <w:rPr>
                <w:rFonts w:hint="eastAsia" w:ascii="宋体" w:hAnsi="宋体" w:eastAsia="宋体" w:cs="宋体"/>
                <w:szCs w:val="21"/>
              </w:rPr>
            </w:pPr>
            <w:r>
              <w:rPr>
                <w:rFonts w:hint="eastAsia" w:ascii="宋体" w:hAnsi="宋体" w:eastAsia="宋体" w:cs="宋体"/>
                <w:szCs w:val="21"/>
              </w:rPr>
              <w:t>注：供应商须持续关注本项目在江苏省政府采购网或者淮安市政府采购网发布的信息（含更正、修改等信息），否则产生的后果由供应商自行承担。</w:t>
            </w:r>
          </w:p>
        </w:tc>
      </w:tr>
      <w:tr w14:paraId="2970B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6"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52E3E307">
            <w:pPr>
              <w:spacing w:line="400" w:lineRule="exact"/>
              <w:jc w:val="center"/>
              <w:rPr>
                <w:rFonts w:hint="eastAsia" w:ascii="宋体" w:hAnsi="宋体" w:eastAsia="宋体" w:cs="宋体"/>
                <w:szCs w:val="21"/>
              </w:rPr>
            </w:pPr>
            <w:r>
              <w:rPr>
                <w:rFonts w:hint="eastAsia" w:ascii="宋体" w:hAnsi="宋体" w:eastAsia="宋体" w:cs="宋体"/>
                <w:szCs w:val="21"/>
              </w:rPr>
              <w:t>10</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0BD5A8C2">
            <w:pPr>
              <w:spacing w:line="400" w:lineRule="exact"/>
              <w:jc w:val="left"/>
              <w:rPr>
                <w:rFonts w:hint="eastAsia" w:ascii="宋体" w:hAnsi="宋体" w:eastAsia="宋体" w:cs="宋体"/>
                <w:szCs w:val="21"/>
              </w:rPr>
            </w:pPr>
            <w:r>
              <w:rPr>
                <w:rFonts w:hint="eastAsia" w:ascii="宋体" w:hAnsi="宋体" w:eastAsia="宋体" w:cs="宋体"/>
                <w:szCs w:val="21"/>
              </w:rPr>
              <w:t>投标文件份数</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02EEB15F">
            <w:pPr>
              <w:spacing w:line="400" w:lineRule="exact"/>
              <w:jc w:val="left"/>
              <w:rPr>
                <w:rFonts w:hint="eastAsia" w:ascii="宋体" w:hAnsi="宋体" w:eastAsia="宋体" w:cs="宋体"/>
                <w:szCs w:val="21"/>
              </w:rPr>
            </w:pPr>
            <w:r>
              <w:rPr>
                <w:rFonts w:hint="eastAsia" w:ascii="宋体" w:hAnsi="宋体" w:eastAsia="宋体" w:cs="宋体"/>
                <w:szCs w:val="21"/>
              </w:rPr>
              <w:t>本项目采用“全流程不见面交易”模式，详见投标人须知“全流程不见面交易采购”注意事项。（中标人须中标公示结束后提交三份纸质投标文件</w:t>
            </w:r>
            <w:bookmarkStart w:id="6" w:name="EB4aac8a681223449b927cab645ff80d96"/>
            <w:r>
              <w:rPr>
                <w:rFonts w:hint="eastAsia" w:ascii="宋体" w:hAnsi="宋体" w:eastAsia="宋体" w:cs="宋体"/>
                <w:szCs w:val="21"/>
              </w:rPr>
              <w:t>，纸质文件必须由未加密的电子投标文件直接打印，投标单位在成功打印后再行装订，不得缺页、漏页</w:t>
            </w:r>
            <w:bookmarkEnd w:id="6"/>
            <w:r>
              <w:rPr>
                <w:rFonts w:hint="eastAsia" w:ascii="宋体" w:hAnsi="宋体" w:eastAsia="宋体" w:cs="宋体"/>
                <w:szCs w:val="21"/>
              </w:rPr>
              <w:t>）。</w:t>
            </w:r>
          </w:p>
        </w:tc>
      </w:tr>
      <w:tr w14:paraId="6EFFA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3C7FCE85">
            <w:pPr>
              <w:spacing w:line="400" w:lineRule="exact"/>
              <w:jc w:val="center"/>
              <w:rPr>
                <w:rFonts w:hint="eastAsia" w:ascii="宋体" w:hAnsi="宋体" w:eastAsia="宋体" w:cs="宋体"/>
                <w:szCs w:val="21"/>
              </w:rPr>
            </w:pPr>
            <w:r>
              <w:rPr>
                <w:rFonts w:hint="eastAsia" w:ascii="宋体" w:hAnsi="宋体" w:eastAsia="宋体" w:cs="宋体"/>
                <w:szCs w:val="21"/>
              </w:rPr>
              <w:t>11</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22EAC5FB">
            <w:pPr>
              <w:spacing w:line="400" w:lineRule="exact"/>
              <w:jc w:val="left"/>
              <w:rPr>
                <w:rFonts w:hint="eastAsia" w:ascii="宋体" w:hAnsi="宋体" w:eastAsia="宋体" w:cs="宋体"/>
                <w:b/>
                <w:bCs/>
                <w:szCs w:val="21"/>
              </w:rPr>
            </w:pPr>
            <w:r>
              <w:rPr>
                <w:rFonts w:hint="eastAsia" w:ascii="宋体" w:hAnsi="宋体" w:eastAsia="宋体" w:cs="宋体"/>
                <w:b w:val="0"/>
                <w:bCs w:val="0"/>
                <w:szCs w:val="21"/>
              </w:rPr>
              <w:t>开标时间</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24502337">
            <w:pPr>
              <w:spacing w:line="400" w:lineRule="exact"/>
              <w:jc w:val="left"/>
              <w:rPr>
                <w:rFonts w:hint="eastAsia" w:ascii="宋体" w:hAnsi="宋体" w:eastAsia="宋体" w:cs="宋体"/>
                <w:b/>
                <w:bCs/>
                <w:szCs w:val="21"/>
              </w:rPr>
            </w:pPr>
            <w:r>
              <w:rPr>
                <w:rFonts w:hint="eastAsia" w:ascii="宋体" w:hAnsi="宋体" w:eastAsia="宋体" w:cs="宋体"/>
                <w:b/>
                <w:bCs/>
                <w:szCs w:val="21"/>
              </w:rPr>
              <w:t>2024年</w:t>
            </w:r>
            <w:r>
              <w:rPr>
                <w:rFonts w:hint="eastAsia" w:ascii="宋体" w:hAnsi="宋体" w:cs="宋体"/>
                <w:b/>
                <w:bCs/>
                <w:szCs w:val="21"/>
                <w:highlight w:val="none"/>
                <w:lang w:val="en-US" w:eastAsia="zh-CN"/>
              </w:rPr>
              <w:t>9</w:t>
            </w:r>
            <w:r>
              <w:rPr>
                <w:rFonts w:hint="eastAsia" w:ascii="宋体" w:hAnsi="宋体" w:eastAsia="宋体" w:cs="宋体"/>
                <w:b/>
                <w:bCs/>
                <w:szCs w:val="21"/>
                <w:highlight w:val="none"/>
              </w:rPr>
              <w:t>月</w:t>
            </w:r>
            <w:r>
              <w:rPr>
                <w:rFonts w:hint="eastAsia" w:ascii="宋体" w:hAnsi="宋体" w:cs="宋体"/>
                <w:b/>
                <w:bCs/>
                <w:szCs w:val="21"/>
                <w:highlight w:val="none"/>
                <w:lang w:val="en-US" w:eastAsia="zh-CN"/>
              </w:rPr>
              <w:t>10</w:t>
            </w:r>
            <w:r>
              <w:rPr>
                <w:rFonts w:hint="eastAsia" w:ascii="宋体" w:hAnsi="宋体" w:eastAsia="宋体" w:cs="宋体"/>
                <w:b/>
                <w:bCs/>
                <w:szCs w:val="21"/>
                <w:highlight w:val="none"/>
              </w:rPr>
              <w:t>日09</w:t>
            </w:r>
            <w:r>
              <w:rPr>
                <w:rFonts w:hint="eastAsia" w:ascii="宋体" w:hAnsi="宋体" w:eastAsia="宋体" w:cs="宋体"/>
                <w:b/>
                <w:bCs/>
                <w:szCs w:val="21"/>
              </w:rPr>
              <w:t>:00（北京时间） </w:t>
            </w:r>
          </w:p>
        </w:tc>
      </w:tr>
      <w:tr w14:paraId="2AF0F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8"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10FCE50B">
            <w:pPr>
              <w:spacing w:line="400" w:lineRule="exact"/>
              <w:jc w:val="center"/>
              <w:rPr>
                <w:rFonts w:hint="eastAsia" w:ascii="宋体" w:hAnsi="宋体" w:eastAsia="宋体" w:cs="宋体"/>
                <w:szCs w:val="21"/>
              </w:rPr>
            </w:pPr>
            <w:r>
              <w:rPr>
                <w:rFonts w:hint="eastAsia" w:ascii="宋体" w:hAnsi="宋体" w:eastAsia="宋体" w:cs="宋体"/>
                <w:szCs w:val="21"/>
              </w:rPr>
              <w:t>12</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7C58D7FD">
            <w:pPr>
              <w:spacing w:line="400" w:lineRule="exact"/>
              <w:jc w:val="left"/>
              <w:rPr>
                <w:rFonts w:hint="eastAsia" w:ascii="宋体" w:hAnsi="宋体" w:eastAsia="宋体" w:cs="宋体"/>
                <w:szCs w:val="21"/>
              </w:rPr>
            </w:pPr>
            <w:r>
              <w:rPr>
                <w:rFonts w:hint="eastAsia" w:ascii="宋体" w:hAnsi="宋体" w:eastAsia="宋体" w:cs="宋体"/>
                <w:szCs w:val="21"/>
              </w:rPr>
              <w:t>代理服务费</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32A75D28">
            <w:pPr>
              <w:spacing w:line="400" w:lineRule="exact"/>
              <w:jc w:val="left"/>
              <w:rPr>
                <w:rFonts w:hint="eastAsia" w:ascii="宋体" w:hAnsi="宋体" w:eastAsia="宋体" w:cs="宋体"/>
                <w:szCs w:val="21"/>
              </w:rPr>
            </w:pPr>
            <w:r>
              <w:rPr>
                <w:rFonts w:hint="eastAsia" w:ascii="宋体" w:hAnsi="宋体" w:eastAsia="宋体" w:cs="宋体"/>
                <w:szCs w:val="21"/>
              </w:rPr>
              <w:t>本次采购项目招标代理费参照江苏</w:t>
            </w:r>
            <w:r>
              <w:rPr>
                <w:rFonts w:hint="eastAsia" w:ascii="宋体" w:hAnsi="宋体" w:eastAsia="宋体" w:cs="宋体"/>
                <w:szCs w:val="21"/>
                <w:highlight w:val="none"/>
              </w:rPr>
              <w:t>省招标投标协会苏招协【2022】002号《江苏省招标代理收费的指导意见》文件</w:t>
            </w:r>
            <w:r>
              <w:rPr>
                <w:rFonts w:hint="eastAsia" w:ascii="宋体" w:hAnsi="宋体" w:cs="宋体"/>
                <w:szCs w:val="21"/>
                <w:highlight w:val="none"/>
                <w:lang w:val="en-US" w:eastAsia="zh-CN"/>
              </w:rPr>
              <w:t>100%</w:t>
            </w:r>
            <w:r>
              <w:rPr>
                <w:rFonts w:hint="eastAsia" w:ascii="宋体" w:hAnsi="宋体" w:eastAsia="宋体" w:cs="宋体"/>
                <w:szCs w:val="21"/>
                <w:highlight w:val="none"/>
              </w:rPr>
              <w:t>收取，由中标单位领取中标通知书时缴纳。</w:t>
            </w:r>
            <w:r>
              <w:rPr>
                <w:rFonts w:hint="eastAsia" w:ascii="宋体" w:hAnsi="宋体" w:eastAsia="宋体" w:cs="宋体"/>
                <w:szCs w:val="21"/>
                <w:highlight w:val="none"/>
                <w:lang w:val="en-US" w:eastAsia="zh-CN"/>
              </w:rPr>
              <w:t>（投标单位充分考虑报价风险计入总价且</w:t>
            </w:r>
            <w:r>
              <w:rPr>
                <w:rFonts w:hint="eastAsia" w:ascii="宋体" w:hAnsi="宋体" w:eastAsia="宋体" w:cs="宋体"/>
                <w:szCs w:val="21"/>
                <w:lang w:val="en-US" w:eastAsia="zh-CN"/>
              </w:rPr>
              <w:t>不单独立项）。</w:t>
            </w:r>
          </w:p>
        </w:tc>
      </w:tr>
      <w:tr w14:paraId="13A93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3A8F6F04">
            <w:pPr>
              <w:spacing w:line="400" w:lineRule="exact"/>
              <w:jc w:val="center"/>
              <w:rPr>
                <w:rFonts w:hint="eastAsia" w:ascii="宋体" w:hAnsi="宋体" w:eastAsia="宋体" w:cs="宋体"/>
                <w:szCs w:val="21"/>
              </w:rPr>
            </w:pPr>
            <w:r>
              <w:rPr>
                <w:rFonts w:hint="eastAsia" w:ascii="宋体" w:hAnsi="宋体" w:eastAsia="宋体" w:cs="宋体"/>
                <w:szCs w:val="21"/>
              </w:rPr>
              <w:t>13</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17F087C7">
            <w:pPr>
              <w:spacing w:line="400" w:lineRule="exact"/>
              <w:jc w:val="left"/>
              <w:rPr>
                <w:rFonts w:hint="eastAsia" w:ascii="宋体" w:hAnsi="宋体" w:eastAsia="宋体" w:cs="宋体"/>
                <w:szCs w:val="21"/>
              </w:rPr>
            </w:pPr>
            <w:r>
              <w:rPr>
                <w:rFonts w:hint="eastAsia" w:ascii="宋体" w:hAnsi="宋体" w:eastAsia="宋体" w:cs="宋体"/>
                <w:szCs w:val="21"/>
              </w:rPr>
              <w:t>资质要求</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4FB977B">
            <w:pPr>
              <w:spacing w:line="400" w:lineRule="exact"/>
              <w:jc w:val="left"/>
              <w:rPr>
                <w:rFonts w:hint="eastAsia" w:ascii="宋体" w:hAnsi="宋体" w:eastAsia="宋体" w:cs="宋体"/>
                <w:szCs w:val="21"/>
              </w:rPr>
            </w:pPr>
            <w:r>
              <w:rPr>
                <w:rFonts w:hint="eastAsia" w:ascii="宋体" w:hAnsi="宋体" w:eastAsia="宋体" w:cs="宋体"/>
                <w:szCs w:val="21"/>
              </w:rPr>
              <w:t>详见采购公告要求</w:t>
            </w:r>
          </w:p>
        </w:tc>
      </w:tr>
      <w:tr w14:paraId="48320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763D582F">
            <w:pPr>
              <w:spacing w:line="400" w:lineRule="exact"/>
              <w:jc w:val="center"/>
              <w:rPr>
                <w:rFonts w:hint="eastAsia" w:ascii="宋体" w:hAnsi="宋体" w:eastAsia="宋体" w:cs="宋体"/>
                <w:szCs w:val="21"/>
              </w:rPr>
            </w:pPr>
            <w:r>
              <w:rPr>
                <w:rFonts w:hint="eastAsia" w:ascii="宋体" w:hAnsi="宋体" w:eastAsia="宋体" w:cs="宋体"/>
                <w:szCs w:val="21"/>
              </w:rPr>
              <w:t>14</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113165D4">
            <w:pPr>
              <w:spacing w:line="400" w:lineRule="exact"/>
              <w:jc w:val="left"/>
              <w:rPr>
                <w:rFonts w:hint="eastAsia" w:ascii="宋体" w:hAnsi="宋体" w:eastAsia="宋体" w:cs="宋体"/>
                <w:szCs w:val="21"/>
              </w:rPr>
            </w:pPr>
            <w:r>
              <w:rPr>
                <w:rFonts w:hint="eastAsia" w:ascii="宋体" w:hAnsi="宋体" w:eastAsia="宋体" w:cs="宋体"/>
                <w:szCs w:val="21"/>
              </w:rPr>
              <w:t>评标方法</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D6E983F">
            <w:pPr>
              <w:spacing w:line="400" w:lineRule="exact"/>
              <w:jc w:val="left"/>
              <w:rPr>
                <w:rFonts w:hint="eastAsia" w:ascii="宋体" w:hAnsi="宋体" w:eastAsia="宋体" w:cs="宋体"/>
                <w:szCs w:val="21"/>
              </w:rPr>
            </w:pPr>
            <w:r>
              <w:rPr>
                <w:rFonts w:hint="eastAsia" w:ascii="宋体" w:hAnsi="宋体" w:eastAsia="宋体" w:cs="宋体"/>
                <w:szCs w:val="21"/>
              </w:rPr>
              <w:t>综合评分法</w:t>
            </w:r>
          </w:p>
        </w:tc>
      </w:tr>
      <w:tr w14:paraId="09F84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8" w:hRule="atLeast"/>
        </w:trPr>
        <w:tc>
          <w:tcPr>
            <w:tcW w:w="703" w:type="dxa"/>
            <w:tcBorders>
              <w:top w:val="single" w:color="auto" w:sz="6" w:space="0"/>
              <w:left w:val="single" w:color="auto" w:sz="6" w:space="0"/>
              <w:bottom w:val="single" w:color="auto" w:sz="6" w:space="0"/>
              <w:right w:val="single" w:color="auto" w:sz="6" w:space="0"/>
            </w:tcBorders>
            <w:noWrap w:val="0"/>
            <w:vAlign w:val="center"/>
          </w:tcPr>
          <w:p w14:paraId="27451160">
            <w:pPr>
              <w:spacing w:line="400" w:lineRule="exact"/>
              <w:jc w:val="center"/>
              <w:rPr>
                <w:rFonts w:hint="eastAsia" w:ascii="宋体" w:hAnsi="宋体" w:eastAsia="宋体" w:cs="宋体"/>
                <w:szCs w:val="21"/>
              </w:rPr>
            </w:pPr>
            <w:r>
              <w:rPr>
                <w:rFonts w:hint="eastAsia" w:ascii="宋体" w:hAnsi="宋体" w:eastAsia="宋体" w:cs="宋体"/>
                <w:szCs w:val="21"/>
              </w:rPr>
              <w:t>15</w:t>
            </w:r>
          </w:p>
        </w:tc>
        <w:tc>
          <w:tcPr>
            <w:tcW w:w="1738" w:type="dxa"/>
            <w:tcBorders>
              <w:top w:val="single" w:color="auto" w:sz="6" w:space="0"/>
              <w:left w:val="single" w:color="auto" w:sz="6" w:space="0"/>
              <w:bottom w:val="single" w:color="auto" w:sz="6" w:space="0"/>
              <w:right w:val="single" w:color="auto" w:sz="6" w:space="0"/>
            </w:tcBorders>
            <w:noWrap w:val="0"/>
            <w:vAlign w:val="center"/>
          </w:tcPr>
          <w:p w14:paraId="163C499E">
            <w:pPr>
              <w:spacing w:line="400" w:lineRule="exact"/>
              <w:jc w:val="left"/>
              <w:rPr>
                <w:rFonts w:hint="eastAsia" w:ascii="宋体" w:hAnsi="宋体" w:eastAsia="宋体" w:cs="宋体"/>
                <w:szCs w:val="21"/>
              </w:rPr>
            </w:pPr>
            <w:r>
              <w:rPr>
                <w:rFonts w:hint="eastAsia" w:ascii="宋体" w:hAnsi="宋体" w:eastAsia="宋体" w:cs="宋体"/>
                <w:szCs w:val="21"/>
              </w:rPr>
              <w:t>中标通知书领取时间、地点</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7CC7F365">
            <w:pPr>
              <w:spacing w:line="400" w:lineRule="exact"/>
              <w:jc w:val="left"/>
              <w:rPr>
                <w:rFonts w:hint="eastAsia" w:ascii="宋体" w:hAnsi="宋体" w:eastAsia="宋体" w:cs="宋体"/>
                <w:szCs w:val="21"/>
              </w:rPr>
            </w:pPr>
            <w:r>
              <w:rPr>
                <w:rFonts w:hint="eastAsia" w:ascii="宋体" w:hAnsi="宋体" w:eastAsia="宋体" w:cs="宋体"/>
                <w:szCs w:val="21"/>
              </w:rPr>
              <w:t>中标结果公告发布后二个工作日内至招标代理处领取</w:t>
            </w:r>
          </w:p>
        </w:tc>
      </w:tr>
    </w:tbl>
    <w:p w14:paraId="13AB42AF"/>
    <w:p w14:paraId="2F944033">
      <w:pPr>
        <w:spacing w:line="380" w:lineRule="exact"/>
        <w:jc w:val="both"/>
        <w:rPr>
          <w:rFonts w:hint="eastAsia" w:ascii="宋体" w:hAnsi="宋体" w:cs="宋体"/>
          <w:b/>
          <w:bCs/>
          <w:kern w:val="0"/>
          <w:sz w:val="32"/>
          <w:szCs w:val="32"/>
        </w:rPr>
      </w:pPr>
    </w:p>
    <w:p w14:paraId="19FF67ED">
      <w:pPr>
        <w:spacing w:line="360" w:lineRule="auto"/>
        <w:jc w:val="center"/>
        <w:rPr>
          <w:rFonts w:hint="eastAsia" w:ascii="宋体" w:hAnsi="宋体" w:cs="宋体"/>
          <w:b/>
          <w:bCs/>
          <w:kern w:val="0"/>
          <w:sz w:val="32"/>
          <w:szCs w:val="32"/>
        </w:rPr>
        <w:sectPr>
          <w:footerReference r:id="rId5" w:type="default"/>
          <w:pgSz w:w="11906" w:h="16838"/>
          <w:pgMar w:top="1440" w:right="1463" w:bottom="1440" w:left="1463" w:header="851" w:footer="992" w:gutter="0"/>
          <w:pgNumType w:start="1"/>
          <w:cols w:space="720" w:num="1"/>
          <w:docGrid w:type="lines" w:linePitch="312" w:charSpace="0"/>
        </w:sectPr>
      </w:pPr>
    </w:p>
    <w:p w14:paraId="1E6FBAD8">
      <w:pPr>
        <w:spacing w:line="360" w:lineRule="auto"/>
        <w:jc w:val="center"/>
        <w:rPr>
          <w:rFonts w:hint="default" w:ascii="宋体" w:hAnsi="宋体" w:cs="宋体"/>
          <w:b/>
          <w:bCs/>
          <w:kern w:val="0"/>
          <w:sz w:val="32"/>
          <w:szCs w:val="32"/>
          <w:lang w:val="en-US"/>
        </w:rPr>
      </w:pPr>
      <w:r>
        <w:rPr>
          <w:rFonts w:hint="eastAsia" w:ascii="宋体" w:hAnsi="宋体" w:cs="宋体"/>
          <w:b/>
          <w:bCs/>
          <w:kern w:val="0"/>
          <w:sz w:val="32"/>
          <w:szCs w:val="32"/>
        </w:rPr>
        <w:t xml:space="preserve">第一章  </w:t>
      </w:r>
      <w:r>
        <w:rPr>
          <w:rFonts w:hint="eastAsia" w:ascii="宋体" w:hAnsi="宋体" w:cs="宋体"/>
          <w:b/>
          <w:bCs/>
          <w:kern w:val="0"/>
          <w:sz w:val="32"/>
          <w:szCs w:val="32"/>
          <w:lang w:val="en-US" w:eastAsia="zh-CN"/>
        </w:rPr>
        <w:t>招标公告</w:t>
      </w:r>
    </w:p>
    <w:p w14:paraId="2EC33EEE">
      <w:pPr>
        <w:spacing w:line="380" w:lineRule="exact"/>
        <w:ind w:firstLine="480" w:firstLineChars="200"/>
        <w:rPr>
          <w:rFonts w:ascii="宋体" w:hAnsi="宋体" w:cs="宋体"/>
          <w:kern w:val="0"/>
          <w:sz w:val="24"/>
          <w:szCs w:val="20"/>
        </w:rPr>
      </w:pPr>
      <w:r>
        <w:rPr>
          <w:rFonts w:hint="eastAsia" w:ascii="宋体" w:hAnsi="宋体" w:cs="宋体"/>
          <w:kern w:val="0"/>
          <w:sz w:val="24"/>
          <w:szCs w:val="20"/>
        </w:rPr>
        <w:t>江苏大九鼎工程项目管理咨询有限公司受盱眙县农业技术推广中心的委托，就该单位</w:t>
      </w:r>
      <w:r>
        <w:rPr>
          <w:rFonts w:hint="eastAsia" w:ascii="宋体" w:hAnsi="宋体" w:cs="宋体"/>
          <w:kern w:val="0"/>
          <w:sz w:val="24"/>
          <w:szCs w:val="20"/>
          <w:lang w:val="en-US" w:eastAsia="zh-CN"/>
        </w:rPr>
        <w:t>2024年盱眙县酸化耕地治理项目政府采购项目进行公开招标采购</w:t>
      </w:r>
      <w:r>
        <w:rPr>
          <w:rFonts w:hint="eastAsia" w:ascii="宋体" w:hAnsi="宋体" w:cs="宋体"/>
          <w:kern w:val="0"/>
          <w:sz w:val="24"/>
          <w:szCs w:val="20"/>
        </w:rPr>
        <w:t>，现邀请符合条件的供应商参加投标。</w:t>
      </w:r>
    </w:p>
    <w:tbl>
      <w:tblPr>
        <w:tblStyle w:val="21"/>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8"/>
      </w:tblGrid>
      <w:tr w14:paraId="428F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jc w:val="center"/>
        </w:trPr>
        <w:tc>
          <w:tcPr>
            <w:tcW w:w="9618" w:type="dxa"/>
          </w:tcPr>
          <w:p w14:paraId="629E73FC">
            <w:pPr>
              <w:pStyle w:val="27"/>
              <w:snapToGrid w:val="0"/>
              <w:spacing w:line="380" w:lineRule="exact"/>
              <w:jc w:val="both"/>
              <w:rPr>
                <w:rFonts w:ascii="宋体" w:hAnsi="宋体" w:eastAsia="宋体" w:cs="宋体"/>
                <w:szCs w:val="24"/>
                <w:lang w:val="en-US"/>
              </w:rPr>
            </w:pPr>
            <w:r>
              <w:rPr>
                <w:rFonts w:hint="eastAsia" w:ascii="宋体" w:hAnsi="宋体" w:eastAsia="宋体" w:cs="宋体"/>
                <w:szCs w:val="24"/>
                <w:lang w:val="en-US"/>
              </w:rPr>
              <w:t>项目概</w:t>
            </w:r>
            <w:r>
              <w:rPr>
                <w:rFonts w:hint="eastAsia" w:ascii="宋体" w:hAnsi="宋体" w:eastAsia="宋体" w:cs="宋体"/>
                <w:kern w:val="0"/>
                <w:sz w:val="24"/>
                <w:szCs w:val="20"/>
                <w:highlight w:val="none"/>
                <w:lang w:val="en-US" w:eastAsia="zh-CN" w:bidi="ar-SA"/>
              </w:rPr>
              <w:t xml:space="preserve">况: </w:t>
            </w:r>
            <w:r>
              <w:rPr>
                <w:rFonts w:hint="eastAsia" w:ascii="宋体" w:hAnsi="宋体" w:eastAsia="宋体" w:cs="宋体"/>
                <w:b/>
                <w:bCs/>
                <w:kern w:val="0"/>
                <w:sz w:val="24"/>
                <w:szCs w:val="20"/>
                <w:highlight w:val="none"/>
                <w:u w:val="single"/>
                <w:lang w:val="en-US" w:eastAsia="zh-CN" w:bidi="ar-SA"/>
              </w:rPr>
              <w:t>2024年盱眙县酸化耕地治理项目</w:t>
            </w:r>
            <w:r>
              <w:rPr>
                <w:rFonts w:hint="eastAsia" w:ascii="宋体" w:hAnsi="宋体" w:eastAsia="宋体" w:cs="宋体"/>
                <w:kern w:val="0"/>
                <w:sz w:val="24"/>
                <w:szCs w:val="20"/>
                <w:highlight w:val="none"/>
                <w:lang w:val="en-US" w:eastAsia="zh-CN" w:bidi="ar-SA"/>
              </w:rPr>
              <w:t>招标项目的潜在投标人可登陆淮安市政府采购网（http://czj.huaian.gov.cn/col/13924_326175/index.html），在网站首页点击“苏采云”进入交易系统自行免费下载招标文件，并</w:t>
            </w:r>
            <w:r>
              <w:rPr>
                <w:rFonts w:hint="eastAsia" w:ascii="宋体" w:hAnsi="宋体" w:eastAsia="宋体" w:cs="宋体"/>
                <w:szCs w:val="24"/>
                <w:lang w:val="en-US"/>
              </w:rPr>
              <w:t>于</w:t>
            </w:r>
            <w:r>
              <w:rPr>
                <w:rFonts w:hint="eastAsia" w:ascii="宋体" w:hAnsi="宋体" w:eastAsia="宋体" w:cs="宋体"/>
                <w:b/>
                <w:bCs/>
                <w:szCs w:val="24"/>
                <w:u w:val="single"/>
                <w:lang w:val="en-US"/>
              </w:rPr>
              <w:t>202</w:t>
            </w:r>
            <w:r>
              <w:rPr>
                <w:rFonts w:hint="eastAsia" w:ascii="宋体" w:hAnsi="宋体" w:eastAsia="宋体" w:cs="宋体"/>
                <w:b/>
                <w:bCs/>
                <w:szCs w:val="24"/>
                <w:highlight w:val="none"/>
                <w:u w:val="single"/>
                <w:lang w:val="en-US"/>
              </w:rPr>
              <w:t>4年</w:t>
            </w:r>
            <w:r>
              <w:rPr>
                <w:rFonts w:hint="eastAsia" w:ascii="宋体" w:hAnsi="宋体" w:eastAsia="宋体" w:cs="宋体"/>
                <w:b/>
                <w:bCs/>
                <w:szCs w:val="24"/>
                <w:highlight w:val="none"/>
                <w:u w:val="single"/>
                <w:lang w:val="en-US" w:eastAsia="zh-CN"/>
              </w:rPr>
              <w:t>9</w:t>
            </w:r>
            <w:r>
              <w:rPr>
                <w:rFonts w:hint="eastAsia" w:ascii="宋体" w:hAnsi="宋体" w:eastAsia="宋体" w:cs="宋体"/>
                <w:b/>
                <w:bCs/>
                <w:szCs w:val="24"/>
                <w:highlight w:val="none"/>
                <w:u w:val="single"/>
                <w:lang w:val="en-US"/>
              </w:rPr>
              <w:t>月</w:t>
            </w:r>
            <w:r>
              <w:rPr>
                <w:rFonts w:hint="eastAsia" w:ascii="宋体" w:hAnsi="宋体" w:eastAsia="宋体" w:cs="宋体"/>
                <w:b/>
                <w:bCs/>
                <w:szCs w:val="24"/>
                <w:highlight w:val="none"/>
                <w:u w:val="single"/>
                <w:lang w:val="en-US" w:eastAsia="zh-CN"/>
              </w:rPr>
              <w:t>10</w:t>
            </w:r>
            <w:r>
              <w:rPr>
                <w:rFonts w:hint="eastAsia" w:ascii="宋体" w:hAnsi="宋体" w:eastAsia="宋体" w:cs="宋体"/>
                <w:b/>
                <w:bCs/>
                <w:szCs w:val="24"/>
                <w:highlight w:val="none"/>
                <w:u w:val="single"/>
                <w:lang w:val="en-US"/>
              </w:rPr>
              <w:t>日9时</w:t>
            </w:r>
            <w:r>
              <w:rPr>
                <w:rFonts w:hint="eastAsia" w:ascii="宋体" w:hAnsi="宋体" w:eastAsia="宋体" w:cs="宋体"/>
                <w:b/>
                <w:bCs/>
                <w:szCs w:val="24"/>
                <w:u w:val="single"/>
                <w:lang w:val="en-US"/>
              </w:rPr>
              <w:t>00分</w:t>
            </w:r>
            <w:r>
              <w:rPr>
                <w:rFonts w:hint="eastAsia" w:ascii="宋体" w:hAnsi="宋体" w:eastAsia="宋体" w:cs="宋体"/>
                <w:szCs w:val="24"/>
                <w:lang w:val="en-US"/>
              </w:rPr>
              <w:t>（北京时间）前递交投标文件。</w:t>
            </w:r>
          </w:p>
        </w:tc>
      </w:tr>
    </w:tbl>
    <w:p w14:paraId="31CE445B">
      <w:pPr>
        <w:numPr>
          <w:ilvl w:val="0"/>
          <w:numId w:val="1"/>
        </w:numPr>
        <w:snapToGrid w:val="0"/>
        <w:spacing w:line="400" w:lineRule="exact"/>
        <w:jc w:val="left"/>
        <w:outlineLvl w:val="2"/>
        <w:rPr>
          <w:rFonts w:ascii="宋体" w:hAnsi="宋体" w:cs="宋体"/>
          <w:kern w:val="0"/>
          <w:sz w:val="24"/>
        </w:rPr>
      </w:pPr>
      <w:r>
        <w:rPr>
          <w:rFonts w:hint="eastAsia" w:ascii="宋体" w:hAnsi="宋体" w:cs="宋体"/>
          <w:kern w:val="0"/>
          <w:sz w:val="24"/>
        </w:rPr>
        <w:t>项目基本情况</w:t>
      </w:r>
    </w:p>
    <w:p w14:paraId="1996BE4E">
      <w:pPr>
        <w:snapToGrid w:val="0"/>
        <w:spacing w:line="400" w:lineRule="exact"/>
        <w:ind w:firstLine="480" w:firstLineChars="200"/>
        <w:jc w:val="left"/>
        <w:outlineLvl w:val="2"/>
        <w:rPr>
          <w:rFonts w:ascii="宋体" w:hAnsi="宋体" w:cs="宋体"/>
          <w:kern w:val="0"/>
          <w:sz w:val="24"/>
          <w:szCs w:val="20"/>
          <w:highlight w:val="none"/>
        </w:rPr>
      </w:pPr>
      <w:r>
        <w:rPr>
          <w:rFonts w:hint="eastAsia" w:ascii="宋体" w:hAnsi="宋体" w:cs="宋体"/>
          <w:kern w:val="0"/>
          <w:sz w:val="24"/>
          <w:szCs w:val="20"/>
        </w:rPr>
        <w:t>（一）</w:t>
      </w:r>
      <w:r>
        <w:rPr>
          <w:rFonts w:hint="eastAsia" w:ascii="宋体" w:hAnsi="宋体" w:cs="宋体"/>
          <w:kern w:val="0"/>
          <w:sz w:val="24"/>
          <w:szCs w:val="20"/>
          <w:highlight w:val="none"/>
        </w:rPr>
        <w:t>项目编号：JSZC-320830-JDJD-G2024-0009</w:t>
      </w:r>
    </w:p>
    <w:p w14:paraId="68875B15">
      <w:pPr>
        <w:pStyle w:val="18"/>
        <w:spacing w:before="0" w:beforeAutospacing="0" w:after="0" w:afterAutospacing="0" w:line="400" w:lineRule="exact"/>
        <w:ind w:firstLine="480" w:firstLineChars="200"/>
        <w:rPr>
          <w:rFonts w:hint="eastAsia" w:cs="宋体"/>
          <w:highlight w:val="none"/>
          <w:lang w:val="en-US" w:eastAsia="zh-CN"/>
        </w:rPr>
      </w:pPr>
      <w:r>
        <w:rPr>
          <w:rFonts w:hint="eastAsia" w:cs="宋体"/>
          <w:highlight w:val="none"/>
        </w:rPr>
        <w:t>（二）项目名称：</w:t>
      </w:r>
      <w:r>
        <w:rPr>
          <w:rFonts w:hint="eastAsia" w:cs="宋体"/>
          <w:highlight w:val="none"/>
          <w:lang w:val="en-US" w:eastAsia="zh-CN"/>
        </w:rPr>
        <w:t>2024年盱眙县酸化耕地治理项目</w:t>
      </w:r>
    </w:p>
    <w:p w14:paraId="6578C84B">
      <w:pPr>
        <w:pStyle w:val="18"/>
        <w:spacing w:before="0" w:beforeAutospacing="0" w:after="0" w:afterAutospacing="0" w:line="400" w:lineRule="exact"/>
        <w:ind w:firstLine="480" w:firstLineChars="200"/>
        <w:rPr>
          <w:rFonts w:hint="eastAsia" w:ascii="宋体" w:hAnsi="宋体" w:eastAsia="宋体" w:cs="宋体"/>
          <w:highlight w:val="none"/>
          <w:lang w:val="en-US" w:eastAsia="zh-CN"/>
        </w:rPr>
      </w:pPr>
      <w:r>
        <w:rPr>
          <w:rFonts w:hint="eastAsia" w:cs="宋体"/>
          <w:highlight w:val="none"/>
        </w:rPr>
        <w:t>（三）</w:t>
      </w:r>
      <w:r>
        <w:rPr>
          <w:rFonts w:hint="eastAsia" w:ascii="宋体" w:hAnsi="宋体" w:eastAsia="宋体" w:cs="宋体"/>
          <w:highlight w:val="none"/>
          <w:lang w:val="en-US" w:eastAsia="zh-CN"/>
        </w:rPr>
        <w:t>预算金额：</w:t>
      </w:r>
      <w:r>
        <w:rPr>
          <w:rFonts w:hint="eastAsia" w:cs="宋体"/>
          <w:highlight w:val="none"/>
          <w:lang w:val="en-US" w:eastAsia="zh-CN"/>
        </w:rPr>
        <w:t>1080.0</w:t>
      </w:r>
      <w:r>
        <w:rPr>
          <w:rFonts w:hint="eastAsia" w:ascii="宋体" w:hAnsi="宋体" w:eastAsia="宋体" w:cs="宋体"/>
          <w:highlight w:val="none"/>
          <w:lang w:val="en-US" w:eastAsia="zh-CN"/>
        </w:rPr>
        <w:t>万元</w:t>
      </w:r>
    </w:p>
    <w:p w14:paraId="7BCA9DCF">
      <w:pPr>
        <w:pStyle w:val="18"/>
        <w:spacing w:before="0" w:beforeAutospacing="0" w:after="0" w:afterAutospacing="0" w:line="400" w:lineRule="exact"/>
        <w:ind w:firstLine="480" w:firstLineChars="200"/>
        <w:rPr>
          <w:rFonts w:hint="default"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（四）最高限价：</w:t>
      </w:r>
      <w:r>
        <w:rPr>
          <w:rFonts w:hint="eastAsia" w:cs="宋体"/>
          <w:highlight w:val="none"/>
          <w:lang w:val="en-US" w:eastAsia="zh-CN"/>
        </w:rPr>
        <w:t>1080.0</w:t>
      </w:r>
      <w:r>
        <w:rPr>
          <w:rFonts w:hint="eastAsia" w:ascii="宋体" w:hAnsi="宋体" w:eastAsia="宋体" w:cs="宋体"/>
          <w:highlight w:val="none"/>
          <w:lang w:val="en-US" w:eastAsia="zh-CN"/>
        </w:rPr>
        <w:t>万元</w:t>
      </w:r>
      <w:r>
        <w:rPr>
          <w:rFonts w:hint="eastAsia" w:cs="宋体"/>
          <w:highlight w:val="none"/>
          <w:lang w:val="en-US" w:eastAsia="zh-CN"/>
        </w:rPr>
        <w:t>，其中：</w:t>
      </w:r>
    </w:p>
    <w:p w14:paraId="1027DADA">
      <w:pPr>
        <w:pStyle w:val="18"/>
        <w:spacing w:before="0" w:beforeAutospacing="0" w:after="0" w:afterAutospacing="0" w:line="400" w:lineRule="exact"/>
        <w:ind w:firstLine="482" w:firstLineChars="200"/>
        <w:rPr>
          <w:rFonts w:hint="eastAsia" w:cs="宋体"/>
          <w:b/>
          <w:bCs/>
          <w:color w:val="auto"/>
          <w:kern w:val="0"/>
          <w:sz w:val="24"/>
          <w:szCs w:val="20"/>
          <w:highlight w:val="none"/>
          <w:lang w:val="en-US" w:eastAsia="zh-CN" w:bidi="ar-SA"/>
        </w:rPr>
      </w:pPr>
      <w:r>
        <w:rPr>
          <w:rFonts w:hint="eastAsia" w:ascii="宋体" w:hAnsi="宋体" w:eastAsia="宋体" w:cs="宋体"/>
          <w:b/>
          <w:bCs/>
          <w:color w:val="auto"/>
          <w:kern w:val="0"/>
          <w:sz w:val="24"/>
          <w:szCs w:val="20"/>
          <w:highlight w:val="none"/>
          <w:lang w:val="en-US" w:eastAsia="zh-CN" w:bidi="ar-SA"/>
        </w:rPr>
        <w:t>分包一</w:t>
      </w:r>
      <w:r>
        <w:rPr>
          <w:rFonts w:hint="eastAsia" w:cs="宋体"/>
          <w:b/>
          <w:bCs/>
          <w:color w:val="auto"/>
          <w:kern w:val="0"/>
          <w:sz w:val="24"/>
          <w:szCs w:val="20"/>
          <w:highlight w:val="none"/>
          <w:lang w:val="en-US" w:eastAsia="zh-CN" w:bidi="ar-SA"/>
        </w:rPr>
        <w:t>：</w:t>
      </w:r>
      <w:r>
        <w:rPr>
          <w:rFonts w:hint="eastAsia" w:cs="宋体"/>
          <w:b/>
          <w:bCs/>
          <w:highlight w:val="none"/>
          <w:lang w:val="en-US" w:eastAsia="zh-CN"/>
        </w:rPr>
        <w:t>382.29</w:t>
      </w:r>
      <w:r>
        <w:rPr>
          <w:rFonts w:hint="eastAsia" w:ascii="宋体" w:hAnsi="宋体" w:eastAsia="宋体" w:cs="宋体"/>
          <w:b/>
          <w:bCs/>
          <w:highlight w:val="none"/>
          <w:lang w:val="en-US" w:eastAsia="zh-CN"/>
        </w:rPr>
        <w:t>万元</w:t>
      </w:r>
    </w:p>
    <w:p w14:paraId="53F08640">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，最高单价限价450元/吨，共133.02</w:t>
      </w:r>
      <w:r>
        <w:rPr>
          <w:rFonts w:hint="eastAsia" w:ascii="宋体" w:hAnsi="宋体" w:eastAsia="宋体" w:cs="宋体"/>
          <w:color w:val="auto"/>
          <w:kern w:val="0"/>
          <w:sz w:val="24"/>
          <w:szCs w:val="20"/>
          <w:highlight w:val="none"/>
          <w:lang w:val="en-US" w:eastAsia="zh-CN" w:bidi="ar-SA"/>
        </w:rPr>
        <w:t>万元</w:t>
      </w:r>
    </w:p>
    <w:p w14:paraId="76235D67">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cs="宋体"/>
          <w:color w:val="auto"/>
          <w:kern w:val="0"/>
          <w:sz w:val="24"/>
          <w:szCs w:val="20"/>
          <w:highlight w:val="none"/>
          <w:lang w:val="en-US" w:eastAsia="zh-CN" w:bidi="ar-SA"/>
        </w:rPr>
        <w:t>土壤</w:t>
      </w:r>
      <w:r>
        <w:rPr>
          <w:rFonts w:hint="eastAsia" w:ascii="宋体" w:hAnsi="宋体" w:eastAsia="宋体" w:cs="宋体"/>
          <w:color w:val="auto"/>
          <w:kern w:val="0"/>
          <w:sz w:val="24"/>
          <w:szCs w:val="20"/>
          <w:highlight w:val="none"/>
          <w:lang w:val="en-US" w:eastAsia="zh-CN" w:bidi="ar-SA"/>
        </w:rPr>
        <w:t>调理剂</w:t>
      </w:r>
      <w:r>
        <w:rPr>
          <w:rFonts w:hint="eastAsia" w:cs="宋体"/>
          <w:color w:val="auto"/>
          <w:kern w:val="0"/>
          <w:sz w:val="24"/>
          <w:szCs w:val="20"/>
          <w:highlight w:val="none"/>
          <w:lang w:val="en-US" w:eastAsia="zh-CN" w:bidi="ar-SA"/>
        </w:rPr>
        <w:t>，最高单价限价1000元/吨，共249.27</w:t>
      </w:r>
      <w:r>
        <w:rPr>
          <w:rFonts w:hint="eastAsia" w:ascii="宋体" w:hAnsi="宋体" w:eastAsia="宋体" w:cs="宋体"/>
          <w:color w:val="auto"/>
          <w:kern w:val="0"/>
          <w:sz w:val="24"/>
          <w:szCs w:val="20"/>
          <w:highlight w:val="none"/>
          <w:lang w:val="en-US" w:eastAsia="zh-CN" w:bidi="ar-SA"/>
        </w:rPr>
        <w:t>万元</w:t>
      </w:r>
    </w:p>
    <w:p w14:paraId="0909B370">
      <w:pPr>
        <w:pStyle w:val="18"/>
        <w:spacing w:before="0" w:beforeAutospacing="0" w:after="0" w:afterAutospacing="0" w:line="400" w:lineRule="exact"/>
        <w:ind w:firstLine="482" w:firstLineChars="200"/>
        <w:rPr>
          <w:rFonts w:hint="eastAsia" w:cs="宋体"/>
          <w:b/>
          <w:bCs/>
          <w:color w:val="auto"/>
          <w:kern w:val="0"/>
          <w:sz w:val="24"/>
          <w:szCs w:val="20"/>
          <w:highlight w:val="none"/>
          <w:lang w:val="en-US" w:eastAsia="zh-CN" w:bidi="ar-SA"/>
        </w:rPr>
      </w:pPr>
      <w:r>
        <w:rPr>
          <w:rFonts w:hint="eastAsia" w:ascii="宋体" w:hAnsi="宋体" w:eastAsia="宋体" w:cs="宋体"/>
          <w:b/>
          <w:bCs/>
          <w:color w:val="auto"/>
          <w:kern w:val="0"/>
          <w:sz w:val="24"/>
          <w:szCs w:val="20"/>
          <w:highlight w:val="none"/>
          <w:lang w:val="en-US" w:eastAsia="zh-CN" w:bidi="ar-SA"/>
        </w:rPr>
        <w:t>分包二</w:t>
      </w:r>
      <w:r>
        <w:rPr>
          <w:rFonts w:hint="eastAsia" w:cs="宋体"/>
          <w:b/>
          <w:bCs/>
          <w:color w:val="auto"/>
          <w:kern w:val="0"/>
          <w:sz w:val="24"/>
          <w:szCs w:val="20"/>
          <w:highlight w:val="none"/>
          <w:lang w:val="en-US" w:eastAsia="zh-CN" w:bidi="ar-SA"/>
        </w:rPr>
        <w:t>：372.48</w:t>
      </w:r>
      <w:r>
        <w:rPr>
          <w:rFonts w:hint="eastAsia" w:ascii="宋体" w:hAnsi="宋体" w:eastAsia="宋体" w:cs="宋体"/>
          <w:b/>
          <w:bCs/>
          <w:color w:val="auto"/>
          <w:kern w:val="0"/>
          <w:sz w:val="24"/>
          <w:szCs w:val="20"/>
          <w:highlight w:val="none"/>
          <w:lang w:val="en-US" w:eastAsia="zh-CN" w:bidi="ar-SA"/>
        </w:rPr>
        <w:t>万元</w:t>
      </w:r>
    </w:p>
    <w:p w14:paraId="61C2393E">
      <w:pPr>
        <w:pStyle w:val="18"/>
        <w:spacing w:before="0" w:beforeAutospacing="0" w:after="0" w:afterAutospacing="0" w:line="400" w:lineRule="exact"/>
        <w:ind w:firstLine="480" w:firstLineChars="200"/>
        <w:rPr>
          <w:rFonts w:hint="default"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，最高单价限价450元/吨，共115.60万</w:t>
      </w:r>
      <w:r>
        <w:rPr>
          <w:rFonts w:hint="eastAsia" w:ascii="宋体" w:hAnsi="宋体" w:eastAsia="宋体" w:cs="宋体"/>
          <w:color w:val="auto"/>
          <w:kern w:val="0"/>
          <w:sz w:val="24"/>
          <w:szCs w:val="20"/>
          <w:highlight w:val="none"/>
          <w:lang w:val="en-US" w:eastAsia="zh-CN" w:bidi="ar-SA"/>
        </w:rPr>
        <w:t>元</w:t>
      </w:r>
    </w:p>
    <w:p w14:paraId="054DDE58">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ascii="宋体" w:hAnsi="宋体" w:eastAsia="宋体" w:cs="宋体"/>
          <w:color w:val="auto"/>
          <w:kern w:val="0"/>
          <w:sz w:val="24"/>
          <w:szCs w:val="20"/>
          <w:highlight w:val="none"/>
          <w:lang w:val="en-US" w:eastAsia="zh-CN" w:bidi="ar-SA"/>
        </w:rPr>
        <w:t>土壤调理剂</w:t>
      </w:r>
      <w:r>
        <w:rPr>
          <w:rFonts w:hint="eastAsia" w:cs="宋体"/>
          <w:color w:val="auto"/>
          <w:kern w:val="0"/>
          <w:sz w:val="24"/>
          <w:szCs w:val="20"/>
          <w:highlight w:val="none"/>
          <w:lang w:val="en-US" w:eastAsia="zh-CN" w:bidi="ar-SA"/>
        </w:rPr>
        <w:t>，最高单价限价1000元/吨，共256.88</w:t>
      </w:r>
      <w:r>
        <w:rPr>
          <w:rFonts w:hint="eastAsia" w:ascii="宋体" w:hAnsi="宋体" w:eastAsia="宋体" w:cs="宋体"/>
          <w:color w:val="auto"/>
          <w:kern w:val="0"/>
          <w:sz w:val="24"/>
          <w:szCs w:val="20"/>
          <w:highlight w:val="none"/>
          <w:lang w:val="en-US" w:eastAsia="zh-CN" w:bidi="ar-SA"/>
        </w:rPr>
        <w:t>万元</w:t>
      </w:r>
    </w:p>
    <w:p w14:paraId="7A1A19D7">
      <w:pPr>
        <w:pStyle w:val="18"/>
        <w:spacing w:before="0" w:beforeAutospacing="0" w:after="0" w:afterAutospacing="0" w:line="400" w:lineRule="exact"/>
        <w:ind w:firstLine="482" w:firstLineChars="200"/>
        <w:rPr>
          <w:rFonts w:hint="eastAsia" w:ascii="宋体" w:hAnsi="宋体" w:eastAsia="宋体" w:cs="宋体"/>
          <w:b/>
          <w:bCs/>
          <w:color w:val="auto"/>
          <w:kern w:val="0"/>
          <w:sz w:val="24"/>
          <w:szCs w:val="20"/>
          <w:highlight w:val="none"/>
          <w:lang w:val="en-US" w:eastAsia="zh-CN" w:bidi="ar-SA"/>
        </w:rPr>
      </w:pPr>
      <w:r>
        <w:rPr>
          <w:rFonts w:hint="eastAsia" w:ascii="宋体" w:hAnsi="宋体" w:eastAsia="宋体" w:cs="宋体"/>
          <w:b/>
          <w:bCs/>
          <w:color w:val="auto"/>
          <w:kern w:val="0"/>
          <w:sz w:val="24"/>
          <w:szCs w:val="20"/>
          <w:highlight w:val="none"/>
          <w:lang w:val="en-US" w:eastAsia="zh-CN" w:bidi="ar-SA"/>
        </w:rPr>
        <w:t>分包三</w:t>
      </w:r>
      <w:r>
        <w:rPr>
          <w:rFonts w:hint="eastAsia" w:cs="宋体"/>
          <w:b/>
          <w:bCs/>
          <w:color w:val="auto"/>
          <w:kern w:val="0"/>
          <w:sz w:val="24"/>
          <w:szCs w:val="20"/>
          <w:highlight w:val="none"/>
          <w:lang w:val="en-US" w:eastAsia="zh-CN" w:bidi="ar-SA"/>
        </w:rPr>
        <w:t>：221.45</w:t>
      </w:r>
      <w:r>
        <w:rPr>
          <w:rFonts w:hint="eastAsia" w:ascii="宋体" w:hAnsi="宋体" w:eastAsia="宋体" w:cs="宋体"/>
          <w:b/>
          <w:bCs/>
          <w:color w:val="auto"/>
          <w:kern w:val="0"/>
          <w:sz w:val="24"/>
          <w:szCs w:val="20"/>
          <w:highlight w:val="none"/>
          <w:lang w:val="en-US" w:eastAsia="zh-CN" w:bidi="ar-SA"/>
        </w:rPr>
        <w:t>万元</w:t>
      </w:r>
    </w:p>
    <w:p w14:paraId="0085647E">
      <w:pPr>
        <w:pStyle w:val="18"/>
        <w:spacing w:before="0" w:beforeAutospacing="0" w:after="0" w:afterAutospacing="0" w:line="400" w:lineRule="exact"/>
        <w:ind w:firstLine="480" w:firstLineChars="200"/>
        <w:rPr>
          <w:rFonts w:hint="default"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cs="宋体"/>
          <w:color w:val="auto"/>
          <w:kern w:val="0"/>
          <w:sz w:val="24"/>
          <w:szCs w:val="20"/>
          <w:highlight w:val="none"/>
          <w:lang w:val="en-US" w:eastAsia="zh-CN" w:bidi="ar-SA"/>
        </w:rPr>
        <w:t>有机肥，最高单价限价450元/吨，共59.21万元</w:t>
      </w:r>
    </w:p>
    <w:p w14:paraId="22451AFC">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cs="宋体"/>
          <w:color w:val="auto"/>
          <w:kern w:val="0"/>
          <w:sz w:val="24"/>
          <w:szCs w:val="20"/>
          <w:highlight w:val="none"/>
          <w:lang w:val="en-US" w:eastAsia="zh-CN" w:bidi="ar-SA"/>
        </w:rPr>
        <w:t>土壤调理剂，最高单价限价1000元/吨，共131.57万元</w:t>
      </w:r>
    </w:p>
    <w:p w14:paraId="0C58A367">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③</w:t>
      </w:r>
      <w:r>
        <w:rPr>
          <w:rFonts w:hint="eastAsia" w:cs="宋体"/>
          <w:color w:val="auto"/>
          <w:kern w:val="0"/>
          <w:sz w:val="24"/>
          <w:szCs w:val="20"/>
          <w:highlight w:val="none"/>
          <w:lang w:val="en-US" w:eastAsia="zh-CN" w:bidi="ar-SA"/>
        </w:rPr>
        <w:t>生石灰粉/块，最高单价限价783.2元/吨，共30.67万元</w:t>
      </w:r>
    </w:p>
    <w:p w14:paraId="31D3F793">
      <w:pPr>
        <w:pStyle w:val="18"/>
        <w:spacing w:before="0" w:beforeAutospacing="0" w:after="0" w:afterAutospacing="0" w:line="400" w:lineRule="exact"/>
        <w:ind w:firstLine="482" w:firstLineChars="200"/>
        <w:rPr>
          <w:rFonts w:hint="eastAsia" w:cs="宋体"/>
          <w:b/>
          <w:bCs/>
          <w:color w:val="auto"/>
          <w:kern w:val="0"/>
          <w:sz w:val="24"/>
          <w:szCs w:val="20"/>
          <w:highlight w:val="none"/>
          <w:lang w:val="en-US" w:eastAsia="zh-CN" w:bidi="ar-SA"/>
        </w:rPr>
      </w:pPr>
      <w:r>
        <w:rPr>
          <w:rFonts w:hint="eastAsia" w:ascii="宋体" w:hAnsi="宋体" w:eastAsia="宋体" w:cs="宋体"/>
          <w:b/>
          <w:bCs/>
          <w:color w:val="auto"/>
          <w:kern w:val="0"/>
          <w:sz w:val="24"/>
          <w:szCs w:val="20"/>
          <w:highlight w:val="none"/>
          <w:lang w:val="en-US" w:eastAsia="zh-CN" w:bidi="ar-SA"/>
        </w:rPr>
        <w:t>分包四</w:t>
      </w:r>
      <w:r>
        <w:rPr>
          <w:rFonts w:hint="eastAsia" w:cs="宋体"/>
          <w:b/>
          <w:bCs/>
          <w:color w:val="auto"/>
          <w:kern w:val="0"/>
          <w:sz w:val="24"/>
          <w:szCs w:val="20"/>
          <w:highlight w:val="none"/>
          <w:lang w:val="en-US" w:eastAsia="zh-CN" w:bidi="ar-SA"/>
        </w:rPr>
        <w:t>：103.78</w:t>
      </w:r>
      <w:r>
        <w:rPr>
          <w:rFonts w:hint="eastAsia" w:ascii="宋体" w:hAnsi="宋体" w:eastAsia="宋体" w:cs="宋体"/>
          <w:b/>
          <w:bCs/>
          <w:color w:val="auto"/>
          <w:kern w:val="0"/>
          <w:sz w:val="24"/>
          <w:szCs w:val="20"/>
          <w:highlight w:val="none"/>
          <w:lang w:val="en-US" w:eastAsia="zh-CN" w:bidi="ar-SA"/>
        </w:rPr>
        <w:t>万元</w:t>
      </w:r>
    </w:p>
    <w:p w14:paraId="58D95948">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，最高单价限价450元/吨，共38.46</w:t>
      </w:r>
      <w:r>
        <w:rPr>
          <w:rFonts w:hint="eastAsia" w:ascii="宋体" w:hAnsi="宋体" w:eastAsia="宋体" w:cs="宋体"/>
          <w:color w:val="auto"/>
          <w:kern w:val="0"/>
          <w:sz w:val="24"/>
          <w:szCs w:val="20"/>
          <w:highlight w:val="none"/>
          <w:lang w:val="en-US" w:eastAsia="zh-CN" w:bidi="ar-SA"/>
        </w:rPr>
        <w:t>万元</w:t>
      </w:r>
    </w:p>
    <w:p w14:paraId="590E30EC">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cs="宋体"/>
          <w:color w:val="auto"/>
          <w:kern w:val="0"/>
          <w:sz w:val="24"/>
          <w:szCs w:val="20"/>
          <w:highlight w:val="none"/>
          <w:lang w:val="en-US" w:eastAsia="zh-CN" w:bidi="ar-SA"/>
        </w:rPr>
        <w:t>生物炭，最高单价限价1850元/吨，共65.32万元</w:t>
      </w:r>
    </w:p>
    <w:p w14:paraId="70BC81C2">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（投标报价高于</w:t>
      </w:r>
      <w:r>
        <w:rPr>
          <w:rFonts w:hint="eastAsia" w:cs="宋体"/>
          <w:color w:val="auto"/>
          <w:kern w:val="0"/>
          <w:sz w:val="24"/>
          <w:szCs w:val="20"/>
          <w:highlight w:val="none"/>
          <w:lang w:val="en-US" w:eastAsia="zh-CN" w:bidi="ar-SA"/>
        </w:rPr>
        <w:t>最高限价均</w:t>
      </w:r>
      <w:r>
        <w:rPr>
          <w:rFonts w:hint="eastAsia" w:ascii="宋体" w:hAnsi="宋体" w:eastAsia="宋体" w:cs="宋体"/>
          <w:color w:val="auto"/>
          <w:kern w:val="0"/>
          <w:sz w:val="24"/>
          <w:szCs w:val="20"/>
          <w:highlight w:val="none"/>
          <w:lang w:val="en-US" w:eastAsia="zh-CN" w:bidi="ar-SA"/>
        </w:rPr>
        <w:t>为无效</w:t>
      </w:r>
      <w:r>
        <w:rPr>
          <w:rFonts w:hint="eastAsia" w:cs="宋体"/>
          <w:color w:val="auto"/>
          <w:kern w:val="0"/>
          <w:sz w:val="24"/>
          <w:szCs w:val="20"/>
          <w:highlight w:val="none"/>
          <w:lang w:val="en-US" w:eastAsia="zh-CN" w:bidi="ar-SA"/>
        </w:rPr>
        <w:t>投</w:t>
      </w:r>
      <w:r>
        <w:rPr>
          <w:rFonts w:hint="eastAsia" w:ascii="宋体" w:hAnsi="宋体" w:eastAsia="宋体" w:cs="宋体"/>
          <w:color w:val="auto"/>
          <w:kern w:val="0"/>
          <w:sz w:val="24"/>
          <w:szCs w:val="20"/>
          <w:highlight w:val="none"/>
          <w:lang w:val="en-US" w:eastAsia="zh-CN" w:bidi="ar-SA"/>
        </w:rPr>
        <w:t>标）</w:t>
      </w:r>
    </w:p>
    <w:p w14:paraId="17E7FFA5">
      <w:pPr>
        <w:pStyle w:val="18"/>
        <w:keepNext w:val="0"/>
        <w:keepLines w:val="0"/>
        <w:pageBreakBefore w:val="0"/>
        <w:numPr>
          <w:ilvl w:val="0"/>
          <w:numId w:val="2"/>
        </w:numPr>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cs="宋体"/>
          <w:lang w:val="en-US" w:eastAsia="zh-CN"/>
        </w:rPr>
      </w:pPr>
      <w:r>
        <w:rPr>
          <w:rFonts w:hint="eastAsia" w:cs="宋体"/>
          <w:lang w:val="en-US" w:eastAsia="zh-CN"/>
        </w:rPr>
        <w:t>采购需求：本项目共</w:t>
      </w:r>
      <w:r>
        <w:rPr>
          <w:rFonts w:hint="eastAsia" w:cs="宋体"/>
          <w:b w:val="0"/>
          <w:bCs w:val="0"/>
          <w:lang w:val="en-US" w:eastAsia="zh-CN"/>
        </w:rPr>
        <w:t>分四个包，包括</w:t>
      </w:r>
      <w:r>
        <w:rPr>
          <w:rFonts w:hint="eastAsia" w:cs="宋体"/>
          <w:lang w:val="en-US" w:eastAsia="zh-CN"/>
        </w:rPr>
        <w:t>有机肥、土壤调理剂、</w:t>
      </w:r>
      <w:r>
        <w:rPr>
          <w:rFonts w:hint="eastAsia" w:ascii="宋体" w:hAnsi="宋体" w:eastAsia="宋体" w:cs="宋体"/>
          <w:color w:val="auto"/>
          <w:kern w:val="0"/>
          <w:sz w:val="24"/>
          <w:szCs w:val="20"/>
          <w:highlight w:val="none"/>
          <w:lang w:val="en-US" w:eastAsia="zh-CN" w:bidi="ar-SA"/>
        </w:rPr>
        <w:t>生石灰</w:t>
      </w:r>
      <w:r>
        <w:rPr>
          <w:rFonts w:hint="eastAsia" w:cs="宋体"/>
          <w:color w:val="auto"/>
          <w:kern w:val="0"/>
          <w:sz w:val="24"/>
          <w:szCs w:val="20"/>
          <w:highlight w:val="none"/>
          <w:lang w:val="en-US" w:eastAsia="zh-CN" w:bidi="ar-SA"/>
        </w:rPr>
        <w:t>粉/块</w:t>
      </w:r>
      <w:r>
        <w:rPr>
          <w:rFonts w:hint="eastAsia" w:ascii="宋体" w:hAnsi="宋体" w:eastAsia="宋体" w:cs="宋体"/>
          <w:color w:val="auto"/>
          <w:kern w:val="0"/>
          <w:sz w:val="24"/>
          <w:szCs w:val="20"/>
          <w:highlight w:val="none"/>
          <w:lang w:val="en-US" w:eastAsia="zh-CN" w:bidi="ar-SA"/>
        </w:rPr>
        <w:t>、</w:t>
      </w:r>
      <w:r>
        <w:rPr>
          <w:rFonts w:hint="eastAsia" w:cs="宋体"/>
          <w:color w:val="auto"/>
          <w:kern w:val="0"/>
          <w:sz w:val="24"/>
          <w:szCs w:val="20"/>
          <w:highlight w:val="none"/>
          <w:lang w:val="en-US" w:eastAsia="zh-CN" w:bidi="ar-SA"/>
        </w:rPr>
        <w:t>生物炭</w:t>
      </w:r>
      <w:r>
        <w:rPr>
          <w:rFonts w:hint="eastAsia" w:ascii="宋体" w:hAnsi="宋体" w:eastAsia="宋体" w:cs="宋体"/>
          <w:color w:val="auto"/>
          <w:kern w:val="0"/>
          <w:sz w:val="24"/>
          <w:szCs w:val="20"/>
          <w:highlight w:val="none"/>
          <w:lang w:val="en-US" w:eastAsia="zh-CN" w:bidi="ar-SA"/>
        </w:rPr>
        <w:t>粉</w:t>
      </w:r>
      <w:r>
        <w:rPr>
          <w:rFonts w:hint="eastAsia" w:cs="宋体"/>
          <w:lang w:val="en-US" w:eastAsia="zh-CN"/>
        </w:rPr>
        <w:t>及相关</w:t>
      </w:r>
      <w:r>
        <w:rPr>
          <w:rFonts w:hint="eastAsia" w:ascii="宋体" w:hAnsi="宋体"/>
          <w:sz w:val="24"/>
          <w:highlight w:val="none"/>
        </w:rPr>
        <w:t>配套机械撒施服务</w:t>
      </w:r>
      <w:r>
        <w:rPr>
          <w:rFonts w:hint="eastAsia"/>
          <w:sz w:val="24"/>
          <w:highlight w:val="none"/>
          <w:lang w:eastAsia="zh-CN"/>
        </w:rPr>
        <w:t>。</w:t>
      </w:r>
      <w:r>
        <w:rPr>
          <w:rFonts w:hint="eastAsia"/>
          <w:sz w:val="24"/>
          <w:highlight w:val="none"/>
          <w:lang w:val="en-US" w:eastAsia="zh-CN"/>
        </w:rPr>
        <w:t>本次采购为</w:t>
      </w:r>
      <w:r>
        <w:rPr>
          <w:rFonts w:hint="eastAsia" w:cs="宋体"/>
          <w:lang w:val="en-US" w:eastAsia="zh-CN"/>
        </w:rPr>
        <w:t>全额采购，每个产品按单价限价报价，总价不变，每个产品供货数量根据中标单价来确定。（具体详见采购需求部分）</w:t>
      </w:r>
    </w:p>
    <w:p w14:paraId="3734F1A9">
      <w:pPr>
        <w:pStyle w:val="18"/>
        <w:spacing w:before="0" w:beforeAutospacing="0" w:after="0" w:afterAutospacing="0" w:line="400" w:lineRule="exact"/>
        <w:ind w:firstLine="480" w:firstLineChars="200"/>
        <w:rPr>
          <w:rFonts w:hint="eastAsia" w:cs="宋体"/>
          <w:lang w:val="en-US" w:eastAsia="zh-CN"/>
        </w:rPr>
      </w:pPr>
      <w:r>
        <w:rPr>
          <w:rFonts w:hint="eastAsia" w:cs="宋体"/>
          <w:highlight w:val="none"/>
          <w:lang w:val="en-US" w:eastAsia="zh-CN"/>
        </w:rPr>
        <w:t>注：符合条件的投标人可以</w:t>
      </w:r>
      <w:r>
        <w:rPr>
          <w:rFonts w:hint="eastAsia" w:ascii="宋体" w:hAnsi="宋体"/>
          <w:sz w:val="24"/>
          <w:highlight w:val="none"/>
          <w:lang w:val="en-US" w:eastAsia="zh-CN"/>
        </w:rPr>
        <w:t>投</w:t>
      </w:r>
      <w:r>
        <w:rPr>
          <w:rFonts w:hint="eastAsia" w:ascii="宋体" w:hAnsi="宋体"/>
          <w:sz w:val="24"/>
          <w:highlight w:val="none"/>
        </w:rPr>
        <w:t>其中任一分包</w:t>
      </w:r>
      <w:r>
        <w:rPr>
          <w:rFonts w:hint="eastAsia" w:ascii="宋体" w:hAnsi="宋体"/>
          <w:sz w:val="24"/>
          <w:highlight w:val="none"/>
          <w:lang w:val="en-US" w:eastAsia="zh-CN"/>
        </w:rPr>
        <w:t>也可</w:t>
      </w:r>
      <w:r>
        <w:rPr>
          <w:rFonts w:hint="eastAsia" w:cs="宋体"/>
          <w:highlight w:val="none"/>
          <w:lang w:val="en-US" w:eastAsia="zh-CN"/>
        </w:rPr>
        <w:t>同时投四个分包，</w:t>
      </w:r>
      <w:r>
        <w:rPr>
          <w:rFonts w:hint="eastAsia" w:ascii="宋体" w:hAnsi="宋体"/>
          <w:sz w:val="24"/>
          <w:highlight w:val="none"/>
        </w:rPr>
        <w:t>但每个投标人只允许中</w:t>
      </w:r>
      <w:r>
        <w:rPr>
          <w:rFonts w:hint="eastAsia" w:cs="宋体"/>
          <w:highlight w:val="none"/>
          <w:lang w:val="en-US" w:eastAsia="zh-CN"/>
        </w:rPr>
        <w:t>标其中一个分包。当同一个投标人在四个分包均为成交候选人时,按分包一、</w:t>
      </w:r>
      <w:r>
        <w:rPr>
          <w:rFonts w:hint="eastAsia" w:cs="宋体"/>
          <w:lang w:val="en-US" w:eastAsia="zh-CN"/>
        </w:rPr>
        <w:t>二、三、四顺序推荐。首先推荐上述顺序靠前分包为第一成交候选人，被推荐为靠前分包第一成交候选人的单位在另外分包不再推荐（</w:t>
      </w:r>
      <w:r>
        <w:rPr>
          <w:rFonts w:hint="eastAsia" w:ascii="宋体" w:hAnsi="宋体"/>
          <w:sz w:val="24"/>
        </w:rPr>
        <w:t>但继续参与评审</w:t>
      </w:r>
      <w:r>
        <w:rPr>
          <w:rFonts w:hint="eastAsia" w:cs="宋体"/>
          <w:lang w:val="en-US" w:eastAsia="zh-CN"/>
        </w:rPr>
        <w:t>），后续排名的投标人按上述原则依次推荐为其他分包的第一成交候选人，直至各分包都推荐出第一成交候选人。</w:t>
      </w:r>
    </w:p>
    <w:p w14:paraId="7E9A8C7C">
      <w:pPr>
        <w:pStyle w:val="18"/>
        <w:spacing w:before="0" w:beforeAutospacing="0" w:after="0" w:afterAutospacing="0" w:line="380" w:lineRule="exact"/>
        <w:ind w:firstLine="480" w:firstLineChars="200"/>
        <w:rPr>
          <w:rFonts w:cs="宋体"/>
          <w:highlight w:val="none"/>
        </w:rPr>
      </w:pPr>
      <w:r>
        <w:rPr>
          <w:rFonts w:hint="eastAsia" w:cs="宋体"/>
        </w:rPr>
        <w:t>（六）合同履行期限：</w:t>
      </w:r>
      <w:r>
        <w:rPr>
          <w:rFonts w:hint="eastAsia" w:cs="宋体"/>
          <w:highlight w:val="none"/>
          <w:lang w:val="en-US" w:eastAsia="zh-CN"/>
        </w:rPr>
        <w:t>2024年11月30日前完成供货并实施完成</w:t>
      </w:r>
      <w:r>
        <w:rPr>
          <w:rFonts w:hint="eastAsia" w:cs="宋体"/>
          <w:highlight w:val="none"/>
        </w:rPr>
        <w:t>；</w:t>
      </w:r>
    </w:p>
    <w:p w14:paraId="1E8DD43D">
      <w:pPr>
        <w:pStyle w:val="18"/>
        <w:spacing w:before="0" w:beforeAutospacing="0" w:after="0" w:afterAutospacing="0" w:line="380" w:lineRule="exact"/>
        <w:ind w:firstLine="480" w:firstLineChars="200"/>
        <w:rPr>
          <w:rFonts w:cs="宋体"/>
        </w:rPr>
      </w:pPr>
      <w:r>
        <w:rPr>
          <w:rFonts w:hint="eastAsia" w:cs="宋体"/>
        </w:rPr>
        <w:t>（七）本项目不接受联合体投标；</w:t>
      </w:r>
    </w:p>
    <w:p w14:paraId="01A7CC84">
      <w:pPr>
        <w:pStyle w:val="27"/>
        <w:snapToGrid w:val="0"/>
        <w:spacing w:line="380" w:lineRule="exact"/>
        <w:outlineLvl w:val="2"/>
        <w:rPr>
          <w:rFonts w:ascii="宋体" w:hAnsi="宋体" w:eastAsia="宋体" w:cs="宋体"/>
          <w:b/>
          <w:bCs/>
          <w:color w:val="000000" w:themeColor="text1"/>
          <w:szCs w:val="24"/>
          <w:lang w:val="en-US"/>
          <w14:textFill>
            <w14:solidFill>
              <w14:schemeClr w14:val="tx1"/>
            </w14:solidFill>
          </w14:textFill>
        </w:rPr>
      </w:pPr>
      <w:r>
        <w:rPr>
          <w:rFonts w:hint="eastAsia" w:ascii="宋体" w:hAnsi="宋体" w:eastAsia="宋体" w:cs="宋体"/>
          <w:b/>
          <w:bCs/>
          <w:color w:val="000000" w:themeColor="text1"/>
          <w:szCs w:val="24"/>
          <w:lang w:val="en-US"/>
          <w14:textFill>
            <w14:solidFill>
              <w14:schemeClr w14:val="tx1"/>
            </w14:solidFill>
          </w14:textFill>
        </w:rPr>
        <w:t>二、申请人的资格要求</w:t>
      </w:r>
    </w:p>
    <w:p w14:paraId="64543705">
      <w:pPr>
        <w:pStyle w:val="18"/>
        <w:spacing w:before="0" w:beforeAutospacing="0" w:after="0" w:afterAutospacing="0" w:line="380" w:lineRule="exact"/>
        <w:ind w:firstLine="480" w:firstLineChars="200"/>
        <w:rPr>
          <w:rFonts w:hint="eastAsia" w:cs="宋体"/>
          <w:lang w:eastAsia="zh-CN"/>
        </w:rPr>
      </w:pPr>
      <w:r>
        <w:rPr>
          <w:rFonts w:hint="eastAsia" w:cs="宋体"/>
        </w:rPr>
        <w:t>（一）符合《中华人民共和国政府采购法》第二十二条规定</w:t>
      </w:r>
      <w:r>
        <w:rPr>
          <w:rFonts w:hint="eastAsia" w:cs="宋体"/>
          <w:lang w:eastAsia="zh-CN"/>
        </w:rPr>
        <w:t>：</w:t>
      </w:r>
    </w:p>
    <w:p w14:paraId="42BC748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000000"/>
          <w:sz w:val="24"/>
          <w:lang w:val="en-US" w:eastAsia="zh-CN"/>
        </w:rPr>
      </w:pPr>
      <w:r>
        <w:rPr>
          <w:rFonts w:hint="eastAsia" w:ascii="宋体" w:hAnsi="宋体" w:eastAsia="宋体" w:cs="宋体"/>
          <w:color w:val="000000"/>
          <w:sz w:val="24"/>
          <w:lang w:val="en-US" w:eastAsia="zh-CN"/>
        </w:rPr>
        <w:t>1.</w:t>
      </w:r>
      <w:r>
        <w:rPr>
          <w:rFonts w:hint="eastAsia" w:ascii="宋体" w:hAnsi="宋体" w:cs="宋体"/>
          <w:color w:val="000000"/>
          <w:sz w:val="24"/>
          <w:lang w:val="en-US" w:eastAsia="zh-CN"/>
        </w:rPr>
        <w:t>投标人提供下列材料之一（扫描件上传至电子投标文件）：</w:t>
      </w:r>
    </w:p>
    <w:p w14:paraId="3D0411B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（1）法定代表人资格证明（格式按照示范格式一要求）和法定代表人身份证；</w:t>
      </w:r>
    </w:p>
    <w:p w14:paraId="43B16B1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zh-CN"/>
        </w:rPr>
        <w:t>（2）授</w:t>
      </w:r>
      <w:r>
        <w:rPr>
          <w:rFonts w:hint="eastAsia" w:ascii="宋体" w:hAnsi="宋体" w:eastAsia="宋体" w:cs="宋体"/>
          <w:color w:val="000000"/>
          <w:sz w:val="24"/>
          <w:highlight w:val="none"/>
          <w:lang w:val="zh-CN"/>
        </w:rPr>
        <w:t>权委托书（格式按照示范格式二要求）和受托人身份证</w:t>
      </w:r>
      <w:r>
        <w:rPr>
          <w:rFonts w:hint="eastAsia" w:ascii="宋体" w:hAnsi="宋体" w:cs="宋体"/>
          <w:color w:val="000000"/>
          <w:sz w:val="24"/>
          <w:highlight w:val="none"/>
          <w:lang w:val="zh-CN"/>
        </w:rPr>
        <w:t>。</w:t>
      </w:r>
    </w:p>
    <w:p w14:paraId="6096C89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sz w:val="24"/>
          <w:lang w:val="zh-CN"/>
        </w:rPr>
      </w:pPr>
      <w:r>
        <w:rPr>
          <w:rFonts w:hint="eastAsia" w:ascii="宋体" w:hAnsi="宋体" w:cs="宋体"/>
          <w:color w:val="000000"/>
          <w:sz w:val="24"/>
          <w:lang w:val="en-US" w:eastAsia="zh-CN"/>
        </w:rPr>
        <w:t>2.符合《中华人民共和国政府采购法》第二十二条规定条件的声明函</w:t>
      </w:r>
      <w:r>
        <w:rPr>
          <w:rFonts w:hint="eastAsia" w:ascii="宋体" w:hAnsi="宋体" w:eastAsia="宋体" w:cs="宋体"/>
          <w:color w:val="000000"/>
          <w:sz w:val="24"/>
          <w:lang w:val="zh-CN"/>
        </w:rPr>
        <w:t>（格式按照示范格式三要求</w:t>
      </w:r>
      <w:r>
        <w:rPr>
          <w:rFonts w:hint="eastAsia" w:ascii="宋体" w:hAnsi="宋体" w:cs="宋体"/>
          <w:color w:val="000000"/>
          <w:sz w:val="24"/>
          <w:lang w:val="zh-CN"/>
        </w:rPr>
        <w:t>，</w:t>
      </w:r>
      <w:r>
        <w:rPr>
          <w:rFonts w:hint="eastAsia" w:ascii="宋体" w:hAnsi="宋体" w:eastAsia="宋体" w:cs="宋体"/>
          <w:color w:val="000000"/>
          <w:sz w:val="24"/>
          <w:lang w:val="zh-CN"/>
        </w:rPr>
        <w:t>扫描件上传至</w:t>
      </w:r>
      <w:r>
        <w:rPr>
          <w:rFonts w:hint="eastAsia" w:ascii="宋体" w:hAnsi="宋体" w:cs="宋体"/>
          <w:color w:val="000000"/>
          <w:sz w:val="24"/>
          <w:lang w:val="en-US" w:eastAsia="zh-CN"/>
        </w:rPr>
        <w:t>至电子投标文件</w:t>
      </w:r>
      <w:r>
        <w:rPr>
          <w:rFonts w:hint="eastAsia" w:ascii="宋体" w:hAnsi="宋体" w:eastAsia="宋体" w:cs="宋体"/>
          <w:color w:val="000000"/>
          <w:sz w:val="24"/>
          <w:lang w:val="zh-CN"/>
        </w:rPr>
        <w:t>）</w:t>
      </w:r>
      <w:r>
        <w:rPr>
          <w:rFonts w:hint="eastAsia" w:ascii="宋体" w:hAnsi="宋体" w:cs="宋体"/>
          <w:color w:val="000000"/>
          <w:sz w:val="24"/>
          <w:lang w:val="zh-CN"/>
        </w:rPr>
        <w:t>；</w:t>
      </w:r>
    </w:p>
    <w:p w14:paraId="7168B084">
      <w:pPr>
        <w:pStyle w:val="18"/>
        <w:spacing w:before="0" w:beforeAutospacing="0" w:after="0" w:afterAutospacing="0" w:line="380" w:lineRule="exact"/>
        <w:ind w:firstLine="480" w:firstLineChars="200"/>
        <w:rPr>
          <w:rFonts w:hint="eastAsia" w:ascii="宋体" w:hAnsi="宋体" w:eastAsia="宋体" w:cs="宋体"/>
          <w:color w:val="000000"/>
          <w:sz w:val="24"/>
          <w:lang w:val="zh-CN" w:eastAsia="zh-CN"/>
        </w:rPr>
      </w:pPr>
      <w:r>
        <w:rPr>
          <w:rFonts w:hint="eastAsia" w:cs="宋体"/>
          <w:lang w:val="en-US" w:eastAsia="zh-CN"/>
        </w:rPr>
        <w:t>3.</w:t>
      </w:r>
      <w:r>
        <w:rPr>
          <w:rFonts w:hint="eastAsia" w:cs="宋体"/>
        </w:rPr>
        <w:t>落实政府采购政策需满足的资格要求</w:t>
      </w:r>
      <w:r>
        <w:rPr>
          <w:rFonts w:hint="eastAsia" w:cs="宋体"/>
          <w:color w:val="000000"/>
          <w:sz w:val="24"/>
          <w:lang w:val="zh-CN"/>
        </w:rPr>
        <w:t>（</w:t>
      </w:r>
      <w:r>
        <w:rPr>
          <w:rFonts w:hint="eastAsia" w:ascii="宋体" w:hAnsi="宋体" w:eastAsia="宋体" w:cs="宋体"/>
          <w:color w:val="000000"/>
          <w:sz w:val="24"/>
          <w:lang w:val="zh-CN"/>
        </w:rPr>
        <w:t>提供下列任一项材料即可）</w:t>
      </w:r>
      <w:r>
        <w:rPr>
          <w:rFonts w:hint="eastAsia" w:cs="宋体"/>
          <w:color w:val="000000"/>
          <w:sz w:val="24"/>
          <w:lang w:val="zh-CN"/>
        </w:rPr>
        <w:t>：</w:t>
      </w:r>
    </w:p>
    <w:p w14:paraId="7885D8D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（1）企业声明函（</w:t>
      </w:r>
      <w:r>
        <w:rPr>
          <w:rFonts w:hint="eastAsia" w:ascii="宋体" w:hAnsi="宋体" w:cs="宋体"/>
          <w:color w:val="000000"/>
          <w:sz w:val="24"/>
          <w:lang w:val="en-US" w:eastAsia="zh-CN"/>
        </w:rPr>
        <w:t>格式按照</w:t>
      </w:r>
      <w:r>
        <w:rPr>
          <w:rFonts w:hint="eastAsia" w:ascii="宋体" w:hAnsi="宋体" w:eastAsia="宋体" w:cs="宋体"/>
          <w:color w:val="000000"/>
          <w:sz w:val="24"/>
          <w:lang w:val="zh-CN"/>
        </w:rPr>
        <w:t>示范格式</w:t>
      </w:r>
      <w:r>
        <w:rPr>
          <w:rFonts w:hint="eastAsia" w:ascii="宋体" w:hAnsi="宋体" w:eastAsia="宋体" w:cs="宋体"/>
          <w:color w:val="000000"/>
          <w:sz w:val="24"/>
          <w:lang w:val="en-US" w:eastAsia="zh-CN"/>
        </w:rPr>
        <w:t>四</w:t>
      </w:r>
      <w:r>
        <w:rPr>
          <w:rFonts w:hint="eastAsia" w:ascii="宋体" w:hAnsi="宋体" w:eastAsia="宋体" w:cs="宋体"/>
          <w:color w:val="000000"/>
          <w:sz w:val="24"/>
          <w:lang w:val="zh-CN"/>
        </w:rPr>
        <w:t>要求）</w:t>
      </w:r>
    </w:p>
    <w:p w14:paraId="5451186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（2）残疾人福利性单位声明函（</w:t>
      </w:r>
      <w:r>
        <w:rPr>
          <w:rFonts w:hint="eastAsia" w:ascii="宋体" w:hAnsi="宋体" w:cs="宋体"/>
          <w:color w:val="000000"/>
          <w:sz w:val="24"/>
          <w:lang w:val="en-US" w:eastAsia="zh-CN"/>
        </w:rPr>
        <w:t>格式按照</w:t>
      </w:r>
      <w:r>
        <w:rPr>
          <w:rFonts w:hint="eastAsia" w:ascii="宋体" w:hAnsi="宋体" w:eastAsia="宋体" w:cs="宋体"/>
          <w:color w:val="000000"/>
          <w:sz w:val="24"/>
          <w:lang w:val="zh-CN"/>
        </w:rPr>
        <w:t>按示范格式</w:t>
      </w:r>
      <w:r>
        <w:rPr>
          <w:rFonts w:hint="eastAsia" w:ascii="宋体" w:hAnsi="宋体" w:eastAsia="宋体" w:cs="宋体"/>
          <w:color w:val="000000"/>
          <w:sz w:val="24"/>
          <w:lang w:val="en-US" w:eastAsia="zh-CN"/>
        </w:rPr>
        <w:t>五</w:t>
      </w:r>
      <w:r>
        <w:rPr>
          <w:rFonts w:hint="eastAsia" w:ascii="宋体" w:hAnsi="宋体" w:eastAsia="宋体" w:cs="宋体"/>
          <w:color w:val="000000"/>
          <w:sz w:val="24"/>
          <w:lang w:val="zh-CN"/>
        </w:rPr>
        <w:t>要求）</w:t>
      </w:r>
    </w:p>
    <w:p w14:paraId="04737E16">
      <w:pPr>
        <w:pStyle w:val="18"/>
        <w:spacing w:before="0" w:beforeAutospacing="0" w:after="0" w:afterAutospacing="0" w:line="380" w:lineRule="exact"/>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（3）由省级以上监狱管理局、戒毒管理局（含新疆生产建设兵团）出具的属于监狱企业的证明文件）（加盖出具单位公章的电子件）。</w:t>
      </w:r>
    </w:p>
    <w:p w14:paraId="29F3C79A">
      <w:pPr>
        <w:pStyle w:val="18"/>
        <w:spacing w:before="0" w:beforeAutospacing="0" w:after="0" w:afterAutospacing="0" w:line="380" w:lineRule="exact"/>
        <w:ind w:firstLine="480" w:firstLineChars="200"/>
        <w:rPr>
          <w:rFonts w:hint="eastAsia" w:eastAsia="宋体" w:cs="宋体"/>
          <w:lang w:eastAsia="zh-CN"/>
        </w:rPr>
      </w:pPr>
      <w:r>
        <w:rPr>
          <w:rFonts w:hint="eastAsia" w:cs="宋体"/>
          <w:lang w:eastAsia="zh-CN"/>
        </w:rPr>
        <w:t>（</w:t>
      </w:r>
      <w:r>
        <w:rPr>
          <w:rFonts w:hint="eastAsia" w:cs="宋体"/>
          <w:lang w:val="en-US" w:eastAsia="zh-CN"/>
        </w:rPr>
        <w:t>二）</w:t>
      </w:r>
      <w:r>
        <w:rPr>
          <w:rFonts w:hint="eastAsia" w:cs="宋体"/>
        </w:rPr>
        <w:t>落实政府采购政策需满足的资格要求</w:t>
      </w:r>
      <w:r>
        <w:rPr>
          <w:rFonts w:hint="eastAsia" w:cs="宋体"/>
          <w:lang w:eastAsia="zh-CN"/>
        </w:rPr>
        <w:t>：</w:t>
      </w:r>
    </w:p>
    <w:p w14:paraId="33881CD5">
      <w:pPr>
        <w:pStyle w:val="18"/>
        <w:spacing w:before="0" w:beforeAutospacing="0" w:after="0" w:afterAutospacing="0" w:line="380" w:lineRule="exact"/>
        <w:ind w:firstLine="480" w:firstLineChars="200"/>
        <w:rPr>
          <w:rFonts w:cs="宋体"/>
        </w:rPr>
      </w:pPr>
      <w:r>
        <w:rPr>
          <w:rFonts w:hint="eastAsia" w:cs="宋体"/>
        </w:rPr>
        <w:t>本项目按照以下第</w:t>
      </w:r>
      <w:r>
        <w:rPr>
          <w:rFonts w:hint="eastAsia" w:cs="宋体"/>
          <w:u w:val="single"/>
        </w:rPr>
        <w:t> 1 </w:t>
      </w:r>
      <w:r>
        <w:rPr>
          <w:rFonts w:hint="eastAsia" w:cs="宋体"/>
        </w:rPr>
        <w:t>种方式落实政府采购促进中小企业发展的要求：</w:t>
      </w:r>
    </w:p>
    <w:p w14:paraId="51EA2DA6">
      <w:pPr>
        <w:pStyle w:val="18"/>
        <w:spacing w:before="0" w:beforeAutospacing="0" w:after="0" w:afterAutospacing="0" w:line="380" w:lineRule="exact"/>
        <w:ind w:firstLine="480" w:firstLineChars="200"/>
        <w:rPr>
          <w:rFonts w:cs="宋体"/>
        </w:rPr>
      </w:pPr>
      <w:r>
        <w:rPr>
          <w:rFonts w:hint="eastAsia" w:cs="宋体"/>
        </w:rPr>
        <w:t>1.本项目为专门面向中小企业采购的项目,供应商必须为中小微企业，不接受非中小型企业参与本项目投标。</w:t>
      </w:r>
    </w:p>
    <w:p w14:paraId="2396960C">
      <w:pPr>
        <w:pStyle w:val="18"/>
        <w:spacing w:before="0" w:beforeAutospacing="0" w:after="0" w:afterAutospacing="0" w:line="380" w:lineRule="exact"/>
        <w:ind w:firstLine="480" w:firstLineChars="200"/>
        <w:rPr>
          <w:rFonts w:cs="宋体"/>
        </w:rPr>
      </w:pPr>
      <w:r>
        <w:rPr>
          <w:rFonts w:hint="eastAsia" w:cs="宋体"/>
        </w:rPr>
        <w:t>2.本项目通过以下第（</w:t>
      </w:r>
      <w:r>
        <w:rPr>
          <w:rFonts w:hint="eastAsia" w:cs="宋体"/>
          <w:lang w:val="en-US" w:eastAsia="zh-CN"/>
        </w:rPr>
        <w:t>/</w:t>
      </w:r>
      <w:r>
        <w:rPr>
          <w:rFonts w:hint="eastAsia" w:cs="宋体"/>
        </w:rPr>
        <w:t>）种方式预留部分采购份额采购中小企业服务：</w:t>
      </w:r>
    </w:p>
    <w:p w14:paraId="408990CA">
      <w:pPr>
        <w:pStyle w:val="18"/>
        <w:spacing w:before="0" w:beforeAutospacing="0" w:after="0" w:afterAutospacing="0" w:line="380" w:lineRule="exact"/>
        <w:ind w:firstLine="480" w:firstLineChars="200"/>
        <w:rPr>
          <w:rFonts w:cs="宋体"/>
        </w:rPr>
      </w:pPr>
      <w:r>
        <w:rPr>
          <w:rFonts w:hint="eastAsia" w:cs="宋体"/>
        </w:rPr>
        <w:t>（1）本项目要求供应商以联合体形式参加，中小企业合同金额应当达到的比例为</w:t>
      </w:r>
      <w:r>
        <w:rPr>
          <w:rFonts w:hint="eastAsia" w:cs="宋体"/>
          <w:u w:val="single"/>
        </w:rPr>
        <w:t> /</w:t>
      </w:r>
      <w:r>
        <w:rPr>
          <w:rFonts w:hint="eastAsia" w:cs="宋体"/>
          <w:u w:val="single"/>
          <w:lang w:val="en-US" w:eastAsia="zh-CN"/>
        </w:rPr>
        <w:t xml:space="preserve"> </w:t>
      </w:r>
      <w:r>
        <w:rPr>
          <w:rFonts w:hint="eastAsia" w:cs="宋体"/>
        </w:rPr>
        <w:t>%，其中小微企业所占比例应为</w:t>
      </w:r>
      <w:r>
        <w:rPr>
          <w:rFonts w:hint="eastAsia" w:cs="宋体"/>
          <w:u w:val="single"/>
        </w:rPr>
        <w:t> / </w:t>
      </w:r>
      <w:r>
        <w:rPr>
          <w:rFonts w:hint="eastAsia" w:cs="宋体"/>
        </w:rPr>
        <w:t>%（两项比例均应符合《政府采购促进中小企业发展管理办法》第八条规定）。</w:t>
      </w:r>
    </w:p>
    <w:p w14:paraId="04E4702B">
      <w:pPr>
        <w:pStyle w:val="18"/>
        <w:spacing w:before="0" w:beforeAutospacing="0" w:after="0" w:afterAutospacing="0" w:line="380" w:lineRule="exact"/>
        <w:ind w:firstLine="480" w:firstLineChars="200"/>
        <w:rPr>
          <w:rFonts w:cs="宋体"/>
        </w:rPr>
      </w:pPr>
      <w:r>
        <w:rPr>
          <w:rFonts w:hint="eastAsia" w:cs="宋体"/>
        </w:rPr>
        <w:t>（2）本项目要求供应商进行合同分包，中小企业合同金额应当达到的比例为</w:t>
      </w:r>
      <w:r>
        <w:rPr>
          <w:rFonts w:hint="eastAsia" w:cs="宋体"/>
          <w:u w:val="single"/>
        </w:rPr>
        <w:t> / </w:t>
      </w:r>
      <w:r>
        <w:rPr>
          <w:rFonts w:hint="eastAsia" w:cs="宋体"/>
        </w:rPr>
        <w:t>%，其中小微企业所占比例应为</w:t>
      </w:r>
      <w:r>
        <w:rPr>
          <w:rFonts w:hint="eastAsia" w:cs="宋体"/>
          <w:u w:val="single"/>
        </w:rPr>
        <w:t xml:space="preserve"> / </w:t>
      </w:r>
      <w:r>
        <w:rPr>
          <w:rFonts w:hint="eastAsia" w:cs="宋体"/>
        </w:rPr>
        <w:t>%（两项比例均应符合《政府采购促进中小企业发展管理办法》第八条规定）。</w:t>
      </w:r>
    </w:p>
    <w:p w14:paraId="2407A1A3">
      <w:pPr>
        <w:pStyle w:val="18"/>
        <w:spacing w:before="0" w:beforeAutospacing="0" w:after="0" w:afterAutospacing="0" w:line="380" w:lineRule="exact"/>
        <w:ind w:left="210" w:leftChars="100" w:firstLine="480" w:firstLineChars="200"/>
        <w:rPr>
          <w:rFonts w:cs="宋体"/>
        </w:rPr>
      </w:pPr>
      <w:r>
        <w:rPr>
          <w:rFonts w:hint="eastAsia" w:cs="宋体"/>
        </w:rPr>
        <w:t>3.本项目为非预留份额的采购项目，对小微企业报价给予扣除，用扣除后的价格参加评审，具体详见投标人须知。</w:t>
      </w:r>
    </w:p>
    <w:p w14:paraId="59431860">
      <w:pPr>
        <w:pStyle w:val="18"/>
        <w:spacing w:before="0" w:beforeAutospacing="0" w:after="0" w:afterAutospacing="0" w:line="380" w:lineRule="exact"/>
        <w:ind w:firstLine="480" w:firstLineChars="200"/>
        <w:rPr>
          <w:rFonts w:hint="eastAsia" w:cs="宋体"/>
          <w:color w:val="000000" w:themeColor="text1"/>
          <w14:textFill>
            <w14:solidFill>
              <w14:schemeClr w14:val="tx1"/>
            </w14:solidFill>
          </w14:textFill>
        </w:rPr>
      </w:pPr>
      <w:r>
        <w:rPr>
          <w:rFonts w:hint="eastAsia" w:cs="宋体"/>
        </w:rPr>
        <w:t>4.本项目采购标的对应的中小企业划分标准所属行业</w:t>
      </w:r>
      <w:r>
        <w:rPr>
          <w:rFonts w:hint="eastAsia" w:cs="宋体"/>
          <w:color w:val="000000" w:themeColor="text1"/>
          <w14:textFill>
            <w14:solidFill>
              <w14:schemeClr w14:val="tx1"/>
            </w14:solidFill>
          </w14:textFill>
        </w:rPr>
        <w:t>为</w:t>
      </w:r>
      <w:r>
        <w:rPr>
          <w:rFonts w:hint="eastAsia" w:cs="宋体"/>
          <w:color w:val="000000" w:themeColor="text1"/>
          <w:u w:val="single"/>
          <w14:textFill>
            <w14:solidFill>
              <w14:schemeClr w14:val="tx1"/>
            </w14:solidFill>
          </w14:textFill>
        </w:rPr>
        <w:t xml:space="preserve"> 工业  </w:t>
      </w:r>
      <w:r>
        <w:rPr>
          <w:rFonts w:hint="eastAsia" w:cs="宋体"/>
          <w:color w:val="000000" w:themeColor="text1"/>
          <w14:textFill>
            <w14:solidFill>
              <w14:schemeClr w14:val="tx1"/>
            </w14:solidFill>
          </w14:textFill>
        </w:rPr>
        <w:t>。</w:t>
      </w:r>
    </w:p>
    <w:p w14:paraId="71D09A81">
      <w:pPr>
        <w:pStyle w:val="18"/>
        <w:spacing w:before="0" w:beforeAutospacing="0" w:after="0" w:afterAutospacing="0" w:line="380" w:lineRule="exact"/>
        <w:ind w:firstLine="480" w:firstLineChars="200"/>
        <w:rPr>
          <w:rFonts w:cs="宋体"/>
        </w:rPr>
      </w:pPr>
      <w:r>
        <w:rPr>
          <w:rFonts w:hint="eastAsia" w:cs="宋体"/>
        </w:rPr>
        <w:t>注</w:t>
      </w:r>
      <w:r>
        <w:rPr>
          <w:rFonts w:hint="eastAsia" w:cs="宋体"/>
          <w:lang w:eastAsia="zh-CN"/>
        </w:rPr>
        <w:t>：</w:t>
      </w:r>
      <w:r>
        <w:rPr>
          <w:rFonts w:hint="eastAsia" w:cs="宋体"/>
          <w:lang w:val="zh-CN" w:eastAsia="zh-CN"/>
        </w:rPr>
        <w:t>监狱企业、残疾人福利性单位视同小微企业；符合中小企业划分标准的个体工商户，在政府采购活动中视同中小企业，享受政府采购支持中小企业发展政策。</w:t>
      </w:r>
    </w:p>
    <w:p w14:paraId="4C4FB5BA">
      <w:pPr>
        <w:pStyle w:val="18"/>
        <w:numPr>
          <w:ilvl w:val="0"/>
          <w:numId w:val="3"/>
        </w:numPr>
        <w:spacing w:before="0" w:beforeAutospacing="0" w:after="0" w:afterAutospacing="0" w:line="380" w:lineRule="exact"/>
        <w:ind w:firstLine="480" w:firstLineChars="200"/>
        <w:rPr>
          <w:rFonts w:hint="eastAsia" w:cs="宋体"/>
          <w:b w:val="0"/>
          <w:bCs w:val="0"/>
          <w:lang w:val="en-US" w:eastAsia="zh-CN"/>
        </w:rPr>
      </w:pPr>
      <w:r>
        <w:rPr>
          <w:rFonts w:hint="eastAsia" w:cs="宋体"/>
          <w:b w:val="0"/>
          <w:bCs w:val="0"/>
        </w:rPr>
        <w:t>本项目的特定资格要求</w:t>
      </w:r>
      <w:r>
        <w:rPr>
          <w:rFonts w:hint="eastAsia" w:cs="宋体"/>
          <w:b w:val="0"/>
          <w:bCs w:val="0"/>
          <w:lang w:eastAsia="zh-CN"/>
        </w:rPr>
        <w:t>：</w:t>
      </w:r>
    </w:p>
    <w:p w14:paraId="692EF71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cs="宋体"/>
          <w:b w:val="0"/>
          <w:bCs w:val="0"/>
          <w:lang w:val="en-US" w:eastAsia="zh-CN"/>
        </w:rPr>
      </w:pPr>
      <w:r>
        <w:rPr>
          <w:rFonts w:hint="eastAsia" w:cs="宋体"/>
          <w:b w:val="0"/>
          <w:bCs w:val="0"/>
          <w:lang w:val="en-US" w:eastAsia="zh-CN"/>
        </w:rPr>
        <w:t>1.</w:t>
      </w:r>
      <w:r>
        <w:rPr>
          <w:rFonts w:hint="eastAsia" w:ascii="宋体" w:hAnsi="宋体" w:cs="宋体"/>
          <w:color w:val="000000"/>
          <w:sz w:val="24"/>
          <w:lang w:val="en-US" w:eastAsia="zh-CN"/>
        </w:rPr>
        <w:t>有效的营业执照（扫描件上传至电子投标文件）；</w:t>
      </w:r>
    </w:p>
    <w:p w14:paraId="1B0525EB">
      <w:pPr>
        <w:pStyle w:val="18"/>
        <w:numPr>
          <w:ilvl w:val="0"/>
          <w:numId w:val="0"/>
        </w:numPr>
        <w:spacing w:before="0" w:beforeAutospacing="0" w:after="0" w:afterAutospacing="0" w:line="380" w:lineRule="exact"/>
        <w:ind w:firstLine="480" w:firstLineChars="200"/>
        <w:rPr>
          <w:rFonts w:hint="eastAsia" w:cs="宋体"/>
          <w:b w:val="0"/>
          <w:bCs w:val="0"/>
          <w:lang w:eastAsia="zh-CN"/>
        </w:rPr>
      </w:pPr>
      <w:r>
        <w:rPr>
          <w:rFonts w:hint="eastAsia" w:ascii="宋体" w:hAnsi="宋体" w:cs="宋体"/>
          <w:color w:val="000000"/>
          <w:sz w:val="24"/>
          <w:lang w:val="en-US" w:eastAsia="zh-CN"/>
        </w:rPr>
        <w:t>2.</w:t>
      </w:r>
      <w:r>
        <w:rPr>
          <w:rFonts w:hint="eastAsia" w:cs="宋体"/>
          <w:b w:val="0"/>
          <w:bCs w:val="0"/>
          <w:lang w:val="en-US" w:eastAsia="zh-CN"/>
        </w:rPr>
        <w:t>投标人</w:t>
      </w:r>
      <w:r>
        <w:rPr>
          <w:rFonts w:hint="eastAsia" w:cs="宋体"/>
          <w:b w:val="0"/>
          <w:bCs w:val="0"/>
          <w:lang w:eastAsia="zh-CN"/>
        </w:rPr>
        <w:t>所投</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、土壤调理剂</w:t>
      </w:r>
      <w:r>
        <w:rPr>
          <w:rFonts w:hint="eastAsia" w:cs="宋体"/>
          <w:b w:val="0"/>
          <w:bCs w:val="0"/>
          <w:lang w:val="en-US" w:eastAsia="zh-CN"/>
        </w:rPr>
        <w:t>须</w:t>
      </w:r>
      <w:r>
        <w:rPr>
          <w:rFonts w:hint="eastAsia" w:cs="宋体"/>
          <w:b w:val="0"/>
          <w:bCs w:val="0"/>
          <w:lang w:eastAsia="zh-CN"/>
        </w:rPr>
        <w:t>具有肥料登记证</w:t>
      </w:r>
      <w:r>
        <w:rPr>
          <w:rFonts w:hint="eastAsia" w:cs="宋体"/>
          <w:b w:val="0"/>
          <w:bCs w:val="0"/>
          <w:lang w:val="en-US" w:eastAsia="zh-CN"/>
        </w:rPr>
        <w:t>并在有效期内；</w:t>
      </w:r>
      <w:r>
        <w:rPr>
          <w:rFonts w:hint="eastAsia" w:cs="宋体"/>
          <w:b w:val="0"/>
          <w:bCs w:val="0"/>
          <w:lang w:eastAsia="zh-CN"/>
        </w:rPr>
        <w:t>所投</w:t>
      </w:r>
      <w:r>
        <w:rPr>
          <w:rFonts w:hint="eastAsia" w:cs="宋体"/>
          <w:color w:val="auto"/>
          <w:kern w:val="0"/>
          <w:sz w:val="24"/>
          <w:szCs w:val="20"/>
          <w:highlight w:val="none"/>
          <w:lang w:val="en-US" w:eastAsia="zh-CN" w:bidi="ar-SA"/>
        </w:rPr>
        <w:t>生物炭须具有企业标准（在企业标准信息公共服务平台公示）</w:t>
      </w:r>
      <w:r>
        <w:rPr>
          <w:rFonts w:hint="eastAsia" w:cs="宋体"/>
          <w:b w:val="0"/>
          <w:bCs w:val="0"/>
          <w:lang w:val="zh-CN" w:eastAsia="zh-CN"/>
        </w:rPr>
        <w:t>（扫描件上传</w:t>
      </w:r>
      <w:r>
        <w:rPr>
          <w:rFonts w:hint="eastAsia" w:ascii="宋体" w:hAnsi="宋体" w:cs="宋体"/>
          <w:color w:val="000000"/>
          <w:sz w:val="24"/>
          <w:lang w:val="en-US" w:eastAsia="zh-CN"/>
        </w:rPr>
        <w:t>至电子投标文件</w:t>
      </w:r>
      <w:r>
        <w:rPr>
          <w:rFonts w:hint="eastAsia" w:cs="宋体"/>
          <w:b w:val="0"/>
          <w:bCs w:val="0"/>
          <w:lang w:val="zh-CN" w:eastAsia="zh-CN"/>
        </w:rPr>
        <w:t>）。</w:t>
      </w:r>
    </w:p>
    <w:p w14:paraId="7CDCB65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（四）拒绝下述条件的供应商参加本次采购活动：</w:t>
      </w:r>
    </w:p>
    <w:p w14:paraId="3C0E594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1.供应商单位负责人为同一人或者存在直接控股、管理关系的不同供应商，不得同时参加同一合同项下的政府采购活动。</w:t>
      </w:r>
    </w:p>
    <w:p w14:paraId="4B0759C7">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2.凡为采购项目提供整体设计、规范编制或者项目管理、监理、检测等服务的供应商，不得再参加本项目的采购活动。</w:t>
      </w:r>
    </w:p>
    <w:p w14:paraId="21FEBBA6">
      <w:pPr>
        <w:pStyle w:val="18"/>
        <w:spacing w:before="0" w:beforeAutospacing="0" w:after="0" w:afterAutospacing="0" w:line="400" w:lineRule="exact"/>
        <w:ind w:firstLine="480"/>
        <w:rPr>
          <w:rFonts w:hint="eastAsia" w:ascii="宋体" w:hAnsi="宋体" w:eastAsia="宋体" w:cs="宋体"/>
          <w:color w:val="000000"/>
          <w:sz w:val="24"/>
          <w:lang w:val="zh-CN"/>
        </w:rPr>
      </w:pPr>
      <w:r>
        <w:rPr>
          <w:rFonts w:hint="eastAsia" w:ascii="宋体" w:hAnsi="宋体" w:eastAsia="宋体" w:cs="宋体"/>
          <w:color w:val="000000"/>
          <w:sz w:val="24"/>
          <w:lang w:val="zh-CN"/>
        </w:rPr>
        <w:t>3.投标人被“信用中国”网站、“中国政府采购网”列入失信被执行人、重大税收违法案件当事人名单、政府采购严重违法失信行为记录名单。</w:t>
      </w:r>
    </w:p>
    <w:p w14:paraId="4F10A216">
      <w:pPr>
        <w:pStyle w:val="18"/>
        <w:spacing w:before="0" w:beforeAutospacing="0" w:after="0" w:afterAutospacing="0" w:line="400" w:lineRule="exact"/>
        <w:ind w:firstLine="480"/>
        <w:rPr>
          <w:rFonts w:hint="eastAsia" w:ascii="宋体" w:hAnsi="宋体" w:eastAsia="宋体" w:cs="宋体"/>
          <w:color w:val="000000"/>
          <w:sz w:val="24"/>
          <w:lang w:val="zh-CN"/>
        </w:rPr>
      </w:pPr>
      <w:r>
        <w:rPr>
          <w:rFonts w:hint="eastAsia" w:cs="宋体"/>
          <w:color w:val="000000"/>
          <w:sz w:val="24"/>
          <w:lang w:val="en-US" w:eastAsia="zh-CN"/>
        </w:rPr>
        <w:t>注：</w:t>
      </w:r>
      <w:r>
        <w:rPr>
          <w:rFonts w:hint="eastAsia" w:ascii="宋体" w:hAnsi="宋体" w:eastAsia="宋体" w:cs="宋体"/>
          <w:color w:val="000000"/>
          <w:sz w:val="24"/>
          <w:lang w:val="zh-CN"/>
        </w:rPr>
        <w:t>由采购单位（采购代理单位）组织</w:t>
      </w:r>
      <w:r>
        <w:rPr>
          <w:rFonts w:hint="eastAsia" w:ascii="宋体" w:hAnsi="宋体" w:eastAsia="宋体" w:cs="宋体"/>
          <w:color w:val="000000"/>
          <w:sz w:val="24"/>
          <w:lang w:val="zh-CN" w:eastAsia="zh-CN"/>
        </w:rPr>
        <w:t>评审</w:t>
      </w:r>
      <w:r>
        <w:rPr>
          <w:rFonts w:hint="eastAsia" w:ascii="宋体" w:hAnsi="宋体" w:eastAsia="宋体" w:cs="宋体"/>
          <w:color w:val="000000"/>
          <w:sz w:val="24"/>
          <w:lang w:val="zh-CN"/>
        </w:rPr>
        <w:t>小组在资格审查时查询，一旦被查询存在上述失信行为记录名单的，将视为资格审查不通过。</w:t>
      </w:r>
    </w:p>
    <w:p w14:paraId="5B914E26">
      <w:pPr>
        <w:pStyle w:val="3"/>
        <w:spacing w:before="0" w:after="0" w:line="370" w:lineRule="exact"/>
        <w:rPr>
          <w:rFonts w:ascii="宋体" w:hAnsi="宋体" w:eastAsia="宋体" w:cs="宋体"/>
          <w:bCs/>
          <w:sz w:val="24"/>
          <w:szCs w:val="24"/>
        </w:rPr>
      </w:pPr>
      <w:bookmarkStart w:id="7" w:name="_Toc28359081"/>
      <w:bookmarkStart w:id="8" w:name="_Toc35393623"/>
      <w:bookmarkStart w:id="9" w:name="_Toc28359004"/>
      <w:bookmarkStart w:id="10" w:name="_Toc35393792"/>
      <w:r>
        <w:rPr>
          <w:rFonts w:hint="eastAsia" w:ascii="宋体" w:hAnsi="宋体" w:eastAsia="宋体" w:cs="宋体"/>
          <w:bCs/>
          <w:sz w:val="24"/>
          <w:szCs w:val="24"/>
        </w:rPr>
        <w:t>三、获取招标文件</w:t>
      </w:r>
      <w:bookmarkEnd w:id="7"/>
      <w:bookmarkEnd w:id="8"/>
      <w:bookmarkEnd w:id="9"/>
      <w:bookmarkEnd w:id="10"/>
    </w:p>
    <w:p w14:paraId="40469180">
      <w:pPr>
        <w:spacing w:line="370" w:lineRule="exact"/>
        <w:ind w:firstLine="540"/>
        <w:rPr>
          <w:rFonts w:ascii="宋体" w:hAnsi="宋体" w:cs="宋体"/>
          <w:sz w:val="24"/>
        </w:rPr>
      </w:pPr>
      <w:r>
        <w:rPr>
          <w:rFonts w:hint="eastAsia" w:ascii="宋体" w:hAnsi="宋体" w:cs="宋体"/>
          <w:sz w:val="24"/>
        </w:rPr>
        <w:t>时间：</w:t>
      </w:r>
      <w:r>
        <w:rPr>
          <w:rFonts w:hint="eastAsia" w:ascii="宋体" w:hAnsi="宋体" w:cs="宋体"/>
          <w:b/>
          <w:bCs/>
          <w:sz w:val="24"/>
        </w:rPr>
        <w:t>2024年</w:t>
      </w:r>
      <w:r>
        <w:rPr>
          <w:rFonts w:hint="eastAsia" w:ascii="宋体" w:hAnsi="宋体" w:cs="宋体"/>
          <w:b/>
          <w:bCs/>
          <w:sz w:val="24"/>
          <w:lang w:val="en-US" w:eastAsia="zh-CN"/>
        </w:rPr>
        <w:t>8</w:t>
      </w:r>
      <w:r>
        <w:rPr>
          <w:rFonts w:hint="eastAsia" w:ascii="宋体" w:hAnsi="宋体" w:cs="宋体"/>
          <w:b/>
          <w:bCs/>
          <w:sz w:val="24"/>
        </w:rPr>
        <w:t>月</w:t>
      </w:r>
      <w:r>
        <w:rPr>
          <w:rFonts w:hint="eastAsia" w:ascii="宋体" w:hAnsi="宋体" w:cs="宋体"/>
          <w:b/>
          <w:bCs/>
          <w:sz w:val="24"/>
          <w:lang w:val="en-US" w:eastAsia="zh-CN"/>
        </w:rPr>
        <w:t>19</w:t>
      </w:r>
      <w:r>
        <w:rPr>
          <w:rFonts w:hint="eastAsia" w:ascii="宋体" w:hAnsi="宋体" w:cs="宋体"/>
          <w:b/>
          <w:bCs/>
          <w:sz w:val="24"/>
        </w:rPr>
        <w:t>日至2024年</w:t>
      </w:r>
      <w:r>
        <w:rPr>
          <w:rFonts w:hint="eastAsia" w:ascii="宋体" w:hAnsi="宋体" w:cs="宋体"/>
          <w:b/>
          <w:bCs/>
          <w:sz w:val="24"/>
          <w:lang w:val="en-US" w:eastAsia="zh-CN"/>
        </w:rPr>
        <w:t>8</w:t>
      </w:r>
      <w:r>
        <w:rPr>
          <w:rFonts w:hint="eastAsia" w:ascii="宋体" w:hAnsi="宋体" w:cs="宋体"/>
          <w:b/>
          <w:bCs/>
          <w:sz w:val="24"/>
        </w:rPr>
        <w:t>月</w:t>
      </w:r>
      <w:r>
        <w:rPr>
          <w:rFonts w:hint="eastAsia" w:ascii="宋体" w:hAnsi="宋体" w:cs="宋体"/>
          <w:b/>
          <w:bCs/>
          <w:sz w:val="24"/>
          <w:lang w:val="en-US" w:eastAsia="zh-CN"/>
        </w:rPr>
        <w:t>28</w:t>
      </w:r>
      <w:r>
        <w:rPr>
          <w:rFonts w:hint="eastAsia" w:ascii="宋体" w:hAnsi="宋体" w:cs="宋体"/>
          <w:b/>
          <w:bCs/>
          <w:sz w:val="24"/>
        </w:rPr>
        <w:t>日</w:t>
      </w:r>
      <w:r>
        <w:rPr>
          <w:rFonts w:hint="eastAsia" w:ascii="宋体" w:hAnsi="宋体" w:cs="宋体"/>
          <w:sz w:val="24"/>
        </w:rPr>
        <w:t>，每天8:30至11:30，14:30至17:30（北京时间，法定节假日除外）</w:t>
      </w:r>
    </w:p>
    <w:p w14:paraId="17E4C758">
      <w:pPr>
        <w:spacing w:line="370" w:lineRule="exact"/>
        <w:ind w:firstLine="480" w:firstLineChars="200"/>
        <w:rPr>
          <w:rFonts w:ascii="宋体" w:hAnsi="宋体" w:cs="宋体"/>
          <w:sz w:val="24"/>
        </w:rPr>
      </w:pPr>
      <w:r>
        <w:rPr>
          <w:rFonts w:hint="eastAsia" w:ascii="宋体" w:hAnsi="宋体" w:cs="宋体"/>
          <w:sz w:val="24"/>
        </w:rPr>
        <w:t>获取方式</w:t>
      </w:r>
      <w:bookmarkStart w:id="11" w:name="_Toc28359005"/>
      <w:bookmarkStart w:id="12" w:name="_Toc28359082"/>
      <w:bookmarkStart w:id="13" w:name="_Toc35393793"/>
      <w:bookmarkStart w:id="14" w:name="_Toc35393624"/>
      <w:r>
        <w:rPr>
          <w:rFonts w:hint="eastAsia" w:ascii="宋体" w:hAnsi="宋体" w:cs="宋体"/>
          <w:sz w:val="24"/>
        </w:rPr>
        <w:t>：投标人登陆淮安市政府采购网在网站首页点击“苏采云”→使用CA锁登录系统（新用户需进行“平台用户注册”）→“项目参与”进行登记，在“可参与项目”中选择“我要参与”，参与成功后到“已参与项目”界面中找到该项目下载招标文件并进行操作。</w:t>
      </w:r>
    </w:p>
    <w:p w14:paraId="210C46C5">
      <w:pPr>
        <w:pStyle w:val="3"/>
        <w:spacing w:before="0" w:after="0" w:line="370" w:lineRule="exact"/>
        <w:rPr>
          <w:rFonts w:ascii="宋体" w:hAnsi="宋体" w:eastAsia="宋体" w:cs="宋体"/>
          <w:bCs/>
          <w:sz w:val="24"/>
          <w:szCs w:val="24"/>
        </w:rPr>
      </w:pPr>
      <w:r>
        <w:rPr>
          <w:rFonts w:hint="eastAsia" w:ascii="宋体" w:hAnsi="宋体" w:eastAsia="宋体" w:cs="宋体"/>
          <w:bCs/>
          <w:sz w:val="24"/>
          <w:szCs w:val="24"/>
        </w:rPr>
        <w:t>四、提交投标文件</w:t>
      </w:r>
      <w:bookmarkEnd w:id="11"/>
      <w:bookmarkEnd w:id="12"/>
      <w:r>
        <w:rPr>
          <w:rFonts w:hint="eastAsia" w:ascii="宋体" w:hAnsi="宋体" w:eastAsia="宋体" w:cs="宋体"/>
          <w:bCs/>
          <w:sz w:val="24"/>
          <w:szCs w:val="24"/>
        </w:rPr>
        <w:t>截止时间、开标时间和地点</w:t>
      </w:r>
      <w:bookmarkEnd w:id="13"/>
      <w:bookmarkEnd w:id="14"/>
    </w:p>
    <w:p w14:paraId="26645CD2">
      <w:pPr>
        <w:spacing w:line="370" w:lineRule="exact"/>
        <w:ind w:firstLine="480" w:firstLineChars="200"/>
        <w:rPr>
          <w:rFonts w:hint="eastAsia" w:ascii="宋体" w:hAnsi="宋体" w:cs="宋体"/>
          <w:sz w:val="24"/>
        </w:rPr>
      </w:pPr>
      <w:r>
        <w:rPr>
          <w:rFonts w:hint="eastAsia" w:ascii="宋体" w:hAnsi="宋体" w:cs="宋体"/>
          <w:bCs/>
          <w:sz w:val="24"/>
        </w:rPr>
        <w:t>（</w:t>
      </w:r>
      <w:r>
        <w:rPr>
          <w:rFonts w:hint="eastAsia" w:ascii="宋体" w:hAnsi="宋体" w:cs="宋体"/>
          <w:sz w:val="24"/>
        </w:rPr>
        <w:t>一）电子投标文件提交截止时间及开标时间：</w:t>
      </w:r>
      <w:r>
        <w:rPr>
          <w:rFonts w:hint="eastAsia" w:ascii="宋体" w:hAnsi="宋体" w:cs="宋体"/>
          <w:b/>
          <w:bCs/>
          <w:sz w:val="24"/>
        </w:rPr>
        <w:t>2024年</w:t>
      </w:r>
      <w:r>
        <w:rPr>
          <w:rFonts w:hint="eastAsia" w:ascii="宋体" w:hAnsi="宋体" w:cs="宋体"/>
          <w:b/>
          <w:bCs/>
          <w:sz w:val="24"/>
          <w:lang w:val="en-US" w:eastAsia="zh-CN"/>
        </w:rPr>
        <w:t>9</w:t>
      </w:r>
      <w:r>
        <w:rPr>
          <w:rFonts w:hint="eastAsia" w:ascii="宋体" w:hAnsi="宋体" w:cs="宋体"/>
          <w:b/>
          <w:bCs/>
          <w:sz w:val="24"/>
        </w:rPr>
        <w:t>月</w:t>
      </w:r>
      <w:r>
        <w:rPr>
          <w:rFonts w:hint="eastAsia" w:ascii="宋体" w:hAnsi="宋体" w:cs="宋体"/>
          <w:b/>
          <w:bCs/>
          <w:sz w:val="24"/>
          <w:lang w:val="en-US" w:eastAsia="zh-CN"/>
        </w:rPr>
        <w:t>10</w:t>
      </w:r>
      <w:r>
        <w:rPr>
          <w:rFonts w:hint="eastAsia" w:ascii="宋体" w:hAnsi="宋体" w:cs="宋体"/>
          <w:b/>
          <w:bCs/>
          <w:sz w:val="24"/>
        </w:rPr>
        <w:t>日9时00分</w:t>
      </w:r>
      <w:r>
        <w:rPr>
          <w:rFonts w:hint="eastAsia" w:ascii="宋体" w:hAnsi="宋体" w:cs="宋体"/>
          <w:sz w:val="24"/>
        </w:rPr>
        <w:t>（北京时间）</w:t>
      </w:r>
    </w:p>
    <w:p w14:paraId="1BA34B81">
      <w:pPr>
        <w:spacing w:line="370" w:lineRule="exact"/>
        <w:ind w:firstLine="480" w:firstLineChars="200"/>
        <w:rPr>
          <w:rFonts w:hint="eastAsia" w:ascii="宋体" w:hAnsi="宋体" w:cs="宋体"/>
          <w:sz w:val="24"/>
        </w:rPr>
      </w:pPr>
      <w:r>
        <w:rPr>
          <w:rFonts w:hint="eastAsia" w:ascii="宋体" w:hAnsi="宋体" w:cs="宋体"/>
          <w:sz w:val="24"/>
        </w:rPr>
        <w:t>（二）电子投标文件上传地址：“苏采云”政府采购交易系统网上开标大厅</w:t>
      </w:r>
    </w:p>
    <w:p w14:paraId="4D0096A0">
      <w:pPr>
        <w:spacing w:line="370" w:lineRule="exact"/>
        <w:ind w:firstLine="480" w:firstLineChars="20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rPr>
        <w:t>http://jszfcg.jscz.gov.cn/jszc/login</w:t>
      </w:r>
      <w:r>
        <w:rPr>
          <w:rFonts w:hint="eastAsia" w:ascii="宋体" w:hAnsi="宋体" w:cs="宋体"/>
          <w:sz w:val="24"/>
          <w:lang w:eastAsia="zh-CN"/>
        </w:rPr>
        <w:t>）</w:t>
      </w:r>
    </w:p>
    <w:p w14:paraId="3243C729">
      <w:pPr>
        <w:spacing w:line="370" w:lineRule="exact"/>
        <w:ind w:firstLine="480" w:firstLineChars="200"/>
        <w:rPr>
          <w:rFonts w:hint="eastAsia" w:ascii="宋体" w:hAnsi="宋体" w:cs="宋体"/>
          <w:sz w:val="24"/>
        </w:rPr>
      </w:pPr>
      <w:r>
        <w:rPr>
          <w:rFonts w:hint="eastAsia" w:ascii="宋体" w:hAnsi="宋体" w:cs="宋体"/>
          <w:sz w:val="24"/>
        </w:rPr>
        <w:t>（三）开标地点：</w:t>
      </w:r>
      <w:bookmarkStart w:id="15" w:name="_Toc28359007"/>
      <w:bookmarkStart w:id="16" w:name="_Toc35393794"/>
      <w:bookmarkStart w:id="17" w:name="_Toc28359084"/>
      <w:bookmarkStart w:id="18" w:name="_Toc35393625"/>
      <w:r>
        <w:rPr>
          <w:rFonts w:hint="eastAsia" w:ascii="宋体" w:hAnsi="宋体" w:cs="宋体"/>
          <w:sz w:val="24"/>
        </w:rPr>
        <w:t>江苏省政府采购一体化不见面开标（采购）大厅</w:t>
      </w:r>
    </w:p>
    <w:p w14:paraId="5D77EE5B">
      <w:pPr>
        <w:spacing w:line="370" w:lineRule="exact"/>
        <w:ind w:firstLine="480" w:firstLineChars="20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rPr>
        <w:t>http://jszfcg.jscz.gov.cn/jszc/login</w:t>
      </w:r>
      <w:r>
        <w:rPr>
          <w:rFonts w:hint="eastAsia" w:ascii="宋体" w:hAnsi="宋体" w:cs="宋体"/>
          <w:sz w:val="24"/>
          <w:lang w:eastAsia="zh-CN"/>
        </w:rPr>
        <w:t>）</w:t>
      </w:r>
    </w:p>
    <w:p w14:paraId="42A471FC">
      <w:pPr>
        <w:pStyle w:val="3"/>
        <w:spacing w:before="0" w:after="0" w:line="370" w:lineRule="exact"/>
        <w:rPr>
          <w:rFonts w:ascii="宋体" w:hAnsi="宋体" w:eastAsia="宋体" w:cs="宋体"/>
          <w:bCs/>
          <w:sz w:val="24"/>
          <w:szCs w:val="24"/>
        </w:rPr>
      </w:pPr>
      <w:r>
        <w:rPr>
          <w:rFonts w:hint="eastAsia" w:ascii="宋体" w:hAnsi="宋体" w:eastAsia="宋体" w:cs="宋体"/>
          <w:bCs/>
          <w:sz w:val="24"/>
          <w:szCs w:val="24"/>
        </w:rPr>
        <w:t>五、公告期限</w:t>
      </w:r>
      <w:bookmarkEnd w:id="15"/>
      <w:bookmarkEnd w:id="16"/>
      <w:bookmarkEnd w:id="17"/>
      <w:bookmarkEnd w:id="18"/>
    </w:p>
    <w:p w14:paraId="1D511BB8">
      <w:pPr>
        <w:spacing w:line="370" w:lineRule="exact"/>
        <w:ind w:firstLine="480" w:firstLineChars="200"/>
        <w:rPr>
          <w:rFonts w:ascii="宋体" w:hAnsi="宋体" w:cs="宋体"/>
          <w:kern w:val="0"/>
          <w:sz w:val="28"/>
          <w:szCs w:val="28"/>
        </w:rPr>
      </w:pPr>
      <w:r>
        <w:rPr>
          <w:rFonts w:hint="eastAsia" w:ascii="宋体" w:hAnsi="宋体" w:cs="宋体"/>
          <w:kern w:val="0"/>
          <w:sz w:val="24"/>
        </w:rPr>
        <w:t>自本公告发布之日起5个工作日。</w:t>
      </w:r>
    </w:p>
    <w:p w14:paraId="0047FC0A">
      <w:pPr>
        <w:pStyle w:val="3"/>
        <w:spacing w:before="0" w:after="0" w:line="370" w:lineRule="exact"/>
        <w:rPr>
          <w:rFonts w:ascii="宋体" w:hAnsi="宋体" w:eastAsia="宋体" w:cs="宋体"/>
          <w:bCs/>
          <w:sz w:val="24"/>
          <w:szCs w:val="24"/>
        </w:rPr>
      </w:pPr>
      <w:bookmarkStart w:id="19" w:name="_Toc35393626"/>
      <w:bookmarkStart w:id="20" w:name="_Toc35393795"/>
      <w:r>
        <w:rPr>
          <w:rFonts w:hint="eastAsia" w:ascii="宋体" w:hAnsi="宋体" w:eastAsia="宋体" w:cs="宋体"/>
          <w:bCs/>
          <w:sz w:val="24"/>
          <w:szCs w:val="24"/>
        </w:rPr>
        <w:t>六、其他补充事宜</w:t>
      </w:r>
      <w:bookmarkEnd w:id="19"/>
      <w:bookmarkEnd w:id="20"/>
      <w:r>
        <w:rPr>
          <w:rFonts w:hint="eastAsia" w:ascii="宋体" w:hAnsi="宋体" w:eastAsia="宋体" w:cs="宋体"/>
          <w:bCs/>
          <w:sz w:val="24"/>
          <w:szCs w:val="24"/>
        </w:rPr>
        <w:t xml:space="preserve"> </w:t>
      </w:r>
    </w:p>
    <w:p w14:paraId="16520664">
      <w:pPr>
        <w:pStyle w:val="8"/>
        <w:tabs>
          <w:tab w:val="left" w:pos="1365"/>
        </w:tabs>
        <w:spacing w:line="37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（一）本次招标不收取投标保证金</w:t>
      </w:r>
      <w:r>
        <w:rPr>
          <w:rFonts w:hint="eastAsia" w:ascii="宋体" w:hAnsi="宋体" w:eastAsia="宋体" w:cs="宋体"/>
          <w:sz w:val="24"/>
          <w:szCs w:val="24"/>
          <w:lang w:eastAsia="zh-CN"/>
        </w:rPr>
        <w:t>。</w:t>
      </w:r>
    </w:p>
    <w:p w14:paraId="1ECA47F1">
      <w:pPr>
        <w:pStyle w:val="8"/>
        <w:tabs>
          <w:tab w:val="left" w:pos="1365"/>
        </w:tabs>
        <w:spacing w:line="37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（二）履约保证金：中标供应商必须在签订合同之前，向采购人缴纳中标价1%的履约保证金，否则可取消其中标资格</w:t>
      </w:r>
      <w:r>
        <w:rPr>
          <w:rFonts w:hint="eastAsia" w:ascii="宋体" w:hAnsi="宋体" w:eastAsia="宋体" w:cs="宋体"/>
          <w:sz w:val="24"/>
          <w:szCs w:val="24"/>
          <w:lang w:eastAsia="zh-CN"/>
        </w:rPr>
        <w:t>。</w:t>
      </w:r>
    </w:p>
    <w:p w14:paraId="799BEBD7">
      <w:pPr>
        <w:pStyle w:val="27"/>
        <w:snapToGrid w:val="0"/>
        <w:spacing w:line="400" w:lineRule="exact"/>
        <w:ind w:firstLine="480" w:firstLineChars="200"/>
        <w:outlineLvl w:val="2"/>
        <w:rPr>
          <w:rFonts w:ascii="宋体" w:hAnsi="宋体" w:eastAsia="宋体" w:cs="宋体"/>
        </w:rPr>
      </w:pPr>
      <w:r>
        <w:rPr>
          <w:rFonts w:hint="eastAsia" w:ascii="宋体" w:hAnsi="宋体" w:eastAsia="宋体" w:cs="宋体"/>
          <w:szCs w:val="24"/>
          <w:lang w:val="en-US"/>
        </w:rPr>
        <w:t>(三）</w:t>
      </w:r>
      <w:r>
        <w:rPr>
          <w:rFonts w:hint="eastAsia" w:ascii="宋体" w:hAnsi="宋体" w:eastAsia="宋体" w:cs="宋体"/>
          <w:color w:val="000000"/>
          <w:lang w:val="en-US"/>
        </w:rPr>
        <w:t>本项目采用“全流程不见面交易”模式，通过“苏采云政府采购一体化平台”及相应的配套硬件设备（摄像头、话筒、麦克风等）完成远程解密、公布报价、澄清等交互环节。</w:t>
      </w:r>
      <w:r>
        <w:rPr>
          <w:rFonts w:hint="eastAsia" w:ascii="宋体" w:hAnsi="宋体" w:eastAsia="宋体" w:cs="宋体"/>
          <w:lang w:val="en-US"/>
        </w:rPr>
        <w:t>相关要求和说明详见第二</w:t>
      </w:r>
      <w:r>
        <w:rPr>
          <w:rFonts w:hint="eastAsia" w:ascii="宋体" w:hAnsi="宋体" w:eastAsia="宋体" w:cs="宋体"/>
          <w:lang w:val="en-US" w:eastAsia="zh-CN"/>
        </w:rPr>
        <w:t>章</w:t>
      </w:r>
      <w:r>
        <w:rPr>
          <w:rFonts w:hint="eastAsia" w:ascii="宋体" w:hAnsi="宋体" w:eastAsia="宋体" w:cs="宋体"/>
          <w:lang w:val="en-US"/>
        </w:rPr>
        <w:t>“供应商须知”。</w:t>
      </w:r>
    </w:p>
    <w:p w14:paraId="7D838E1E">
      <w:pPr>
        <w:pStyle w:val="27"/>
        <w:snapToGrid w:val="0"/>
        <w:spacing w:line="400" w:lineRule="exact"/>
        <w:ind w:firstLine="480" w:firstLineChars="200"/>
        <w:outlineLvl w:val="2"/>
        <w:rPr>
          <w:rFonts w:ascii="宋体" w:hAnsi="宋体" w:eastAsia="宋体" w:cs="宋体"/>
          <w:color w:val="000000"/>
        </w:rPr>
      </w:pPr>
      <w:r>
        <w:rPr>
          <w:rFonts w:hint="eastAsia" w:ascii="宋体" w:hAnsi="宋体" w:eastAsia="宋体" w:cs="宋体"/>
          <w:color w:val="000000"/>
          <w:lang w:val="en-US"/>
        </w:rPr>
        <w:t>（四）</w:t>
      </w:r>
      <w:r>
        <w:rPr>
          <w:rFonts w:hint="eastAsia" w:ascii="宋体" w:hAnsi="宋体" w:eastAsia="宋体" w:cs="宋体"/>
          <w:color w:val="000000"/>
        </w:rPr>
        <w:t>根据省财政厅《关于更换全省政府采购交易系统C A数字证书和电子签章的通知》（苏财购</w:t>
      </w:r>
      <w:r>
        <w:rPr>
          <w:rFonts w:hint="eastAsia" w:ascii="宋体" w:hAnsi="宋体" w:eastAsia="宋体" w:cs="宋体"/>
          <w:kern w:val="2"/>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rPr>
        <w:t>http://www.ccgp-jiangsu.gov.cn/jiangsu/zlxz/ee/ee3a4bc5a3454aa2b0d9312230633ce9.html。</w:t>
      </w:r>
    </w:p>
    <w:p w14:paraId="70FB5FB3">
      <w:pPr>
        <w:pStyle w:val="8"/>
        <w:tabs>
          <w:tab w:val="left" w:pos="1365"/>
        </w:tabs>
        <w:spacing w:line="370" w:lineRule="exact"/>
        <w:ind w:firstLine="480" w:firstLineChars="200"/>
        <w:rPr>
          <w:rFonts w:ascii="宋体" w:hAnsi="宋体" w:eastAsia="宋体" w:cs="宋体"/>
          <w:sz w:val="24"/>
          <w:szCs w:val="24"/>
        </w:rPr>
      </w:pPr>
      <w:r>
        <w:rPr>
          <w:rFonts w:hint="eastAsia" w:ascii="宋体" w:hAnsi="宋体" w:eastAsia="宋体" w:cs="宋体"/>
          <w:color w:val="000000"/>
          <w:sz w:val="24"/>
        </w:rPr>
        <w:t>（</w:t>
      </w:r>
      <w:r>
        <w:rPr>
          <w:rFonts w:hint="eastAsia" w:ascii="宋体" w:hAnsi="宋体" w:eastAsia="宋体" w:cs="宋体"/>
          <w:sz w:val="24"/>
          <w:szCs w:val="24"/>
        </w:rPr>
        <w:t>五）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68E8CF13">
      <w:pPr>
        <w:pStyle w:val="8"/>
        <w:tabs>
          <w:tab w:val="left" w:pos="1365"/>
        </w:tabs>
        <w:spacing w:line="370" w:lineRule="exact"/>
        <w:ind w:firstLine="480" w:firstLineChars="200"/>
        <w:rPr>
          <w:rFonts w:ascii="宋体" w:hAnsi="宋体" w:eastAsia="宋体" w:cs="宋体"/>
          <w:sz w:val="24"/>
          <w:szCs w:val="24"/>
        </w:rPr>
      </w:pPr>
      <w:r>
        <w:rPr>
          <w:rFonts w:hint="eastAsia" w:ascii="宋体" w:hAnsi="宋体" w:eastAsia="宋体" w:cs="宋体"/>
          <w:sz w:val="24"/>
          <w:szCs w:val="24"/>
        </w:rPr>
        <w:t>（六）有关本次招标的事项若存在变动或修改，敬请及时关注淮安市政府采购网</w:t>
      </w:r>
      <w:r>
        <w:rPr>
          <w:rFonts w:hint="eastAsia" w:ascii="宋体" w:hAnsi="宋体" w:eastAsia="宋体" w:cs="宋体"/>
          <w:sz w:val="24"/>
          <w:szCs w:val="24"/>
          <w:lang w:val="en-US" w:eastAsia="zh-CN"/>
        </w:rPr>
        <w:t>或</w:t>
      </w:r>
      <w:r>
        <w:rPr>
          <w:rFonts w:hint="eastAsia" w:ascii="宋体" w:hAnsi="宋体" w:eastAsia="宋体" w:cs="宋体"/>
          <w:sz w:val="24"/>
          <w:szCs w:val="24"/>
          <w:lang w:val="en-US"/>
        </w:rPr>
        <w:t>淮安市公共资源交易网</w:t>
      </w:r>
      <w:r>
        <w:rPr>
          <w:rFonts w:hint="eastAsia" w:ascii="宋体" w:hAnsi="宋体" w:eastAsia="宋体" w:cs="宋体"/>
          <w:sz w:val="24"/>
          <w:szCs w:val="24"/>
        </w:rPr>
        <w:t>发布的更正公告，否则产生的后果由供应商自行承担。</w:t>
      </w:r>
    </w:p>
    <w:p w14:paraId="723D11A5">
      <w:pPr>
        <w:pStyle w:val="27"/>
        <w:snapToGrid w:val="0"/>
        <w:spacing w:line="370" w:lineRule="exact"/>
        <w:outlineLvl w:val="2"/>
        <w:rPr>
          <w:rFonts w:ascii="宋体" w:hAnsi="宋体" w:eastAsia="宋体" w:cs="宋体"/>
          <w:b/>
          <w:bCs/>
          <w:szCs w:val="24"/>
          <w:lang w:val="en-US"/>
        </w:rPr>
      </w:pPr>
      <w:r>
        <w:rPr>
          <w:rFonts w:hint="eastAsia" w:ascii="宋体" w:hAnsi="宋体" w:eastAsia="宋体" w:cs="宋体"/>
          <w:b/>
          <w:bCs/>
          <w:szCs w:val="24"/>
          <w:lang w:val="en-US"/>
        </w:rPr>
        <w:t>七、凡对本次采购提出询问，请按以下方式联系</w:t>
      </w:r>
    </w:p>
    <w:p w14:paraId="6219A293">
      <w:pPr>
        <w:spacing w:line="370" w:lineRule="exact"/>
        <w:ind w:firstLine="420" w:firstLineChars="200"/>
        <w:rPr>
          <w:rFonts w:ascii="宋体" w:hAnsi="宋体" w:cs="宋体"/>
          <w:kern w:val="0"/>
          <w:sz w:val="24"/>
        </w:rPr>
      </w:pPr>
      <w:r>
        <w:rPr>
          <w:rFonts w:hint="eastAsia" w:ascii="宋体" w:hAnsi="宋体" w:cs="宋体"/>
        </w:rPr>
        <w:t>1</w:t>
      </w:r>
      <w:r>
        <w:rPr>
          <w:rFonts w:hint="eastAsia" w:ascii="宋体" w:hAnsi="宋体" w:cs="宋体"/>
          <w:kern w:val="0"/>
          <w:sz w:val="24"/>
        </w:rPr>
        <w:t>.采购人信息</w:t>
      </w:r>
    </w:p>
    <w:p w14:paraId="273E1140">
      <w:pPr>
        <w:spacing w:line="370" w:lineRule="exact"/>
        <w:ind w:firstLine="480" w:firstLineChars="200"/>
        <w:rPr>
          <w:rFonts w:ascii="宋体" w:hAnsi="宋体" w:cs="宋体"/>
          <w:kern w:val="0"/>
          <w:sz w:val="24"/>
        </w:rPr>
      </w:pPr>
      <w:r>
        <w:rPr>
          <w:rFonts w:hint="eastAsia" w:ascii="宋体" w:hAnsi="宋体" w:cs="宋体"/>
          <w:kern w:val="0"/>
          <w:sz w:val="24"/>
        </w:rPr>
        <w:t>名   称：盱眙县农业技术推广中心</w:t>
      </w:r>
    </w:p>
    <w:p w14:paraId="1BE17099">
      <w:pPr>
        <w:spacing w:line="370" w:lineRule="exact"/>
        <w:ind w:firstLine="480" w:firstLineChars="200"/>
        <w:rPr>
          <w:rFonts w:ascii="宋体" w:hAnsi="宋体" w:cs="宋体"/>
          <w:kern w:val="0"/>
          <w:sz w:val="24"/>
        </w:rPr>
      </w:pPr>
      <w:r>
        <w:rPr>
          <w:rFonts w:hint="eastAsia" w:ascii="宋体" w:hAnsi="宋体" w:cs="宋体"/>
          <w:kern w:val="0"/>
          <w:sz w:val="24"/>
        </w:rPr>
        <w:t>地   址：盱眙县山水商务大厦10楼</w:t>
      </w:r>
    </w:p>
    <w:p w14:paraId="7539326D">
      <w:pPr>
        <w:spacing w:line="370" w:lineRule="exact"/>
        <w:ind w:firstLine="480" w:firstLineChars="200"/>
        <w:rPr>
          <w:rFonts w:hint="eastAsia" w:ascii="宋体" w:hAnsi="宋体" w:cs="宋体"/>
          <w:kern w:val="0"/>
          <w:sz w:val="24"/>
          <w:lang w:val="en-US" w:eastAsia="zh-CN"/>
        </w:rPr>
      </w:pPr>
      <w:r>
        <w:rPr>
          <w:rFonts w:hint="eastAsia" w:ascii="宋体" w:hAnsi="宋体" w:cs="宋体"/>
          <w:kern w:val="0"/>
          <w:sz w:val="24"/>
        </w:rPr>
        <w:t>联系人：</w:t>
      </w:r>
      <w:r>
        <w:rPr>
          <w:rFonts w:hint="eastAsia" w:ascii="宋体" w:hAnsi="宋体" w:cs="宋体"/>
          <w:kern w:val="0"/>
          <w:sz w:val="24"/>
          <w:lang w:val="en-US" w:eastAsia="zh-CN"/>
        </w:rPr>
        <w:t>马文舟</w:t>
      </w:r>
    </w:p>
    <w:p w14:paraId="11CB0D9C">
      <w:pPr>
        <w:spacing w:line="370" w:lineRule="exact"/>
        <w:ind w:firstLine="480" w:firstLineChars="200"/>
        <w:rPr>
          <w:rFonts w:hint="eastAsia" w:ascii="宋体" w:hAnsi="宋体" w:cs="宋体"/>
          <w:kern w:val="0"/>
          <w:sz w:val="24"/>
        </w:rPr>
      </w:pPr>
      <w:r>
        <w:rPr>
          <w:rFonts w:hint="eastAsia" w:ascii="宋体" w:hAnsi="宋体" w:cs="宋体"/>
          <w:kern w:val="0"/>
          <w:sz w:val="24"/>
        </w:rPr>
        <w:t>电  话：0517</w:t>
      </w:r>
      <w:r>
        <w:rPr>
          <w:rFonts w:hint="eastAsia" w:ascii="宋体" w:hAnsi="宋体" w:cs="宋体"/>
          <w:kern w:val="0"/>
          <w:sz w:val="24"/>
          <w:lang w:val="en-US" w:eastAsia="zh-CN"/>
        </w:rPr>
        <w:t>-</w:t>
      </w:r>
      <w:r>
        <w:rPr>
          <w:rFonts w:hint="eastAsia" w:ascii="宋体" w:hAnsi="宋体" w:cs="宋体"/>
          <w:kern w:val="0"/>
          <w:sz w:val="24"/>
        </w:rPr>
        <w:t>88222260</w:t>
      </w:r>
    </w:p>
    <w:p w14:paraId="3D96EBE4">
      <w:pPr>
        <w:spacing w:line="370" w:lineRule="exact"/>
        <w:ind w:firstLine="480" w:firstLineChars="200"/>
        <w:rPr>
          <w:rFonts w:hint="eastAsia" w:ascii="宋体" w:hAnsi="宋体" w:eastAsia="宋体" w:cs="宋体"/>
          <w:kern w:val="0"/>
          <w:sz w:val="24"/>
          <w:lang w:val="en-US" w:eastAsia="zh-CN"/>
        </w:rPr>
      </w:pPr>
      <w:r>
        <w:rPr>
          <w:rFonts w:hint="eastAsia" w:ascii="宋体" w:hAnsi="宋体" w:cs="宋体"/>
          <w:kern w:val="0"/>
          <w:sz w:val="24"/>
        </w:rPr>
        <w:t>2.采购代理机构信息</w:t>
      </w:r>
      <w:r>
        <w:rPr>
          <w:rFonts w:hint="eastAsia" w:ascii="宋体" w:hAnsi="宋体" w:cs="宋体"/>
          <w:kern w:val="0"/>
          <w:sz w:val="24"/>
          <w:lang w:val="en-US" w:eastAsia="zh-CN"/>
        </w:rPr>
        <w:tab/>
      </w:r>
    </w:p>
    <w:p w14:paraId="58C52038">
      <w:pPr>
        <w:spacing w:line="370" w:lineRule="exact"/>
        <w:ind w:firstLine="480" w:firstLineChars="200"/>
        <w:rPr>
          <w:rFonts w:ascii="宋体" w:hAnsi="宋体" w:cs="宋体"/>
          <w:kern w:val="0"/>
          <w:sz w:val="24"/>
        </w:rPr>
      </w:pPr>
      <w:r>
        <w:rPr>
          <w:rFonts w:hint="eastAsia" w:ascii="宋体" w:hAnsi="宋体" w:cs="宋体"/>
          <w:kern w:val="0"/>
          <w:sz w:val="24"/>
        </w:rPr>
        <w:t>名   称：江苏大九鼎工程项目管理咨询有限公司</w:t>
      </w:r>
    </w:p>
    <w:p w14:paraId="5C30B748">
      <w:pPr>
        <w:spacing w:line="370" w:lineRule="exact"/>
        <w:ind w:firstLine="480" w:firstLineChars="200"/>
        <w:rPr>
          <w:rFonts w:ascii="宋体" w:hAnsi="宋体" w:cs="宋体"/>
          <w:kern w:val="0"/>
          <w:sz w:val="24"/>
        </w:rPr>
      </w:pPr>
      <w:r>
        <w:rPr>
          <w:rFonts w:hint="eastAsia" w:ascii="宋体" w:hAnsi="宋体" w:cs="宋体"/>
          <w:kern w:val="0"/>
          <w:sz w:val="24"/>
        </w:rPr>
        <w:t>地　 址：盱眙县国际商务大厦1123室</w:t>
      </w:r>
    </w:p>
    <w:p w14:paraId="56DF85A2">
      <w:pPr>
        <w:spacing w:line="370" w:lineRule="exact"/>
        <w:ind w:firstLine="480" w:firstLineChars="200"/>
        <w:rPr>
          <w:rFonts w:ascii="宋体" w:hAnsi="宋体" w:cs="宋体"/>
          <w:kern w:val="0"/>
          <w:sz w:val="24"/>
        </w:rPr>
      </w:pPr>
      <w:r>
        <w:rPr>
          <w:rFonts w:hint="eastAsia" w:ascii="宋体" w:hAnsi="宋体" w:cs="宋体"/>
          <w:kern w:val="0"/>
          <w:sz w:val="24"/>
        </w:rPr>
        <w:t>联系</w:t>
      </w:r>
      <w:bookmarkStart w:id="21" w:name="_Toc28359021"/>
      <w:bookmarkStart w:id="22" w:name="_Toc35393639"/>
      <w:bookmarkStart w:id="23" w:name="_Toc28359098"/>
      <w:bookmarkStart w:id="24" w:name="_Toc35393808"/>
      <w:r>
        <w:rPr>
          <w:rFonts w:hint="eastAsia" w:ascii="宋体" w:hAnsi="宋体" w:cs="宋体"/>
          <w:kern w:val="0"/>
          <w:sz w:val="24"/>
        </w:rPr>
        <w:t>人：张秀   电 话</w:t>
      </w:r>
      <w:bookmarkEnd w:id="21"/>
      <w:bookmarkEnd w:id="22"/>
      <w:bookmarkEnd w:id="23"/>
      <w:bookmarkEnd w:id="24"/>
      <w:r>
        <w:rPr>
          <w:rFonts w:hint="eastAsia" w:ascii="宋体" w:hAnsi="宋体" w:cs="宋体"/>
          <w:kern w:val="0"/>
          <w:sz w:val="24"/>
        </w:rPr>
        <w:t>：0517-88228268</w:t>
      </w:r>
    </w:p>
    <w:bookmarkEnd w:id="4"/>
    <w:p w14:paraId="23E1B769">
      <w:pPr>
        <w:spacing w:line="370" w:lineRule="exact"/>
        <w:ind w:firstLine="480" w:firstLineChars="200"/>
        <w:rPr>
          <w:rFonts w:hint="eastAsia" w:ascii="宋体" w:hAnsi="宋体" w:cs="宋体"/>
          <w:kern w:val="0"/>
          <w:sz w:val="24"/>
        </w:rPr>
      </w:pPr>
      <w:bookmarkStart w:id="25" w:name="_Toc522870431"/>
      <w:r>
        <w:rPr>
          <w:rFonts w:hint="eastAsia" w:ascii="宋体" w:hAnsi="宋体" w:cs="宋体"/>
          <w:kern w:val="0"/>
          <w:sz w:val="24"/>
        </w:rPr>
        <w:t>3.项目联系人：</w:t>
      </w:r>
      <w:r>
        <w:rPr>
          <w:rFonts w:hint="eastAsia" w:ascii="宋体" w:hAnsi="宋体" w:cs="宋体"/>
          <w:kern w:val="0"/>
          <w:sz w:val="24"/>
          <w:lang w:val="en-US" w:eastAsia="zh-CN"/>
        </w:rPr>
        <w:t xml:space="preserve">马文舟  </w:t>
      </w:r>
      <w:r>
        <w:rPr>
          <w:rFonts w:hint="eastAsia" w:ascii="宋体" w:hAnsi="宋体" w:cs="宋体"/>
          <w:kern w:val="0"/>
          <w:sz w:val="24"/>
        </w:rPr>
        <w:t>电  话：0517</w:t>
      </w:r>
      <w:r>
        <w:rPr>
          <w:rFonts w:hint="eastAsia" w:ascii="宋体" w:hAnsi="宋体" w:cs="宋体"/>
          <w:kern w:val="0"/>
          <w:sz w:val="24"/>
          <w:lang w:val="en-US" w:eastAsia="zh-CN"/>
        </w:rPr>
        <w:t>-</w:t>
      </w:r>
      <w:r>
        <w:rPr>
          <w:rFonts w:hint="eastAsia" w:ascii="宋体" w:hAnsi="宋体" w:cs="宋体"/>
          <w:kern w:val="0"/>
          <w:sz w:val="24"/>
        </w:rPr>
        <w:t>88222260</w:t>
      </w:r>
    </w:p>
    <w:p w14:paraId="46FB57E1">
      <w:pPr>
        <w:spacing w:line="370" w:lineRule="exact"/>
        <w:ind w:firstLine="480" w:firstLineChars="200"/>
        <w:rPr>
          <w:rFonts w:ascii="宋体" w:hAnsi="宋体" w:cs="宋体"/>
          <w:kern w:val="0"/>
          <w:sz w:val="24"/>
        </w:rPr>
      </w:pPr>
    </w:p>
    <w:p w14:paraId="77601169">
      <w:pPr>
        <w:jc w:val="center"/>
        <w:rPr>
          <w:rFonts w:ascii="宋体" w:hAnsi="宋体" w:cs="宋体"/>
          <w:b/>
          <w:sz w:val="36"/>
          <w:szCs w:val="36"/>
        </w:rPr>
      </w:pPr>
    </w:p>
    <w:p w14:paraId="3F9F66FA">
      <w:pPr>
        <w:jc w:val="center"/>
        <w:rPr>
          <w:rFonts w:ascii="宋体" w:hAnsi="宋体" w:cs="宋体"/>
          <w:b/>
          <w:sz w:val="36"/>
          <w:szCs w:val="36"/>
        </w:rPr>
      </w:pPr>
    </w:p>
    <w:p w14:paraId="509522FC">
      <w:pPr>
        <w:pStyle w:val="20"/>
        <w:rPr>
          <w:rFonts w:ascii="宋体" w:hAnsi="宋体" w:cs="宋体"/>
          <w:b/>
          <w:sz w:val="36"/>
          <w:szCs w:val="36"/>
        </w:rPr>
      </w:pPr>
    </w:p>
    <w:p w14:paraId="6C1FC892">
      <w:pPr>
        <w:rPr>
          <w:rFonts w:ascii="宋体" w:hAnsi="宋体" w:cs="宋体"/>
          <w:b/>
          <w:sz w:val="36"/>
          <w:szCs w:val="36"/>
        </w:rPr>
      </w:pPr>
    </w:p>
    <w:p w14:paraId="0F8912DC">
      <w:pPr>
        <w:pStyle w:val="20"/>
        <w:rPr>
          <w:rFonts w:ascii="宋体" w:hAnsi="宋体" w:cs="宋体"/>
          <w:b/>
          <w:sz w:val="36"/>
          <w:szCs w:val="36"/>
        </w:rPr>
      </w:pPr>
    </w:p>
    <w:p w14:paraId="0A176BCD">
      <w:pPr>
        <w:rPr>
          <w:rFonts w:ascii="宋体" w:hAnsi="宋体" w:cs="宋体"/>
          <w:b/>
          <w:sz w:val="36"/>
          <w:szCs w:val="36"/>
        </w:rPr>
      </w:pPr>
    </w:p>
    <w:p w14:paraId="632AE863">
      <w:pPr>
        <w:pStyle w:val="20"/>
      </w:pPr>
    </w:p>
    <w:p w14:paraId="139B8EC1">
      <w:pPr>
        <w:rPr>
          <w:rFonts w:ascii="宋体" w:hAnsi="宋体" w:cs="宋体"/>
          <w:b/>
          <w:sz w:val="36"/>
          <w:szCs w:val="36"/>
        </w:rPr>
      </w:pPr>
    </w:p>
    <w:p w14:paraId="5AF67283">
      <w:pPr>
        <w:jc w:val="both"/>
        <w:rPr>
          <w:rFonts w:hint="eastAsia" w:ascii="宋体" w:hAnsi="宋体" w:cs="宋体"/>
          <w:b/>
          <w:sz w:val="36"/>
          <w:szCs w:val="36"/>
        </w:rPr>
      </w:pPr>
    </w:p>
    <w:p w14:paraId="749AF243">
      <w:pPr>
        <w:jc w:val="center"/>
        <w:rPr>
          <w:rFonts w:ascii="宋体" w:hAnsi="宋体" w:cs="宋体"/>
          <w:b/>
          <w:sz w:val="24"/>
        </w:rPr>
      </w:pPr>
      <w:r>
        <w:rPr>
          <w:rFonts w:hint="eastAsia" w:ascii="宋体" w:hAnsi="宋体" w:cs="宋体"/>
          <w:b/>
          <w:sz w:val="36"/>
          <w:szCs w:val="36"/>
        </w:rPr>
        <w:t>第二</w:t>
      </w:r>
      <w:r>
        <w:rPr>
          <w:rFonts w:hint="eastAsia" w:ascii="宋体" w:hAnsi="宋体" w:cs="宋体"/>
          <w:b/>
          <w:sz w:val="36"/>
          <w:szCs w:val="36"/>
          <w:lang w:val="en-US" w:eastAsia="zh-CN"/>
        </w:rPr>
        <w:t>章</w:t>
      </w:r>
      <w:r>
        <w:rPr>
          <w:rFonts w:hint="eastAsia" w:ascii="宋体" w:hAnsi="宋体" w:cs="宋体"/>
          <w:b/>
          <w:sz w:val="36"/>
          <w:szCs w:val="36"/>
        </w:rPr>
        <w:t xml:space="preserve">  投标人须知</w:t>
      </w:r>
    </w:p>
    <w:p w14:paraId="3E836873">
      <w:pPr>
        <w:spacing w:line="440" w:lineRule="exact"/>
        <w:ind w:firstLine="482" w:firstLineChars="200"/>
        <w:outlineLvl w:val="2"/>
        <w:rPr>
          <w:rFonts w:ascii="宋体" w:hAnsi="宋体" w:cs="宋体"/>
          <w:b/>
          <w:sz w:val="24"/>
        </w:rPr>
      </w:pPr>
      <w:r>
        <w:rPr>
          <w:rFonts w:hint="eastAsia" w:ascii="宋体" w:hAnsi="宋体" w:cs="宋体"/>
          <w:b/>
          <w:sz w:val="24"/>
        </w:rPr>
        <w:t>一、总  则</w:t>
      </w:r>
    </w:p>
    <w:p w14:paraId="447F4192">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1.适用范围</w:t>
      </w:r>
    </w:p>
    <w:p w14:paraId="23C1F75D">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本招标文件仅适用于本次投标邀请中所述项目的采购。</w:t>
      </w:r>
    </w:p>
    <w:p w14:paraId="6A2C99F4">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2.合格的投标人</w:t>
      </w:r>
    </w:p>
    <w:p w14:paraId="4537F076">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2.1 满足第一章投标邀请中投标人资格要求的规定。 </w:t>
      </w:r>
    </w:p>
    <w:p w14:paraId="21536923">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 满足招标文件中实质性条款的规定。</w:t>
      </w:r>
    </w:p>
    <w:p w14:paraId="2A2D784A">
      <w:pPr>
        <w:pStyle w:val="8"/>
        <w:spacing w:line="440" w:lineRule="exact"/>
        <w:ind w:firstLine="595" w:firstLineChars="247"/>
        <w:rPr>
          <w:rFonts w:hint="eastAsia" w:ascii="宋体" w:hAnsi="宋体" w:eastAsia="宋体" w:cs="宋体"/>
          <w:b/>
          <w:sz w:val="24"/>
          <w:szCs w:val="24"/>
        </w:rPr>
      </w:pPr>
      <w:r>
        <w:rPr>
          <w:rFonts w:hint="eastAsia" w:ascii="宋体" w:hAnsi="宋体" w:eastAsia="宋体" w:cs="宋体"/>
          <w:b/>
          <w:sz w:val="24"/>
          <w:szCs w:val="24"/>
        </w:rPr>
        <w:t>3.适用法律</w:t>
      </w:r>
    </w:p>
    <w:p w14:paraId="5E1E4B7C">
      <w:pPr>
        <w:pStyle w:val="8"/>
        <w:spacing w:line="440" w:lineRule="exact"/>
        <w:ind w:firstLine="592" w:firstLineChars="247"/>
        <w:rPr>
          <w:rFonts w:hint="eastAsia" w:ascii="宋体" w:hAnsi="宋体" w:eastAsia="宋体" w:cs="宋体"/>
          <w:b w:val="0"/>
          <w:bCs/>
          <w:sz w:val="24"/>
          <w:szCs w:val="24"/>
        </w:rPr>
      </w:pPr>
      <w:r>
        <w:rPr>
          <w:rFonts w:hint="eastAsia" w:ascii="宋体" w:hAnsi="宋体" w:eastAsia="宋体" w:cs="宋体"/>
          <w:b w:val="0"/>
          <w:bCs/>
          <w:sz w:val="24"/>
          <w:szCs w:val="24"/>
        </w:rPr>
        <w:t>3.1《中华人民共和国政府采购法》、《中华人民共和国政府采购法实施条例》、《政府采购货物和服务招标投标管理办法》等有关法律、规章和规定等。</w:t>
      </w:r>
    </w:p>
    <w:p w14:paraId="3F0A458E">
      <w:pPr>
        <w:pStyle w:val="8"/>
        <w:spacing w:line="440" w:lineRule="exact"/>
        <w:ind w:firstLine="595" w:firstLineChars="247"/>
        <w:rPr>
          <w:rFonts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.投标费用</w:t>
      </w:r>
    </w:p>
    <w:p w14:paraId="4A275E5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4.1投标人应自行承担所有与参加投标有关的费用。不论投标的结果如何，江苏大九鼎工程项目管理咨询</w:t>
      </w:r>
      <w:bookmarkStart w:id="65" w:name="_GoBack"/>
      <w:bookmarkEnd w:id="65"/>
      <w:r>
        <w:rPr>
          <w:rFonts w:hint="eastAsia" w:ascii="宋体" w:hAnsi="宋体" w:cs="宋体"/>
          <w:b w:val="0"/>
          <w:bCs/>
          <w:sz w:val="24"/>
        </w:rPr>
        <w:t>有限公司（以下简称代理机构）在任何情况下均无义务和责任承担这些费用。</w:t>
      </w:r>
    </w:p>
    <w:p w14:paraId="7305413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4.2本次采购项目不收取标书工本费和中标管理费。</w:t>
      </w:r>
    </w:p>
    <w:p w14:paraId="51419558">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二、招标文件</w:t>
      </w:r>
    </w:p>
    <w:p w14:paraId="5793B77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5.招标文件由以下部分组成:</w:t>
      </w:r>
    </w:p>
    <w:p w14:paraId="6D104D7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5.1投标邀请</w:t>
      </w:r>
    </w:p>
    <w:p w14:paraId="68256B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5.2投标人须知</w:t>
      </w:r>
    </w:p>
    <w:p w14:paraId="5EA0915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5.3合同文本</w:t>
      </w:r>
    </w:p>
    <w:p w14:paraId="73D5F9E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5.4项目采购需求</w:t>
      </w:r>
    </w:p>
    <w:p w14:paraId="7EC5175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5.5评标方法与评标标准</w:t>
      </w:r>
    </w:p>
    <w:p w14:paraId="0E2D300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5.6投标文件</w:t>
      </w:r>
    </w:p>
    <w:p w14:paraId="5CE53ED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6.招标文件的澄清</w:t>
      </w:r>
    </w:p>
    <w:p w14:paraId="42B8DD04">
      <w:pPr>
        <w:spacing w:line="440" w:lineRule="exact"/>
        <w:ind w:firstLine="480" w:firstLineChars="200"/>
        <w:outlineLvl w:val="2"/>
        <w:rPr>
          <w:rFonts w:hint="eastAsia" w:ascii="宋体" w:hAnsi="宋体" w:cs="宋体"/>
          <w:sz w:val="24"/>
          <w:lang w:val="zh-CN"/>
        </w:rPr>
      </w:pPr>
      <w:r>
        <w:rPr>
          <w:rFonts w:hint="eastAsia" w:ascii="宋体" w:hAnsi="宋体" w:cs="宋体"/>
          <w:b w:val="0"/>
          <w:bCs/>
          <w:sz w:val="24"/>
        </w:rPr>
        <w:t>6.1</w:t>
      </w:r>
      <w:r>
        <w:rPr>
          <w:rFonts w:hint="eastAsia" w:ascii="宋体" w:hAnsi="宋体" w:cs="宋体"/>
          <w:sz w:val="24"/>
          <w:lang w:val="zh-CN"/>
        </w:rPr>
        <w:t>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或采购人</w:t>
      </w:r>
      <w:r>
        <w:rPr>
          <w:rFonts w:hint="eastAsia" w:ascii="宋体" w:hAnsi="宋体" w:cs="宋体"/>
          <w:sz w:val="24"/>
          <w:lang w:val="zh-CN"/>
        </w:rPr>
        <w:t>，代理机构</w:t>
      </w:r>
      <w:r>
        <w:rPr>
          <w:rFonts w:hint="eastAsia" w:ascii="宋体" w:hAnsi="宋体" w:cs="宋体"/>
          <w:sz w:val="24"/>
        </w:rPr>
        <w:t>或采购人</w:t>
      </w:r>
      <w:r>
        <w:rPr>
          <w:rFonts w:hint="eastAsia" w:ascii="宋体" w:hAnsi="宋体" w:cs="宋体"/>
          <w:sz w:val="24"/>
          <w:lang w:val="zh-CN"/>
        </w:rPr>
        <w:t>对投标截止时间前十日收到的任何澄清要求将通过电子交易平台以电子文件形式予以答复。</w:t>
      </w:r>
    </w:p>
    <w:p w14:paraId="05EB561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7.招标文件的更正或补充</w:t>
      </w:r>
    </w:p>
    <w:p w14:paraId="3D1F83BE">
      <w:pPr>
        <w:spacing w:line="440" w:lineRule="exact"/>
        <w:ind w:firstLine="480" w:firstLineChars="200"/>
        <w:outlineLvl w:val="2"/>
        <w:rPr>
          <w:rFonts w:hint="eastAsia" w:ascii="宋体" w:hAnsi="宋体" w:cs="宋体"/>
          <w:sz w:val="24"/>
          <w:lang w:val="zh-CN"/>
        </w:rPr>
      </w:pPr>
      <w:r>
        <w:rPr>
          <w:rFonts w:hint="eastAsia" w:ascii="宋体" w:hAnsi="宋体" w:cs="宋体"/>
          <w:sz w:val="24"/>
          <w:lang w:val="en-US" w:eastAsia="zh-CN"/>
        </w:rPr>
        <w:t>7.1</w:t>
      </w:r>
      <w:r>
        <w:rPr>
          <w:rFonts w:hint="eastAsia" w:ascii="宋体" w:hAnsi="宋体" w:cs="宋体"/>
          <w:sz w:val="24"/>
          <w:lang w:val="zh-CN"/>
        </w:rPr>
        <w:t>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或采购人</w:t>
      </w:r>
      <w:r>
        <w:rPr>
          <w:rFonts w:hint="eastAsia" w:ascii="宋体" w:hAnsi="宋体" w:cs="宋体"/>
          <w:sz w:val="24"/>
          <w:lang w:val="zh-CN"/>
        </w:rPr>
        <w:t>，代理机构</w:t>
      </w:r>
      <w:r>
        <w:rPr>
          <w:rFonts w:hint="eastAsia" w:ascii="宋体" w:hAnsi="宋体" w:cs="宋体"/>
          <w:sz w:val="24"/>
        </w:rPr>
        <w:t>或采购人</w:t>
      </w:r>
      <w:r>
        <w:rPr>
          <w:rFonts w:hint="eastAsia" w:ascii="宋体" w:hAnsi="宋体" w:cs="宋体"/>
          <w:sz w:val="24"/>
          <w:lang w:val="zh-CN"/>
        </w:rPr>
        <w:t>对投标截止时间前十日收到的任何澄清要求将通过电子交易平台以电子文件形式予以答复。</w:t>
      </w:r>
    </w:p>
    <w:p w14:paraId="6D9511CC">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三、投标文件的编制</w:t>
      </w:r>
    </w:p>
    <w:p w14:paraId="32F14D31">
      <w:pPr>
        <w:spacing w:line="440" w:lineRule="exact"/>
        <w:ind w:firstLine="480" w:firstLineChars="200"/>
        <w:outlineLvl w:val="2"/>
        <w:rPr>
          <w:rFonts w:hint="eastAsia" w:ascii="宋体" w:hAnsi="宋体" w:cs="宋体"/>
          <w:b w:val="0"/>
          <w:bCs/>
          <w:sz w:val="24"/>
        </w:rPr>
      </w:pPr>
      <w:bookmarkStart w:id="26" w:name="_Toc16938530"/>
      <w:bookmarkStart w:id="27" w:name="_Toc462564073"/>
      <w:bookmarkStart w:id="28" w:name="_Toc513029214"/>
      <w:bookmarkStart w:id="29" w:name="_Toc20823286"/>
      <w:r>
        <w:rPr>
          <w:rFonts w:hint="eastAsia" w:ascii="宋体" w:hAnsi="宋体" w:cs="宋体"/>
          <w:b w:val="0"/>
          <w:bCs/>
          <w:sz w:val="24"/>
        </w:rPr>
        <w:t>8.投标文件的语言及度量衡单位</w:t>
      </w:r>
      <w:bookmarkEnd w:id="26"/>
      <w:bookmarkEnd w:id="27"/>
      <w:bookmarkEnd w:id="28"/>
      <w:bookmarkEnd w:id="29"/>
    </w:p>
    <w:p w14:paraId="4A74FA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8.1 投标人提交的投标文件以及投标人与采购</w:t>
      </w:r>
      <w:r>
        <w:rPr>
          <w:rFonts w:hint="eastAsia" w:ascii="宋体" w:hAnsi="宋体" w:cs="宋体"/>
          <w:b w:val="0"/>
          <w:bCs/>
          <w:sz w:val="24"/>
          <w:lang w:val="en-US" w:eastAsia="zh-CN"/>
        </w:rPr>
        <w:t>人</w:t>
      </w:r>
      <w:r>
        <w:rPr>
          <w:rFonts w:hint="eastAsia" w:ascii="宋体" w:hAnsi="宋体" w:cs="宋体"/>
          <w:b w:val="0"/>
          <w:bCs/>
          <w:sz w:val="24"/>
        </w:rPr>
        <w:t>就有关投标的所有来往通知、函件和文件均应使用简体中文。</w:t>
      </w:r>
    </w:p>
    <w:p w14:paraId="38B759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8.2 除技术性能另有规定外，投标文件所使用的度量衡单位，均须采用国家法定计量单位。</w:t>
      </w:r>
    </w:p>
    <w:p w14:paraId="431F1F9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9.投标文件构成</w:t>
      </w:r>
    </w:p>
    <w:p w14:paraId="71548C0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9.1 投标人编写的投标文件应包括资格证明文件、符合性证明文件、投标分项报价表、技术要求响应及偏离表、其他证明文件、投标函、开标一览表等部分。</w:t>
      </w:r>
      <w:r>
        <w:rPr>
          <w:rFonts w:hint="eastAsia" w:ascii="宋体" w:hAnsi="宋体" w:cs="宋体"/>
          <w:b w:val="0"/>
          <w:bCs/>
          <w:sz w:val="24"/>
          <w:lang w:val="zh-CN"/>
        </w:rPr>
        <w:t>请投标人根据本招标文件的要求在指定模块中上传响应的投标材料，未按招标文件要求在指定模块上传响应的投标材料的，</w:t>
      </w:r>
      <w:r>
        <w:rPr>
          <w:rFonts w:hint="eastAsia" w:ascii="宋体" w:hAnsi="宋体" w:cs="宋体"/>
          <w:b w:val="0"/>
          <w:bCs/>
          <w:sz w:val="24"/>
        </w:rPr>
        <w:t>视同未提交该投标材料处理。</w:t>
      </w:r>
    </w:p>
    <w:p w14:paraId="738F8F8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9.2 如标书制作工具中格式和内容与“淮安市政府采购网”发布的招标文件不一致，请以“淮安市政府采购网”发布的招标文件为准。</w:t>
      </w:r>
    </w:p>
    <w:p w14:paraId="4DDA667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10.证明投标人及投标标的符合招标文件规定的文件</w:t>
      </w:r>
    </w:p>
    <w:p w14:paraId="306B39F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10.1 投标人应按照招标文件要求提交证明文件，证明其及投标标的符合招标文件规定。</w:t>
      </w:r>
    </w:p>
    <w:p w14:paraId="3A677381">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10.2招标文件对证明文件无明确形式要求的，证明文件可以以文字资料、图纸和数据等形</w:t>
      </w:r>
      <w:r>
        <w:rPr>
          <w:rFonts w:hint="eastAsia" w:ascii="宋体" w:hAnsi="宋体" w:cs="宋体"/>
          <w:b w:val="0"/>
          <w:bCs/>
          <w:sz w:val="24"/>
          <w:highlight w:val="none"/>
        </w:rPr>
        <w:t>式提交。</w:t>
      </w:r>
    </w:p>
    <w:p w14:paraId="66142EC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11.投标报价</w:t>
      </w:r>
      <w:r>
        <w:rPr>
          <w:rFonts w:hint="eastAsia" w:ascii="宋体" w:hAnsi="宋体" w:cs="宋体"/>
          <w:b w:val="0"/>
          <w:bCs/>
          <w:sz w:val="24"/>
          <w:highlight w:val="none"/>
          <w:lang w:val="en-US" w:eastAsia="zh-CN"/>
        </w:rPr>
        <w:t>明细</w:t>
      </w:r>
      <w:r>
        <w:rPr>
          <w:rFonts w:hint="eastAsia" w:ascii="宋体" w:hAnsi="宋体" w:cs="宋体"/>
          <w:b w:val="0"/>
          <w:bCs/>
          <w:sz w:val="24"/>
          <w:highlight w:val="none"/>
        </w:rPr>
        <w:t>表</w:t>
      </w:r>
    </w:p>
    <w:p w14:paraId="5BBA49A4">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11.1 投标人应按照招标文件规定格式填报投标</w:t>
      </w:r>
      <w:r>
        <w:rPr>
          <w:rFonts w:hint="eastAsia" w:ascii="宋体" w:hAnsi="宋体" w:cs="宋体"/>
          <w:b w:val="0"/>
          <w:bCs/>
          <w:sz w:val="24"/>
          <w:highlight w:val="none"/>
          <w:lang w:val="en-US" w:eastAsia="zh-CN"/>
        </w:rPr>
        <w:t>明细</w:t>
      </w:r>
      <w:r>
        <w:rPr>
          <w:rFonts w:hint="eastAsia" w:ascii="宋体" w:hAnsi="宋体" w:cs="宋体"/>
          <w:b w:val="0"/>
          <w:bCs/>
          <w:sz w:val="24"/>
          <w:highlight w:val="none"/>
        </w:rPr>
        <w:t>报价表。</w:t>
      </w:r>
    </w:p>
    <w:p w14:paraId="67BC2DC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11.2投标货币。投标文件中的单价和总价无特殊规定的采用人民</w:t>
      </w:r>
      <w:r>
        <w:rPr>
          <w:rFonts w:hint="eastAsia" w:ascii="宋体" w:hAnsi="宋体" w:cs="宋体"/>
          <w:b w:val="0"/>
          <w:bCs/>
          <w:sz w:val="24"/>
        </w:rPr>
        <w:t>币报价，以元为单位标注。招标文件中另有规定的按规定执行。</w:t>
      </w:r>
    </w:p>
    <w:p w14:paraId="2BB03180">
      <w:pPr>
        <w:numPr>
          <w:ilvl w:val="0"/>
          <w:numId w:val="0"/>
        </w:num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lang w:val="en-US" w:eastAsia="zh-CN"/>
        </w:rPr>
        <w:t>12.</w:t>
      </w:r>
      <w:r>
        <w:rPr>
          <w:rFonts w:hint="eastAsia" w:ascii="宋体" w:hAnsi="宋体" w:cs="宋体"/>
          <w:b w:val="0"/>
          <w:bCs/>
          <w:sz w:val="24"/>
        </w:rPr>
        <w:t>技术要求响应及偏离表</w:t>
      </w:r>
    </w:p>
    <w:p w14:paraId="113A54A2">
      <w:pPr>
        <w:numPr>
          <w:ilvl w:val="0"/>
          <w:numId w:val="0"/>
        </w:num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12.1 投标人需对招标文件中的技术要求逐项作出响应或偏离，并说明原因。</w:t>
      </w:r>
    </w:p>
    <w:p w14:paraId="220DDF6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12.2 投标人可在投标文件中提供认为需要的其他技术文件或说明。</w:t>
      </w:r>
    </w:p>
    <w:p w14:paraId="7AF88E8A">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13.</w:t>
      </w:r>
      <w:r>
        <w:rPr>
          <w:rFonts w:hint="eastAsia" w:ascii="宋体" w:hAnsi="宋体" w:cs="宋体"/>
          <w:b w:val="0"/>
          <w:bCs/>
          <w:sz w:val="24"/>
          <w:highlight w:val="none"/>
        </w:rPr>
        <w:t>服务承诺</w:t>
      </w:r>
    </w:p>
    <w:p w14:paraId="7612399B">
      <w:pPr>
        <w:spacing w:line="440" w:lineRule="exact"/>
        <w:ind w:firstLine="480" w:firstLineChars="200"/>
        <w:outlineLvl w:val="2"/>
        <w:rPr>
          <w:rFonts w:hint="eastAsia" w:ascii="宋体" w:hAnsi="宋体" w:cs="宋体"/>
          <w:b w:val="0"/>
          <w:bCs/>
          <w:sz w:val="24"/>
          <w:highlight w:val="yellow"/>
        </w:rPr>
      </w:pPr>
      <w:r>
        <w:rPr>
          <w:rFonts w:hint="eastAsia" w:ascii="宋体" w:hAnsi="宋体" w:cs="宋体"/>
          <w:b w:val="0"/>
          <w:bCs/>
          <w:sz w:val="24"/>
          <w:highlight w:val="none"/>
        </w:rPr>
        <w:t xml:space="preserve">13.1 </w:t>
      </w:r>
      <w:r>
        <w:rPr>
          <w:rFonts w:hint="eastAsia" w:ascii="宋体" w:hAnsi="宋体" w:cs="宋体"/>
          <w:sz w:val="24"/>
          <w:highlight w:val="none"/>
          <w:lang w:val="zh-CN"/>
        </w:rPr>
        <w:t>投标</w:t>
      </w:r>
      <w:r>
        <w:rPr>
          <w:rFonts w:hint="eastAsia" w:ascii="宋体" w:hAnsi="宋体" w:cs="宋体"/>
          <w:sz w:val="24"/>
          <w:lang w:val="zh-CN"/>
        </w:rPr>
        <w:t>人的服务承诺应按不低于招标文件中基本服务要求的标准，并作出响应。</w:t>
      </w:r>
    </w:p>
    <w:p w14:paraId="363A8700">
      <w:pPr>
        <w:spacing w:line="440" w:lineRule="exact"/>
        <w:ind w:firstLine="480" w:firstLineChars="200"/>
        <w:outlineLvl w:val="2"/>
        <w:rPr>
          <w:rFonts w:hint="eastAsia" w:ascii="宋体" w:hAnsi="宋体" w:cs="宋体"/>
          <w:b w:val="0"/>
          <w:bCs/>
          <w:sz w:val="24"/>
        </w:rPr>
      </w:pPr>
      <w:bookmarkStart w:id="30" w:name="_Toc49090510"/>
      <w:bookmarkStart w:id="31" w:name="_Toc14577359"/>
      <w:r>
        <w:rPr>
          <w:rFonts w:hint="eastAsia" w:ascii="宋体" w:hAnsi="宋体" w:cs="宋体"/>
          <w:b w:val="0"/>
          <w:bCs/>
          <w:sz w:val="24"/>
        </w:rPr>
        <w:t>14.投标函和开标一览表</w:t>
      </w:r>
    </w:p>
    <w:p w14:paraId="7087E17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14.1 投标人应按照招标文件中提供的格式完整、正确填写投标函、开标一览表。</w:t>
      </w:r>
    </w:p>
    <w:p w14:paraId="5E8726C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14.2 对于采用货币报价的项目，开标一览表中的投标总报价应与投标报价</w:t>
      </w:r>
      <w:r>
        <w:rPr>
          <w:rFonts w:hint="eastAsia" w:ascii="宋体" w:hAnsi="宋体" w:cs="宋体"/>
          <w:b w:val="0"/>
          <w:bCs/>
          <w:sz w:val="24"/>
          <w:lang w:val="en-US" w:eastAsia="zh-CN"/>
        </w:rPr>
        <w:t>明细</w:t>
      </w:r>
      <w:r>
        <w:rPr>
          <w:rFonts w:hint="eastAsia" w:ascii="宋体" w:hAnsi="宋体" w:cs="宋体"/>
          <w:b w:val="0"/>
          <w:bCs/>
          <w:sz w:val="24"/>
        </w:rPr>
        <w:t>表中的投标总报价一致，如不一致，不作为无效投标处理，但评标时按开标一览表中价格为准。</w:t>
      </w:r>
    </w:p>
    <w:bookmarkEnd w:id="30"/>
    <w:bookmarkEnd w:id="31"/>
    <w:p w14:paraId="70F99066">
      <w:pPr>
        <w:spacing w:line="440" w:lineRule="exact"/>
        <w:ind w:firstLine="480" w:firstLineChars="200"/>
        <w:outlineLvl w:val="2"/>
        <w:rPr>
          <w:rFonts w:hint="eastAsia" w:ascii="宋体" w:hAnsi="宋体" w:cs="宋体"/>
          <w:b w:val="0"/>
          <w:bCs/>
          <w:sz w:val="24"/>
        </w:rPr>
      </w:pPr>
      <w:bookmarkStart w:id="32" w:name="_Toc49090511"/>
      <w:bookmarkStart w:id="33" w:name="_Toc14577360"/>
      <w:r>
        <w:rPr>
          <w:rFonts w:hint="eastAsia" w:ascii="宋体" w:hAnsi="宋体" w:cs="宋体"/>
          <w:b w:val="0"/>
          <w:bCs/>
          <w:sz w:val="24"/>
        </w:rPr>
        <w:t>15.投标有效期</w:t>
      </w:r>
      <w:bookmarkEnd w:id="32"/>
      <w:bookmarkEnd w:id="33"/>
    </w:p>
    <w:p w14:paraId="3F93959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15.1投标有效期为采购</w:t>
      </w:r>
      <w:r>
        <w:rPr>
          <w:rFonts w:hint="eastAsia" w:ascii="宋体" w:hAnsi="宋体" w:cs="宋体"/>
          <w:b w:val="0"/>
          <w:bCs/>
          <w:sz w:val="24"/>
          <w:lang w:val="en-US" w:eastAsia="zh-CN"/>
        </w:rPr>
        <w:t>人</w:t>
      </w:r>
      <w:r>
        <w:rPr>
          <w:rFonts w:hint="eastAsia" w:ascii="宋体" w:hAnsi="宋体" w:cs="宋体"/>
          <w:b w:val="0"/>
          <w:bCs/>
          <w:sz w:val="24"/>
        </w:rPr>
        <w:t>规定的开标之日后</w:t>
      </w:r>
      <w:r>
        <w:rPr>
          <w:rFonts w:hint="eastAsia" w:ascii="宋体" w:hAnsi="宋体" w:cs="宋体"/>
          <w:b w:val="0"/>
          <w:bCs/>
          <w:sz w:val="24"/>
          <w:lang w:val="en-US" w:eastAsia="zh-CN"/>
        </w:rPr>
        <w:t>九</w:t>
      </w:r>
      <w:r>
        <w:rPr>
          <w:rFonts w:hint="eastAsia" w:ascii="宋体" w:hAnsi="宋体" w:cs="宋体"/>
          <w:b w:val="0"/>
          <w:bCs/>
          <w:sz w:val="24"/>
        </w:rPr>
        <w:t>十天。投标有效期比规定短的将被视为未实质性响应招标文件而予以拒绝。</w:t>
      </w:r>
    </w:p>
    <w:p w14:paraId="01F949D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16.投标有效期的延长</w:t>
      </w:r>
    </w:p>
    <w:p w14:paraId="5FA66CB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16.1在特殊情况下，采购</w:t>
      </w:r>
      <w:r>
        <w:rPr>
          <w:rFonts w:hint="eastAsia" w:ascii="宋体" w:hAnsi="宋体" w:cs="宋体"/>
          <w:b w:val="0"/>
          <w:bCs/>
          <w:sz w:val="24"/>
          <w:lang w:val="en-US" w:eastAsia="zh-CN"/>
        </w:rPr>
        <w:t>人</w:t>
      </w:r>
      <w:r>
        <w:rPr>
          <w:rFonts w:hint="eastAsia" w:ascii="宋体" w:hAnsi="宋体" w:cs="宋体"/>
          <w:b w:val="0"/>
          <w:bCs/>
          <w:sz w:val="24"/>
        </w:rPr>
        <w:t>于原投标有效期满之前，可向投标人提出延长投标有效期的要求。这种要求与答复均应采用书面形式。投标人可以拒绝采购</w:t>
      </w:r>
      <w:r>
        <w:rPr>
          <w:rFonts w:hint="eastAsia" w:ascii="宋体" w:hAnsi="宋体" w:cs="宋体"/>
          <w:b w:val="0"/>
          <w:bCs/>
          <w:sz w:val="24"/>
          <w:lang w:val="en-US" w:eastAsia="zh-CN"/>
        </w:rPr>
        <w:t>人</w:t>
      </w:r>
      <w:r>
        <w:rPr>
          <w:rFonts w:hint="eastAsia" w:ascii="宋体" w:hAnsi="宋体" w:cs="宋体"/>
          <w:b w:val="0"/>
          <w:bCs/>
          <w:sz w:val="24"/>
        </w:rPr>
        <w:t>的这一要求而放弃投标，同意延长投标有效期的投标人既不能要求也不允许修改其投标文件。受投标有效期约束的所有权利与义务均延长至新的有效期。</w:t>
      </w:r>
    </w:p>
    <w:p w14:paraId="5722A3B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17.方案部分</w:t>
      </w:r>
    </w:p>
    <w:p w14:paraId="4BC0F0D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17.</w:t>
      </w:r>
      <w:r>
        <w:rPr>
          <w:rFonts w:hint="eastAsia" w:ascii="宋体" w:hAnsi="宋体" w:cs="宋体"/>
          <w:b w:val="0"/>
          <w:bCs/>
          <w:sz w:val="24"/>
          <w:lang w:val="en-US" w:eastAsia="zh-CN"/>
        </w:rPr>
        <w:t>1</w:t>
      </w:r>
      <w:r>
        <w:rPr>
          <w:rFonts w:hint="eastAsia" w:ascii="宋体" w:hAnsi="宋体" w:cs="宋体"/>
          <w:b w:val="0"/>
          <w:bCs/>
          <w:sz w:val="24"/>
        </w:rPr>
        <w:t>供应商应按</w:t>
      </w:r>
      <w:r>
        <w:rPr>
          <w:rFonts w:hint="eastAsia" w:ascii="宋体" w:hAnsi="宋体" w:cs="宋体"/>
          <w:b w:val="0"/>
          <w:bCs/>
          <w:sz w:val="24"/>
          <w:lang w:val="en-US" w:eastAsia="zh-CN"/>
        </w:rPr>
        <w:t>招标文件</w:t>
      </w:r>
      <w:r>
        <w:rPr>
          <w:rFonts w:hint="eastAsia" w:ascii="宋体" w:hAnsi="宋体" w:cs="宋体"/>
          <w:b w:val="0"/>
          <w:bCs/>
          <w:sz w:val="24"/>
        </w:rPr>
        <w:t>要求编制方案，经三分之二评委认定，供应商未按要求编制方案的，按未提供方案处理。</w:t>
      </w:r>
    </w:p>
    <w:p w14:paraId="5F168972">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四、投标文件上传</w:t>
      </w:r>
    </w:p>
    <w:p w14:paraId="408C817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18.投标文件的上传</w:t>
      </w:r>
    </w:p>
    <w:p w14:paraId="2AFA3F0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18.1投标人应当按照《操作手册》规定，在投标截止时间前制作并上传电子投标文件。</w:t>
      </w:r>
    </w:p>
    <w:p w14:paraId="6A411A38">
      <w:pPr>
        <w:spacing w:line="440" w:lineRule="exact"/>
        <w:ind w:firstLine="480" w:firstLineChars="200"/>
        <w:outlineLvl w:val="2"/>
        <w:rPr>
          <w:rFonts w:hint="eastAsia" w:ascii="宋体" w:hAnsi="宋体" w:cs="宋体"/>
          <w:b w:val="0"/>
          <w:bCs/>
          <w:sz w:val="24"/>
          <w:lang w:val="zh-CN"/>
        </w:rPr>
      </w:pPr>
      <w:r>
        <w:rPr>
          <w:rFonts w:hint="eastAsia" w:ascii="宋体" w:hAnsi="宋体" w:cs="宋体"/>
          <w:b w:val="0"/>
          <w:bCs/>
          <w:sz w:val="24"/>
        </w:rPr>
        <w:t>18.2投标人上传的电子投标文件内容不清楚或不清晰的（含扫描件），造成无法评审或部分影响评审的，</w:t>
      </w:r>
      <w:r>
        <w:rPr>
          <w:rFonts w:hint="eastAsia" w:ascii="宋体" w:hAnsi="宋体" w:cs="宋体"/>
          <w:b w:val="0"/>
          <w:bCs/>
          <w:sz w:val="24"/>
          <w:lang w:val="zh-CN"/>
        </w:rPr>
        <w:t>责任由</w:t>
      </w:r>
      <w:r>
        <w:rPr>
          <w:rFonts w:hint="eastAsia" w:ascii="宋体" w:hAnsi="宋体" w:cs="宋体"/>
          <w:b w:val="0"/>
          <w:bCs/>
          <w:sz w:val="24"/>
        </w:rPr>
        <w:t>投标人</w:t>
      </w:r>
      <w:r>
        <w:rPr>
          <w:rFonts w:hint="eastAsia" w:ascii="宋体" w:hAnsi="宋体" w:cs="宋体"/>
          <w:b w:val="0"/>
          <w:bCs/>
          <w:sz w:val="24"/>
          <w:lang w:val="zh-CN"/>
        </w:rPr>
        <w:t>自负。</w:t>
      </w:r>
    </w:p>
    <w:p w14:paraId="75CDF94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18.3投标人上传电子投标文件的时间不得迟于投标邀请中规定的截止时间。</w:t>
      </w:r>
    </w:p>
    <w:p w14:paraId="50CFD08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18.4采购</w:t>
      </w:r>
      <w:r>
        <w:rPr>
          <w:rFonts w:hint="eastAsia" w:ascii="宋体" w:hAnsi="宋体" w:cs="宋体"/>
          <w:b w:val="0"/>
          <w:bCs/>
          <w:sz w:val="24"/>
          <w:lang w:val="en-US" w:eastAsia="zh-CN"/>
        </w:rPr>
        <w:t>人</w:t>
      </w:r>
      <w:r>
        <w:rPr>
          <w:rFonts w:hint="eastAsia" w:ascii="宋体" w:hAnsi="宋体" w:cs="宋体"/>
          <w:b w:val="0"/>
          <w:bCs/>
          <w:sz w:val="24"/>
        </w:rPr>
        <w:t>可以按第7条规定，通过修改招标文件有权酌情延长投标文件接收截止时间。在此情况下，投标人的所有权利和义务以及投标人受制约的截止日期均应以延长后新的截止日期为准。</w:t>
      </w:r>
    </w:p>
    <w:p w14:paraId="05D6D29B">
      <w:pPr>
        <w:spacing w:line="440" w:lineRule="exact"/>
        <w:ind w:firstLine="540"/>
        <w:rPr>
          <w:rFonts w:hint="eastAsia" w:ascii="宋体" w:hAnsi="宋体" w:cs="宋体"/>
          <w:b w:val="0"/>
          <w:bCs/>
          <w:sz w:val="24"/>
        </w:rPr>
      </w:pPr>
      <w:r>
        <w:rPr>
          <w:rFonts w:hint="eastAsia" w:ascii="宋体" w:hAnsi="宋体" w:cs="宋体"/>
          <w:sz w:val="24"/>
          <w:lang w:val="en-US" w:eastAsia="zh-CN"/>
        </w:rPr>
        <w:t>18.5</w:t>
      </w:r>
      <w:r>
        <w:rPr>
          <w:rFonts w:hint="eastAsia" w:ascii="宋体" w:hAnsi="宋体" w:cs="宋体"/>
          <w:sz w:val="24"/>
        </w:rPr>
        <w:t>中标供应商在领取成交通知书之前，必须提供四份与电子响应文件一致的纸质打印响应文件（打印胶装完整）。</w:t>
      </w:r>
    </w:p>
    <w:p w14:paraId="0F60E8C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19.投标文件被拒绝接收的情形</w:t>
      </w:r>
    </w:p>
    <w:p w14:paraId="391B1B3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19.1在招标文件规定的提交投标文件截止时间后上传的电子投标文件。</w:t>
      </w:r>
    </w:p>
    <w:p w14:paraId="38B7DB4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20.投标文件的修改和撤回</w:t>
      </w:r>
    </w:p>
    <w:p w14:paraId="041FD7E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19.1投标人在上传电子投标文件后可以对其修改或撤回，但这种修改和撤回，必须在规定的开标时间之前，具体操作方法见《操作手册》。</w:t>
      </w:r>
    </w:p>
    <w:p w14:paraId="1BF8F3F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19.2投标人不得在开标时间以后修改电子投标文件。</w:t>
      </w:r>
    </w:p>
    <w:p w14:paraId="7120E58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19.3投标人不得在提交电子投标文件截止时间起至投标有效期满前撤回电子投标文件。</w:t>
      </w:r>
    </w:p>
    <w:p w14:paraId="4D0BD947">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lang w:val="en-US" w:eastAsia="zh-CN"/>
        </w:rPr>
        <w:t>五、</w:t>
      </w:r>
      <w:r>
        <w:rPr>
          <w:rFonts w:hint="eastAsia" w:ascii="宋体" w:hAnsi="宋体" w:cs="宋体"/>
          <w:b/>
          <w:bCs w:val="0"/>
          <w:sz w:val="24"/>
        </w:rPr>
        <w:t>开标及评标</w:t>
      </w:r>
    </w:p>
    <w:p w14:paraId="23508C2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20.开标</w:t>
      </w:r>
    </w:p>
    <w:p w14:paraId="61C9B0E4">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20.</w:t>
      </w:r>
      <w:r>
        <w:rPr>
          <w:rFonts w:hint="eastAsia" w:ascii="宋体" w:hAnsi="宋体" w:cs="宋体"/>
          <w:b w:val="0"/>
          <w:bCs/>
          <w:sz w:val="24"/>
          <w:highlight w:val="none"/>
        </w:rPr>
        <w:t>1 采购</w:t>
      </w:r>
      <w:r>
        <w:rPr>
          <w:rFonts w:hint="eastAsia" w:ascii="宋体" w:hAnsi="宋体" w:cs="宋体"/>
          <w:b w:val="0"/>
          <w:bCs/>
          <w:sz w:val="24"/>
          <w:highlight w:val="none"/>
          <w:lang w:val="en-US" w:eastAsia="zh-CN"/>
        </w:rPr>
        <w:t>人</w:t>
      </w:r>
      <w:r>
        <w:rPr>
          <w:rFonts w:hint="eastAsia" w:ascii="宋体" w:hAnsi="宋体" w:cs="宋体"/>
          <w:b w:val="0"/>
          <w:bCs/>
          <w:sz w:val="24"/>
          <w:highlight w:val="none"/>
        </w:rPr>
        <w:t>将在招标公告中规定的时间和地点组织开标。投标人应当按照《操作手册》规定，参加开标活动和在苏采云系统规定的时间内对投标文件进行解密。</w:t>
      </w:r>
    </w:p>
    <w:p w14:paraId="4A4C140F">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20.2开标仪式由采购</w:t>
      </w:r>
      <w:r>
        <w:rPr>
          <w:rFonts w:hint="eastAsia" w:ascii="宋体" w:hAnsi="宋体" w:cs="宋体"/>
          <w:b w:val="0"/>
          <w:bCs/>
          <w:sz w:val="24"/>
          <w:highlight w:val="none"/>
          <w:lang w:val="en-US" w:eastAsia="zh-CN"/>
        </w:rPr>
        <w:t>人</w:t>
      </w:r>
      <w:r>
        <w:rPr>
          <w:rFonts w:hint="eastAsia" w:ascii="宋体" w:hAnsi="宋体" w:cs="宋体"/>
          <w:b w:val="0"/>
          <w:bCs/>
          <w:sz w:val="24"/>
          <w:highlight w:val="none"/>
        </w:rPr>
        <w:t>组织。苏采云系统将自动对项目进行开标，并宣布各投标人名称和投标价格。</w:t>
      </w:r>
    </w:p>
    <w:p w14:paraId="55700588">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20.3投标人在开标过程中涉及到的投标文件解密、开标结果确认等工作，应按照《操作手册》规定执行。</w:t>
      </w:r>
    </w:p>
    <w:p w14:paraId="7D8FE9F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20.4投标人如果对开标过程和开标记录有疑义，应当根据《操作手册》规定提出，如苏采云系统中《开标记录表》宣布后5分钟内未提出的，视同认可开标结果。</w:t>
      </w:r>
    </w:p>
    <w:p w14:paraId="5642FBDD">
      <w:pPr>
        <w:spacing w:line="440" w:lineRule="exact"/>
        <w:ind w:firstLine="480" w:firstLineChars="200"/>
        <w:outlineLvl w:val="2"/>
        <w:rPr>
          <w:rFonts w:hint="eastAsia" w:ascii="宋体" w:hAnsi="宋体" w:cs="宋体"/>
          <w:b w:val="0"/>
          <w:bCs/>
          <w:sz w:val="24"/>
          <w:highlight w:val="none"/>
        </w:rPr>
      </w:pPr>
      <w:bookmarkStart w:id="34" w:name="_Toc513029231"/>
      <w:bookmarkStart w:id="35" w:name="_Toc16938547"/>
      <w:bookmarkStart w:id="36" w:name="_Toc20823303"/>
      <w:r>
        <w:rPr>
          <w:rFonts w:hint="eastAsia" w:ascii="宋体" w:hAnsi="宋体" w:cs="宋体"/>
          <w:b w:val="0"/>
          <w:bCs/>
          <w:sz w:val="24"/>
          <w:highlight w:val="none"/>
        </w:rPr>
        <w:t>21.评标委员会</w:t>
      </w:r>
    </w:p>
    <w:p w14:paraId="16A919B0">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21.1开标后，采购</w:t>
      </w:r>
      <w:r>
        <w:rPr>
          <w:rFonts w:hint="eastAsia" w:ascii="宋体" w:hAnsi="宋体" w:cs="宋体"/>
          <w:b w:val="0"/>
          <w:bCs/>
          <w:sz w:val="24"/>
          <w:highlight w:val="none"/>
          <w:lang w:val="en-US" w:eastAsia="zh-CN"/>
        </w:rPr>
        <w:t>人</w:t>
      </w:r>
      <w:r>
        <w:rPr>
          <w:rFonts w:hint="eastAsia" w:ascii="宋体" w:hAnsi="宋体" w:cs="宋体"/>
          <w:b w:val="0"/>
          <w:bCs/>
          <w:sz w:val="24"/>
          <w:highlight w:val="none"/>
        </w:rPr>
        <w:t>立即组织评标委员会（以下简称评委会）进行评标。</w:t>
      </w:r>
    </w:p>
    <w:p w14:paraId="54C4648A">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 xml:space="preserve">    21.2 评委会由采购人代表和有关技术、经济等方面的专家组成，且人员构成符合政府采购有关规定。</w:t>
      </w:r>
    </w:p>
    <w:p w14:paraId="3E05E3F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 xml:space="preserve">  21.3评委会独立工作，负责评审</w:t>
      </w:r>
      <w:r>
        <w:rPr>
          <w:rFonts w:hint="eastAsia" w:ascii="宋体" w:hAnsi="宋体" w:cs="宋体"/>
          <w:b w:val="0"/>
          <w:bCs/>
          <w:sz w:val="24"/>
        </w:rPr>
        <w:t>所有投标文件并确定中标侯选人。</w:t>
      </w:r>
    </w:p>
    <w:p w14:paraId="33819CA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22．评标过程的保密与公正</w:t>
      </w:r>
      <w:bookmarkEnd w:id="34"/>
      <w:bookmarkEnd w:id="35"/>
      <w:bookmarkEnd w:id="36"/>
    </w:p>
    <w:p w14:paraId="75A0822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22.1凡是与审查、澄清、评价和比较投标的有关资料以及授标建议等，采购人、评委、采购</w:t>
      </w:r>
      <w:r>
        <w:rPr>
          <w:rFonts w:hint="eastAsia" w:ascii="宋体" w:hAnsi="宋体" w:cs="宋体"/>
          <w:b w:val="0"/>
          <w:bCs/>
          <w:sz w:val="24"/>
          <w:lang w:val="en-US" w:eastAsia="zh-CN"/>
        </w:rPr>
        <w:t>人</w:t>
      </w:r>
      <w:r>
        <w:rPr>
          <w:rFonts w:hint="eastAsia" w:ascii="宋体" w:hAnsi="宋体" w:cs="宋体"/>
          <w:b w:val="0"/>
          <w:bCs/>
          <w:sz w:val="24"/>
        </w:rPr>
        <w:t>均不得向投标人或与评标无关的其他人员透露。</w:t>
      </w:r>
    </w:p>
    <w:p w14:paraId="21573F2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22.2在评标过程中，投标人不得以任何行为影响评标过程，否则其投标文件将被作为无效投标文件。</w:t>
      </w:r>
    </w:p>
    <w:p w14:paraId="244D11E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22.3 采购</w:t>
      </w:r>
      <w:r>
        <w:rPr>
          <w:rFonts w:hint="eastAsia" w:ascii="宋体" w:hAnsi="宋体" w:cs="宋体"/>
          <w:b w:val="0"/>
          <w:bCs/>
          <w:sz w:val="24"/>
          <w:lang w:val="en-US" w:eastAsia="zh-CN"/>
        </w:rPr>
        <w:t>人</w:t>
      </w:r>
      <w:r>
        <w:rPr>
          <w:rFonts w:hint="eastAsia" w:ascii="宋体" w:hAnsi="宋体" w:cs="宋体"/>
          <w:b w:val="0"/>
          <w:bCs/>
          <w:sz w:val="24"/>
        </w:rPr>
        <w:t>和评标委员会不向未中标的投标人解释未中标原因，也不公布评标过程中的相关细节。</w:t>
      </w:r>
    </w:p>
    <w:p w14:paraId="5C56985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22.4 采用综合评分法的项目，未中标的投标人可于中标结果公告期限届满之日起通过苏采云系统查看自己的评审得分及排序情况。</w:t>
      </w:r>
    </w:p>
    <w:p w14:paraId="50C8FE0A">
      <w:pPr>
        <w:spacing w:line="440" w:lineRule="exact"/>
        <w:ind w:firstLine="480" w:firstLineChars="200"/>
        <w:outlineLvl w:val="2"/>
        <w:rPr>
          <w:rFonts w:hint="eastAsia" w:ascii="宋体" w:hAnsi="宋体" w:cs="宋体"/>
          <w:b w:val="0"/>
          <w:bCs/>
          <w:sz w:val="24"/>
        </w:rPr>
      </w:pPr>
      <w:bookmarkStart w:id="37" w:name="_Toc16938548"/>
      <w:bookmarkStart w:id="38" w:name="_Toc20823304"/>
      <w:bookmarkStart w:id="39" w:name="_Toc513029232"/>
      <w:r>
        <w:rPr>
          <w:rFonts w:hint="eastAsia" w:ascii="宋体" w:hAnsi="宋体" w:cs="宋体"/>
          <w:b w:val="0"/>
          <w:bCs/>
          <w:sz w:val="24"/>
        </w:rPr>
        <w:t>23．投标文件的澄清</w:t>
      </w:r>
      <w:bookmarkEnd w:id="37"/>
      <w:bookmarkEnd w:id="38"/>
      <w:bookmarkEnd w:id="39"/>
    </w:p>
    <w:p w14:paraId="649C2AD2">
      <w:pPr>
        <w:spacing w:line="440" w:lineRule="exact"/>
        <w:ind w:firstLine="480" w:firstLineChars="200"/>
        <w:outlineLvl w:val="2"/>
        <w:rPr>
          <w:rFonts w:hint="eastAsia" w:ascii="宋体" w:hAnsi="宋体" w:cs="宋体"/>
          <w:b w:val="0"/>
          <w:bCs/>
          <w:sz w:val="24"/>
        </w:rPr>
      </w:pPr>
      <w:bookmarkStart w:id="40" w:name="_Toc20823305"/>
      <w:bookmarkStart w:id="41" w:name="_Toc16938549"/>
      <w:bookmarkStart w:id="42" w:name="_Toc513029233"/>
      <w:r>
        <w:rPr>
          <w:rFonts w:hint="eastAsia" w:ascii="宋体" w:hAnsi="宋体" w:cs="宋体"/>
          <w:b w:val="0"/>
          <w:bCs/>
          <w:sz w:val="24"/>
        </w:rPr>
        <w:t>23.1评标期间，评委会对投标文件中含义不明确、同类问题表述不一致或者有明显文字和计算错误的内容，有权要求投标人作出必要的澄清、说明或者补正。</w:t>
      </w:r>
    </w:p>
    <w:p w14:paraId="7C8A397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投标人的澄清、说明或者补正不得超出投标文件的范围或者改变投标文件的实质性内容。</w:t>
      </w:r>
    </w:p>
    <w:p w14:paraId="5FB56D1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评委会并非对每个投标人都做澄清要求。</w:t>
      </w:r>
    </w:p>
    <w:p w14:paraId="336D233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0F51A5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23.3 接到评委会澄清、说明和补正要求的投标人如未按规定做出澄清、说明和补正，其风险由投标人自行承担。</w:t>
      </w:r>
    </w:p>
    <w:p w14:paraId="74B3089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24.对投标文件的初审</w:t>
      </w:r>
      <w:bookmarkEnd w:id="40"/>
      <w:bookmarkEnd w:id="41"/>
      <w:bookmarkEnd w:id="42"/>
    </w:p>
    <w:p w14:paraId="632FCF1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24.1投标文件初审分为资格审查和符合性审查。</w:t>
      </w:r>
    </w:p>
    <w:p w14:paraId="524DC3F5">
      <w:pPr>
        <w:spacing w:line="440" w:lineRule="exact"/>
        <w:ind w:firstLine="482" w:firstLineChars="200"/>
        <w:outlineLvl w:val="2"/>
        <w:rPr>
          <w:rFonts w:hint="eastAsia" w:ascii="宋体" w:hAnsi="宋体" w:cs="宋体"/>
          <w:b w:val="0"/>
          <w:bCs/>
          <w:sz w:val="24"/>
        </w:rPr>
      </w:pPr>
      <w:r>
        <w:rPr>
          <w:rFonts w:hint="eastAsia" w:ascii="宋体" w:hAnsi="宋体" w:cs="宋体"/>
          <w:b/>
          <w:bCs w:val="0"/>
          <w:sz w:val="24"/>
        </w:rPr>
        <w:t>2</w:t>
      </w:r>
      <w:r>
        <w:rPr>
          <w:rFonts w:hint="eastAsia" w:ascii="宋体" w:hAnsi="宋体" w:cs="宋体"/>
          <w:b w:val="0"/>
          <w:bCs/>
          <w:sz w:val="24"/>
        </w:rPr>
        <w:t>4.1.1 资格审查：依据法律法规和招标文件的规定，由采购人对投标文件中的资格证明文件进行审查。资格审查的结论，采购人向评委会进行反馈。</w:t>
      </w:r>
    </w:p>
    <w:p w14:paraId="0BE38DE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采购人在进行资格性审查的同时，将在“信用中国”网站（www.creditchina.gov.cn）查询投标人的信用记录，以确定投标人是否具备投标资格,查询结果留存并归档。</w:t>
      </w:r>
    </w:p>
    <w:p w14:paraId="47A1542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8303E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24.1.2 符合性审查：依据招标文件的规定，由评委会从投标文件的有效性、完整性和对招标文件的响应程度进行审查，以确定是否对招标文件的实质性要求作出响应。</w:t>
      </w:r>
    </w:p>
    <w:p w14:paraId="3062757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24.1.3 未通过资格审查或符合性审查的投标人，采购</w:t>
      </w:r>
      <w:r>
        <w:rPr>
          <w:rFonts w:hint="eastAsia" w:ascii="宋体" w:hAnsi="宋体" w:cs="宋体"/>
          <w:b w:val="0"/>
          <w:bCs/>
          <w:sz w:val="24"/>
          <w:lang w:val="en-US" w:eastAsia="zh-CN"/>
        </w:rPr>
        <w:t>人</w:t>
      </w:r>
      <w:r>
        <w:rPr>
          <w:rFonts w:hint="eastAsia" w:ascii="宋体" w:hAnsi="宋体" w:cs="宋体"/>
          <w:b w:val="0"/>
          <w:bCs/>
          <w:sz w:val="24"/>
        </w:rPr>
        <w:t>将在苏采云系统中告知未通过资格审查或符合性审查的原因，评审结束后，采购</w:t>
      </w:r>
      <w:r>
        <w:rPr>
          <w:rFonts w:hint="eastAsia" w:ascii="宋体" w:hAnsi="宋体" w:cs="宋体"/>
          <w:b w:val="0"/>
          <w:bCs/>
          <w:sz w:val="24"/>
          <w:lang w:val="en-US" w:eastAsia="zh-CN"/>
        </w:rPr>
        <w:t>人</w:t>
      </w:r>
      <w:r>
        <w:rPr>
          <w:rFonts w:hint="eastAsia" w:ascii="宋体" w:hAnsi="宋体" w:cs="宋体"/>
          <w:b w:val="0"/>
          <w:bCs/>
          <w:sz w:val="24"/>
        </w:rPr>
        <w:t>将不再告知未通过资格审查或符合性审查的原因。</w:t>
      </w:r>
    </w:p>
    <w:p w14:paraId="14A33EC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24.2在详细评标之前，评委会将首先审查每份投标文件是否实质性响应了招标文件的要求。实质性响应的投标应该是与招标文件要求的全部条款、条件和规格相符，没有重大偏离或保留的投标。</w:t>
      </w:r>
    </w:p>
    <w:p w14:paraId="43C4325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所谓重大偏离或保留是指与招标文件规定的实质性要求存在负偏离，或者在实质上与招标文件不一致，而且限制了合同中买方和采购</w:t>
      </w:r>
      <w:r>
        <w:rPr>
          <w:rFonts w:hint="eastAsia" w:ascii="宋体" w:hAnsi="宋体" w:cs="宋体"/>
          <w:b w:val="0"/>
          <w:bCs/>
          <w:sz w:val="24"/>
          <w:lang w:val="en-US" w:eastAsia="zh-CN"/>
        </w:rPr>
        <w:t>人</w:t>
      </w:r>
      <w:r>
        <w:rPr>
          <w:rFonts w:hint="eastAsia" w:ascii="宋体" w:hAnsi="宋体" w:cs="宋体"/>
          <w:b w:val="0"/>
          <w:bCs/>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C54344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24.3如果投标文件实质上没有响应招标文件的要求，评委会将予以拒绝，投标人不得通过修改或撤销不合要求的偏离或保留而使其投标成为实质性响应的投标。</w:t>
      </w:r>
    </w:p>
    <w:p w14:paraId="231420A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24.4评委会将对确定为实质性响应的投标进行进一步审核，看其是否有计算上或累加上的算术错误，修正错误的原则如下：</w:t>
      </w:r>
    </w:p>
    <w:p w14:paraId="2E01532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（1）投标文件中开标一览表内容与投标文件中相应内容不一致的，以开标一览表为准。</w:t>
      </w:r>
    </w:p>
    <w:p w14:paraId="285060D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（2）大写金额和小写金额不一致的，以大写金额为准。</w:t>
      </w:r>
    </w:p>
    <w:p w14:paraId="21A93C6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（3）单价金额小数点或者百分比有明显错位的，以开标一览表的总价为准，并修改单价。</w:t>
      </w:r>
    </w:p>
    <w:p w14:paraId="129586E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（4）总价金额与按单价汇总金额不一致的，以单价金额计算结果为准。</w:t>
      </w:r>
    </w:p>
    <w:p w14:paraId="44ABBE8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同时出现两种以上错误的，按照前款规定的顺序修正。</w:t>
      </w:r>
    </w:p>
    <w:p w14:paraId="4E55846A">
      <w:pPr>
        <w:spacing w:line="440" w:lineRule="exact"/>
        <w:ind w:firstLine="482" w:firstLineChars="200"/>
        <w:outlineLvl w:val="2"/>
        <w:rPr>
          <w:rFonts w:hint="eastAsia" w:ascii="宋体" w:hAnsi="宋体" w:cs="宋体"/>
          <w:b w:val="0"/>
          <w:bCs/>
          <w:sz w:val="24"/>
        </w:rPr>
      </w:pPr>
      <w:r>
        <w:rPr>
          <w:rFonts w:hint="eastAsia" w:ascii="宋体" w:hAnsi="宋体" w:cs="宋体"/>
          <w:b/>
          <w:bCs w:val="0"/>
          <w:sz w:val="24"/>
        </w:rPr>
        <w:t>2</w:t>
      </w:r>
      <w:r>
        <w:rPr>
          <w:rFonts w:hint="eastAsia" w:ascii="宋体" w:hAnsi="宋体" w:cs="宋体"/>
          <w:b w:val="0"/>
          <w:bCs/>
          <w:sz w:val="24"/>
        </w:rPr>
        <w:t>4.5评委会将按上述修正错误的方法调整投标文件中的投标报价，并通过苏采云系统告知投标人，调整后的价格应对投标人具有约束力。如果投标人不接受修正后的价格，则其投标将被拒绝。</w:t>
      </w:r>
    </w:p>
    <w:p w14:paraId="3AAC98D0">
      <w:pPr>
        <w:spacing w:line="440" w:lineRule="exact"/>
        <w:ind w:firstLine="480" w:firstLineChars="200"/>
        <w:outlineLvl w:val="2"/>
        <w:rPr>
          <w:rFonts w:hint="eastAsia" w:ascii="宋体" w:hAnsi="宋体" w:cs="宋体"/>
          <w:b w:val="0"/>
          <w:bCs/>
          <w:sz w:val="24"/>
        </w:rPr>
      </w:pPr>
      <w:bookmarkStart w:id="43" w:name="_Toc20823306"/>
      <w:bookmarkStart w:id="44" w:name="_Toc16938550"/>
      <w:bookmarkStart w:id="45" w:name="_Toc513029234"/>
      <w:r>
        <w:rPr>
          <w:rFonts w:hint="eastAsia" w:ascii="宋体" w:hAnsi="宋体" w:cs="宋体"/>
          <w:b w:val="0"/>
          <w:bCs/>
          <w:sz w:val="24"/>
        </w:rPr>
        <w:t>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19EF55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CBB82F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非单一产品采购项目，招标文件中将载明其中的核心产品（ ）。多家投标人提供的核心产品品牌相同的，按前两款规定处理。</w:t>
      </w:r>
    </w:p>
    <w:p w14:paraId="06783CF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24.7投标人在开、评标全过程中应保持通讯畅通，及时登录苏采云系统查阅、答复相关信息，并安排专人与采购</w:t>
      </w:r>
      <w:r>
        <w:rPr>
          <w:rFonts w:hint="eastAsia" w:ascii="宋体" w:hAnsi="宋体" w:cs="宋体"/>
          <w:b w:val="0"/>
          <w:bCs/>
          <w:sz w:val="24"/>
          <w:lang w:val="en-US" w:eastAsia="zh-CN"/>
        </w:rPr>
        <w:t>人</w:t>
      </w:r>
      <w:r>
        <w:rPr>
          <w:rFonts w:hint="eastAsia" w:ascii="宋体" w:hAnsi="宋体" w:cs="宋体"/>
          <w:b w:val="0"/>
          <w:bCs/>
          <w:sz w:val="24"/>
        </w:rPr>
        <w:t>及评标委员会联系。</w:t>
      </w:r>
    </w:p>
    <w:p w14:paraId="797161C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w:t>
      </w:r>
      <w:bookmarkEnd w:id="43"/>
      <w:bookmarkEnd w:id="44"/>
      <w:bookmarkEnd w:id="45"/>
      <w:r>
        <w:rPr>
          <w:rFonts w:hint="eastAsia" w:ascii="宋体" w:hAnsi="宋体" w:cs="宋体"/>
          <w:b w:val="0"/>
          <w:bCs/>
          <w:sz w:val="24"/>
        </w:rPr>
        <w:t>5.无效投标条款和废标条款</w:t>
      </w:r>
    </w:p>
    <w:p w14:paraId="52577B5F">
      <w:pPr>
        <w:spacing w:line="440" w:lineRule="exact"/>
        <w:ind w:firstLine="480" w:firstLineChars="200"/>
        <w:outlineLvl w:val="2"/>
        <w:rPr>
          <w:rFonts w:hint="eastAsia" w:ascii="宋体" w:hAnsi="宋体" w:cs="宋体"/>
          <w:b w:val="0"/>
          <w:bCs/>
          <w:sz w:val="24"/>
        </w:rPr>
      </w:pPr>
      <w:bookmarkStart w:id="46" w:name="_Toc513029235"/>
      <w:bookmarkStart w:id="47" w:name="_Toc16938551"/>
      <w:bookmarkStart w:id="48" w:name="_Toc20823307"/>
      <w:r>
        <w:rPr>
          <w:rFonts w:hint="eastAsia" w:ascii="宋体" w:hAnsi="宋体" w:cs="宋体"/>
          <w:b w:val="0"/>
          <w:bCs/>
          <w:sz w:val="24"/>
        </w:rPr>
        <w:t>25.1无效投标条款</w:t>
      </w:r>
    </w:p>
    <w:p w14:paraId="00846B2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 投标人在苏采云系统规定的时间内未成功解密电子投标文件的。</w:t>
      </w:r>
    </w:p>
    <w:p w14:paraId="085A16C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25.1.2 投标人未按照招标文件要求上传电子投标文件的。</w:t>
      </w:r>
    </w:p>
    <w:p w14:paraId="228B783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25.1.3同一投标人提交两个（含两个）以上不同的投标报价的。</w:t>
      </w:r>
    </w:p>
    <w:p w14:paraId="3A8B229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25.1.4投标人不具备招标文件中规定资格要求的。</w:t>
      </w:r>
    </w:p>
    <w:p w14:paraId="0A5CB73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25.1.5投标人的报价超过了采购预算或最高限价的。</w:t>
      </w:r>
    </w:p>
    <w:p w14:paraId="614ABE8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25.1.6未通过符合性审查的。</w:t>
      </w:r>
    </w:p>
    <w:p w14:paraId="4549F761">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25.1.7</w:t>
      </w:r>
      <w:r>
        <w:rPr>
          <w:rFonts w:hint="eastAsia" w:ascii="宋体" w:hAnsi="宋体" w:cs="宋体"/>
          <w:b w:val="0"/>
          <w:bCs/>
          <w:sz w:val="24"/>
          <w:highlight w:val="none"/>
        </w:rPr>
        <w:t>不符合招标文件中规定的实质性要求和条件的。</w:t>
      </w:r>
    </w:p>
    <w:p w14:paraId="2C87023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F30F9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25.1.9  投标文件含有采购人不能接受的附加条件的。</w:t>
      </w:r>
    </w:p>
    <w:p w14:paraId="2613EE9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1F5699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25.1.11按照第 34.4的要求本项目中具有“强制采购”产品，但未提供经国家确定的认证机构出具的、处于有效期之内该节能产品认证证书图片的；</w:t>
      </w:r>
    </w:p>
    <w:p w14:paraId="27138E1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25.1.12 投标文件未按照招标文件要求加盖CA电子公章的。</w:t>
      </w:r>
    </w:p>
    <w:p w14:paraId="54358D0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25.1.13其他法律、法规及本招标文件规定的属无效投标的情形。</w:t>
      </w:r>
    </w:p>
    <w:p w14:paraId="0B2975F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25.2废标条款</w:t>
      </w:r>
    </w:p>
    <w:p w14:paraId="1DC3E7A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25.2.1符合专业条件的供应商或者对招标文件作实质响应的供应商不足三家的。</w:t>
      </w:r>
    </w:p>
    <w:p w14:paraId="663D6CA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25.2.2出现影响采购公正的违法、违规行为的。</w:t>
      </w:r>
    </w:p>
    <w:p w14:paraId="1061C4D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25.2.3因重大变故，采购任务取消的。</w:t>
      </w:r>
    </w:p>
    <w:p w14:paraId="7046879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25.2.4评标委员会认定招标文件存在歧义、重大缺陷导致评审工作无法进行。</w:t>
      </w:r>
    </w:p>
    <w:p w14:paraId="5DB5D86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25.2.5 因苏采云系统系统故障原因造成开标不成功的。</w:t>
      </w:r>
    </w:p>
    <w:p w14:paraId="02C107E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25.3 投标截止时间结束后参加投标的供应商不足三家的处理：</w:t>
      </w:r>
    </w:p>
    <w:p w14:paraId="2C67E6D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25.3.1如出现投标截止时间结束后参加投标的供应商或者在评标期间对招标文件做出实质响应的供应商不足三家情况，按政府采购相关规定执行。</w:t>
      </w:r>
    </w:p>
    <w:bookmarkEnd w:id="46"/>
    <w:bookmarkEnd w:id="47"/>
    <w:bookmarkEnd w:id="48"/>
    <w:p w14:paraId="487569DD">
      <w:pPr>
        <w:spacing w:line="440" w:lineRule="exact"/>
        <w:ind w:firstLine="482" w:firstLineChars="200"/>
        <w:outlineLvl w:val="2"/>
        <w:rPr>
          <w:rFonts w:hint="eastAsia" w:ascii="宋体" w:hAnsi="宋体" w:cs="宋体"/>
          <w:b/>
          <w:bCs w:val="0"/>
          <w:sz w:val="24"/>
        </w:rPr>
      </w:pPr>
      <w:bookmarkStart w:id="49" w:name="_Toc120614219"/>
      <w:r>
        <w:rPr>
          <w:rFonts w:hint="eastAsia" w:ascii="宋体" w:hAnsi="宋体" w:cs="宋体"/>
          <w:b/>
          <w:bCs w:val="0"/>
          <w:sz w:val="24"/>
          <w:lang w:val="en-US" w:eastAsia="zh-CN"/>
        </w:rPr>
        <w:t>六、</w:t>
      </w:r>
      <w:r>
        <w:rPr>
          <w:rFonts w:hint="eastAsia" w:ascii="宋体" w:hAnsi="宋体" w:cs="宋体"/>
          <w:b/>
          <w:bCs w:val="0"/>
          <w:sz w:val="24"/>
        </w:rPr>
        <w:t>定标</w:t>
      </w:r>
      <w:bookmarkEnd w:id="49"/>
    </w:p>
    <w:p w14:paraId="1F837953">
      <w:pPr>
        <w:spacing w:line="440" w:lineRule="exact"/>
        <w:ind w:firstLine="480" w:firstLineChars="200"/>
        <w:outlineLvl w:val="2"/>
        <w:rPr>
          <w:rFonts w:hint="eastAsia" w:ascii="宋体" w:hAnsi="宋体" w:cs="宋体"/>
          <w:b w:val="0"/>
          <w:bCs/>
          <w:sz w:val="24"/>
        </w:rPr>
      </w:pPr>
      <w:bookmarkStart w:id="50" w:name="_Toc513029238"/>
      <w:bookmarkStart w:id="51" w:name="_Toc20823310"/>
      <w:bookmarkStart w:id="52" w:name="_Toc16938554"/>
      <w:r>
        <w:rPr>
          <w:rFonts w:hint="eastAsia" w:ascii="宋体" w:hAnsi="宋体" w:cs="宋体"/>
          <w:b w:val="0"/>
          <w:bCs/>
          <w:sz w:val="24"/>
        </w:rPr>
        <w:t>2</w:t>
      </w:r>
      <w:bookmarkEnd w:id="50"/>
      <w:r>
        <w:rPr>
          <w:rFonts w:hint="eastAsia" w:ascii="宋体" w:hAnsi="宋体" w:cs="宋体"/>
          <w:b w:val="0"/>
          <w:bCs/>
          <w:sz w:val="24"/>
        </w:rPr>
        <w:t>6.确定</w:t>
      </w:r>
      <w:bookmarkEnd w:id="51"/>
      <w:bookmarkEnd w:id="52"/>
      <w:r>
        <w:rPr>
          <w:rFonts w:hint="eastAsia" w:ascii="宋体" w:hAnsi="宋体" w:cs="宋体"/>
          <w:b w:val="0"/>
          <w:bCs/>
          <w:sz w:val="24"/>
        </w:rPr>
        <w:t>中标单位</w:t>
      </w:r>
    </w:p>
    <w:p w14:paraId="47D83F1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 xml:space="preserve">26.1中标候选人的选取原则和数量见招标文件第三章规定。 </w:t>
      </w:r>
    </w:p>
    <w:p w14:paraId="3B4EADC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26.2 采购人应根据评委会推荐的中标候选人确定中标人。</w:t>
      </w:r>
    </w:p>
    <w:p w14:paraId="54AD88F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26.3 采购</w:t>
      </w:r>
      <w:r>
        <w:rPr>
          <w:rFonts w:hint="eastAsia" w:ascii="宋体" w:hAnsi="宋体" w:cs="宋体"/>
          <w:b w:val="0"/>
          <w:bCs/>
          <w:sz w:val="24"/>
          <w:lang w:val="en-US" w:eastAsia="zh-CN"/>
        </w:rPr>
        <w:t>人</w:t>
      </w:r>
      <w:r>
        <w:rPr>
          <w:rFonts w:hint="eastAsia" w:ascii="宋体" w:hAnsi="宋体" w:cs="宋体"/>
          <w:b w:val="0"/>
          <w:bCs/>
          <w:sz w:val="24"/>
        </w:rPr>
        <w:t>将在“淮安市政府采购网”发布中标公告，公告期限为1个工作日。</w:t>
      </w:r>
    </w:p>
    <w:p w14:paraId="1500DCB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 若有充分证据证明，中标人出现下列情况之一的，一经查实，将被取消中标资格：</w:t>
      </w:r>
    </w:p>
    <w:p w14:paraId="3E4ACB9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26.4.1提供虚假材料谋取中标的。</w:t>
      </w:r>
    </w:p>
    <w:p w14:paraId="4BCF63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26.4.2向采购人行贿或者提供其他不正当利益的。</w:t>
      </w:r>
    </w:p>
    <w:p w14:paraId="1364DFB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26.4.3属于本文件规定的无效条件，但在评标过程中又未被评委会发现的。</w:t>
      </w:r>
    </w:p>
    <w:p w14:paraId="6DA3437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26.4.4与采购人或者其他供应商恶意串通的。</w:t>
      </w:r>
    </w:p>
    <w:p w14:paraId="128D3A1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26.4.5采取不正当手段诋毁、排挤其他供应商的。</w:t>
      </w:r>
    </w:p>
    <w:p w14:paraId="6EB7A502">
      <w:pPr>
        <w:spacing w:line="440" w:lineRule="exact"/>
        <w:ind w:firstLine="480" w:firstLineChars="200"/>
        <w:outlineLvl w:val="2"/>
        <w:rPr>
          <w:rFonts w:hint="eastAsia" w:ascii="宋体" w:hAnsi="宋体" w:cs="宋体"/>
          <w:b w:val="0"/>
          <w:bCs/>
          <w:sz w:val="24"/>
        </w:rPr>
      </w:pPr>
      <w:bookmarkStart w:id="53" w:name="_Toc200451960"/>
      <w:r>
        <w:rPr>
          <w:rFonts w:hint="eastAsia" w:ascii="宋体" w:hAnsi="宋体" w:cs="宋体"/>
          <w:b w:val="0"/>
          <w:bCs/>
          <w:sz w:val="24"/>
        </w:rPr>
        <w:t>26.5.有下列情形之一的，视为投标人串通投标，投标无效：</w:t>
      </w:r>
    </w:p>
    <w:p w14:paraId="4312574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26.5.1不同投标人的投标文件由同一单位或者个人编制；</w:t>
      </w:r>
    </w:p>
    <w:p w14:paraId="635D0F1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26.5.2不同投标人委托同一单位或者个人办理投标事宜；</w:t>
      </w:r>
    </w:p>
    <w:p w14:paraId="59F1A3D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26.5.3 不同投标人的投标文件载明的项目管理成员或者联系人员为同一人；</w:t>
      </w:r>
    </w:p>
    <w:p w14:paraId="1FBB7FDA">
      <w:pPr>
        <w:spacing w:line="440" w:lineRule="exact"/>
        <w:ind w:firstLine="480" w:firstLineChars="200"/>
        <w:outlineLvl w:val="2"/>
        <w:rPr>
          <w:rFonts w:hint="eastAsia" w:ascii="宋体" w:hAnsi="宋体" w:cs="宋体"/>
          <w:b/>
          <w:bCs w:val="0"/>
          <w:sz w:val="24"/>
        </w:rPr>
      </w:pPr>
      <w:r>
        <w:rPr>
          <w:rFonts w:hint="eastAsia" w:ascii="宋体" w:hAnsi="宋体" w:cs="宋体"/>
          <w:b w:val="0"/>
          <w:bCs/>
          <w:sz w:val="24"/>
        </w:rPr>
        <w:t>26.5.4不同投标人的投标文件异常一致或者投标报价呈规律性差异</w:t>
      </w:r>
      <w:r>
        <w:rPr>
          <w:rFonts w:hint="eastAsia" w:ascii="宋体" w:hAnsi="宋体" w:cs="宋体"/>
          <w:b/>
          <w:bCs w:val="0"/>
          <w:sz w:val="24"/>
        </w:rPr>
        <w:t>；</w:t>
      </w:r>
    </w:p>
    <w:p w14:paraId="1D80C6AA">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27．质疑处理</w:t>
      </w:r>
      <w:bookmarkEnd w:id="53"/>
    </w:p>
    <w:p w14:paraId="54D8414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B1B362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27.2上述应知其权益受到损害之日是指:</w:t>
      </w:r>
    </w:p>
    <w:p w14:paraId="6C8B230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（1）对招标文件提出质疑的，为采购文件公告期限届满之日起计算；</w:t>
      </w:r>
    </w:p>
    <w:p w14:paraId="629991F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（2）对采购过程提出质疑的，为各采购程序环节结束之日起计算；</w:t>
      </w:r>
    </w:p>
    <w:p w14:paraId="6F2BA59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（3）对中标结果提出质疑的，为中标结果公告期限届满之日起计算。</w:t>
      </w:r>
    </w:p>
    <w:p w14:paraId="69F4E96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27.3质疑投标人是指直接参加本次投标活动的投标人，未参加投标活动的投标人或在投标活动中自身权益未受到损害的投标人所提出的质疑不予受理。</w:t>
      </w:r>
    </w:p>
    <w:p w14:paraId="6202B90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27.4质疑投标人在法定质疑期内应当一次性针对同一采购环节提出质疑。</w:t>
      </w:r>
    </w:p>
    <w:p w14:paraId="5CAF9B3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27.5质疑函应当包括以下主要内容，附上相关证明材料。否则，采购</w:t>
      </w:r>
      <w:r>
        <w:rPr>
          <w:rFonts w:hint="eastAsia" w:ascii="宋体" w:hAnsi="宋体" w:cs="宋体"/>
          <w:b w:val="0"/>
          <w:bCs/>
          <w:sz w:val="24"/>
          <w:lang w:val="en-US" w:eastAsia="zh-CN"/>
        </w:rPr>
        <w:t>人</w:t>
      </w:r>
      <w:r>
        <w:rPr>
          <w:rFonts w:hint="eastAsia" w:ascii="宋体" w:hAnsi="宋体" w:cs="宋体"/>
          <w:b w:val="0"/>
          <w:bCs/>
          <w:sz w:val="24"/>
        </w:rPr>
        <w:t>不予受理。</w:t>
      </w:r>
    </w:p>
    <w:p w14:paraId="6E321E2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（1）质疑投标人的名称、地址、邮编、联系人及联系电话；</w:t>
      </w:r>
    </w:p>
    <w:p w14:paraId="6729D17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（2）质疑项目的名称、编号；</w:t>
      </w:r>
    </w:p>
    <w:p w14:paraId="3ABFACA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（3）具体、明确的质疑事项和与质疑事实相关的请求；</w:t>
      </w:r>
    </w:p>
    <w:p w14:paraId="771C224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（4）事实依据；</w:t>
      </w:r>
    </w:p>
    <w:p w14:paraId="41D5E7E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（5）必要的法律依据；</w:t>
      </w:r>
    </w:p>
    <w:p w14:paraId="6E0D80C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（6）提起质疑的日期；</w:t>
      </w:r>
    </w:p>
    <w:p w14:paraId="70D6D8A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【质疑函必须署名，由法定代表人或者其授权代表签字，并加盖单位电子公章。授权代表签字的，还需提供法定代表人出具的办理质疑事项授权书（授权中必须载明具体权限、期限和事项）。】</w:t>
      </w:r>
    </w:p>
    <w:p w14:paraId="3F670F4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27.6采购</w:t>
      </w:r>
      <w:r>
        <w:rPr>
          <w:rFonts w:hint="eastAsia" w:ascii="宋体" w:hAnsi="宋体" w:cs="宋体"/>
          <w:b w:val="0"/>
          <w:bCs/>
          <w:sz w:val="24"/>
          <w:lang w:val="en-US" w:eastAsia="zh-CN"/>
        </w:rPr>
        <w:t>人</w:t>
      </w:r>
      <w:r>
        <w:rPr>
          <w:rFonts w:hint="eastAsia" w:ascii="宋体" w:hAnsi="宋体" w:cs="宋体"/>
          <w:b w:val="0"/>
          <w:bCs/>
          <w:sz w:val="24"/>
        </w:rPr>
        <w:t>收到质疑函后，将对质疑的形式和内容进行审查，如质疑函内容、格式不符合规定，采购</w:t>
      </w:r>
      <w:r>
        <w:rPr>
          <w:rFonts w:hint="eastAsia" w:ascii="宋体" w:hAnsi="宋体" w:cs="宋体"/>
          <w:b w:val="0"/>
          <w:bCs/>
          <w:sz w:val="24"/>
          <w:lang w:val="en-US" w:eastAsia="zh-CN"/>
        </w:rPr>
        <w:t>人</w:t>
      </w:r>
      <w:r>
        <w:rPr>
          <w:rFonts w:hint="eastAsia" w:ascii="宋体" w:hAnsi="宋体" w:cs="宋体"/>
          <w:b w:val="0"/>
          <w:bCs/>
          <w:sz w:val="24"/>
        </w:rPr>
        <w:t>将告知质疑人进行补正。质疑人应当在法定质疑期限内进行补正并重新提交质疑函，拒不补正或者超过法定期限后未重新提交质疑函的，为无效质疑，采购</w:t>
      </w:r>
      <w:r>
        <w:rPr>
          <w:rFonts w:hint="eastAsia" w:ascii="宋体" w:hAnsi="宋体" w:cs="宋体"/>
          <w:b w:val="0"/>
          <w:bCs/>
          <w:sz w:val="24"/>
          <w:lang w:val="en-US" w:eastAsia="zh-CN"/>
        </w:rPr>
        <w:t>人</w:t>
      </w:r>
      <w:r>
        <w:rPr>
          <w:rFonts w:hint="eastAsia" w:ascii="宋体" w:hAnsi="宋体" w:cs="宋体"/>
          <w:b w:val="0"/>
          <w:bCs/>
          <w:sz w:val="24"/>
        </w:rPr>
        <w:t>有权不予受理。</w:t>
      </w:r>
    </w:p>
    <w:p w14:paraId="60363F7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27.7对于内容、格式符合规定的质疑函，采购</w:t>
      </w:r>
      <w:r>
        <w:rPr>
          <w:rFonts w:hint="eastAsia" w:ascii="宋体" w:hAnsi="宋体" w:cs="宋体"/>
          <w:b w:val="0"/>
          <w:bCs/>
          <w:sz w:val="24"/>
          <w:lang w:val="en-US" w:eastAsia="zh-CN"/>
        </w:rPr>
        <w:t>人</w:t>
      </w:r>
      <w:r>
        <w:rPr>
          <w:rFonts w:hint="eastAsia" w:ascii="宋体" w:hAnsi="宋体" w:cs="宋体"/>
          <w:b w:val="0"/>
          <w:bCs/>
          <w:sz w:val="24"/>
        </w:rPr>
        <w:t>将在七个工作日内以电子文件的形式作出答复，但质疑答复的内容不涉及商业秘密。如果质疑投标人还需要纸质形式回复函的，需主动与采购</w:t>
      </w:r>
      <w:r>
        <w:rPr>
          <w:rFonts w:hint="eastAsia" w:ascii="宋体" w:hAnsi="宋体" w:cs="宋体"/>
          <w:b w:val="0"/>
          <w:bCs/>
          <w:sz w:val="24"/>
          <w:lang w:val="en-US" w:eastAsia="zh-CN"/>
        </w:rPr>
        <w:t>人</w:t>
      </w:r>
      <w:r>
        <w:rPr>
          <w:rFonts w:hint="eastAsia" w:ascii="宋体" w:hAnsi="宋体" w:cs="宋体"/>
          <w:b w:val="0"/>
          <w:bCs/>
          <w:sz w:val="24"/>
        </w:rPr>
        <w:t>联系索取，或者在质疑函中明确提出该要求。</w:t>
      </w:r>
    </w:p>
    <w:p w14:paraId="2F38CC8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27.8投标人提出的质疑必须有理、有据，不得恶意质疑或提交虚假质疑。否则，一经查实，采购</w:t>
      </w:r>
      <w:r>
        <w:rPr>
          <w:rFonts w:hint="eastAsia" w:ascii="宋体" w:hAnsi="宋体" w:cs="宋体"/>
          <w:b w:val="0"/>
          <w:bCs/>
          <w:sz w:val="24"/>
          <w:lang w:val="en-US" w:eastAsia="zh-CN"/>
        </w:rPr>
        <w:t>人</w:t>
      </w:r>
      <w:r>
        <w:rPr>
          <w:rFonts w:hint="eastAsia" w:ascii="宋体" w:hAnsi="宋体" w:cs="宋体"/>
          <w:b w:val="0"/>
          <w:bCs/>
          <w:sz w:val="24"/>
        </w:rPr>
        <w:t>有权依据政府采购的有关规定，报请淮安市财政局政府采购管理处对该投标人列入失信行为或不良行为记录名单，进行相应的行政处罚。</w:t>
      </w:r>
    </w:p>
    <w:p w14:paraId="2D3364F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28.中标通知书</w:t>
      </w:r>
    </w:p>
    <w:p w14:paraId="2F6A555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28.l中标结果确定后，采购</w:t>
      </w:r>
      <w:r>
        <w:rPr>
          <w:rFonts w:hint="eastAsia" w:ascii="宋体" w:hAnsi="宋体" w:cs="宋体"/>
          <w:b w:val="0"/>
          <w:bCs/>
          <w:sz w:val="24"/>
          <w:lang w:val="en-US" w:eastAsia="zh-CN"/>
        </w:rPr>
        <w:t>人</w:t>
      </w:r>
      <w:r>
        <w:rPr>
          <w:rFonts w:hint="eastAsia" w:ascii="宋体" w:hAnsi="宋体" w:cs="宋体"/>
          <w:b w:val="0"/>
          <w:bCs/>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3177EB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28.2中标通知书将是合同的一个组成部分。对采购人和中标供应商均具有法律效力。中标通知书发出后，采购人改变中标结果的，或者中标供应商放弃中标项目的，应当依法承担法律责任。</w:t>
      </w:r>
    </w:p>
    <w:p w14:paraId="7C24A04E">
      <w:pPr>
        <w:spacing w:line="440" w:lineRule="exact"/>
        <w:ind w:firstLine="482" w:firstLineChars="200"/>
        <w:outlineLvl w:val="2"/>
        <w:rPr>
          <w:rFonts w:hint="eastAsia" w:ascii="宋体" w:hAnsi="宋体" w:cs="宋体"/>
          <w:b/>
          <w:bCs w:val="0"/>
          <w:sz w:val="24"/>
        </w:rPr>
      </w:pPr>
      <w:bookmarkStart w:id="54" w:name="_Toc120614220"/>
      <w:bookmarkStart w:id="55" w:name="_Toc20823308"/>
      <w:bookmarkStart w:id="56" w:name="_Toc513029236"/>
      <w:bookmarkStart w:id="57" w:name="_Toc16938552"/>
      <w:r>
        <w:rPr>
          <w:rFonts w:hint="eastAsia" w:ascii="宋体" w:hAnsi="宋体" w:cs="宋体"/>
          <w:b/>
          <w:bCs w:val="0"/>
          <w:sz w:val="24"/>
          <w:lang w:val="en-US" w:eastAsia="zh-CN"/>
        </w:rPr>
        <w:t>七、</w:t>
      </w:r>
      <w:r>
        <w:rPr>
          <w:rFonts w:hint="eastAsia" w:ascii="宋体" w:hAnsi="宋体" w:cs="宋体"/>
          <w:b/>
          <w:bCs w:val="0"/>
          <w:sz w:val="24"/>
        </w:rPr>
        <w:t>授予合同</w:t>
      </w:r>
      <w:bookmarkEnd w:id="54"/>
    </w:p>
    <w:bookmarkEnd w:id="55"/>
    <w:bookmarkEnd w:id="56"/>
    <w:bookmarkEnd w:id="57"/>
    <w:p w14:paraId="6D31FD84">
      <w:pPr>
        <w:spacing w:line="440" w:lineRule="exact"/>
        <w:ind w:firstLine="480" w:firstLineChars="200"/>
        <w:outlineLvl w:val="2"/>
        <w:rPr>
          <w:rFonts w:hint="eastAsia" w:ascii="宋体" w:hAnsi="宋体" w:cs="宋体"/>
          <w:b w:val="0"/>
          <w:bCs/>
          <w:sz w:val="24"/>
        </w:rPr>
      </w:pPr>
      <w:bookmarkStart w:id="58" w:name="_Toc513029237"/>
      <w:bookmarkStart w:id="59" w:name="_Toc16938553"/>
      <w:bookmarkStart w:id="60" w:name="_Toc20823309"/>
      <w:r>
        <w:rPr>
          <w:rFonts w:hint="eastAsia" w:ascii="宋体" w:hAnsi="宋体" w:cs="宋体"/>
          <w:b w:val="0"/>
          <w:bCs/>
          <w:sz w:val="24"/>
        </w:rPr>
        <w:t>29. 签订合同</w:t>
      </w:r>
      <w:r>
        <w:rPr>
          <w:rFonts w:hint="eastAsia" w:ascii="宋体" w:hAnsi="宋体" w:cs="宋体"/>
          <w:b w:val="0"/>
          <w:bCs/>
          <w:sz w:val="24"/>
        </w:rPr>
        <w:tab/>
      </w:r>
    </w:p>
    <w:p w14:paraId="6E4D8DE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29.l中标人应当在中标通知</w:t>
      </w:r>
      <w:r>
        <w:rPr>
          <w:rFonts w:hint="eastAsia" w:ascii="宋体" w:hAnsi="宋体" w:cs="宋体"/>
          <w:b w:val="0"/>
          <w:bCs/>
          <w:sz w:val="24"/>
          <w:highlight w:val="none"/>
        </w:rPr>
        <w:t>书发出之日起</w:t>
      </w:r>
      <w:r>
        <w:rPr>
          <w:rFonts w:hint="eastAsia" w:ascii="宋体" w:hAnsi="宋体" w:cs="宋体"/>
          <w:b w:val="0"/>
          <w:bCs/>
          <w:sz w:val="24"/>
          <w:highlight w:val="none"/>
          <w:lang w:val="en-US" w:eastAsia="zh-CN"/>
        </w:rPr>
        <w:t>十二</w:t>
      </w:r>
      <w:r>
        <w:rPr>
          <w:rFonts w:hint="eastAsia" w:ascii="宋体" w:hAnsi="宋体" w:cs="宋体"/>
          <w:b w:val="0"/>
          <w:bCs/>
          <w:sz w:val="24"/>
          <w:highlight w:val="none"/>
        </w:rPr>
        <w:t>日内，按照</w:t>
      </w:r>
      <w:r>
        <w:rPr>
          <w:rFonts w:hint="eastAsia" w:ascii="宋体" w:hAnsi="宋体" w:cs="宋体"/>
          <w:b w:val="0"/>
          <w:bCs/>
          <w:sz w:val="24"/>
        </w:rPr>
        <w:t>招标文件确定的事项与采购人签订政府采购合同。</w:t>
      </w:r>
    </w:p>
    <w:p w14:paraId="139D677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29.2招标文件、中标人的投标文件及招标过程中有关澄清、承诺文件均应作为合同附件。</w:t>
      </w:r>
    </w:p>
    <w:p w14:paraId="57740A2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29.3 签订合同后，中标人不得将合同标的进行转包。未经采购人同意，中标人也不得采用分包的形式履行合同，否则采购人有权终止合同。转包或分包造成采购人损失的，中标人应承担相应赔偿责任。</w:t>
      </w:r>
    </w:p>
    <w:p w14:paraId="7D7B361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30.货物（包含与货物相关的服务）的追加</w:t>
      </w:r>
    </w:p>
    <w:p w14:paraId="5DB314E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58"/>
    <w:bookmarkEnd w:id="59"/>
    <w:bookmarkEnd w:id="60"/>
    <w:p w14:paraId="7E38E7B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31.政府采购履约资金扶持政策</w:t>
      </w:r>
    </w:p>
    <w:p w14:paraId="294733B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中标供应商可凭政府采购合同办理融资贷款，详情请见江苏政府采购网“政采贷”专栏。</w:t>
      </w:r>
    </w:p>
    <w:p w14:paraId="1B88BB38">
      <w:pPr>
        <w:spacing w:line="440" w:lineRule="exact"/>
        <w:ind w:firstLine="482" w:firstLineChars="200"/>
        <w:rPr>
          <w:rFonts w:ascii="宋体" w:hAnsi="宋体" w:cs="宋体"/>
          <w:b/>
          <w:sz w:val="24"/>
        </w:rPr>
      </w:pPr>
      <w:r>
        <w:rPr>
          <w:rFonts w:hint="eastAsia" w:ascii="宋体" w:hAnsi="宋体" w:cs="宋体"/>
          <w:b/>
          <w:sz w:val="24"/>
        </w:rPr>
        <w:t>3</w:t>
      </w:r>
      <w:r>
        <w:rPr>
          <w:rFonts w:hint="eastAsia" w:ascii="宋体" w:hAnsi="宋体" w:cs="宋体"/>
          <w:b/>
          <w:sz w:val="24"/>
          <w:lang w:val="en-US" w:eastAsia="zh-CN"/>
        </w:rPr>
        <w:t>2</w:t>
      </w:r>
      <w:r>
        <w:rPr>
          <w:rFonts w:hint="eastAsia" w:ascii="宋体" w:hAnsi="宋体" w:cs="宋体"/>
          <w:b/>
          <w:sz w:val="24"/>
        </w:rPr>
        <w:t>.履约保证金</w:t>
      </w:r>
    </w:p>
    <w:p w14:paraId="73BD1F83">
      <w:pPr>
        <w:snapToGrid w:val="0"/>
        <w:spacing w:line="440" w:lineRule="exact"/>
        <w:ind w:firstLine="480" w:firstLineChars="200"/>
        <w:rPr>
          <w:rFonts w:hint="eastAsia" w:ascii="宋体" w:hAnsi="宋体" w:eastAsia="宋体" w:cs="宋体"/>
          <w:sz w:val="24"/>
          <w:lang w:eastAsia="zh-CN"/>
        </w:rPr>
      </w:pPr>
      <w:r>
        <w:rPr>
          <w:rFonts w:hint="eastAsia" w:ascii="宋体" w:hAnsi="宋体" w:cs="宋体"/>
          <w:sz w:val="24"/>
          <w:lang w:val="en-US" w:eastAsia="zh-CN"/>
        </w:rPr>
        <w:t>32.1</w:t>
      </w:r>
      <w:r>
        <w:rPr>
          <w:rFonts w:hint="eastAsia" w:ascii="宋体" w:hAnsi="宋体" w:cs="宋体"/>
          <w:sz w:val="24"/>
        </w:rPr>
        <w:t>乙方交纳人民币_</w:t>
      </w:r>
      <w:r>
        <w:rPr>
          <w:rFonts w:hint="eastAsia" w:ascii="宋体" w:hAnsi="宋体" w:cs="宋体"/>
          <w:sz w:val="24"/>
          <w:u w:val="single"/>
        </w:rPr>
        <w:t>_</w:t>
      </w:r>
      <w:r>
        <w:rPr>
          <w:rFonts w:hint="eastAsia" w:ascii="宋体" w:hAnsi="宋体" w:cs="宋体"/>
          <w:sz w:val="24"/>
          <w:u w:val="single"/>
          <w:lang w:val="en-US" w:eastAsia="zh-CN"/>
        </w:rPr>
        <w:t>/</w:t>
      </w:r>
      <w:r>
        <w:rPr>
          <w:rFonts w:hint="eastAsia" w:ascii="宋体" w:hAnsi="宋体" w:cs="宋体"/>
          <w:sz w:val="24"/>
          <w:u w:val="single"/>
        </w:rPr>
        <w:t>__</w:t>
      </w:r>
      <w:r>
        <w:rPr>
          <w:rFonts w:hint="eastAsia" w:ascii="宋体" w:hAnsi="宋体" w:cs="宋体"/>
          <w:sz w:val="24"/>
        </w:rPr>
        <w:t>元作为本合同的履约保证金。（不得超过合同金额的1%）否则可取消其中标资格</w:t>
      </w:r>
      <w:r>
        <w:rPr>
          <w:rFonts w:hint="eastAsia" w:ascii="宋体" w:hAnsi="宋体" w:cs="宋体"/>
          <w:sz w:val="24"/>
          <w:lang w:eastAsia="zh-CN"/>
        </w:rPr>
        <w:t>。</w:t>
      </w:r>
    </w:p>
    <w:p w14:paraId="36C288CA">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36.2</w:t>
      </w:r>
      <w:r>
        <w:rPr>
          <w:rFonts w:hint="eastAsia" w:ascii="宋体" w:hAnsi="宋体" w:cs="宋体"/>
          <w:sz w:val="24"/>
        </w:rPr>
        <w:t>乙方提供的履约保证金可以是人民币形式（银行本票、汇票、支票、电汇），或银行保函、担保公司的保证担保或保险公司的保证保险等多种形式。</w:t>
      </w:r>
    </w:p>
    <w:p w14:paraId="2159C825">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32.3</w:t>
      </w:r>
      <w:r>
        <w:rPr>
          <w:rFonts w:hint="eastAsia" w:ascii="宋体" w:hAnsi="宋体" w:cs="宋体"/>
          <w:sz w:val="24"/>
        </w:rPr>
        <w:t>乙方选取银行保函、担保公司的保证担保或保险公司的保证保险等形式的向采购人缴纳的，如保函（担保、保险等）的约定期到期但乙方履约仍未结束的，乙方须进行续保。</w:t>
      </w:r>
    </w:p>
    <w:p w14:paraId="3FC0C9B5">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32.4</w:t>
      </w:r>
      <w:r>
        <w:rPr>
          <w:rFonts w:hint="eastAsia" w:ascii="宋体" w:hAnsi="宋体" w:cs="宋体"/>
          <w:sz w:val="24"/>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3D423F1">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32.5</w:t>
      </w:r>
      <w:r>
        <w:rPr>
          <w:rFonts w:hint="eastAsia" w:ascii="宋体" w:hAnsi="宋体" w:cs="宋体"/>
          <w:sz w:val="24"/>
        </w:rPr>
        <w:t>如乙方未能履行合同规定的义务，甲方有权从履约保证金中取得补偿。</w:t>
      </w:r>
    </w:p>
    <w:p w14:paraId="30025337">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32.6</w:t>
      </w:r>
      <w:r>
        <w:rPr>
          <w:rFonts w:hint="eastAsia" w:ascii="宋体" w:hAnsi="宋体" w:cs="宋体"/>
          <w:sz w:val="24"/>
        </w:rPr>
        <w:t>履约保证金在合同约定期间内不予退还或者应完全有效，约定期间届满之日起</w:t>
      </w:r>
      <w:r>
        <w:rPr>
          <w:rFonts w:hint="eastAsia" w:ascii="宋体" w:hAnsi="宋体" w:cs="宋体"/>
          <w:sz w:val="24"/>
          <w:lang w:val="en-US" w:eastAsia="zh-CN"/>
        </w:rPr>
        <w:t>5</w:t>
      </w:r>
      <w:r>
        <w:rPr>
          <w:rFonts w:hint="eastAsia" w:ascii="宋体" w:hAnsi="宋体" w:cs="宋体"/>
          <w:sz w:val="24"/>
        </w:rPr>
        <w:t>个工作日内，甲方应将履约保证金退还乙方；逾期退还的，按中国人民银行同期贷款基利率上浮20%后的利率支付超期资金占用费，但因乙方自身原因导致无法及时退还的除外。</w:t>
      </w:r>
    </w:p>
    <w:p w14:paraId="413182CB">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32.7</w:t>
      </w:r>
      <w:r>
        <w:rPr>
          <w:rFonts w:hint="eastAsia" w:ascii="宋体" w:hAnsi="宋体" w:cs="宋体"/>
          <w:sz w:val="24"/>
        </w:rPr>
        <w:t>履约保证金在合同约定期间内不予退还或者应完全有效，履约保证金在项目验收合格后无息退还给乙方。</w:t>
      </w:r>
    </w:p>
    <w:p w14:paraId="50C94C5C">
      <w:pPr>
        <w:snapToGrid w:val="0"/>
        <w:spacing w:line="440" w:lineRule="exact"/>
        <w:ind w:firstLine="480" w:firstLineChars="200"/>
        <w:rPr>
          <w:rFonts w:ascii="宋体" w:hAnsi="宋体" w:cs="宋体"/>
          <w:b w:val="0"/>
          <w:bCs/>
          <w:sz w:val="24"/>
        </w:rPr>
      </w:pPr>
      <w:r>
        <w:rPr>
          <w:rFonts w:hint="eastAsia" w:ascii="宋体" w:hAnsi="宋体" w:cs="宋体"/>
          <w:b w:val="0"/>
          <w:bCs/>
          <w:sz w:val="24"/>
          <w:lang w:val="en-US" w:eastAsia="zh-CN"/>
        </w:rPr>
        <w:t>32.8</w:t>
      </w:r>
      <w:r>
        <w:rPr>
          <w:rFonts w:hint="eastAsia" w:ascii="宋体" w:hAnsi="宋体" w:cs="宋体"/>
          <w:b w:val="0"/>
          <w:bCs/>
          <w:sz w:val="24"/>
        </w:rPr>
        <w:t>退还时间:如在合同期内，中标人自行停止合约或违反合同有关规定被采购人终止合约的，则履约保证金归采购人所有。中标人在服务期间，给采购人造成的损失超过保证金数额的，必须对超出部分给予赔偿。</w:t>
      </w:r>
    </w:p>
    <w:p w14:paraId="3BEA37FE">
      <w:pPr>
        <w:spacing w:line="440" w:lineRule="exact"/>
        <w:ind w:firstLine="482"/>
        <w:rPr>
          <w:rFonts w:ascii="宋体" w:hAnsi="宋体" w:cs="宋体"/>
          <w:b w:val="0"/>
          <w:bCs/>
          <w:sz w:val="24"/>
        </w:rPr>
      </w:pPr>
      <w:r>
        <w:rPr>
          <w:rFonts w:hint="eastAsia" w:ascii="宋体" w:hAnsi="宋体" w:cs="宋体"/>
          <w:b w:val="0"/>
          <w:bCs/>
          <w:sz w:val="24"/>
          <w:lang w:val="en-US" w:eastAsia="zh-CN"/>
        </w:rPr>
        <w:t>32.9</w:t>
      </w:r>
      <w:r>
        <w:rPr>
          <w:rFonts w:hint="eastAsia" w:ascii="宋体" w:hAnsi="宋体" w:cs="宋体"/>
          <w:b w:val="0"/>
          <w:bCs/>
          <w:sz w:val="24"/>
        </w:rPr>
        <w:t>退还方式:中标人携带履约保证金单据、中标(成交)通知书、合同、等经采购人相关业务科室签字后至财务室办理。</w:t>
      </w:r>
    </w:p>
    <w:p w14:paraId="2C0B8489">
      <w:pPr>
        <w:snapToGrid w:val="0"/>
        <w:spacing w:line="440" w:lineRule="exact"/>
        <w:ind w:firstLine="480" w:firstLineChars="200"/>
        <w:rPr>
          <w:rFonts w:hint="eastAsia" w:ascii="宋体" w:hAnsi="宋体" w:cs="宋体"/>
          <w:b/>
          <w:bCs w:val="0"/>
          <w:sz w:val="24"/>
        </w:rPr>
      </w:pPr>
      <w:r>
        <w:rPr>
          <w:rFonts w:hint="eastAsia" w:ascii="宋体" w:hAnsi="宋体" w:cs="宋体"/>
          <w:sz w:val="24"/>
        </w:rPr>
        <w:t>3</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10</w:t>
      </w:r>
      <w:r>
        <w:rPr>
          <w:rFonts w:hint="eastAsia" w:ascii="宋体" w:hAnsi="宋体" w:cs="宋体"/>
          <w:sz w:val="24"/>
        </w:rPr>
        <w:t>如果中标人没有按照</w:t>
      </w:r>
      <w:r>
        <w:rPr>
          <w:rFonts w:hint="eastAsia" w:ascii="宋体" w:hAnsi="宋体" w:cs="宋体"/>
          <w:sz w:val="24"/>
          <w:lang w:val="en-US" w:eastAsia="zh-CN"/>
        </w:rPr>
        <w:t>以上</w:t>
      </w:r>
      <w:r>
        <w:rPr>
          <w:rFonts w:hint="eastAsia" w:ascii="宋体" w:hAnsi="宋体" w:cs="宋体"/>
          <w:sz w:val="24"/>
        </w:rPr>
        <w:t>规定去做，采购人将有充分理由取消该授标。</w:t>
      </w:r>
      <w:r>
        <w:rPr>
          <w:rFonts w:hint="eastAsia" w:ascii="宋体" w:hAnsi="宋体"/>
          <w:sz w:val="24"/>
        </w:rPr>
        <w:t>在此情况下采购人可将标授予下一个中标候选人，或重新招标</w:t>
      </w:r>
      <w:r>
        <w:rPr>
          <w:rFonts w:hint="eastAsia" w:ascii="宋体" w:hAnsi="宋体" w:cs="宋体"/>
          <w:sz w:val="24"/>
        </w:rPr>
        <w:t>。</w:t>
      </w:r>
    </w:p>
    <w:p w14:paraId="57F16064">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八、政府采购政策功能落实</w:t>
      </w:r>
    </w:p>
    <w:p w14:paraId="3C3D952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w:t>
      </w:r>
      <w:r>
        <w:rPr>
          <w:rFonts w:hint="eastAsia" w:ascii="宋体" w:hAnsi="宋体" w:cs="宋体"/>
          <w:b w:val="0"/>
          <w:bCs/>
          <w:sz w:val="24"/>
          <w:lang w:val="zh-CN"/>
        </w:rPr>
        <w:t>促进中小企业发展</w:t>
      </w:r>
      <w:r>
        <w:rPr>
          <w:rFonts w:hint="eastAsia" w:ascii="宋体" w:hAnsi="宋体" w:cs="宋体"/>
          <w:b w:val="0"/>
          <w:bCs/>
          <w:sz w:val="24"/>
        </w:rPr>
        <w:t>政策</w:t>
      </w:r>
    </w:p>
    <w:p w14:paraId="18B6174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.1小微型企业价格扣除</w:t>
      </w:r>
    </w:p>
    <w:p w14:paraId="2D4D0A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.1.1</w:t>
      </w:r>
      <w:r>
        <w:rPr>
          <w:rFonts w:hint="eastAsia" w:ascii="宋体" w:hAnsi="宋体" w:cs="宋体"/>
          <w:b w:val="0"/>
          <w:bCs/>
          <w:sz w:val="24"/>
          <w:lang w:val="zh-CN"/>
        </w:rPr>
        <w:t>对于未专门面向中小企业或者未预留份额专门面向中小企业采购的采购项目，供应商提供的货物或者服务</w:t>
      </w:r>
      <w:r>
        <w:rPr>
          <w:rFonts w:hint="eastAsia" w:ascii="宋体" w:hAnsi="宋体" w:cs="宋体"/>
          <w:b w:val="0"/>
          <w:bCs/>
          <w:sz w:val="24"/>
        </w:rPr>
        <w:t>符合下列情形的，享受本办法规定的中小企业扶持政策给予小微企业报价20%的扣除，用扣除后的价格参与评审：</w:t>
      </w:r>
    </w:p>
    <w:p w14:paraId="054834F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（1）在货物采购项目中，货物由中小企业制造，即货物由中小企业生产且使用该中小企业商号或者注册商标；</w:t>
      </w:r>
    </w:p>
    <w:p w14:paraId="0A470B2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（2）在服务采购项目中，服务由中小企业承接，即提供服务的人员为中小企业依照《中华人民共和国劳动合同法》订立劳动合同的从业人员。</w:t>
      </w:r>
    </w:p>
    <w:p w14:paraId="1D49FBE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.1.2在货物采购项目中，供应商提供的货物既有中小企业制造货物，也有大型企业制造货物的，不享受本办法规定的中小企业扶持政策。</w:t>
      </w:r>
    </w:p>
    <w:p w14:paraId="7838088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.2联合体及分包</w:t>
      </w:r>
    </w:p>
    <w:p w14:paraId="5679B81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.2.1以联合体形式参加政府采购活动，联合体各方均为中小企业的，联合体视同中小企业。其中，联合体各方均为小微企业的，联合体视同小微企业。</w:t>
      </w:r>
    </w:p>
    <w:p w14:paraId="6FB10F2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.2.2享受扶持政策获得政府采购合同的，小微企业不得将合同分包给大中型企业，中型企业不得将合同分包给大型企业。</w:t>
      </w:r>
    </w:p>
    <w:p w14:paraId="3C8820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DAFC45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547052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highlight w:val="none"/>
        </w:rPr>
        <w:t>.3小微型企业</w:t>
      </w:r>
    </w:p>
    <w:p w14:paraId="1F20E0A0">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（1）投标人须按照招标文件的要求提供相应的《企业声明函》，详见招标文件第六章示范格式。</w:t>
      </w:r>
    </w:p>
    <w:p w14:paraId="57C120B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（2）企业</w:t>
      </w:r>
      <w:r>
        <w:rPr>
          <w:rFonts w:hint="eastAsia" w:ascii="宋体" w:hAnsi="宋体" w:cs="宋体"/>
          <w:b w:val="0"/>
          <w:bCs/>
          <w:sz w:val="24"/>
        </w:rPr>
        <w:t>标准请参照《政府采购促进中小企业发展管理办法》（财库【2020】46号）文件规定自行填写。</w:t>
      </w:r>
    </w:p>
    <w:p w14:paraId="4622211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.4残疾人福利单位</w:t>
      </w:r>
    </w:p>
    <w:p w14:paraId="52148CD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（1）残疾人福利单位需按照招标文件的要求提供《残疾人福利性单位声明函》，详见招标文件第六章示范格式。</w:t>
      </w:r>
    </w:p>
    <w:p w14:paraId="017CD33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（2）残疾人福利单位标准请参照《关于促进残疾人就业政府采购政策的通知》（财库〔2017〕141号）。</w:t>
      </w:r>
    </w:p>
    <w:p w14:paraId="6E2973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.5监狱和戒毒企业</w:t>
      </w:r>
    </w:p>
    <w:p w14:paraId="5625541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（1）监狱企业参加政府采购活动时，需提供由省级以上监狱管理局、戒毒管理局（含新疆生产建设兵团）出具的属于监狱企业的证明文件）（投标文件中上传加盖出具单位公章的电子件）。</w:t>
      </w:r>
    </w:p>
    <w:p w14:paraId="70AD7A5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（2）监狱企业标准请参照《关于政府采购支持监狱企业发展有关问题的通知》（财库[2014]68号）。</w:t>
      </w:r>
    </w:p>
    <w:p w14:paraId="374901F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 节能、环保政策</w:t>
      </w:r>
    </w:p>
    <w:p w14:paraId="0E5FEE9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6C5C8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.2节能产品（本项目不涉及）</w:t>
      </w:r>
    </w:p>
    <w:p w14:paraId="2D88B9C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本项目</w:t>
      </w:r>
      <w:r>
        <w:rPr>
          <w:rFonts w:hint="eastAsia" w:ascii="宋体" w:hAnsi="宋体" w:cs="宋体"/>
          <w:b w:val="0"/>
          <w:bCs/>
          <w:sz w:val="24"/>
          <w:u w:val="single"/>
        </w:rPr>
        <w:t xml:space="preserve"> (采购产品)</w:t>
      </w:r>
      <w:r>
        <w:rPr>
          <w:rFonts w:hint="eastAsia" w:ascii="宋体" w:hAnsi="宋体" w:cs="宋体"/>
          <w:b w:val="0"/>
          <w:bCs/>
          <w:sz w:val="24"/>
        </w:rPr>
        <w:t>被列入“节能产品品目清单”的，实行</w:t>
      </w:r>
      <w:r>
        <w:rPr>
          <w:rFonts w:hint="eastAsia" w:ascii="宋体" w:hAnsi="宋体" w:cs="宋体"/>
          <w:b w:val="0"/>
          <w:bCs/>
          <w:sz w:val="24"/>
          <w:u w:val="single"/>
        </w:rPr>
        <w:t>（优先采购/强制采购）</w:t>
      </w:r>
      <w:r>
        <w:rPr>
          <w:rFonts w:hint="eastAsia" w:ascii="宋体" w:hAnsi="宋体" w:cs="宋体"/>
          <w:b w:val="0"/>
          <w:bCs/>
          <w:sz w:val="24"/>
        </w:rPr>
        <w:t>。</w:t>
      </w:r>
    </w:p>
    <w:p w14:paraId="25EB634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.3环保产品（本项目不涉及）</w:t>
      </w:r>
    </w:p>
    <w:p w14:paraId="2150FF8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本项目中</w:t>
      </w:r>
      <w:r>
        <w:rPr>
          <w:rFonts w:hint="eastAsia" w:ascii="宋体" w:hAnsi="宋体" w:cs="宋体"/>
          <w:b w:val="0"/>
          <w:bCs/>
          <w:sz w:val="24"/>
          <w:u w:val="single"/>
        </w:rPr>
        <w:t xml:space="preserve"> (采购产品</w:t>
      </w:r>
      <w:r>
        <w:rPr>
          <w:rFonts w:hint="eastAsia" w:ascii="宋体" w:hAnsi="宋体" w:cs="宋体"/>
          <w:b w:val="0"/>
          <w:bCs/>
          <w:sz w:val="24"/>
        </w:rPr>
        <w:t>)被列入“环境标志产品品目清单”的，实行优先采购。</w:t>
      </w:r>
    </w:p>
    <w:p w14:paraId="56E6D3D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lang w:val="en-US" w:eastAsia="zh-CN"/>
        </w:rPr>
        <w:t>34</w:t>
      </w:r>
      <w:r>
        <w:rPr>
          <w:rFonts w:hint="eastAsia" w:ascii="宋体" w:hAnsi="宋体" w:cs="宋体"/>
          <w:b w:val="0"/>
          <w:bCs/>
          <w:sz w:val="24"/>
        </w:rPr>
        <w:t>.4本项目中实行“强制采购”的，需提供国家市场监督管理总局确定的列入“参与实施政府采购节能产品认证机构名录”内的认证机构出具的、有效期内的该产品环境标志产品认证证书电子件，未</w:t>
      </w:r>
      <w:r>
        <w:rPr>
          <w:rFonts w:hint="eastAsia" w:ascii="宋体" w:hAnsi="宋体" w:cs="宋体"/>
          <w:b w:val="0"/>
          <w:bCs/>
          <w:sz w:val="24"/>
          <w:highlight w:val="none"/>
        </w:rPr>
        <w:t>提供的作无效投标处理；实行“优先采购”的，在评分标准的“政策导向”处参与加分（详见第三章评标标准）。</w:t>
      </w:r>
    </w:p>
    <w:p w14:paraId="03DA178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3</w:t>
      </w:r>
      <w:r>
        <w:rPr>
          <w:rFonts w:hint="eastAsia" w:ascii="宋体" w:hAnsi="宋体" w:cs="宋体"/>
          <w:b w:val="0"/>
          <w:bCs/>
          <w:sz w:val="24"/>
          <w:highlight w:val="none"/>
          <w:lang w:val="en-US" w:eastAsia="zh-CN"/>
        </w:rPr>
        <w:t>4</w:t>
      </w:r>
      <w:r>
        <w:rPr>
          <w:rFonts w:hint="eastAsia" w:ascii="宋体" w:hAnsi="宋体" w:cs="宋体"/>
          <w:b w:val="0"/>
          <w:bCs/>
          <w:sz w:val="24"/>
          <w:highlight w:val="none"/>
        </w:rPr>
        <w:t>.5节能、环保产品的品目清单按照《关于印发环境标志产品政府</w:t>
      </w:r>
      <w:r>
        <w:rPr>
          <w:rFonts w:hint="eastAsia" w:ascii="宋体" w:hAnsi="宋体" w:cs="宋体"/>
          <w:b w:val="0"/>
          <w:bCs/>
          <w:sz w:val="24"/>
        </w:rPr>
        <w:t>采购品目清单的通知》（财库〔2019〕18号）、《关于印发节能产品政府采购品目清单的通知》（财库〔2019〕19号）执行。国家对品目清单进行调整的，按照最新调整的品目清单执行。</w:t>
      </w:r>
    </w:p>
    <w:p w14:paraId="7763E0B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．政府绿色采购</w:t>
      </w:r>
    </w:p>
    <w:p w14:paraId="3A5E2F2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根据《江苏省财政厅关于加强政府绿色采购有关事项的通知》（苏财购〔2023〕65号）的要求，落实政府绿色采购相关政策，具体如下：</w:t>
      </w:r>
    </w:p>
    <w:p w14:paraId="0C6F07B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.1本项目为货物类采购项目的，所提供的产品需综合考虑节能环保、节水、循环再生、低碳、有机等因素；本项目为物业、合同能源管理等服务类采购项目的，应在服务中加强绿色低碳管理。</w:t>
      </w:r>
    </w:p>
    <w:p w14:paraId="1DBEACA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5EF2E5C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.3本项目中涉及涂料、胶黏剂、油墨、清洗剂等挥发性有机物产品的，要执行国家和江苏省VOCs含量限制标准，优先使用低挥发性原辅材料，使用低VOCs含量的涂料、胶黏剂等。</w:t>
      </w:r>
    </w:p>
    <w:p w14:paraId="57384B8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6.</w:t>
      </w:r>
      <w:r>
        <w:rPr>
          <w:rFonts w:hint="eastAsia" w:ascii="宋体" w:hAnsi="宋体" w:cs="宋体"/>
          <w:b w:val="0"/>
          <w:bCs/>
          <w:sz w:val="24"/>
        </w:rPr>
        <w:t xml:space="preserve"> 履约资金扶持政策</w:t>
      </w:r>
    </w:p>
    <w:p w14:paraId="0C16084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6</w:t>
      </w:r>
      <w:r>
        <w:rPr>
          <w:rFonts w:hint="eastAsia" w:ascii="宋体" w:hAnsi="宋体" w:cs="宋体"/>
          <w:b w:val="0"/>
          <w:bCs/>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85A965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6</w:t>
      </w:r>
      <w:r>
        <w:rPr>
          <w:rFonts w:hint="eastAsia" w:ascii="宋体" w:hAnsi="宋体" w:cs="宋体"/>
          <w:b w:val="0"/>
          <w:bCs/>
          <w:sz w:val="24"/>
        </w:rPr>
        <w:t>.2有融资贷款需求的中标人，与采购人在苏采云【合同在线签订】模块中进行合同在线签订时，【账户信息完善】的“是否融资”一栏中需选择“是”，同时完善收款账号信息和合同补充协议（融资账号）。</w:t>
      </w:r>
    </w:p>
    <w:p w14:paraId="624C838E">
      <w:pPr>
        <w:spacing w:line="440" w:lineRule="exact"/>
        <w:ind w:firstLine="241" w:firstLineChars="100"/>
        <w:rPr>
          <w:rFonts w:ascii="宋体" w:hAnsi="宋体" w:cs="宋体"/>
          <w:b/>
          <w:bCs/>
          <w:sz w:val="24"/>
        </w:rPr>
      </w:pPr>
      <w:r>
        <w:rPr>
          <w:rFonts w:hint="eastAsia" w:ascii="宋体" w:hAnsi="宋体" w:cs="宋体"/>
          <w:b/>
          <w:bCs/>
          <w:sz w:val="24"/>
          <w:lang w:val="en-US" w:eastAsia="zh-CN"/>
        </w:rPr>
        <w:t>九、</w:t>
      </w:r>
      <w:r>
        <w:rPr>
          <w:rFonts w:hint="eastAsia" w:ascii="宋体" w:hAnsi="宋体" w:cs="宋体"/>
          <w:b/>
          <w:bCs/>
          <w:sz w:val="24"/>
        </w:rPr>
        <w:t>“全流程不见面交易采购”注意事项</w:t>
      </w:r>
    </w:p>
    <w:p w14:paraId="272F267D">
      <w:pPr>
        <w:pStyle w:val="27"/>
        <w:snapToGrid w:val="0"/>
        <w:spacing w:line="400" w:lineRule="exact"/>
        <w:ind w:firstLine="480" w:firstLineChars="200"/>
        <w:outlineLvl w:val="2"/>
        <w:rPr>
          <w:rFonts w:ascii="宋体" w:hAnsi="宋体" w:eastAsia="宋体" w:cs="宋体"/>
        </w:rPr>
      </w:pPr>
      <w:r>
        <w:rPr>
          <w:rFonts w:hint="eastAsia" w:ascii="宋体" w:hAnsi="宋体" w:eastAsia="宋体" w:cs="宋体"/>
          <w:lang w:val="en-US"/>
        </w:rPr>
        <w:t>3</w:t>
      </w:r>
      <w:r>
        <w:rPr>
          <w:rFonts w:hint="eastAsia" w:ascii="宋体" w:hAnsi="宋体" w:eastAsia="宋体" w:cs="宋体"/>
          <w:lang w:val="en-US" w:eastAsia="zh-CN"/>
        </w:rPr>
        <w:t>7</w:t>
      </w:r>
      <w:r>
        <w:rPr>
          <w:rFonts w:hint="eastAsia" w:ascii="宋体" w:hAnsi="宋体" w:eastAsia="宋体" w:cs="宋体"/>
          <w:lang w:val="en-US"/>
        </w:rPr>
        <w:t>.1本项目采用“全流程不见面交易”模式，通过“苏采云政府采购一体化平台”及相应的配套硬件设备（摄像头、话筒、麦克风等）完成远程解密、公布报价、澄清等交互环节。</w:t>
      </w:r>
    </w:p>
    <w:p w14:paraId="3B488D73">
      <w:pPr>
        <w:pStyle w:val="27"/>
        <w:snapToGrid w:val="0"/>
        <w:spacing w:line="400" w:lineRule="exact"/>
        <w:ind w:firstLine="480" w:firstLineChars="200"/>
        <w:outlineLvl w:val="2"/>
        <w:rPr>
          <w:rFonts w:ascii="宋体" w:hAnsi="宋体" w:eastAsia="宋体" w:cs="宋体"/>
        </w:rPr>
      </w:pPr>
      <w:r>
        <w:rPr>
          <w:rFonts w:hint="eastAsia" w:ascii="宋体" w:hAnsi="宋体" w:eastAsia="宋体" w:cs="宋体"/>
          <w:lang w:val="en-US"/>
        </w:rPr>
        <w:t>3</w:t>
      </w:r>
      <w:r>
        <w:rPr>
          <w:rFonts w:hint="eastAsia" w:ascii="宋体" w:hAnsi="宋体" w:eastAsia="宋体" w:cs="宋体"/>
          <w:lang w:val="en-US" w:eastAsia="zh-CN"/>
        </w:rPr>
        <w:t>7</w:t>
      </w:r>
      <w:r>
        <w:rPr>
          <w:rFonts w:hint="eastAsia" w:ascii="宋体" w:hAnsi="宋体" w:eastAsia="宋体" w:cs="宋体"/>
          <w:lang w:val="en-US"/>
        </w:rPr>
        <w:t>.2</w:t>
      </w:r>
      <w:r>
        <w:rPr>
          <w:rFonts w:hint="eastAsia" w:ascii="宋体" w:hAnsi="宋体" w:eastAsia="宋体" w:cs="宋体"/>
        </w:rPr>
        <w:t>根据省财政厅《关于更换全省政府采购交易系统C A数字证书和电子签章的通知》（苏财购</w:t>
      </w:r>
      <w:r>
        <w:rPr>
          <w:rFonts w:hint="eastAsia" w:ascii="宋体" w:hAnsi="宋体" w:eastAsia="宋体" w:cs="宋体"/>
          <w:kern w:val="2"/>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http://www.ccgp-jiangsu.gov.cn/jiangsu/zlxz/ee/ee3a4bc5a3454aa2b0d9312230633ce9.html。</w:t>
      </w:r>
    </w:p>
    <w:p w14:paraId="24BE71CF">
      <w:pPr>
        <w:pStyle w:val="8"/>
        <w:tabs>
          <w:tab w:val="left" w:pos="1365"/>
        </w:tabs>
        <w:spacing w:line="370" w:lineRule="exact"/>
        <w:ind w:firstLine="480" w:firstLineChars="200"/>
        <w:rPr>
          <w:rFonts w:ascii="宋体" w:hAnsi="宋体" w:eastAsia="宋体" w:cs="宋体"/>
          <w:sz w:val="24"/>
          <w:szCs w:val="24"/>
        </w:rPr>
      </w:pPr>
      <w:r>
        <w:rPr>
          <w:rFonts w:hint="eastAsia" w:ascii="宋体" w:hAnsi="宋体" w:eastAsia="宋体" w:cs="宋体"/>
          <w:sz w:val="24"/>
        </w:rPr>
        <w:t>3</w:t>
      </w:r>
      <w:r>
        <w:rPr>
          <w:rFonts w:hint="eastAsia" w:ascii="宋体" w:hAnsi="宋体" w:eastAsia="宋体" w:cs="宋体"/>
          <w:sz w:val="24"/>
          <w:lang w:val="en-US" w:eastAsia="zh-CN"/>
        </w:rPr>
        <w:t>7</w:t>
      </w:r>
      <w:r>
        <w:rPr>
          <w:rFonts w:hint="eastAsia" w:ascii="宋体" w:hAnsi="宋体" w:eastAsia="宋体" w:cs="宋体"/>
          <w:sz w:val="24"/>
        </w:rPr>
        <w:t>.3</w:t>
      </w:r>
      <w:r>
        <w:rPr>
          <w:rFonts w:hint="eastAsia" w:ascii="宋体" w:hAnsi="宋体" w:eastAsia="宋体" w:cs="宋体"/>
          <w:sz w:val="24"/>
          <w:szCs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40F02B96">
      <w:pPr>
        <w:pStyle w:val="8"/>
        <w:tabs>
          <w:tab w:val="left" w:pos="1365"/>
        </w:tabs>
        <w:spacing w:line="370" w:lineRule="exact"/>
        <w:ind w:firstLine="480" w:firstLineChars="200"/>
        <w:rPr>
          <w:rFonts w:ascii="宋体" w:hAnsi="宋体" w:cs="宋体"/>
          <w:sz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.4有关本次招标的事项若存在变动或修改，敬请及时关注江苏政府采购网或淮安市政府采购网发布的更正公告，否则产生的后果由供应商自行承担。</w:t>
      </w:r>
    </w:p>
    <w:p w14:paraId="46EAE2BB">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.5由于“苏采云政府采购一体化平台”自身原因导致项目不能正常进行的，项目作废标处理。</w:t>
      </w:r>
    </w:p>
    <w:p w14:paraId="45A5822B">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.6本项目中的时间均以国家授时中心发布的时间为准。</w:t>
      </w:r>
    </w:p>
    <w:p w14:paraId="534CE406">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.7本项目的下载文件、上传响应文件均通过互联网操作，请供应商充分考虑网络拥堵及平台操作所需时间等因素。因供应商自身原因导致操作失败的，其责任自负。</w:t>
      </w:r>
    </w:p>
    <w:p w14:paraId="5A6F10EC">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p>
    <w:p w14:paraId="3ED9F878">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002F90FD">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 xml:space="preserve">.10电子响应文件开启时间前，各供应商的授权委托人或法人代表提前进入江苏省政府采购一体化不见面开标（采购）大厅，根据操作手册验证CA与签章是否正常，以免影响响应文件的解密。 </w:t>
      </w:r>
    </w:p>
    <w:p w14:paraId="50B68680">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52B3A615">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A24B4E1">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.13为顺利实现本项目不见面交易活动组织的远程交互，建议供应商配置相关软硬件设施，具体包括:</w:t>
      </w:r>
    </w:p>
    <w:p w14:paraId="237094A3">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 xml:space="preserve">.14谷歌浏览器或360安全浏览器，同时必须安装“苏采云政府采购一体化平台”客户端所要求的驱动。 </w:t>
      </w:r>
    </w:p>
    <w:p w14:paraId="7C67C733">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.15硬件设施:高配置电脑（内存4G以上，建议屏幕分辨率用1024*768像素或以上，不要使用上网本）、高速稳定的网络、CA锁、音视频设备［话筒、耳麦、高清摄像头（支持分辨率720P及以上）、音响］等。</w:t>
      </w:r>
    </w:p>
    <w:p w14:paraId="6A4A8DF1">
      <w:pPr>
        <w:pStyle w:val="19"/>
        <w:spacing w:after="0" w:line="440" w:lineRule="exact"/>
        <w:ind w:firstLine="480" w:firstLineChars="200"/>
        <w:rPr>
          <w:rFonts w:ascii="宋体" w:hAnsi="宋体" w:cs="宋体"/>
          <w:sz w:val="24"/>
        </w:rPr>
      </w:pPr>
      <w:r>
        <w:rPr>
          <w:rFonts w:hint="eastAsia" w:ascii="宋体" w:hAnsi="宋体" w:cs="宋体"/>
          <w:sz w:val="24"/>
          <w:lang w:val="en-US" w:eastAsia="zh-CN"/>
        </w:rPr>
        <w:t>37</w:t>
      </w:r>
      <w:r>
        <w:rPr>
          <w:rFonts w:hint="eastAsia" w:ascii="宋体" w:hAnsi="宋体" w:cs="宋体"/>
          <w:sz w:val="24"/>
        </w:rPr>
        <w:t>.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DE52720">
      <w:pPr>
        <w:pStyle w:val="19"/>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.17供应商在制作上传电子响应文件、观看活动组织、响应文件解密等技术方面遇到问题时，请与软件公司技术人员咨询，联系电话: 0519-86722802、0517-83638013、18019691765。</w:t>
      </w:r>
    </w:p>
    <w:p w14:paraId="68C167AA">
      <w:pPr>
        <w:spacing w:line="440" w:lineRule="exact"/>
        <w:ind w:firstLine="482" w:firstLineChars="200"/>
        <w:outlineLvl w:val="2"/>
        <w:rPr>
          <w:rFonts w:hint="eastAsia" w:ascii="宋体" w:hAnsi="宋体" w:cs="宋体"/>
          <w:b/>
          <w:bCs w:val="0"/>
          <w:sz w:val="24"/>
        </w:rPr>
      </w:pPr>
    </w:p>
    <w:p w14:paraId="2E2BC59A">
      <w:pPr>
        <w:spacing w:line="440" w:lineRule="exact"/>
        <w:ind w:firstLine="482" w:firstLineChars="200"/>
        <w:outlineLvl w:val="2"/>
        <w:rPr>
          <w:rFonts w:hint="eastAsia" w:ascii="宋体" w:hAnsi="宋体" w:cs="宋体"/>
          <w:b/>
          <w:bCs w:val="0"/>
          <w:sz w:val="24"/>
        </w:rPr>
      </w:pPr>
    </w:p>
    <w:p w14:paraId="40BAF12E">
      <w:pPr>
        <w:spacing w:line="440" w:lineRule="exact"/>
        <w:ind w:firstLine="482" w:firstLineChars="200"/>
        <w:outlineLvl w:val="2"/>
        <w:rPr>
          <w:rFonts w:hint="eastAsia" w:ascii="宋体" w:hAnsi="宋体" w:cs="宋体"/>
          <w:b/>
          <w:bCs w:val="0"/>
          <w:sz w:val="24"/>
        </w:rPr>
      </w:pPr>
    </w:p>
    <w:p w14:paraId="25005C2B">
      <w:pPr>
        <w:spacing w:line="440" w:lineRule="exact"/>
        <w:ind w:firstLine="482" w:firstLineChars="200"/>
        <w:outlineLvl w:val="2"/>
        <w:rPr>
          <w:rFonts w:hint="eastAsia" w:ascii="宋体" w:hAnsi="宋体" w:cs="宋体"/>
          <w:b/>
          <w:bCs w:val="0"/>
          <w:sz w:val="24"/>
        </w:rPr>
      </w:pPr>
    </w:p>
    <w:p w14:paraId="3B766829">
      <w:pPr>
        <w:pStyle w:val="20"/>
        <w:ind w:left="0" w:leftChars="0" w:firstLine="0" w:firstLineChars="0"/>
        <w:jc w:val="both"/>
        <w:rPr>
          <w:rFonts w:hint="eastAsia" w:ascii="宋体" w:hAnsi="宋体" w:eastAsia="宋体" w:cs="宋体"/>
          <w:b/>
          <w:color w:val="auto"/>
          <w:kern w:val="0"/>
          <w:sz w:val="28"/>
          <w:szCs w:val="28"/>
        </w:rPr>
      </w:pPr>
    </w:p>
    <w:p w14:paraId="2B05D12F">
      <w:pPr>
        <w:spacing w:line="440" w:lineRule="exact"/>
        <w:ind w:firstLine="643" w:firstLineChars="200"/>
        <w:jc w:val="center"/>
        <w:outlineLvl w:val="2"/>
        <w:rPr>
          <w:rFonts w:hint="eastAsia" w:ascii="宋体" w:hAnsi="宋体" w:eastAsia="宋体" w:cs="宋体"/>
          <w:b/>
          <w:bCs w:val="0"/>
          <w:sz w:val="32"/>
          <w:szCs w:val="32"/>
        </w:rPr>
      </w:pPr>
    </w:p>
    <w:p w14:paraId="2122BC9C">
      <w:pPr>
        <w:spacing w:line="440" w:lineRule="exact"/>
        <w:ind w:firstLine="643" w:firstLineChars="200"/>
        <w:jc w:val="center"/>
        <w:outlineLvl w:val="2"/>
        <w:rPr>
          <w:rFonts w:hint="eastAsia" w:ascii="宋体" w:hAnsi="宋体" w:eastAsia="宋体" w:cs="宋体"/>
          <w:b/>
          <w:bCs w:val="0"/>
          <w:sz w:val="32"/>
          <w:szCs w:val="32"/>
        </w:rPr>
      </w:pPr>
    </w:p>
    <w:p w14:paraId="206A7CA7">
      <w:pPr>
        <w:spacing w:line="440" w:lineRule="exact"/>
        <w:ind w:firstLine="643" w:firstLineChars="200"/>
        <w:jc w:val="center"/>
        <w:outlineLvl w:val="2"/>
        <w:rPr>
          <w:rFonts w:hint="eastAsia" w:ascii="宋体" w:hAnsi="宋体" w:eastAsia="宋体" w:cs="宋体"/>
          <w:b/>
          <w:bCs w:val="0"/>
          <w:sz w:val="32"/>
          <w:szCs w:val="32"/>
        </w:rPr>
      </w:pPr>
    </w:p>
    <w:p w14:paraId="1536BAD3">
      <w:pPr>
        <w:spacing w:line="440" w:lineRule="exact"/>
        <w:ind w:firstLine="643" w:firstLineChars="200"/>
        <w:jc w:val="center"/>
        <w:outlineLvl w:val="2"/>
        <w:rPr>
          <w:rFonts w:hint="eastAsia" w:ascii="宋体" w:hAnsi="宋体" w:eastAsia="宋体" w:cs="宋体"/>
          <w:b/>
          <w:bCs w:val="0"/>
          <w:sz w:val="32"/>
          <w:szCs w:val="32"/>
        </w:rPr>
      </w:pPr>
    </w:p>
    <w:p w14:paraId="489A4BFF">
      <w:pPr>
        <w:spacing w:line="440" w:lineRule="exact"/>
        <w:ind w:firstLine="643" w:firstLineChars="200"/>
        <w:jc w:val="center"/>
        <w:outlineLvl w:val="2"/>
        <w:rPr>
          <w:rFonts w:hint="eastAsia" w:ascii="宋体" w:hAnsi="宋体" w:eastAsia="宋体" w:cs="宋体"/>
          <w:b/>
          <w:bCs w:val="0"/>
          <w:sz w:val="32"/>
          <w:szCs w:val="32"/>
        </w:rPr>
      </w:pPr>
    </w:p>
    <w:p w14:paraId="15E40464">
      <w:pPr>
        <w:spacing w:line="440" w:lineRule="exact"/>
        <w:ind w:firstLine="643" w:firstLineChars="200"/>
        <w:jc w:val="center"/>
        <w:outlineLvl w:val="2"/>
        <w:rPr>
          <w:rFonts w:hint="eastAsia" w:ascii="宋体" w:hAnsi="宋体" w:eastAsia="宋体" w:cs="宋体"/>
          <w:b/>
          <w:bCs w:val="0"/>
          <w:sz w:val="32"/>
          <w:szCs w:val="32"/>
        </w:rPr>
      </w:pPr>
    </w:p>
    <w:p w14:paraId="511E4C13">
      <w:pPr>
        <w:spacing w:line="440" w:lineRule="exact"/>
        <w:jc w:val="both"/>
        <w:outlineLvl w:val="2"/>
        <w:rPr>
          <w:rFonts w:hint="eastAsia" w:ascii="宋体" w:hAnsi="宋体" w:eastAsia="宋体" w:cs="宋体"/>
          <w:b/>
          <w:bCs w:val="0"/>
          <w:sz w:val="32"/>
          <w:szCs w:val="32"/>
        </w:rPr>
      </w:pPr>
    </w:p>
    <w:p w14:paraId="75C8E47D">
      <w:pPr>
        <w:spacing w:line="440" w:lineRule="exact"/>
        <w:ind w:firstLine="643" w:firstLineChars="200"/>
        <w:jc w:val="center"/>
        <w:outlineLvl w:val="2"/>
        <w:rPr>
          <w:rFonts w:hint="eastAsia" w:ascii="宋体" w:hAnsi="宋体" w:eastAsia="宋体" w:cs="宋体"/>
          <w:b/>
          <w:bCs w:val="0"/>
          <w:sz w:val="32"/>
          <w:szCs w:val="32"/>
        </w:rPr>
      </w:pPr>
    </w:p>
    <w:p w14:paraId="37B94D11">
      <w:pPr>
        <w:spacing w:line="440" w:lineRule="exact"/>
        <w:ind w:firstLine="643" w:firstLineChars="200"/>
        <w:jc w:val="center"/>
        <w:outlineLvl w:val="2"/>
        <w:rPr>
          <w:rFonts w:hint="eastAsia" w:ascii="宋体" w:hAnsi="宋体" w:eastAsia="宋体" w:cs="宋体"/>
          <w:b/>
          <w:bCs w:val="0"/>
          <w:sz w:val="32"/>
          <w:szCs w:val="32"/>
        </w:rPr>
      </w:pPr>
    </w:p>
    <w:p w14:paraId="43127C37">
      <w:pPr>
        <w:spacing w:line="440" w:lineRule="exact"/>
        <w:ind w:firstLine="643" w:firstLineChars="200"/>
        <w:jc w:val="center"/>
        <w:outlineLvl w:val="2"/>
        <w:rPr>
          <w:rFonts w:hint="eastAsia" w:ascii="宋体" w:hAnsi="宋体" w:eastAsia="宋体" w:cs="宋体"/>
          <w:b/>
          <w:bCs w:val="0"/>
          <w:sz w:val="32"/>
          <w:szCs w:val="32"/>
        </w:rPr>
      </w:pPr>
    </w:p>
    <w:p w14:paraId="54E0C638">
      <w:pPr>
        <w:spacing w:line="440" w:lineRule="exact"/>
        <w:ind w:firstLine="643" w:firstLineChars="200"/>
        <w:jc w:val="center"/>
        <w:outlineLvl w:val="2"/>
        <w:rPr>
          <w:rFonts w:hint="eastAsia" w:ascii="宋体" w:hAnsi="宋体" w:eastAsia="宋体" w:cs="宋体"/>
          <w:b/>
          <w:bCs w:val="0"/>
          <w:sz w:val="32"/>
          <w:szCs w:val="32"/>
        </w:rPr>
      </w:pPr>
    </w:p>
    <w:p w14:paraId="5983F416">
      <w:pPr>
        <w:spacing w:line="440" w:lineRule="exact"/>
        <w:ind w:firstLine="643" w:firstLineChars="200"/>
        <w:jc w:val="center"/>
        <w:outlineLvl w:val="2"/>
        <w:rPr>
          <w:rFonts w:hint="eastAsia" w:ascii="宋体" w:hAnsi="宋体" w:eastAsia="宋体" w:cs="宋体"/>
          <w:b/>
          <w:bCs w:val="0"/>
          <w:sz w:val="32"/>
          <w:szCs w:val="32"/>
        </w:rPr>
      </w:pPr>
    </w:p>
    <w:p w14:paraId="1C6B2FCE">
      <w:pPr>
        <w:spacing w:line="440" w:lineRule="exact"/>
        <w:ind w:firstLine="643" w:firstLineChars="200"/>
        <w:jc w:val="center"/>
        <w:outlineLvl w:val="2"/>
        <w:rPr>
          <w:rFonts w:hint="eastAsia" w:ascii="宋体" w:hAnsi="宋体" w:eastAsia="宋体" w:cs="宋体"/>
          <w:b/>
          <w:bCs w:val="0"/>
          <w:sz w:val="32"/>
          <w:szCs w:val="32"/>
        </w:rPr>
      </w:pPr>
    </w:p>
    <w:p w14:paraId="780862FE">
      <w:pPr>
        <w:spacing w:line="440" w:lineRule="exact"/>
        <w:ind w:firstLine="643" w:firstLineChars="200"/>
        <w:jc w:val="center"/>
        <w:outlineLvl w:val="2"/>
        <w:rPr>
          <w:rFonts w:hint="eastAsia" w:ascii="宋体" w:hAnsi="宋体" w:eastAsia="宋体" w:cs="宋体"/>
          <w:b/>
          <w:bCs w:val="0"/>
          <w:sz w:val="32"/>
          <w:szCs w:val="32"/>
        </w:rPr>
      </w:pPr>
    </w:p>
    <w:p w14:paraId="3F000077">
      <w:pPr>
        <w:spacing w:line="440" w:lineRule="exact"/>
        <w:ind w:firstLine="643" w:firstLineChars="200"/>
        <w:jc w:val="center"/>
        <w:outlineLvl w:val="2"/>
        <w:rPr>
          <w:rFonts w:hint="eastAsia" w:ascii="宋体" w:hAnsi="宋体" w:eastAsia="宋体" w:cs="宋体"/>
          <w:b/>
          <w:bCs w:val="0"/>
          <w:sz w:val="32"/>
          <w:szCs w:val="32"/>
        </w:rPr>
      </w:pPr>
    </w:p>
    <w:p w14:paraId="01C43E9D">
      <w:pPr>
        <w:spacing w:line="440" w:lineRule="exact"/>
        <w:ind w:firstLine="643" w:firstLineChars="200"/>
        <w:jc w:val="center"/>
        <w:outlineLvl w:val="2"/>
        <w:rPr>
          <w:rFonts w:hint="eastAsia" w:ascii="宋体" w:hAnsi="宋体" w:eastAsia="宋体" w:cs="宋体"/>
          <w:b w:val="0"/>
          <w:bCs/>
          <w:sz w:val="32"/>
          <w:szCs w:val="32"/>
        </w:rPr>
      </w:pPr>
      <w:r>
        <w:rPr>
          <w:rFonts w:hint="eastAsia" w:ascii="宋体" w:hAnsi="宋体" w:eastAsia="宋体" w:cs="宋体"/>
          <w:b/>
          <w:bCs w:val="0"/>
          <w:sz w:val="32"/>
          <w:szCs w:val="32"/>
        </w:rPr>
        <w:t>第</w:t>
      </w:r>
      <w:r>
        <w:rPr>
          <w:rFonts w:hint="eastAsia" w:ascii="宋体" w:hAnsi="宋体" w:cs="宋体"/>
          <w:b/>
          <w:bCs w:val="0"/>
          <w:sz w:val="32"/>
          <w:szCs w:val="32"/>
          <w:lang w:val="en-US" w:eastAsia="zh-CN"/>
        </w:rPr>
        <w:t>三</w:t>
      </w:r>
      <w:r>
        <w:rPr>
          <w:rFonts w:hint="eastAsia" w:ascii="宋体" w:hAnsi="宋体" w:eastAsia="宋体" w:cs="宋体"/>
          <w:b/>
          <w:bCs w:val="0"/>
          <w:sz w:val="32"/>
          <w:szCs w:val="32"/>
        </w:rPr>
        <w:t>章  评标标准</w:t>
      </w:r>
    </w:p>
    <w:p w14:paraId="2EA1F496">
      <w:pPr>
        <w:spacing w:line="440" w:lineRule="exact"/>
        <w:ind w:firstLine="480" w:firstLineChars="200"/>
        <w:outlineLvl w:val="2"/>
        <w:rPr>
          <w:rFonts w:hint="eastAsia" w:ascii="宋体" w:hAnsi="宋体" w:eastAsia="宋体" w:cs="宋体"/>
          <w:b w:val="0"/>
          <w:bCs/>
          <w:sz w:val="24"/>
        </w:rPr>
      </w:pPr>
      <w:r>
        <w:rPr>
          <w:rFonts w:hint="eastAsia" w:ascii="宋体" w:hAnsi="宋体" w:eastAsia="宋体" w:cs="宋体"/>
          <w:b w:val="0"/>
          <w:bCs/>
          <w:sz w:val="24"/>
        </w:rPr>
        <w:t>一、评委会根据招标文件中规定的评标标准对投标人进行综合评审，最终按综合评审得分由高到低的顺序推荐出</w:t>
      </w:r>
      <w:r>
        <w:rPr>
          <w:rFonts w:hint="eastAsia" w:ascii="宋体" w:hAnsi="宋体" w:cs="宋体"/>
          <w:b w:val="0"/>
          <w:bCs/>
          <w:sz w:val="24"/>
          <w:lang w:val="en-US" w:eastAsia="zh-CN"/>
        </w:rPr>
        <w:t>3</w:t>
      </w:r>
      <w:r>
        <w:rPr>
          <w:rFonts w:hint="eastAsia" w:ascii="宋体" w:hAnsi="宋体" w:eastAsia="宋体" w:cs="宋体"/>
          <w:b w:val="0"/>
          <w:bCs/>
          <w:sz w:val="24"/>
        </w:rPr>
        <w:t>名中标候选人。</w:t>
      </w:r>
    </w:p>
    <w:p w14:paraId="6B60102F">
      <w:pPr>
        <w:spacing w:line="440" w:lineRule="exact"/>
        <w:ind w:firstLine="480" w:firstLineChars="200"/>
        <w:outlineLvl w:val="2"/>
        <w:rPr>
          <w:rFonts w:hint="eastAsia" w:ascii="宋体" w:hAnsi="宋体" w:eastAsia="宋体" w:cs="宋体"/>
          <w:b w:val="0"/>
          <w:bCs/>
          <w:sz w:val="24"/>
        </w:rPr>
      </w:pPr>
      <w:r>
        <w:rPr>
          <w:rFonts w:hint="eastAsia" w:ascii="宋体" w:hAnsi="宋体" w:eastAsia="宋体" w:cs="宋体"/>
          <w:b w:val="0"/>
          <w:bCs/>
          <w:sz w:val="24"/>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6D9347FE">
      <w:pPr>
        <w:spacing w:line="440" w:lineRule="exact"/>
        <w:ind w:firstLine="480" w:firstLineChars="200"/>
        <w:outlineLvl w:val="2"/>
        <w:rPr>
          <w:rFonts w:hint="eastAsia" w:ascii="宋体" w:hAnsi="宋体" w:eastAsia="宋体" w:cs="宋体"/>
          <w:b/>
          <w:color w:val="auto"/>
          <w:kern w:val="0"/>
          <w:sz w:val="28"/>
          <w:szCs w:val="28"/>
        </w:rPr>
      </w:pPr>
      <w:r>
        <w:rPr>
          <w:rFonts w:hint="eastAsia" w:ascii="宋体" w:hAnsi="宋体" w:eastAsia="宋体" w:cs="宋体"/>
          <w:b w:val="0"/>
          <w:bCs/>
          <w:sz w:val="24"/>
        </w:rPr>
        <w:t>三、评委会将依据下列评标标准进行评标，本评标标准的总分为10</w:t>
      </w:r>
      <w:r>
        <w:rPr>
          <w:rFonts w:hint="eastAsia" w:ascii="宋体" w:hAnsi="宋体" w:cs="宋体"/>
          <w:b w:val="0"/>
          <w:bCs/>
          <w:sz w:val="24"/>
          <w:lang w:val="en-US" w:eastAsia="zh-CN"/>
        </w:rPr>
        <w:t>0</w:t>
      </w:r>
      <w:r>
        <w:rPr>
          <w:rFonts w:hint="eastAsia" w:ascii="宋体" w:hAnsi="宋体" w:eastAsia="宋体" w:cs="宋体"/>
          <w:b w:val="0"/>
          <w:bCs/>
          <w:sz w:val="24"/>
        </w:rPr>
        <w:t>分。按评审后得分由高到低顺序排列。得分相同的，按投标报价由低到高顺序排列。得分且投标报价相同的并列, 由评标委员会通过随机抽取的方式确定中标候选人。</w:t>
      </w:r>
    </w:p>
    <w:p w14:paraId="16000D7C">
      <w:pPr>
        <w:pStyle w:val="20"/>
        <w:ind w:left="0" w:leftChars="0" w:firstLine="0" w:firstLineChars="0"/>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 xml:space="preserve">综合评审因素和评分标准 </w:t>
      </w:r>
    </w:p>
    <w:tbl>
      <w:tblPr>
        <w:tblStyle w:val="21"/>
        <w:tblW w:w="5405" w:type="pct"/>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0"/>
        <w:gridCol w:w="937"/>
        <w:gridCol w:w="7541"/>
        <w:gridCol w:w="783"/>
      </w:tblGrid>
      <w:tr w14:paraId="1710E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813" w:type="pct"/>
            <w:gridSpan w:val="2"/>
            <w:tcBorders>
              <w:top w:val="single" w:color="000000" w:sz="4" w:space="0"/>
              <w:left w:val="single" w:color="000000" w:sz="4" w:space="0"/>
              <w:bottom w:val="single" w:color="000000" w:sz="4" w:space="0"/>
              <w:right w:val="single" w:color="000000" w:sz="4" w:space="0"/>
            </w:tcBorders>
            <w:vAlign w:val="center"/>
          </w:tcPr>
          <w:p w14:paraId="38078413">
            <w:pPr>
              <w:jc w:val="center"/>
              <w:rPr>
                <w:rFonts w:hint="eastAsia" w:ascii="宋体" w:hAnsi="宋体" w:cs="宋体"/>
                <w:sz w:val="21"/>
                <w:szCs w:val="21"/>
              </w:rPr>
            </w:pPr>
            <w:r>
              <w:rPr>
                <w:b/>
                <w:bCs/>
                <w:sz w:val="21"/>
                <w:szCs w:val="21"/>
              </w:rPr>
              <w:t>评审项</w:t>
            </w:r>
          </w:p>
        </w:tc>
        <w:tc>
          <w:tcPr>
            <w:tcW w:w="3792" w:type="pct"/>
            <w:tcBorders>
              <w:top w:val="single" w:color="000000" w:sz="4" w:space="0"/>
              <w:left w:val="single" w:color="000000" w:sz="4" w:space="0"/>
              <w:bottom w:val="single" w:color="000000" w:sz="4" w:space="0"/>
              <w:right w:val="single" w:color="000000" w:sz="4" w:space="0"/>
            </w:tcBorders>
            <w:vAlign w:val="center"/>
          </w:tcPr>
          <w:p w14:paraId="475AA846">
            <w:pPr>
              <w:pStyle w:val="32"/>
              <w:ind w:left="108" w:right="91"/>
              <w:jc w:val="center"/>
              <w:rPr>
                <w:rFonts w:hint="eastAsia"/>
                <w:sz w:val="21"/>
                <w:szCs w:val="21"/>
              </w:rPr>
            </w:pPr>
            <w:r>
              <w:rPr>
                <w:b/>
                <w:bCs/>
                <w:sz w:val="21"/>
                <w:szCs w:val="21"/>
              </w:rPr>
              <w:t>评审</w:t>
            </w:r>
            <w:r>
              <w:rPr>
                <w:rFonts w:hint="eastAsia"/>
                <w:b/>
                <w:bCs/>
                <w:sz w:val="21"/>
                <w:szCs w:val="21"/>
              </w:rPr>
              <w:t>标准</w:t>
            </w:r>
          </w:p>
        </w:tc>
        <w:tc>
          <w:tcPr>
            <w:tcW w:w="393" w:type="pct"/>
            <w:tcBorders>
              <w:top w:val="single" w:color="000000" w:sz="4" w:space="0"/>
              <w:left w:val="single" w:color="000000" w:sz="4" w:space="0"/>
              <w:bottom w:val="single" w:color="000000" w:sz="4" w:space="0"/>
              <w:right w:val="single" w:color="000000" w:sz="4" w:space="0"/>
            </w:tcBorders>
            <w:vAlign w:val="center"/>
          </w:tcPr>
          <w:p w14:paraId="17A46E10">
            <w:pPr>
              <w:spacing w:line="360" w:lineRule="auto"/>
              <w:jc w:val="center"/>
              <w:rPr>
                <w:rFonts w:hint="eastAsia" w:ascii="宋体" w:hAnsi="宋体" w:cs="宋体"/>
                <w:sz w:val="21"/>
                <w:szCs w:val="21"/>
              </w:rPr>
            </w:pPr>
            <w:r>
              <w:rPr>
                <w:b/>
                <w:bCs/>
                <w:sz w:val="21"/>
                <w:szCs w:val="21"/>
              </w:rPr>
              <w:t>分值</w:t>
            </w:r>
          </w:p>
        </w:tc>
      </w:tr>
      <w:tr w14:paraId="2E1C3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trPr>
        <w:tc>
          <w:tcPr>
            <w:tcW w:w="813" w:type="pct"/>
            <w:gridSpan w:val="2"/>
            <w:tcBorders>
              <w:top w:val="single" w:color="000000" w:sz="4" w:space="0"/>
              <w:left w:val="single" w:color="000000" w:sz="4" w:space="0"/>
              <w:bottom w:val="single" w:color="000000" w:sz="4" w:space="0"/>
              <w:right w:val="single" w:color="000000" w:sz="4" w:space="0"/>
            </w:tcBorders>
            <w:vAlign w:val="center"/>
          </w:tcPr>
          <w:p w14:paraId="2550341E">
            <w:pPr>
              <w:jc w:val="center"/>
              <w:rPr>
                <w:rFonts w:hint="eastAsia" w:ascii="宋体" w:hAnsi="宋体" w:cs="宋体"/>
                <w:sz w:val="21"/>
                <w:szCs w:val="21"/>
                <w:lang w:val="en-US" w:eastAsia="zh-CN"/>
              </w:rPr>
            </w:pPr>
            <w:r>
              <w:rPr>
                <w:rFonts w:hint="eastAsia" w:ascii="宋体" w:hAnsi="宋体" w:cs="宋体"/>
                <w:sz w:val="21"/>
                <w:szCs w:val="21"/>
                <w:lang w:val="en-US" w:eastAsia="zh-CN"/>
              </w:rPr>
              <w:t>投标报价</w:t>
            </w:r>
          </w:p>
          <w:p w14:paraId="66F6B694">
            <w:pPr>
              <w:jc w:val="center"/>
              <w:rPr>
                <w:rFonts w:hint="eastAsia" w:ascii="宋体" w:hAnsi="宋体" w:cs="宋体"/>
                <w:sz w:val="21"/>
                <w:szCs w:val="21"/>
              </w:rPr>
            </w:pPr>
            <w:r>
              <w:rPr>
                <w:rFonts w:hint="eastAsia" w:ascii="宋体" w:hAnsi="宋体" w:cs="宋体"/>
                <w:sz w:val="21"/>
                <w:szCs w:val="21"/>
              </w:rPr>
              <w:t>（30分）</w:t>
            </w:r>
          </w:p>
        </w:tc>
        <w:tc>
          <w:tcPr>
            <w:tcW w:w="3792" w:type="pct"/>
            <w:tcBorders>
              <w:top w:val="single" w:color="000000" w:sz="4" w:space="0"/>
              <w:left w:val="single" w:color="000000" w:sz="4" w:space="0"/>
              <w:bottom w:val="single" w:color="000000" w:sz="4" w:space="0"/>
              <w:right w:val="single" w:color="000000" w:sz="4" w:space="0"/>
            </w:tcBorders>
            <w:vAlign w:val="center"/>
          </w:tcPr>
          <w:p w14:paraId="44E463B5">
            <w:pPr>
              <w:pStyle w:val="32"/>
              <w:ind w:right="91"/>
              <w:jc w:val="left"/>
              <w:rPr>
                <w:sz w:val="21"/>
                <w:szCs w:val="21"/>
              </w:rPr>
            </w:pPr>
            <w:r>
              <w:rPr>
                <w:rFonts w:hint="eastAsia"/>
                <w:sz w:val="21"/>
                <w:szCs w:val="21"/>
                <w:lang w:val="en-US"/>
              </w:rPr>
              <w:t>1、</w:t>
            </w:r>
            <w:r>
              <w:rPr>
                <w:rFonts w:hint="eastAsia"/>
                <w:sz w:val="21"/>
                <w:szCs w:val="21"/>
              </w:rPr>
              <w:t xml:space="preserve">价格分采用低价优先法计算，即通过资格性和初步评审且投标价格最低的投标报价为评标基准价，其价格得分为满分30分。 </w:t>
            </w:r>
          </w:p>
          <w:p w14:paraId="483E7754">
            <w:pPr>
              <w:pStyle w:val="32"/>
              <w:ind w:right="91"/>
              <w:jc w:val="left"/>
              <w:rPr>
                <w:rFonts w:hint="eastAsia"/>
                <w:sz w:val="21"/>
                <w:szCs w:val="21"/>
              </w:rPr>
            </w:pPr>
            <w:r>
              <w:rPr>
                <w:rFonts w:hint="eastAsia"/>
                <w:sz w:val="21"/>
                <w:szCs w:val="21"/>
                <w:lang w:val="en-US"/>
              </w:rPr>
              <w:t>2、</w:t>
            </w:r>
            <w:r>
              <w:rPr>
                <w:rFonts w:hint="eastAsia"/>
                <w:sz w:val="21"/>
                <w:szCs w:val="21"/>
              </w:rPr>
              <w:t>其他投标人的价格分统一按照下列公式计算：</w:t>
            </w:r>
          </w:p>
          <w:p w14:paraId="5A1538CF">
            <w:pPr>
              <w:pStyle w:val="32"/>
              <w:ind w:right="91"/>
              <w:jc w:val="left"/>
              <w:rPr>
                <w:sz w:val="21"/>
                <w:szCs w:val="21"/>
                <w:lang w:val="en-US"/>
              </w:rPr>
            </w:pPr>
            <w:r>
              <w:rPr>
                <w:rFonts w:hint="eastAsia"/>
                <w:sz w:val="21"/>
                <w:szCs w:val="21"/>
              </w:rPr>
              <w:t>投标报价得分=(评标基准价／投标</w:t>
            </w:r>
            <w:r>
              <w:rPr>
                <w:rFonts w:hint="eastAsia"/>
                <w:sz w:val="21"/>
                <w:szCs w:val="21"/>
                <w:lang w:val="en-US"/>
              </w:rPr>
              <w:t>报</w:t>
            </w:r>
            <w:r>
              <w:rPr>
                <w:rFonts w:hint="eastAsia"/>
                <w:sz w:val="21"/>
                <w:szCs w:val="21"/>
              </w:rPr>
              <w:t>价)×30</w:t>
            </w:r>
            <w:r>
              <w:rPr>
                <w:rFonts w:hint="eastAsia"/>
                <w:sz w:val="21"/>
                <w:szCs w:val="21"/>
                <w:lang w:val="en-US"/>
              </w:rPr>
              <w:t xml:space="preserve">    </w:t>
            </w:r>
          </w:p>
          <w:p w14:paraId="25BB5947">
            <w:pPr>
              <w:pStyle w:val="32"/>
              <w:ind w:right="91"/>
              <w:jc w:val="left"/>
              <w:rPr>
                <w:sz w:val="21"/>
                <w:szCs w:val="21"/>
              </w:rPr>
            </w:pPr>
            <w:r>
              <w:rPr>
                <w:rFonts w:hint="eastAsia"/>
                <w:sz w:val="21"/>
                <w:szCs w:val="21"/>
              </w:rPr>
              <w:t xml:space="preserve"> 注：价格分计算保留小数点后二位。</w:t>
            </w:r>
          </w:p>
        </w:tc>
        <w:tc>
          <w:tcPr>
            <w:tcW w:w="393" w:type="pct"/>
            <w:tcBorders>
              <w:top w:val="single" w:color="000000" w:sz="4" w:space="0"/>
              <w:left w:val="single" w:color="000000" w:sz="4" w:space="0"/>
              <w:bottom w:val="single" w:color="000000" w:sz="4" w:space="0"/>
              <w:right w:val="single" w:color="000000" w:sz="4" w:space="0"/>
            </w:tcBorders>
            <w:vAlign w:val="center"/>
          </w:tcPr>
          <w:p w14:paraId="2A1E1F8C">
            <w:pPr>
              <w:spacing w:line="360" w:lineRule="auto"/>
              <w:jc w:val="center"/>
              <w:rPr>
                <w:sz w:val="21"/>
                <w:szCs w:val="21"/>
              </w:rPr>
            </w:pPr>
            <w:r>
              <w:rPr>
                <w:rFonts w:hint="eastAsia" w:ascii="宋体" w:hAnsi="宋体" w:cs="宋体"/>
                <w:sz w:val="21"/>
                <w:szCs w:val="21"/>
              </w:rPr>
              <w:t>30</w:t>
            </w:r>
          </w:p>
        </w:tc>
      </w:tr>
      <w:tr w14:paraId="27246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3" w:type="pct"/>
            <w:gridSpan w:val="2"/>
            <w:tcBorders>
              <w:top w:val="nil"/>
              <w:left w:val="single" w:color="000000" w:sz="4" w:space="0"/>
              <w:right w:val="single" w:color="000000" w:sz="4" w:space="0"/>
            </w:tcBorders>
            <w:vAlign w:val="center"/>
          </w:tcPr>
          <w:p w14:paraId="5E37D581">
            <w:pPr>
              <w:jc w:val="center"/>
              <w:rPr>
                <w:rFonts w:ascii="宋体" w:hAnsi="宋体" w:cs="宋体"/>
                <w:sz w:val="21"/>
                <w:szCs w:val="21"/>
              </w:rPr>
            </w:pPr>
            <w:r>
              <w:rPr>
                <w:rFonts w:hint="eastAsia" w:ascii="宋体" w:hAnsi="宋体" w:cs="宋体"/>
                <w:sz w:val="21"/>
                <w:szCs w:val="21"/>
              </w:rPr>
              <w:t>所投产品技术参数</w:t>
            </w:r>
          </w:p>
          <w:p w14:paraId="5E09E844">
            <w:pPr>
              <w:jc w:val="center"/>
              <w:rPr>
                <w:rFonts w:ascii="宋体" w:hAnsi="宋体" w:cs="宋体"/>
                <w:sz w:val="21"/>
                <w:szCs w:val="21"/>
              </w:rPr>
            </w:pPr>
            <w:r>
              <w:rPr>
                <w:rFonts w:hint="eastAsia" w:ascii="宋体" w:hAnsi="宋体" w:cs="宋体"/>
                <w:sz w:val="21"/>
                <w:szCs w:val="21"/>
              </w:rPr>
              <w:t>（12分）</w:t>
            </w:r>
          </w:p>
        </w:tc>
        <w:tc>
          <w:tcPr>
            <w:tcW w:w="3792" w:type="pct"/>
            <w:tcBorders>
              <w:top w:val="single" w:color="000000" w:sz="4" w:space="0"/>
              <w:left w:val="single" w:color="000000" w:sz="4" w:space="0"/>
              <w:bottom w:val="single" w:color="000000" w:sz="4" w:space="0"/>
              <w:right w:val="single" w:color="000000" w:sz="4" w:space="0"/>
            </w:tcBorders>
            <w:vAlign w:val="center"/>
          </w:tcPr>
          <w:p w14:paraId="389C55AA">
            <w:pPr>
              <w:widowControl/>
              <w:numPr>
                <w:ilvl w:val="0"/>
                <w:numId w:val="4"/>
              </w:numPr>
              <w:kinsoku w:val="0"/>
              <w:autoSpaceDE w:val="0"/>
              <w:autoSpaceDN w:val="0"/>
              <w:adjustRightInd w:val="0"/>
              <w:snapToGrid w:val="0"/>
              <w:ind w:left="0" w:leftChars="0" w:firstLine="0" w:firstLineChars="0"/>
              <w:textAlignment w:val="baseline"/>
              <w:rPr>
                <w:rFonts w:hint="eastAsia" w:ascii="宋体" w:hAnsi="宋体" w:cs="宋体"/>
                <w:b/>
                <w:bCs/>
                <w:sz w:val="21"/>
                <w:szCs w:val="21"/>
              </w:rPr>
            </w:pPr>
            <w:r>
              <w:rPr>
                <w:rFonts w:hint="eastAsia" w:ascii="宋体" w:hAnsi="宋体" w:cs="宋体"/>
                <w:b/>
                <w:bCs/>
                <w:sz w:val="21"/>
                <w:szCs w:val="21"/>
              </w:rPr>
              <w:t>有机肥主要原料及技术指标</w:t>
            </w:r>
            <w:r>
              <w:rPr>
                <w:rFonts w:hint="eastAsia" w:ascii="宋体" w:hAnsi="宋体" w:cs="宋体"/>
                <w:b/>
                <w:bCs/>
                <w:sz w:val="21"/>
                <w:szCs w:val="21"/>
                <w:lang w:eastAsia="zh-CN"/>
              </w:rPr>
              <w:t>：</w:t>
            </w:r>
          </w:p>
          <w:p w14:paraId="529199D7">
            <w:pPr>
              <w:widowControl/>
              <w:numPr>
                <w:ilvl w:val="0"/>
                <w:numId w:val="0"/>
              </w:numPr>
              <w:kinsoku w:val="0"/>
              <w:autoSpaceDE w:val="0"/>
              <w:autoSpaceDN w:val="0"/>
              <w:adjustRightInd w:val="0"/>
              <w:snapToGrid w:val="0"/>
              <w:ind w:leftChars="0"/>
              <w:textAlignment w:val="baseline"/>
              <w:rPr>
                <w:rFonts w:hint="eastAsia" w:ascii="宋体" w:hAnsi="宋体" w:eastAsia="宋体" w:cs="宋体"/>
                <w:sz w:val="21"/>
                <w:szCs w:val="21"/>
                <w:lang w:eastAsia="zh-CN"/>
              </w:rPr>
            </w:pPr>
            <w:r>
              <w:rPr>
                <w:rFonts w:hint="eastAsia" w:ascii="宋体" w:hAnsi="宋体" w:cs="宋体"/>
                <w:b w:val="0"/>
                <w:bCs w:val="0"/>
                <w:sz w:val="21"/>
                <w:szCs w:val="21"/>
              </w:rPr>
              <w:t>原料</w:t>
            </w:r>
            <w:r>
              <w:rPr>
                <w:rFonts w:hint="eastAsia" w:ascii="宋体" w:hAnsi="宋体" w:cs="宋体"/>
                <w:b/>
                <w:bCs/>
                <w:sz w:val="21"/>
                <w:szCs w:val="21"/>
                <w:lang w:eastAsia="zh-CN"/>
              </w:rPr>
              <w:t>：</w:t>
            </w:r>
            <w:r>
              <w:rPr>
                <w:rFonts w:hint="eastAsia" w:ascii="宋体" w:hAnsi="宋体" w:cs="宋体"/>
                <w:sz w:val="21"/>
                <w:szCs w:val="21"/>
              </w:rPr>
              <w:t>鸡粪、食用菌渣、猪粪、羊粪等</w:t>
            </w:r>
            <w:r>
              <w:rPr>
                <w:rFonts w:hint="eastAsia" w:ascii="宋体" w:hAnsi="宋体" w:cs="宋体"/>
                <w:sz w:val="21"/>
                <w:szCs w:val="21"/>
                <w:lang w:eastAsia="zh-CN"/>
              </w:rPr>
              <w:t>；</w:t>
            </w:r>
          </w:p>
          <w:p w14:paraId="0D5A7FF8">
            <w:pPr>
              <w:widowControl/>
              <w:numPr>
                <w:ilvl w:val="0"/>
                <w:numId w:val="0"/>
              </w:numPr>
              <w:kinsoku w:val="0"/>
              <w:autoSpaceDE w:val="0"/>
              <w:autoSpaceDN w:val="0"/>
              <w:adjustRightInd w:val="0"/>
              <w:snapToGrid w:val="0"/>
              <w:ind w:leftChars="0"/>
              <w:textAlignment w:val="baseline"/>
              <w:rPr>
                <w:rFonts w:hint="eastAsia" w:ascii="宋体" w:hAnsi="宋体" w:cs="宋体"/>
                <w:b/>
                <w:bCs/>
                <w:sz w:val="21"/>
                <w:szCs w:val="21"/>
              </w:rPr>
            </w:pPr>
            <w:r>
              <w:rPr>
                <w:rFonts w:hint="eastAsia" w:ascii="宋体" w:hAnsi="宋体" w:cs="宋体"/>
                <w:sz w:val="21"/>
                <w:szCs w:val="21"/>
              </w:rPr>
              <w:t>技术指标：①酸碱度pH：5.5-8.5</w:t>
            </w:r>
            <w:r>
              <w:rPr>
                <w:rFonts w:hint="eastAsia" w:ascii="宋体" w:hAnsi="宋体" w:cs="宋体"/>
                <w:sz w:val="21"/>
                <w:szCs w:val="21"/>
                <w:lang w:eastAsia="zh-CN"/>
              </w:rPr>
              <w:t>，</w:t>
            </w:r>
            <w:r>
              <w:rPr>
                <w:rFonts w:hint="eastAsia" w:ascii="宋体" w:hAnsi="宋体" w:cs="宋体"/>
                <w:sz w:val="21"/>
                <w:szCs w:val="21"/>
              </w:rPr>
              <w:t>②总养分</w:t>
            </w:r>
            <w:r>
              <w:rPr>
                <w:rFonts w:hint="eastAsia" w:ascii="宋体" w:hAnsi="宋体" w:cs="宋体"/>
                <w:sz w:val="21"/>
                <w:szCs w:val="21"/>
                <w:lang w:eastAsia="zh-CN"/>
              </w:rPr>
              <w:t>（</w:t>
            </w:r>
            <w:r>
              <w:rPr>
                <w:rFonts w:hint="eastAsia" w:ascii="宋体" w:hAnsi="宋体" w:cs="宋体"/>
                <w:sz w:val="21"/>
                <w:szCs w:val="21"/>
              </w:rPr>
              <w:t>N+P</w:t>
            </w:r>
            <w:r>
              <w:rPr>
                <w:rFonts w:hint="eastAsia" w:ascii="宋体" w:hAnsi="宋体" w:cs="宋体"/>
                <w:sz w:val="21"/>
                <w:szCs w:val="21"/>
                <w:vertAlign w:val="subscript"/>
              </w:rPr>
              <w:t>2</w:t>
            </w:r>
            <w:r>
              <w:rPr>
                <w:rFonts w:hint="eastAsia" w:ascii="宋体" w:hAnsi="宋体" w:cs="宋体"/>
                <w:sz w:val="21"/>
                <w:szCs w:val="21"/>
              </w:rPr>
              <w:t>O</w:t>
            </w:r>
            <w:r>
              <w:rPr>
                <w:rFonts w:hint="eastAsia" w:ascii="宋体" w:hAnsi="宋体" w:cs="宋体"/>
                <w:sz w:val="21"/>
                <w:szCs w:val="21"/>
                <w:vertAlign w:val="subscript"/>
              </w:rPr>
              <w:t>5</w:t>
            </w:r>
            <w:r>
              <w:rPr>
                <w:rFonts w:hint="eastAsia" w:ascii="宋体" w:hAnsi="宋体" w:cs="宋体"/>
                <w:sz w:val="21"/>
                <w:szCs w:val="21"/>
              </w:rPr>
              <w:t>+K</w:t>
            </w:r>
            <w:r>
              <w:rPr>
                <w:rFonts w:hint="eastAsia" w:ascii="宋体" w:hAnsi="宋体" w:cs="宋体"/>
                <w:sz w:val="21"/>
                <w:szCs w:val="21"/>
                <w:highlight w:val="none"/>
                <w:vertAlign w:val="subscript"/>
              </w:rPr>
              <w:t>2</w:t>
            </w:r>
            <w:r>
              <w:rPr>
                <w:rFonts w:hint="eastAsia" w:ascii="宋体" w:hAnsi="宋体" w:cs="宋体"/>
                <w:sz w:val="21"/>
                <w:szCs w:val="21"/>
                <w:highlight w:val="none"/>
              </w:rPr>
              <w:t>O</w:t>
            </w:r>
            <w:r>
              <w:rPr>
                <w:rFonts w:hint="eastAsia" w:ascii="宋体" w:hAnsi="宋体" w:cs="宋体"/>
                <w:sz w:val="21"/>
                <w:szCs w:val="21"/>
                <w:highlight w:val="none"/>
                <w:lang w:eastAsia="zh-CN"/>
              </w:rPr>
              <w:t>）</w:t>
            </w:r>
            <w:r>
              <w:rPr>
                <w:rFonts w:hint="eastAsia" w:ascii="宋体" w:hAnsi="宋体" w:cs="宋体"/>
                <w:sz w:val="21"/>
                <w:szCs w:val="21"/>
                <w:highlight w:val="none"/>
              </w:rPr>
              <w:t>≥4.0%</w:t>
            </w:r>
            <w:r>
              <w:rPr>
                <w:rFonts w:hint="eastAsia" w:ascii="宋体" w:hAnsi="宋体" w:cs="宋体"/>
                <w:sz w:val="21"/>
                <w:szCs w:val="21"/>
                <w:highlight w:val="none"/>
                <w:lang w:eastAsia="zh-CN"/>
              </w:rPr>
              <w:t>，</w:t>
            </w:r>
            <w:r>
              <w:rPr>
                <w:rFonts w:hint="eastAsia" w:ascii="宋体" w:hAnsi="宋体" w:cs="宋体"/>
                <w:sz w:val="21"/>
                <w:szCs w:val="21"/>
                <w:highlight w:val="none"/>
              </w:rPr>
              <w:t>③</w:t>
            </w:r>
            <w:r>
              <w:rPr>
                <w:rFonts w:hint="eastAsia" w:ascii="宋体" w:hAnsi="宋体" w:cs="宋体"/>
                <w:sz w:val="21"/>
                <w:szCs w:val="21"/>
              </w:rPr>
              <w:t>有机质的质量分数≥30%</w:t>
            </w:r>
            <w:r>
              <w:rPr>
                <w:rFonts w:hint="eastAsia" w:ascii="宋体" w:hAnsi="宋体" w:cs="宋体"/>
                <w:sz w:val="21"/>
                <w:szCs w:val="21"/>
                <w:lang w:eastAsia="zh-CN"/>
              </w:rPr>
              <w:t>，</w:t>
            </w:r>
            <w:r>
              <w:rPr>
                <w:rFonts w:hint="eastAsia" w:ascii="宋体" w:hAnsi="宋体" w:cs="宋体"/>
                <w:sz w:val="21"/>
                <w:szCs w:val="21"/>
              </w:rPr>
              <w:t>④水分(鲜样)的质量分数≤30%</w:t>
            </w:r>
            <w:r>
              <w:rPr>
                <w:rFonts w:hint="eastAsia" w:ascii="宋体" w:hAnsi="宋体" w:cs="宋体"/>
                <w:sz w:val="21"/>
                <w:szCs w:val="21"/>
                <w:lang w:eastAsia="zh-CN"/>
              </w:rPr>
              <w:t>，</w:t>
            </w:r>
            <w:r>
              <w:rPr>
                <w:rFonts w:hint="eastAsia" w:ascii="宋体" w:hAnsi="宋体" w:cs="宋体"/>
                <w:sz w:val="21"/>
                <w:szCs w:val="21"/>
              </w:rPr>
              <w:t>每满足一项技术指标得1分，本项最高得4分</w:t>
            </w:r>
            <w:r>
              <w:rPr>
                <w:rFonts w:hint="eastAsia" w:ascii="宋体" w:hAnsi="宋体" w:cs="宋体"/>
                <w:sz w:val="21"/>
                <w:szCs w:val="21"/>
                <w:lang w:eastAsia="zh-CN"/>
              </w:rPr>
              <w:t>。</w:t>
            </w:r>
            <w:r>
              <w:rPr>
                <w:rFonts w:hint="eastAsia" w:ascii="宋体" w:hAnsi="宋体" w:cs="宋体"/>
                <w:b/>
                <w:bCs/>
                <w:sz w:val="21"/>
                <w:szCs w:val="21"/>
                <w:lang w:eastAsia="zh-CN"/>
              </w:rPr>
              <w:t>（</w:t>
            </w:r>
            <w:r>
              <w:rPr>
                <w:rFonts w:hint="eastAsia" w:ascii="宋体" w:hAnsi="宋体" w:cs="宋体"/>
                <w:b/>
                <w:bCs/>
                <w:sz w:val="21"/>
                <w:szCs w:val="21"/>
              </w:rPr>
              <w:t>提供2023年</w:t>
            </w:r>
            <w:r>
              <w:rPr>
                <w:rFonts w:hint="eastAsia" w:ascii="宋体" w:hAnsi="宋体" w:cs="宋体"/>
                <w:b/>
                <w:bCs/>
                <w:sz w:val="21"/>
                <w:szCs w:val="21"/>
                <w:lang w:val="en-US" w:eastAsia="zh-CN"/>
              </w:rPr>
              <w:t>6月</w:t>
            </w:r>
            <w:r>
              <w:rPr>
                <w:rFonts w:hint="eastAsia" w:ascii="宋体" w:hAnsi="宋体" w:cs="宋体"/>
                <w:b/>
                <w:bCs/>
                <w:sz w:val="21"/>
                <w:szCs w:val="21"/>
              </w:rPr>
              <w:t>以来具有</w:t>
            </w:r>
            <w:r>
              <w:rPr>
                <w:rFonts w:hint="eastAsia" w:ascii="宋体" w:hAnsi="宋体" w:cs="宋体"/>
                <w:b/>
                <w:bCs/>
                <w:sz w:val="21"/>
                <w:szCs w:val="21"/>
                <w:lang w:val="en-US" w:eastAsia="zh-CN"/>
              </w:rPr>
              <w:t>C</w:t>
            </w:r>
            <w:r>
              <w:rPr>
                <w:rFonts w:hint="eastAsia" w:ascii="宋体" w:hAnsi="宋体" w:cs="宋体"/>
                <w:b/>
                <w:bCs/>
                <w:sz w:val="21"/>
                <w:szCs w:val="21"/>
              </w:rPr>
              <w:t>MA标识的检测报告</w:t>
            </w:r>
            <w:r>
              <w:rPr>
                <w:rFonts w:hint="eastAsia" w:ascii="宋体" w:hAnsi="宋体" w:cs="宋体"/>
                <w:b/>
                <w:bCs/>
                <w:sz w:val="21"/>
                <w:szCs w:val="21"/>
                <w:lang w:val="en-US" w:eastAsia="zh-CN"/>
              </w:rPr>
              <w:t>为准，上传至投标文件</w:t>
            </w:r>
            <w:r>
              <w:rPr>
                <w:rFonts w:hint="eastAsia" w:ascii="宋体" w:hAnsi="宋体" w:cs="宋体"/>
                <w:b/>
                <w:bCs/>
                <w:sz w:val="21"/>
                <w:szCs w:val="21"/>
              </w:rPr>
              <w:t xml:space="preserve">） </w:t>
            </w:r>
          </w:p>
          <w:p w14:paraId="70426505">
            <w:pPr>
              <w:widowControl/>
              <w:numPr>
                <w:ilvl w:val="0"/>
                <w:numId w:val="4"/>
              </w:numPr>
              <w:kinsoku w:val="0"/>
              <w:autoSpaceDE w:val="0"/>
              <w:autoSpaceDN w:val="0"/>
              <w:adjustRightInd w:val="0"/>
              <w:snapToGrid w:val="0"/>
              <w:textAlignment w:val="baseline"/>
              <w:rPr>
                <w:rFonts w:hint="eastAsia" w:ascii="宋体" w:hAnsi="宋体" w:cs="宋体"/>
                <w:b/>
                <w:bCs/>
                <w:sz w:val="21"/>
                <w:szCs w:val="21"/>
              </w:rPr>
            </w:pPr>
            <w:r>
              <w:rPr>
                <w:rFonts w:hint="eastAsia" w:ascii="宋体" w:hAnsi="宋体" w:cs="宋体"/>
                <w:b/>
                <w:bCs/>
                <w:sz w:val="21"/>
                <w:szCs w:val="21"/>
              </w:rPr>
              <w:t>土壤调理剂产品原料及技术指标</w:t>
            </w:r>
            <w:r>
              <w:rPr>
                <w:rFonts w:hint="eastAsia" w:ascii="宋体" w:hAnsi="宋体" w:cs="宋体"/>
                <w:b/>
                <w:bCs/>
                <w:sz w:val="21"/>
                <w:szCs w:val="21"/>
                <w:lang w:eastAsia="zh-CN"/>
              </w:rPr>
              <w:t>：</w:t>
            </w:r>
          </w:p>
          <w:p w14:paraId="77A77A7A">
            <w:pPr>
              <w:widowControl/>
              <w:numPr>
                <w:ilvl w:val="0"/>
                <w:numId w:val="0"/>
              </w:numPr>
              <w:kinsoku w:val="0"/>
              <w:autoSpaceDE w:val="0"/>
              <w:autoSpaceDN w:val="0"/>
              <w:adjustRightInd w:val="0"/>
              <w:snapToGrid w:val="0"/>
              <w:ind w:leftChars="0"/>
              <w:textAlignment w:val="baseline"/>
              <w:rPr>
                <w:rFonts w:hint="eastAsia" w:ascii="宋体" w:hAnsi="宋体" w:cs="宋体"/>
                <w:b w:val="0"/>
                <w:bCs w:val="0"/>
                <w:sz w:val="21"/>
                <w:szCs w:val="21"/>
                <w:highlight w:val="none"/>
                <w:lang w:eastAsia="zh-CN"/>
              </w:rPr>
            </w:pPr>
            <w:r>
              <w:rPr>
                <w:rFonts w:hint="eastAsia" w:ascii="宋体" w:hAnsi="宋体" w:cs="宋体"/>
                <w:b w:val="0"/>
                <w:bCs w:val="0"/>
                <w:sz w:val="21"/>
                <w:szCs w:val="21"/>
              </w:rPr>
              <w:t>原料</w:t>
            </w:r>
            <w:r>
              <w:rPr>
                <w:rFonts w:hint="eastAsia" w:ascii="宋体" w:hAnsi="宋体" w:cs="宋体"/>
                <w:b w:val="0"/>
                <w:bCs w:val="0"/>
                <w:sz w:val="21"/>
                <w:szCs w:val="21"/>
                <w:lang w:eastAsia="zh-CN"/>
              </w:rPr>
              <w:t>：</w:t>
            </w:r>
            <w:r>
              <w:rPr>
                <w:rFonts w:hint="eastAsia" w:ascii="宋体" w:hAnsi="宋体" w:cs="宋体"/>
                <w:b w:val="0"/>
                <w:bCs w:val="0"/>
                <w:sz w:val="21"/>
                <w:szCs w:val="21"/>
              </w:rPr>
              <w:t>仅</w:t>
            </w:r>
            <w:r>
              <w:rPr>
                <w:rFonts w:hint="eastAsia" w:ascii="宋体" w:hAnsi="宋体" w:cs="宋体"/>
                <w:b w:val="0"/>
                <w:bCs w:val="0"/>
                <w:sz w:val="21"/>
                <w:szCs w:val="21"/>
                <w:highlight w:val="none"/>
              </w:rPr>
              <w:t>接受以白云石、石灰石、磷矿石等天然矿物类为原料的产品</w:t>
            </w:r>
            <w:r>
              <w:rPr>
                <w:rFonts w:hint="eastAsia" w:ascii="宋体" w:hAnsi="宋体" w:cs="宋体"/>
                <w:b w:val="0"/>
                <w:bCs w:val="0"/>
                <w:sz w:val="21"/>
                <w:szCs w:val="21"/>
                <w:highlight w:val="none"/>
                <w:lang w:eastAsia="zh-CN"/>
              </w:rPr>
              <w:t>；</w:t>
            </w:r>
          </w:p>
          <w:p w14:paraId="53CFCCEF">
            <w:pPr>
              <w:widowControl/>
              <w:numPr>
                <w:ilvl w:val="0"/>
                <w:numId w:val="0"/>
              </w:numPr>
              <w:kinsoku w:val="0"/>
              <w:autoSpaceDE w:val="0"/>
              <w:autoSpaceDN w:val="0"/>
              <w:adjustRightInd w:val="0"/>
              <w:snapToGrid w:val="0"/>
              <w:ind w:leftChars="0"/>
              <w:textAlignment w:val="baseline"/>
              <w:rPr>
                <w:rFonts w:hint="eastAsia" w:ascii="宋体" w:hAnsi="宋体" w:cs="宋体"/>
                <w:b/>
                <w:bCs/>
                <w:sz w:val="21"/>
                <w:szCs w:val="21"/>
              </w:rPr>
            </w:pPr>
            <w:r>
              <w:rPr>
                <w:rFonts w:hint="eastAsia" w:ascii="宋体" w:hAnsi="宋体" w:cs="宋体"/>
                <w:b w:val="0"/>
                <w:bCs w:val="0"/>
                <w:sz w:val="21"/>
                <w:szCs w:val="21"/>
                <w:highlight w:val="none"/>
              </w:rPr>
              <w:t>技术指</w:t>
            </w:r>
            <w:r>
              <w:rPr>
                <w:rFonts w:hint="eastAsia" w:ascii="宋体" w:hAnsi="宋体" w:cs="宋体"/>
                <w:sz w:val="21"/>
                <w:szCs w:val="21"/>
                <w:highlight w:val="none"/>
              </w:rPr>
              <w:t>标：①氧化钙CaO≥</w:t>
            </w:r>
            <w:r>
              <w:rPr>
                <w:rFonts w:hint="eastAsia" w:ascii="宋体" w:hAnsi="宋体" w:cs="宋体"/>
                <w:sz w:val="21"/>
                <w:szCs w:val="21"/>
                <w:highlight w:val="none"/>
                <w:lang w:val="en-US" w:eastAsia="zh-CN"/>
              </w:rPr>
              <w:t>30</w:t>
            </w:r>
            <w:r>
              <w:rPr>
                <w:rFonts w:hint="eastAsia" w:ascii="宋体" w:hAnsi="宋体" w:cs="宋体"/>
                <w:sz w:val="21"/>
                <w:szCs w:val="21"/>
                <w:highlight w:val="none"/>
              </w:rPr>
              <w:t>%，②</w:t>
            </w:r>
            <w:r>
              <w:rPr>
                <w:rFonts w:hint="eastAsia" w:ascii="宋体" w:hAnsi="宋体" w:cs="宋体"/>
                <w:sz w:val="21"/>
                <w:szCs w:val="21"/>
                <w:highlight w:val="none"/>
                <w:lang w:val="en-US" w:eastAsia="zh-CN"/>
              </w:rPr>
              <w:t>氧化镁</w:t>
            </w:r>
            <w:r>
              <w:rPr>
                <w:rFonts w:hint="eastAsia" w:ascii="宋体" w:hAnsi="宋体" w:cs="宋体"/>
                <w:sz w:val="21"/>
                <w:szCs w:val="21"/>
                <w:highlight w:val="none"/>
              </w:rPr>
              <w:t>MgO≥5%，③氧化硅SiO2≥25%</w:t>
            </w:r>
            <w:r>
              <w:rPr>
                <w:rFonts w:hint="eastAsia" w:ascii="宋体" w:hAnsi="宋体" w:cs="宋体"/>
                <w:sz w:val="21"/>
                <w:szCs w:val="21"/>
                <w:highlight w:val="none"/>
                <w:lang w:eastAsia="zh-CN"/>
              </w:rPr>
              <w:t>或有机质</w:t>
            </w:r>
            <w:r>
              <w:rPr>
                <w:rFonts w:hint="eastAsia" w:ascii="宋体" w:hAnsi="宋体" w:cs="宋体"/>
                <w:sz w:val="21"/>
                <w:szCs w:val="21"/>
                <w:highlight w:val="none"/>
              </w:rPr>
              <w:t>≥5%，④酸碱度pH≥10，每满足一项技术指标得1分，本项最高得4分。</w:t>
            </w:r>
            <w:r>
              <w:rPr>
                <w:rFonts w:hint="eastAsia" w:ascii="宋体" w:hAnsi="宋体" w:cs="宋体"/>
                <w:b/>
                <w:bCs/>
                <w:sz w:val="21"/>
                <w:szCs w:val="21"/>
                <w:highlight w:val="none"/>
              </w:rPr>
              <w:t>（提供2023年</w:t>
            </w:r>
            <w:r>
              <w:rPr>
                <w:rFonts w:hint="eastAsia" w:ascii="宋体" w:hAnsi="宋体" w:cs="宋体"/>
                <w:b/>
                <w:bCs/>
                <w:sz w:val="21"/>
                <w:szCs w:val="21"/>
                <w:lang w:val="en-US" w:eastAsia="zh-CN"/>
              </w:rPr>
              <w:t>6月</w:t>
            </w:r>
            <w:r>
              <w:rPr>
                <w:rFonts w:hint="eastAsia" w:ascii="宋体" w:hAnsi="宋体" w:cs="宋体"/>
                <w:b/>
                <w:bCs/>
                <w:sz w:val="21"/>
                <w:szCs w:val="21"/>
                <w:highlight w:val="none"/>
              </w:rPr>
              <w:t>以来具有</w:t>
            </w:r>
            <w:r>
              <w:rPr>
                <w:rFonts w:hint="eastAsia" w:ascii="宋体" w:hAnsi="宋体" w:cs="宋体"/>
                <w:b/>
                <w:bCs/>
                <w:sz w:val="21"/>
                <w:szCs w:val="21"/>
                <w:highlight w:val="none"/>
                <w:lang w:val="en-US" w:eastAsia="zh-CN"/>
              </w:rPr>
              <w:t>C</w:t>
            </w:r>
            <w:r>
              <w:rPr>
                <w:rFonts w:hint="eastAsia" w:ascii="宋体" w:hAnsi="宋体" w:cs="宋体"/>
                <w:b/>
                <w:bCs/>
                <w:sz w:val="21"/>
                <w:szCs w:val="21"/>
                <w:highlight w:val="none"/>
              </w:rPr>
              <w:t>M</w:t>
            </w:r>
            <w:r>
              <w:rPr>
                <w:rFonts w:hint="eastAsia" w:ascii="宋体" w:hAnsi="宋体" w:cs="宋体"/>
                <w:b/>
                <w:bCs/>
                <w:sz w:val="21"/>
                <w:szCs w:val="21"/>
              </w:rPr>
              <w:t>A标识的检测报告</w:t>
            </w:r>
            <w:r>
              <w:rPr>
                <w:rFonts w:hint="eastAsia" w:ascii="宋体" w:hAnsi="宋体" w:cs="宋体"/>
                <w:b/>
                <w:bCs/>
                <w:sz w:val="21"/>
                <w:szCs w:val="21"/>
                <w:lang w:val="en-US" w:eastAsia="zh-CN"/>
              </w:rPr>
              <w:t>为准</w:t>
            </w:r>
            <w:r>
              <w:rPr>
                <w:rFonts w:hint="eastAsia" w:ascii="宋体" w:hAnsi="宋体" w:cs="宋体"/>
                <w:b/>
                <w:bCs/>
                <w:sz w:val="21"/>
                <w:szCs w:val="21"/>
                <w:lang w:eastAsia="zh-CN"/>
              </w:rPr>
              <w:t>，</w:t>
            </w:r>
            <w:r>
              <w:rPr>
                <w:rFonts w:hint="eastAsia" w:ascii="宋体" w:hAnsi="宋体" w:cs="宋体"/>
                <w:b/>
                <w:bCs/>
                <w:sz w:val="21"/>
                <w:szCs w:val="21"/>
                <w:lang w:val="en-US" w:eastAsia="zh-CN"/>
              </w:rPr>
              <w:t>上传至投标文件</w:t>
            </w:r>
            <w:r>
              <w:rPr>
                <w:rFonts w:hint="eastAsia" w:ascii="宋体" w:hAnsi="宋体" w:cs="宋体"/>
                <w:b/>
                <w:bCs/>
                <w:sz w:val="21"/>
                <w:szCs w:val="21"/>
              </w:rPr>
              <w:t>）</w:t>
            </w:r>
          </w:p>
          <w:p w14:paraId="7339C347">
            <w:pPr>
              <w:numPr>
                <w:ilvl w:val="0"/>
                <w:numId w:val="4"/>
              </w:numPr>
              <w:ind w:left="0" w:leftChars="0" w:firstLine="0" w:firstLineChars="0"/>
              <w:rPr>
                <w:rFonts w:hint="eastAsia" w:ascii="宋体" w:hAnsi="宋体" w:cs="宋体"/>
                <w:b/>
                <w:bCs/>
                <w:sz w:val="21"/>
                <w:szCs w:val="21"/>
                <w:lang w:eastAsia="zh-CN"/>
              </w:rPr>
            </w:pPr>
            <w:r>
              <w:rPr>
                <w:rFonts w:hint="eastAsia"/>
                <w:b/>
                <w:bCs/>
                <w:sz w:val="21"/>
                <w:szCs w:val="21"/>
              </w:rPr>
              <w:t>生物炭</w:t>
            </w:r>
            <w:r>
              <w:rPr>
                <w:rFonts w:hint="eastAsia" w:ascii="宋体" w:hAnsi="宋体" w:cs="宋体"/>
                <w:b/>
                <w:bCs/>
                <w:sz w:val="21"/>
                <w:szCs w:val="21"/>
              </w:rPr>
              <w:t>主要原料及技术指标</w:t>
            </w:r>
            <w:r>
              <w:rPr>
                <w:rFonts w:hint="eastAsia" w:ascii="宋体" w:hAnsi="宋体" w:cs="宋体"/>
                <w:b/>
                <w:bCs/>
                <w:sz w:val="21"/>
                <w:szCs w:val="21"/>
                <w:lang w:eastAsia="zh-CN"/>
              </w:rPr>
              <w:t>：</w:t>
            </w:r>
          </w:p>
          <w:p w14:paraId="6BA62875">
            <w:pPr>
              <w:widowControl/>
              <w:numPr>
                <w:ilvl w:val="0"/>
                <w:numId w:val="0"/>
              </w:numPr>
              <w:kinsoku w:val="0"/>
              <w:autoSpaceDE w:val="0"/>
              <w:autoSpaceDN w:val="0"/>
              <w:adjustRightInd w:val="0"/>
              <w:snapToGrid w:val="0"/>
              <w:ind w:leftChars="0"/>
              <w:textAlignment w:val="baseline"/>
              <w:rPr>
                <w:rFonts w:hint="eastAsia" w:ascii="宋体" w:hAnsi="宋体" w:cs="宋体"/>
                <w:sz w:val="21"/>
                <w:szCs w:val="21"/>
                <w:lang w:eastAsia="zh-CN"/>
              </w:rPr>
            </w:pPr>
            <w:r>
              <w:rPr>
                <w:rFonts w:hint="eastAsia"/>
                <w:b w:val="0"/>
                <w:bCs w:val="0"/>
                <w:sz w:val="21"/>
                <w:szCs w:val="21"/>
              </w:rPr>
              <w:t>主</w:t>
            </w:r>
            <w:r>
              <w:rPr>
                <w:rFonts w:hint="eastAsia" w:ascii="宋体" w:hAnsi="宋体" w:cs="宋体"/>
                <w:sz w:val="21"/>
                <w:szCs w:val="21"/>
              </w:rPr>
              <w:t>要原料：水稻稻壳和水稻秸秆</w:t>
            </w:r>
            <w:r>
              <w:rPr>
                <w:rFonts w:hint="eastAsia" w:ascii="宋体" w:hAnsi="宋体" w:cs="宋体"/>
                <w:sz w:val="21"/>
                <w:szCs w:val="21"/>
                <w:lang w:eastAsia="zh-CN"/>
              </w:rPr>
              <w:t>；</w:t>
            </w:r>
          </w:p>
          <w:p w14:paraId="70929A69">
            <w:pPr>
              <w:widowControl/>
              <w:numPr>
                <w:ilvl w:val="0"/>
                <w:numId w:val="0"/>
              </w:numPr>
              <w:kinsoku w:val="0"/>
              <w:autoSpaceDE w:val="0"/>
              <w:autoSpaceDN w:val="0"/>
              <w:adjustRightInd w:val="0"/>
              <w:snapToGrid w:val="0"/>
              <w:ind w:leftChars="0"/>
              <w:textAlignment w:val="baseline"/>
              <w:rPr>
                <w:rFonts w:hint="eastAsia" w:ascii="宋体" w:hAnsi="宋体" w:cs="宋体"/>
                <w:sz w:val="21"/>
                <w:szCs w:val="21"/>
                <w:lang w:eastAsia="zh-CN"/>
              </w:rPr>
            </w:pPr>
            <w:r>
              <w:rPr>
                <w:rFonts w:hint="eastAsia" w:ascii="宋体" w:hAnsi="宋体" w:cs="宋体"/>
                <w:sz w:val="21"/>
                <w:szCs w:val="21"/>
              </w:rPr>
              <w:t>技术指标：①酸碱度pH：9.0</w:t>
            </w:r>
            <w:r>
              <w:rPr>
                <w:rFonts w:hint="eastAsia" w:ascii="宋体" w:hAnsi="宋体" w:cs="宋体"/>
                <w:sz w:val="21"/>
                <w:szCs w:val="21"/>
                <w:lang w:val="en-US" w:eastAsia="zh-CN"/>
              </w:rPr>
              <w:t>-</w:t>
            </w:r>
            <w:r>
              <w:rPr>
                <w:rFonts w:hint="eastAsia" w:ascii="宋体" w:hAnsi="宋体" w:cs="宋体"/>
                <w:sz w:val="21"/>
                <w:szCs w:val="21"/>
              </w:rPr>
              <w:t>10.0</w:t>
            </w:r>
            <w:r>
              <w:rPr>
                <w:rFonts w:hint="eastAsia" w:ascii="宋体" w:hAnsi="宋体" w:cs="宋体"/>
                <w:sz w:val="21"/>
                <w:szCs w:val="21"/>
                <w:lang w:eastAsia="zh-CN"/>
              </w:rPr>
              <w:t>，</w:t>
            </w:r>
            <w:r>
              <w:rPr>
                <w:rFonts w:hint="eastAsia" w:ascii="宋体" w:hAnsi="宋体" w:cs="宋体"/>
                <w:sz w:val="21"/>
                <w:szCs w:val="21"/>
              </w:rPr>
              <w:t>②总养分</w:t>
            </w:r>
            <w:r>
              <w:rPr>
                <w:rFonts w:hint="eastAsia" w:ascii="宋体" w:hAnsi="宋体" w:cs="宋体"/>
                <w:sz w:val="21"/>
                <w:szCs w:val="21"/>
                <w:lang w:val="en-US" w:eastAsia="zh-CN"/>
              </w:rPr>
              <w:t>(</w:t>
            </w:r>
            <w:r>
              <w:rPr>
                <w:rFonts w:hint="eastAsia" w:ascii="宋体" w:hAnsi="宋体" w:cs="宋体"/>
                <w:sz w:val="21"/>
                <w:szCs w:val="21"/>
              </w:rPr>
              <w:t>N+P</w:t>
            </w:r>
            <w:r>
              <w:rPr>
                <w:rFonts w:hint="eastAsia" w:ascii="宋体" w:hAnsi="宋体" w:cs="宋体"/>
                <w:sz w:val="21"/>
                <w:szCs w:val="21"/>
                <w:vertAlign w:val="subscript"/>
              </w:rPr>
              <w:t>2</w:t>
            </w:r>
            <w:r>
              <w:rPr>
                <w:rFonts w:hint="eastAsia" w:ascii="宋体" w:hAnsi="宋体" w:cs="宋体"/>
                <w:sz w:val="21"/>
                <w:szCs w:val="21"/>
              </w:rPr>
              <w:t>O</w:t>
            </w:r>
            <w:r>
              <w:rPr>
                <w:rFonts w:hint="eastAsia" w:ascii="宋体" w:hAnsi="宋体" w:cs="宋体"/>
                <w:sz w:val="21"/>
                <w:szCs w:val="21"/>
                <w:vertAlign w:val="subscript"/>
              </w:rPr>
              <w:t>5</w:t>
            </w:r>
            <w:r>
              <w:rPr>
                <w:rFonts w:hint="eastAsia" w:ascii="宋体" w:hAnsi="宋体" w:cs="宋体"/>
                <w:sz w:val="21"/>
                <w:szCs w:val="21"/>
              </w:rPr>
              <w:t>+K</w:t>
            </w:r>
            <w:r>
              <w:rPr>
                <w:rFonts w:hint="eastAsia" w:ascii="宋体" w:hAnsi="宋体" w:cs="宋体"/>
                <w:sz w:val="21"/>
                <w:szCs w:val="21"/>
                <w:vertAlign w:val="subscript"/>
              </w:rPr>
              <w:t>2</w:t>
            </w:r>
            <w:r>
              <w:rPr>
                <w:rFonts w:hint="eastAsia" w:ascii="宋体" w:hAnsi="宋体" w:cs="宋体"/>
                <w:sz w:val="21"/>
                <w:szCs w:val="21"/>
              </w:rPr>
              <w:t>O</w:t>
            </w:r>
            <w:r>
              <w:rPr>
                <w:rFonts w:hint="eastAsia" w:ascii="宋体" w:hAnsi="宋体" w:cs="宋体"/>
                <w:sz w:val="21"/>
                <w:szCs w:val="21"/>
                <w:lang w:val="en-US" w:eastAsia="zh-CN"/>
              </w:rPr>
              <w:t>)</w:t>
            </w:r>
            <w:r>
              <w:rPr>
                <w:rFonts w:hint="eastAsia" w:ascii="宋体" w:hAnsi="宋体" w:cs="宋体"/>
                <w:sz w:val="21"/>
                <w:szCs w:val="21"/>
              </w:rPr>
              <w:t>≥2.0%</w:t>
            </w:r>
            <w:r>
              <w:rPr>
                <w:rFonts w:hint="eastAsia" w:ascii="宋体" w:hAnsi="宋体" w:cs="宋体"/>
                <w:sz w:val="21"/>
                <w:szCs w:val="21"/>
                <w:lang w:eastAsia="zh-CN"/>
              </w:rPr>
              <w:t>，</w:t>
            </w:r>
            <w:r>
              <w:rPr>
                <w:rFonts w:hint="eastAsia" w:ascii="宋体" w:hAnsi="宋体" w:cs="宋体"/>
                <w:sz w:val="21"/>
                <w:szCs w:val="21"/>
              </w:rPr>
              <w:t>③有机质的质量分数≥30%</w:t>
            </w:r>
            <w:r>
              <w:rPr>
                <w:rFonts w:hint="eastAsia" w:ascii="宋体" w:hAnsi="宋体" w:cs="宋体"/>
                <w:sz w:val="21"/>
                <w:szCs w:val="21"/>
                <w:lang w:eastAsia="zh-CN"/>
              </w:rPr>
              <w:t>，</w:t>
            </w:r>
            <w:r>
              <w:rPr>
                <w:rFonts w:hint="eastAsia" w:ascii="宋体" w:hAnsi="宋体" w:cs="宋体"/>
                <w:sz w:val="21"/>
                <w:szCs w:val="21"/>
              </w:rPr>
              <w:t>④汞、砷、镉、铅、铬等重金属限量、大肠菌群值、蛔虫卵死亡率符合GB 8172规定，每满足一项技术指标得1分，本项最高得4分</w:t>
            </w:r>
            <w:r>
              <w:rPr>
                <w:rFonts w:hint="eastAsia" w:ascii="宋体" w:hAnsi="宋体" w:cs="宋体"/>
                <w:sz w:val="21"/>
                <w:szCs w:val="21"/>
                <w:lang w:eastAsia="zh-CN"/>
              </w:rPr>
              <w:t>。</w:t>
            </w:r>
          </w:p>
          <w:p w14:paraId="5175E83E">
            <w:pPr>
              <w:pStyle w:val="6"/>
              <w:rPr>
                <w:rFonts w:ascii="宋体" w:hAnsi="宋体" w:cs="宋体"/>
                <w:bCs/>
                <w:sz w:val="21"/>
                <w:szCs w:val="21"/>
              </w:rPr>
            </w:pPr>
            <w:r>
              <w:rPr>
                <w:rFonts w:hint="eastAsia" w:ascii="宋体" w:hAnsi="宋体" w:cs="宋体"/>
                <w:b/>
                <w:bCs/>
                <w:sz w:val="21"/>
                <w:szCs w:val="21"/>
                <w:lang w:eastAsia="zh-CN"/>
              </w:rPr>
              <w:t>（提供2023年</w:t>
            </w:r>
            <w:r>
              <w:rPr>
                <w:rFonts w:hint="eastAsia" w:ascii="宋体" w:hAnsi="宋体" w:cs="宋体"/>
                <w:b/>
                <w:bCs/>
                <w:sz w:val="21"/>
                <w:szCs w:val="21"/>
                <w:lang w:val="en-US" w:eastAsia="zh-CN"/>
              </w:rPr>
              <w:t>6月</w:t>
            </w:r>
            <w:r>
              <w:rPr>
                <w:rFonts w:hint="eastAsia" w:ascii="宋体" w:hAnsi="宋体" w:cs="宋体"/>
                <w:b/>
                <w:bCs/>
                <w:sz w:val="21"/>
                <w:szCs w:val="21"/>
                <w:lang w:eastAsia="zh-CN"/>
              </w:rPr>
              <w:t>以来具有</w:t>
            </w:r>
            <w:r>
              <w:rPr>
                <w:rFonts w:hint="eastAsia" w:ascii="宋体" w:hAnsi="宋体" w:cs="宋体"/>
                <w:b/>
                <w:bCs/>
                <w:sz w:val="21"/>
                <w:szCs w:val="21"/>
                <w:lang w:val="en-US" w:eastAsia="zh-CN"/>
              </w:rPr>
              <w:t>C</w:t>
            </w:r>
            <w:r>
              <w:rPr>
                <w:rFonts w:hint="eastAsia" w:ascii="宋体" w:hAnsi="宋体" w:cs="宋体"/>
                <w:b/>
                <w:bCs/>
                <w:sz w:val="21"/>
                <w:szCs w:val="21"/>
                <w:lang w:eastAsia="zh-CN"/>
              </w:rPr>
              <w:t>MA标识的检测报告</w:t>
            </w:r>
            <w:r>
              <w:rPr>
                <w:rFonts w:hint="eastAsia" w:ascii="宋体" w:hAnsi="宋体" w:cs="宋体"/>
                <w:b/>
                <w:bCs/>
                <w:sz w:val="21"/>
                <w:szCs w:val="21"/>
                <w:lang w:val="en-US" w:eastAsia="zh-CN"/>
              </w:rPr>
              <w:t>及</w:t>
            </w:r>
            <w:r>
              <w:rPr>
                <w:rFonts w:hint="eastAsia" w:ascii="宋体" w:hAnsi="宋体" w:cs="宋体"/>
                <w:b/>
                <w:bCs/>
                <w:sz w:val="21"/>
                <w:szCs w:val="21"/>
                <w:lang w:eastAsia="zh-CN"/>
              </w:rPr>
              <w:t>GB 8172</w:t>
            </w:r>
            <w:r>
              <w:rPr>
                <w:rFonts w:hint="eastAsia" w:ascii="宋体" w:hAnsi="宋体" w:cs="宋体"/>
                <w:b/>
                <w:bCs/>
                <w:sz w:val="21"/>
                <w:szCs w:val="21"/>
                <w:lang w:val="en-US" w:eastAsia="zh-CN"/>
              </w:rPr>
              <w:t>的文件规定，上传至投标文件）</w:t>
            </w:r>
          </w:p>
        </w:tc>
        <w:tc>
          <w:tcPr>
            <w:tcW w:w="393" w:type="pct"/>
            <w:tcBorders>
              <w:top w:val="single" w:color="000000" w:sz="4" w:space="0"/>
              <w:left w:val="single" w:color="000000" w:sz="4" w:space="0"/>
              <w:bottom w:val="single" w:color="000000" w:sz="4" w:space="0"/>
              <w:right w:val="single" w:color="000000" w:sz="4" w:space="0"/>
            </w:tcBorders>
            <w:vAlign w:val="center"/>
          </w:tcPr>
          <w:p w14:paraId="121DABA8">
            <w:pPr>
              <w:jc w:val="center"/>
              <w:rPr>
                <w:rFonts w:ascii="宋体" w:hAnsi="宋体" w:cs="宋体"/>
                <w:sz w:val="21"/>
                <w:szCs w:val="21"/>
              </w:rPr>
            </w:pPr>
            <w:r>
              <w:rPr>
                <w:rFonts w:hint="eastAsia" w:ascii="宋体" w:hAnsi="宋体" w:cs="宋体"/>
                <w:sz w:val="21"/>
                <w:szCs w:val="21"/>
              </w:rPr>
              <w:t>12</w:t>
            </w:r>
          </w:p>
        </w:tc>
      </w:tr>
      <w:tr w14:paraId="12131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42" w:type="pct"/>
            <w:vMerge w:val="restart"/>
            <w:tcBorders>
              <w:top w:val="nil"/>
              <w:left w:val="single" w:color="000000" w:sz="4" w:space="0"/>
              <w:right w:val="single" w:color="auto" w:sz="4" w:space="0"/>
            </w:tcBorders>
            <w:vAlign w:val="center"/>
          </w:tcPr>
          <w:p w14:paraId="61507849">
            <w:pPr>
              <w:jc w:val="left"/>
              <w:rPr>
                <w:rFonts w:hint="default" w:ascii="宋体" w:hAnsi="宋体" w:cs="宋体"/>
                <w:sz w:val="21"/>
                <w:szCs w:val="21"/>
                <w:lang w:val="en-US"/>
              </w:rPr>
            </w:pPr>
            <w:r>
              <w:rPr>
                <w:rFonts w:hint="eastAsia" w:ascii="宋体" w:hAnsi="宋体" w:cs="宋体"/>
                <w:sz w:val="21"/>
                <w:szCs w:val="21"/>
                <w:lang w:val="en-US" w:eastAsia="zh-CN"/>
              </w:rPr>
              <w:t>商务部分（39分）</w:t>
            </w:r>
          </w:p>
        </w:tc>
        <w:tc>
          <w:tcPr>
            <w:tcW w:w="471" w:type="pct"/>
            <w:tcBorders>
              <w:top w:val="nil"/>
              <w:left w:val="single" w:color="auto" w:sz="4" w:space="0"/>
              <w:right w:val="single" w:color="000000" w:sz="4" w:space="0"/>
            </w:tcBorders>
            <w:vAlign w:val="center"/>
          </w:tcPr>
          <w:p w14:paraId="0EBD0DC8">
            <w:pPr>
              <w:jc w:val="center"/>
              <w:rPr>
                <w:rFonts w:hint="eastAsia" w:ascii="宋体" w:hAnsi="宋体" w:cs="宋体"/>
                <w:sz w:val="21"/>
                <w:szCs w:val="21"/>
              </w:rPr>
            </w:pPr>
            <w:r>
              <w:rPr>
                <w:rFonts w:hint="eastAsia" w:ascii="宋体" w:hAnsi="宋体" w:cs="宋体"/>
                <w:sz w:val="21"/>
                <w:szCs w:val="21"/>
              </w:rPr>
              <w:t>项目负责人</w:t>
            </w:r>
          </w:p>
        </w:tc>
        <w:tc>
          <w:tcPr>
            <w:tcW w:w="3792" w:type="pct"/>
            <w:tcBorders>
              <w:top w:val="single" w:color="000000" w:sz="4" w:space="0"/>
              <w:left w:val="single" w:color="000000" w:sz="4" w:space="0"/>
              <w:bottom w:val="single" w:color="000000" w:sz="4" w:space="0"/>
              <w:right w:val="single" w:color="000000" w:sz="4" w:space="0"/>
            </w:tcBorders>
            <w:vAlign w:val="center"/>
          </w:tcPr>
          <w:p w14:paraId="20806008">
            <w:pPr>
              <w:numPr>
                <w:ilvl w:val="0"/>
                <w:numId w:val="0"/>
              </w:numPr>
              <w:rPr>
                <w:rFonts w:ascii="宋体" w:hAnsi="宋体" w:cs="宋体"/>
                <w:sz w:val="21"/>
                <w:szCs w:val="21"/>
                <w:highlight w:val="none"/>
              </w:rPr>
            </w:pPr>
            <w:r>
              <w:rPr>
                <w:rFonts w:hint="eastAsia" w:ascii="宋体" w:hAnsi="宋体" w:cs="宋体"/>
                <w:sz w:val="21"/>
                <w:szCs w:val="21"/>
                <w:lang w:val="en-US" w:eastAsia="zh-CN"/>
              </w:rPr>
              <w:t>1、项目负责人</w:t>
            </w:r>
            <w:r>
              <w:rPr>
                <w:rFonts w:hint="eastAsia" w:ascii="宋体" w:hAnsi="宋体" w:cs="宋体"/>
                <w:sz w:val="21"/>
                <w:szCs w:val="21"/>
              </w:rPr>
              <w:t>具有从事农学、土肥、农技推广、植物营养等农业类相关专业正高级技术职称的，得4分</w:t>
            </w:r>
            <w:r>
              <w:rPr>
                <w:rFonts w:hint="eastAsia" w:ascii="宋体" w:hAnsi="宋体" w:cs="宋体"/>
                <w:sz w:val="21"/>
                <w:szCs w:val="21"/>
                <w:lang w:eastAsia="zh-CN"/>
              </w:rPr>
              <w:t>；</w:t>
            </w:r>
            <w:r>
              <w:rPr>
                <w:rFonts w:hint="eastAsia" w:ascii="宋体" w:hAnsi="宋体" w:cs="宋体"/>
                <w:sz w:val="21"/>
                <w:szCs w:val="21"/>
              </w:rPr>
              <w:t>副高级技术职称的得3分</w:t>
            </w:r>
            <w:r>
              <w:rPr>
                <w:rFonts w:hint="eastAsia" w:ascii="宋体" w:hAnsi="宋体" w:cs="宋体"/>
                <w:sz w:val="21"/>
                <w:szCs w:val="21"/>
                <w:lang w:eastAsia="zh-CN"/>
              </w:rPr>
              <w:t>；</w:t>
            </w:r>
            <w:r>
              <w:rPr>
                <w:rFonts w:hint="eastAsia" w:ascii="宋体" w:hAnsi="宋体" w:cs="宋体"/>
                <w:sz w:val="21"/>
                <w:szCs w:val="21"/>
              </w:rPr>
              <w:t>中级技术职称的，得1分</w:t>
            </w:r>
            <w:r>
              <w:rPr>
                <w:rFonts w:hint="eastAsia" w:ascii="宋体" w:hAnsi="宋体" w:cs="宋体"/>
                <w:sz w:val="21"/>
                <w:szCs w:val="21"/>
                <w:lang w:eastAsia="zh-CN"/>
              </w:rPr>
              <w:t>，</w:t>
            </w:r>
            <w:r>
              <w:rPr>
                <w:rFonts w:hint="eastAsia" w:ascii="宋体" w:hAnsi="宋体" w:cs="宋体"/>
                <w:sz w:val="21"/>
                <w:szCs w:val="21"/>
              </w:rPr>
              <w:t>本项最高</w:t>
            </w:r>
            <w:r>
              <w:rPr>
                <w:rFonts w:hint="eastAsia" w:ascii="宋体" w:hAnsi="宋体" w:cs="宋体"/>
                <w:sz w:val="21"/>
                <w:szCs w:val="21"/>
                <w:lang w:val="en-US" w:eastAsia="zh-CN"/>
              </w:rPr>
              <w:t>得</w:t>
            </w:r>
            <w:r>
              <w:rPr>
                <w:rFonts w:hint="eastAsia" w:ascii="宋体" w:hAnsi="宋体" w:cs="宋体"/>
                <w:sz w:val="21"/>
                <w:szCs w:val="21"/>
              </w:rPr>
              <w:t>4</w:t>
            </w:r>
            <w:r>
              <w:rPr>
                <w:rFonts w:hint="eastAsia" w:ascii="宋体" w:hAnsi="宋体" w:cs="宋体"/>
                <w:sz w:val="21"/>
                <w:szCs w:val="21"/>
                <w:highlight w:val="none"/>
              </w:rPr>
              <w:t>分；</w:t>
            </w:r>
          </w:p>
          <w:p w14:paraId="2D089B48">
            <w:pPr>
              <w:rPr>
                <w:rFonts w:ascii="宋体" w:hAnsi="宋体" w:cs="宋体"/>
                <w:sz w:val="21"/>
                <w:szCs w:val="21"/>
                <w:highlight w:val="none"/>
              </w:rPr>
            </w:pPr>
            <w:r>
              <w:rPr>
                <w:rFonts w:hint="eastAsia" w:ascii="宋体" w:hAnsi="宋体" w:cs="宋体"/>
                <w:sz w:val="21"/>
                <w:szCs w:val="21"/>
                <w:highlight w:val="none"/>
              </w:rPr>
              <w:t>2、项目负责人被</w:t>
            </w:r>
            <w:r>
              <w:rPr>
                <w:rFonts w:hint="eastAsia" w:ascii="宋体" w:hAnsi="宋体" w:cs="宋体"/>
                <w:sz w:val="21"/>
                <w:szCs w:val="21"/>
                <w:highlight w:val="none"/>
                <w:lang w:val="en-US" w:eastAsia="zh-CN"/>
              </w:rPr>
              <w:t>政府相关</w:t>
            </w:r>
            <w:r>
              <w:rPr>
                <w:rFonts w:hint="eastAsia" w:ascii="宋体" w:hAnsi="宋体" w:cs="宋体"/>
                <w:sz w:val="21"/>
                <w:szCs w:val="21"/>
                <w:highlight w:val="none"/>
              </w:rPr>
              <w:t>部门评定为省级乡土人才或省级优秀专家</w:t>
            </w:r>
            <w:r>
              <w:rPr>
                <w:rFonts w:hint="eastAsia" w:ascii="宋体" w:hAnsi="宋体" w:cs="宋体"/>
                <w:sz w:val="21"/>
                <w:szCs w:val="21"/>
                <w:highlight w:val="none"/>
                <w:lang w:val="en-US" w:eastAsia="zh-CN"/>
              </w:rPr>
              <w:t>的，</w:t>
            </w:r>
            <w:r>
              <w:rPr>
                <w:rFonts w:hint="eastAsia" w:ascii="宋体" w:hAnsi="宋体" w:cs="宋体"/>
                <w:sz w:val="21"/>
                <w:szCs w:val="21"/>
                <w:highlight w:val="none"/>
              </w:rPr>
              <w:t>得4分</w:t>
            </w:r>
            <w:r>
              <w:rPr>
                <w:rFonts w:hint="eastAsia" w:ascii="宋体" w:hAnsi="宋体" w:cs="宋体"/>
                <w:sz w:val="21"/>
                <w:szCs w:val="21"/>
                <w:highlight w:val="none"/>
                <w:lang w:eastAsia="zh-CN"/>
              </w:rPr>
              <w:t>；</w:t>
            </w:r>
            <w:r>
              <w:rPr>
                <w:rFonts w:hint="eastAsia" w:ascii="宋体" w:hAnsi="宋体" w:cs="宋体"/>
                <w:sz w:val="21"/>
                <w:szCs w:val="21"/>
                <w:highlight w:val="none"/>
              </w:rPr>
              <w:t>市级乡土人才或市级优秀专家</w:t>
            </w:r>
            <w:r>
              <w:rPr>
                <w:rFonts w:hint="eastAsia" w:ascii="宋体" w:hAnsi="宋体" w:cs="宋体"/>
                <w:sz w:val="21"/>
                <w:szCs w:val="21"/>
                <w:highlight w:val="none"/>
                <w:lang w:val="en-US" w:eastAsia="zh-CN"/>
              </w:rPr>
              <w:t>的</w:t>
            </w:r>
            <w:r>
              <w:rPr>
                <w:rFonts w:hint="eastAsia" w:ascii="宋体" w:hAnsi="宋体" w:cs="宋体"/>
                <w:sz w:val="21"/>
                <w:szCs w:val="21"/>
                <w:highlight w:val="none"/>
              </w:rPr>
              <w:t>，</w:t>
            </w:r>
            <w:r>
              <w:rPr>
                <w:rFonts w:hint="eastAsia" w:ascii="宋体" w:hAnsi="宋体" w:cs="宋体"/>
                <w:sz w:val="21"/>
                <w:szCs w:val="21"/>
                <w:highlight w:val="none"/>
                <w:lang w:val="en-US" w:eastAsia="zh-CN"/>
              </w:rPr>
              <w:t>得3分；区县</w:t>
            </w:r>
            <w:r>
              <w:rPr>
                <w:rFonts w:hint="eastAsia" w:ascii="宋体" w:hAnsi="宋体" w:cs="宋体"/>
                <w:sz w:val="21"/>
                <w:szCs w:val="21"/>
                <w:highlight w:val="none"/>
              </w:rPr>
              <w:t>级乡土人才或</w:t>
            </w:r>
            <w:r>
              <w:rPr>
                <w:rFonts w:hint="eastAsia" w:ascii="宋体" w:hAnsi="宋体" w:cs="宋体"/>
                <w:sz w:val="21"/>
                <w:szCs w:val="21"/>
                <w:highlight w:val="none"/>
                <w:lang w:val="en-US" w:eastAsia="zh-CN"/>
              </w:rPr>
              <w:t>区县</w:t>
            </w:r>
            <w:r>
              <w:rPr>
                <w:rFonts w:hint="eastAsia" w:ascii="宋体" w:hAnsi="宋体" w:cs="宋体"/>
                <w:sz w:val="21"/>
                <w:szCs w:val="21"/>
                <w:highlight w:val="none"/>
              </w:rPr>
              <w:t>级优秀专家</w:t>
            </w:r>
            <w:r>
              <w:rPr>
                <w:rFonts w:hint="eastAsia" w:ascii="宋体" w:hAnsi="宋体" w:cs="宋体"/>
                <w:sz w:val="21"/>
                <w:szCs w:val="21"/>
                <w:highlight w:val="none"/>
                <w:lang w:val="en-US" w:eastAsia="zh-CN"/>
              </w:rPr>
              <w:t>的</w:t>
            </w:r>
            <w:r>
              <w:rPr>
                <w:rFonts w:hint="eastAsia" w:ascii="宋体" w:hAnsi="宋体" w:cs="宋体"/>
                <w:sz w:val="21"/>
                <w:szCs w:val="21"/>
                <w:highlight w:val="none"/>
              </w:rPr>
              <w:t>得</w:t>
            </w:r>
            <w:r>
              <w:rPr>
                <w:rFonts w:hint="eastAsia" w:ascii="宋体" w:hAnsi="宋体" w:cs="宋体"/>
                <w:sz w:val="21"/>
                <w:szCs w:val="21"/>
                <w:highlight w:val="none"/>
                <w:lang w:val="en-US" w:eastAsia="zh-CN"/>
              </w:rPr>
              <w:t>2</w:t>
            </w:r>
            <w:r>
              <w:rPr>
                <w:rFonts w:hint="eastAsia" w:ascii="宋体" w:hAnsi="宋体" w:cs="宋体"/>
                <w:sz w:val="21"/>
                <w:szCs w:val="21"/>
                <w:highlight w:val="none"/>
              </w:rPr>
              <w:t>分；本项最高</w:t>
            </w:r>
            <w:r>
              <w:rPr>
                <w:rFonts w:hint="eastAsia" w:ascii="宋体" w:hAnsi="宋体" w:cs="宋体"/>
                <w:sz w:val="21"/>
                <w:szCs w:val="21"/>
                <w:highlight w:val="none"/>
                <w:lang w:val="en-US" w:eastAsia="zh-CN"/>
              </w:rPr>
              <w:t>得</w:t>
            </w:r>
            <w:r>
              <w:rPr>
                <w:rFonts w:hint="eastAsia" w:ascii="宋体" w:hAnsi="宋体" w:cs="宋体"/>
                <w:sz w:val="21"/>
                <w:szCs w:val="21"/>
                <w:highlight w:val="none"/>
              </w:rPr>
              <w:t>4分。</w:t>
            </w:r>
          </w:p>
          <w:p w14:paraId="491ABB00">
            <w:pPr>
              <w:rPr>
                <w:rFonts w:ascii="宋体" w:hAnsi="宋体" w:cs="宋体"/>
                <w:sz w:val="21"/>
                <w:szCs w:val="21"/>
              </w:rPr>
            </w:pPr>
            <w:r>
              <w:rPr>
                <w:rFonts w:hint="eastAsia" w:ascii="宋体" w:hAnsi="宋体" w:cs="宋体"/>
                <w:b/>
                <w:bCs/>
                <w:sz w:val="21"/>
                <w:szCs w:val="21"/>
              </w:rPr>
              <w:t>注</w:t>
            </w: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提供项目负责人</w:t>
            </w:r>
            <w:r>
              <w:rPr>
                <w:rFonts w:hint="eastAsia" w:ascii="宋体" w:hAnsi="宋体" w:eastAsia="宋体" w:cs="宋体"/>
                <w:b/>
                <w:bCs/>
                <w:sz w:val="21"/>
                <w:szCs w:val="21"/>
                <w:highlight w:val="none"/>
                <w:lang w:val="en-US" w:eastAsia="zh-CN"/>
              </w:rPr>
              <w:t>相关证书等证明材料、</w:t>
            </w:r>
            <w:r>
              <w:rPr>
                <w:rFonts w:hint="eastAsia" w:ascii="宋体" w:hAnsi="宋体" w:cs="宋体"/>
                <w:b/>
                <w:bCs/>
                <w:sz w:val="21"/>
                <w:szCs w:val="21"/>
                <w:highlight w:val="none"/>
                <w:lang w:val="en-US" w:eastAsia="zh-CN"/>
              </w:rPr>
              <w:t>2024年5月以来任意一个月的社保证明</w:t>
            </w:r>
            <w:r>
              <w:rPr>
                <w:rFonts w:hint="eastAsia" w:ascii="宋体" w:hAnsi="宋体" w:eastAsia="宋体" w:cs="宋体"/>
                <w:b/>
                <w:bCs/>
                <w:sz w:val="21"/>
                <w:szCs w:val="21"/>
                <w:highlight w:val="none"/>
                <w:lang w:val="en-US" w:eastAsia="zh-CN"/>
              </w:rPr>
              <w:t>（退休返聘人员需提供</w:t>
            </w:r>
            <w:r>
              <w:rPr>
                <w:rFonts w:hint="eastAsia" w:ascii="宋体" w:hAnsi="宋体" w:cs="宋体"/>
                <w:b/>
                <w:bCs/>
                <w:sz w:val="21"/>
                <w:szCs w:val="21"/>
                <w:highlight w:val="none"/>
                <w:lang w:val="en-US" w:eastAsia="zh-CN"/>
              </w:rPr>
              <w:t>退休证和退休返聘合同</w:t>
            </w:r>
            <w:r>
              <w:rPr>
                <w:rFonts w:hint="eastAsia" w:ascii="宋体" w:hAnsi="宋体" w:eastAsia="宋体" w:cs="宋体"/>
                <w:b/>
                <w:bCs/>
                <w:sz w:val="21"/>
                <w:szCs w:val="21"/>
                <w:highlight w:val="none"/>
                <w:lang w:val="en-US" w:eastAsia="zh-CN"/>
              </w:rPr>
              <w:t>），原件扫描件上传至投</w:t>
            </w:r>
            <w:r>
              <w:rPr>
                <w:rFonts w:hint="eastAsia" w:ascii="宋体" w:hAnsi="宋体" w:cs="宋体"/>
                <w:b/>
                <w:bCs/>
                <w:sz w:val="21"/>
                <w:szCs w:val="21"/>
                <w:highlight w:val="none"/>
                <w:lang w:val="en-US" w:eastAsia="zh-CN"/>
              </w:rPr>
              <w:t>标文件。</w:t>
            </w:r>
          </w:p>
        </w:tc>
        <w:tc>
          <w:tcPr>
            <w:tcW w:w="393" w:type="pct"/>
            <w:tcBorders>
              <w:top w:val="single" w:color="000000" w:sz="4" w:space="0"/>
              <w:left w:val="single" w:color="000000" w:sz="4" w:space="0"/>
              <w:bottom w:val="single" w:color="000000" w:sz="4" w:space="0"/>
              <w:right w:val="single" w:color="000000" w:sz="4" w:space="0"/>
            </w:tcBorders>
            <w:vAlign w:val="center"/>
          </w:tcPr>
          <w:p w14:paraId="0575B258">
            <w:pPr>
              <w:spacing w:line="360" w:lineRule="auto"/>
              <w:jc w:val="center"/>
              <w:rPr>
                <w:rFonts w:hint="eastAsia" w:ascii="宋体" w:hAnsi="宋体" w:eastAsia="宋体" w:cs="宋体"/>
                <w:snapToGrid w:val="0"/>
                <w:color w:val="000000"/>
                <w:sz w:val="21"/>
                <w:szCs w:val="21"/>
                <w:lang w:eastAsia="zh-CN"/>
              </w:rPr>
            </w:pPr>
            <w:r>
              <w:rPr>
                <w:rFonts w:hint="eastAsia" w:ascii="宋体" w:hAnsi="宋体" w:cs="宋体"/>
                <w:sz w:val="21"/>
                <w:szCs w:val="21"/>
                <w:lang w:val="en-US" w:eastAsia="zh-CN"/>
              </w:rPr>
              <w:t>8</w:t>
            </w:r>
          </w:p>
        </w:tc>
      </w:tr>
      <w:tr w14:paraId="35675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42" w:type="pct"/>
            <w:vMerge w:val="continue"/>
            <w:tcBorders>
              <w:left w:val="single" w:color="000000" w:sz="4" w:space="0"/>
              <w:right w:val="single" w:color="auto" w:sz="4" w:space="0"/>
            </w:tcBorders>
            <w:vAlign w:val="center"/>
          </w:tcPr>
          <w:p w14:paraId="6EF26F13">
            <w:pPr>
              <w:rPr>
                <w:rFonts w:ascii="宋体" w:hAnsi="宋体" w:cs="宋体"/>
                <w:b/>
                <w:bCs/>
                <w:sz w:val="21"/>
                <w:szCs w:val="21"/>
              </w:rPr>
            </w:pPr>
          </w:p>
        </w:tc>
        <w:tc>
          <w:tcPr>
            <w:tcW w:w="471" w:type="pct"/>
            <w:tcBorders>
              <w:top w:val="nil"/>
              <w:left w:val="single" w:color="auto" w:sz="4" w:space="0"/>
              <w:right w:val="single" w:color="000000" w:sz="4" w:space="0"/>
            </w:tcBorders>
            <w:vAlign w:val="center"/>
          </w:tcPr>
          <w:p w14:paraId="445BD35F">
            <w:pPr>
              <w:jc w:val="center"/>
              <w:rPr>
                <w:rFonts w:hint="default" w:ascii="宋体" w:hAnsi="宋体" w:eastAsia="宋体" w:cs="宋体"/>
                <w:bCs/>
                <w:snapToGrid w:val="0"/>
                <w:color w:val="000000"/>
                <w:sz w:val="21"/>
                <w:szCs w:val="21"/>
                <w:lang w:val="en-US" w:eastAsia="zh-CN"/>
              </w:rPr>
            </w:pPr>
            <w:r>
              <w:rPr>
                <w:rFonts w:hint="eastAsia" w:ascii="宋体" w:hAnsi="宋体" w:cs="宋体"/>
                <w:bCs/>
                <w:snapToGrid w:val="0"/>
                <w:color w:val="000000"/>
                <w:sz w:val="21"/>
                <w:szCs w:val="21"/>
                <w:lang w:val="en-US" w:eastAsia="zh-CN"/>
              </w:rPr>
              <w:t>项目组成员</w:t>
            </w:r>
          </w:p>
        </w:tc>
        <w:tc>
          <w:tcPr>
            <w:tcW w:w="3792" w:type="pct"/>
            <w:tcBorders>
              <w:top w:val="single" w:color="000000" w:sz="4" w:space="0"/>
              <w:left w:val="single" w:color="000000" w:sz="4" w:space="0"/>
              <w:bottom w:val="single" w:color="000000" w:sz="4" w:space="0"/>
              <w:right w:val="single" w:color="000000" w:sz="4" w:space="0"/>
            </w:tcBorders>
            <w:vAlign w:val="center"/>
          </w:tcPr>
          <w:p w14:paraId="2ED9174C">
            <w:pPr>
              <w:rPr>
                <w:rFonts w:hint="eastAsia" w:ascii="宋体" w:hAnsi="宋体" w:cs="宋体"/>
                <w:sz w:val="21"/>
                <w:szCs w:val="21"/>
              </w:rPr>
            </w:pPr>
            <w:r>
              <w:rPr>
                <w:rFonts w:hint="eastAsia" w:ascii="宋体" w:hAnsi="宋体" w:cs="宋体"/>
                <w:sz w:val="21"/>
                <w:szCs w:val="21"/>
              </w:rPr>
              <w:t>项目组成员中持有农机驾驶证的，具有</w:t>
            </w:r>
            <w:r>
              <w:rPr>
                <w:rFonts w:ascii="宋体" w:hAnsi="宋体" w:cs="宋体"/>
                <w:sz w:val="21"/>
                <w:szCs w:val="21"/>
              </w:rPr>
              <w:t>1</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名持证人员的，得1分；具有</w:t>
            </w:r>
            <w:r>
              <w:rPr>
                <w:rFonts w:ascii="宋体" w:hAnsi="宋体" w:cs="宋体"/>
                <w:sz w:val="21"/>
                <w:szCs w:val="21"/>
              </w:rPr>
              <w:t>4</w:t>
            </w:r>
            <w:r>
              <w:rPr>
                <w:rFonts w:hint="eastAsia" w:ascii="宋体" w:hAnsi="宋体" w:cs="宋体"/>
                <w:sz w:val="21"/>
                <w:szCs w:val="21"/>
              </w:rPr>
              <w:t>-</w:t>
            </w:r>
            <w:r>
              <w:rPr>
                <w:rFonts w:ascii="宋体" w:hAnsi="宋体" w:cs="宋体"/>
                <w:sz w:val="21"/>
                <w:szCs w:val="21"/>
              </w:rPr>
              <w:t>5</w:t>
            </w:r>
            <w:r>
              <w:rPr>
                <w:rFonts w:hint="eastAsia" w:ascii="宋体" w:hAnsi="宋体" w:cs="宋体"/>
                <w:sz w:val="21"/>
                <w:szCs w:val="21"/>
              </w:rPr>
              <w:t>名持证人员的，得</w:t>
            </w:r>
            <w:r>
              <w:rPr>
                <w:rFonts w:ascii="宋体" w:hAnsi="宋体" w:cs="宋体"/>
                <w:sz w:val="21"/>
                <w:szCs w:val="21"/>
              </w:rPr>
              <w:t>2</w:t>
            </w:r>
            <w:r>
              <w:rPr>
                <w:rFonts w:hint="eastAsia" w:ascii="宋体" w:hAnsi="宋体" w:cs="宋体"/>
                <w:sz w:val="21"/>
                <w:szCs w:val="21"/>
              </w:rPr>
              <w:t>分；具有6-</w:t>
            </w:r>
            <w:r>
              <w:rPr>
                <w:rFonts w:hint="eastAsia" w:ascii="宋体" w:hAnsi="宋体" w:cs="宋体"/>
                <w:sz w:val="21"/>
                <w:szCs w:val="21"/>
                <w:lang w:val="en-US" w:eastAsia="zh-CN"/>
              </w:rPr>
              <w:t>8</w:t>
            </w:r>
            <w:r>
              <w:rPr>
                <w:rFonts w:hint="eastAsia" w:ascii="宋体" w:hAnsi="宋体" w:cs="宋体"/>
                <w:sz w:val="21"/>
                <w:szCs w:val="21"/>
              </w:rPr>
              <w:t>名持证人员的，得</w:t>
            </w:r>
            <w:r>
              <w:rPr>
                <w:rFonts w:hint="eastAsia" w:ascii="宋体" w:hAnsi="宋体" w:cs="宋体"/>
                <w:sz w:val="21"/>
                <w:szCs w:val="21"/>
                <w:lang w:val="en-US" w:eastAsia="zh-CN"/>
              </w:rPr>
              <w:t>3</w:t>
            </w:r>
            <w:r>
              <w:rPr>
                <w:rFonts w:hint="eastAsia" w:ascii="宋体" w:hAnsi="宋体" w:cs="宋体"/>
                <w:sz w:val="21"/>
                <w:szCs w:val="21"/>
              </w:rPr>
              <w:t>分</w:t>
            </w:r>
            <w:r>
              <w:rPr>
                <w:rFonts w:hint="eastAsia" w:ascii="宋体" w:hAnsi="宋体" w:cs="宋体"/>
                <w:sz w:val="21"/>
                <w:szCs w:val="21"/>
                <w:lang w:eastAsia="zh-CN"/>
              </w:rPr>
              <w:t>；</w:t>
            </w:r>
            <w:r>
              <w:rPr>
                <w:rFonts w:hint="eastAsia" w:ascii="宋体" w:hAnsi="宋体" w:cs="宋体"/>
                <w:sz w:val="21"/>
                <w:szCs w:val="21"/>
              </w:rPr>
              <w:t>具有</w:t>
            </w:r>
            <w:r>
              <w:rPr>
                <w:rFonts w:hint="eastAsia" w:ascii="宋体" w:hAnsi="宋体" w:cs="宋体"/>
                <w:sz w:val="21"/>
                <w:szCs w:val="21"/>
                <w:lang w:val="en-US" w:eastAsia="zh-CN"/>
              </w:rPr>
              <w:t>9</w:t>
            </w:r>
            <w:r>
              <w:rPr>
                <w:rFonts w:hint="eastAsia" w:ascii="宋体" w:hAnsi="宋体" w:cs="宋体"/>
                <w:sz w:val="21"/>
                <w:szCs w:val="21"/>
              </w:rPr>
              <w:t>名</w:t>
            </w:r>
            <w:r>
              <w:rPr>
                <w:rFonts w:hint="eastAsia" w:ascii="宋体" w:hAnsi="宋体" w:cs="宋体"/>
                <w:sz w:val="21"/>
                <w:szCs w:val="21"/>
                <w:lang w:val="en-US" w:eastAsia="zh-CN"/>
              </w:rPr>
              <w:t>及以上</w:t>
            </w:r>
            <w:r>
              <w:rPr>
                <w:rFonts w:hint="eastAsia" w:ascii="宋体" w:hAnsi="宋体" w:cs="宋体"/>
                <w:sz w:val="21"/>
                <w:szCs w:val="21"/>
              </w:rPr>
              <w:t>持证人员的，得</w:t>
            </w:r>
            <w:r>
              <w:rPr>
                <w:rFonts w:hint="eastAsia" w:ascii="宋体" w:hAnsi="宋体" w:cs="宋体"/>
                <w:sz w:val="21"/>
                <w:szCs w:val="21"/>
                <w:lang w:val="en-US" w:eastAsia="zh-CN"/>
              </w:rPr>
              <w:t>4</w:t>
            </w:r>
            <w:r>
              <w:rPr>
                <w:rFonts w:hint="eastAsia" w:ascii="宋体" w:hAnsi="宋体" w:cs="宋体"/>
                <w:sz w:val="21"/>
                <w:szCs w:val="21"/>
              </w:rPr>
              <w:t>分。</w:t>
            </w:r>
          </w:p>
          <w:p w14:paraId="49844778">
            <w:pPr>
              <w:rPr>
                <w:sz w:val="21"/>
                <w:szCs w:val="21"/>
                <w:lang w:val="zh-CN"/>
              </w:rPr>
            </w:pPr>
            <w:bookmarkStart w:id="61" w:name="_Hlk145401166"/>
            <w:r>
              <w:rPr>
                <w:rFonts w:hint="eastAsia" w:ascii="宋体" w:hAnsi="宋体" w:cs="宋体"/>
                <w:b/>
                <w:bCs/>
                <w:sz w:val="21"/>
                <w:szCs w:val="21"/>
                <w:lang w:val="en-US" w:eastAsia="zh-CN"/>
              </w:rPr>
              <w:t>（提供持证人员</w:t>
            </w:r>
            <w:r>
              <w:rPr>
                <w:rFonts w:hint="eastAsia" w:ascii="宋体" w:hAnsi="宋体" w:cs="宋体"/>
                <w:b/>
                <w:bCs/>
                <w:sz w:val="21"/>
                <w:szCs w:val="21"/>
              </w:rPr>
              <w:t>农机驾驶证</w:t>
            </w:r>
            <w:r>
              <w:rPr>
                <w:rFonts w:hint="eastAsia" w:ascii="宋体" w:hAnsi="宋体" w:cs="宋体"/>
                <w:b/>
                <w:bCs/>
                <w:sz w:val="21"/>
                <w:szCs w:val="21"/>
                <w:lang w:eastAsia="zh-CN"/>
              </w:rPr>
              <w:t>、</w:t>
            </w:r>
            <w:r>
              <w:rPr>
                <w:rFonts w:hint="eastAsia" w:ascii="宋体" w:hAnsi="宋体" w:cs="宋体"/>
                <w:b/>
                <w:bCs/>
                <w:sz w:val="21"/>
                <w:szCs w:val="21"/>
                <w:lang w:val="en-US" w:eastAsia="zh-CN"/>
              </w:rPr>
              <w:t>投标人</w:t>
            </w:r>
            <w:r>
              <w:rPr>
                <w:rFonts w:hint="eastAsia" w:ascii="宋体" w:hAnsi="宋体" w:cs="宋体"/>
                <w:b/>
                <w:bCs/>
                <w:sz w:val="21"/>
                <w:szCs w:val="21"/>
              </w:rPr>
              <w:t>与持证人员签订的劳动合同或劳务合同</w:t>
            </w:r>
            <w:r>
              <w:rPr>
                <w:rFonts w:hint="eastAsia" w:ascii="宋体" w:hAnsi="宋体" w:cs="宋体"/>
                <w:b/>
                <w:bCs/>
                <w:sz w:val="21"/>
                <w:szCs w:val="21"/>
                <w:lang w:eastAsia="zh-CN"/>
              </w:rPr>
              <w:t>、</w:t>
            </w:r>
            <w:r>
              <w:rPr>
                <w:rFonts w:hint="eastAsia" w:ascii="宋体" w:hAnsi="宋体" w:cs="宋体"/>
                <w:b/>
                <w:bCs/>
                <w:sz w:val="21"/>
                <w:szCs w:val="21"/>
                <w:lang w:val="en-US" w:eastAsia="zh-CN"/>
              </w:rPr>
              <w:t>2024年5月以来任意一个月的意外险保单</w:t>
            </w:r>
            <w:r>
              <w:rPr>
                <w:rFonts w:hint="eastAsia" w:ascii="宋体" w:hAnsi="宋体" w:cs="宋体"/>
                <w:b/>
                <w:bCs/>
                <w:sz w:val="21"/>
                <w:szCs w:val="21"/>
              </w:rPr>
              <w:t>，</w:t>
            </w:r>
            <w:bookmarkEnd w:id="61"/>
            <w:r>
              <w:rPr>
                <w:rFonts w:hint="eastAsia" w:ascii="宋体" w:hAnsi="宋体" w:cs="宋体"/>
                <w:b/>
                <w:bCs/>
                <w:sz w:val="21"/>
                <w:szCs w:val="21"/>
              </w:rPr>
              <w:t>原件扫描件上传</w:t>
            </w:r>
            <w:r>
              <w:rPr>
                <w:rFonts w:hint="eastAsia" w:ascii="宋体" w:hAnsi="宋体" w:cs="宋体"/>
                <w:b/>
                <w:bCs/>
                <w:sz w:val="21"/>
                <w:szCs w:val="21"/>
                <w:lang w:val="en-US" w:eastAsia="zh-CN"/>
              </w:rPr>
              <w:t>至投标文件）</w:t>
            </w:r>
          </w:p>
        </w:tc>
        <w:tc>
          <w:tcPr>
            <w:tcW w:w="393" w:type="pct"/>
            <w:tcBorders>
              <w:top w:val="single" w:color="000000" w:sz="4" w:space="0"/>
              <w:left w:val="single" w:color="000000" w:sz="4" w:space="0"/>
              <w:bottom w:val="single" w:color="000000" w:sz="4" w:space="0"/>
              <w:right w:val="single" w:color="000000" w:sz="4" w:space="0"/>
            </w:tcBorders>
            <w:vAlign w:val="center"/>
          </w:tcPr>
          <w:p w14:paraId="2D73B29F">
            <w:pPr>
              <w:spacing w:line="360" w:lineRule="auto"/>
              <w:jc w:val="center"/>
              <w:rPr>
                <w:rFonts w:ascii="宋体" w:hAnsi="宋体" w:cs="宋体"/>
                <w:b/>
                <w:bCs/>
                <w:snapToGrid w:val="0"/>
                <w:color w:val="000000"/>
                <w:sz w:val="21"/>
                <w:szCs w:val="21"/>
              </w:rPr>
            </w:pPr>
            <w:r>
              <w:rPr>
                <w:rFonts w:hint="eastAsia" w:ascii="宋体" w:hAnsi="宋体" w:cs="宋体"/>
                <w:sz w:val="21"/>
                <w:szCs w:val="21"/>
              </w:rPr>
              <w:t>4</w:t>
            </w:r>
          </w:p>
        </w:tc>
      </w:tr>
      <w:tr w14:paraId="1C625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0" w:hRule="atLeast"/>
        </w:trPr>
        <w:tc>
          <w:tcPr>
            <w:tcW w:w="342" w:type="pct"/>
            <w:vMerge w:val="continue"/>
            <w:tcBorders>
              <w:left w:val="single" w:color="000000" w:sz="4" w:space="0"/>
              <w:right w:val="single" w:color="auto" w:sz="4" w:space="0"/>
            </w:tcBorders>
            <w:vAlign w:val="center"/>
          </w:tcPr>
          <w:p w14:paraId="7FDB11A6">
            <w:pPr>
              <w:rPr>
                <w:rFonts w:ascii="宋体" w:hAnsi="宋体" w:cs="宋体"/>
                <w:b/>
                <w:bCs/>
                <w:sz w:val="21"/>
                <w:szCs w:val="21"/>
              </w:rPr>
            </w:pPr>
          </w:p>
        </w:tc>
        <w:tc>
          <w:tcPr>
            <w:tcW w:w="471" w:type="pct"/>
            <w:tcBorders>
              <w:top w:val="nil"/>
              <w:left w:val="single" w:color="auto" w:sz="4" w:space="0"/>
              <w:right w:val="single" w:color="000000" w:sz="4" w:space="0"/>
            </w:tcBorders>
            <w:vAlign w:val="center"/>
          </w:tcPr>
          <w:p w14:paraId="766507F9">
            <w:pPr>
              <w:ind w:right="-139" w:rightChars="-66"/>
              <w:jc w:val="center"/>
              <w:rPr>
                <w:rFonts w:hint="eastAsia" w:ascii="宋体" w:hAnsi="宋体" w:cs="宋体"/>
                <w:sz w:val="21"/>
                <w:szCs w:val="21"/>
              </w:rPr>
            </w:pPr>
            <w:r>
              <w:rPr>
                <w:rFonts w:hint="eastAsia" w:ascii="宋体" w:hAnsi="宋体" w:cs="宋体"/>
                <w:bCs/>
                <w:sz w:val="21"/>
                <w:szCs w:val="21"/>
              </w:rPr>
              <w:t>奖项及证书</w:t>
            </w:r>
          </w:p>
        </w:tc>
        <w:tc>
          <w:tcPr>
            <w:tcW w:w="3792" w:type="pct"/>
            <w:tcBorders>
              <w:top w:val="single" w:color="000000" w:sz="4" w:space="0"/>
              <w:left w:val="single" w:color="000000" w:sz="4" w:space="0"/>
              <w:bottom w:val="single" w:color="000000" w:sz="4" w:space="0"/>
              <w:right w:val="single" w:color="000000" w:sz="4" w:space="0"/>
            </w:tcBorders>
            <w:vAlign w:val="center"/>
          </w:tcPr>
          <w:p w14:paraId="4E39899D">
            <w:pPr>
              <w:pStyle w:val="33"/>
              <w:numPr>
                <w:ilvl w:val="0"/>
                <w:numId w:val="5"/>
              </w:numPr>
              <w:rPr>
                <w:rFonts w:ascii="宋体" w:hAnsi="宋体" w:cs="宋体"/>
                <w:sz w:val="21"/>
                <w:szCs w:val="21"/>
              </w:rPr>
            </w:pPr>
            <w:r>
              <w:rPr>
                <w:rFonts w:hint="eastAsia" w:ascii="宋体" w:hAnsi="宋体" w:cs="宋体"/>
                <w:sz w:val="21"/>
                <w:szCs w:val="21"/>
              </w:rPr>
              <w:t>投标</w:t>
            </w:r>
            <w:r>
              <w:rPr>
                <w:rFonts w:hint="eastAsia" w:ascii="宋体" w:hAnsi="宋体" w:cs="宋体"/>
                <w:sz w:val="21"/>
                <w:szCs w:val="21"/>
                <w:highlight w:val="none"/>
              </w:rPr>
              <w:t>人</w:t>
            </w:r>
            <w:r>
              <w:rPr>
                <w:rFonts w:hint="eastAsia" w:ascii="宋体" w:hAnsi="宋体" w:cs="宋体"/>
                <w:sz w:val="21"/>
                <w:szCs w:val="21"/>
                <w:highlight w:val="none"/>
                <w:lang w:eastAsia="zh-CN"/>
              </w:rPr>
              <w:t>（或项目负责人）</w:t>
            </w:r>
            <w:r>
              <w:rPr>
                <w:rFonts w:hint="eastAsia" w:ascii="宋体" w:hAnsi="宋体" w:cs="宋体"/>
                <w:sz w:val="21"/>
                <w:szCs w:val="21"/>
                <w:highlight w:val="none"/>
              </w:rPr>
              <w:t>获得过</w:t>
            </w:r>
            <w:r>
              <w:rPr>
                <w:rFonts w:hint="eastAsia" w:ascii="宋体" w:hAnsi="宋体" w:cs="宋体"/>
                <w:sz w:val="21"/>
                <w:szCs w:val="21"/>
              </w:rPr>
              <w:t>省人民政府或国家相关部委以上（含省部级）颁发的科技奖</w:t>
            </w:r>
            <w:r>
              <w:rPr>
                <w:rFonts w:hint="eastAsia" w:ascii="宋体" w:hAnsi="宋体" w:cs="宋体"/>
                <w:sz w:val="21"/>
                <w:szCs w:val="21"/>
                <w:lang w:eastAsia="zh-CN"/>
              </w:rPr>
              <w:t>或农业丰收奖</w:t>
            </w:r>
            <w:r>
              <w:rPr>
                <w:rFonts w:hint="eastAsia" w:ascii="宋体" w:hAnsi="宋体" w:cs="宋体"/>
                <w:sz w:val="21"/>
                <w:szCs w:val="21"/>
              </w:rPr>
              <w:t>或农业技术推广奖或全国农牧渔业丰收奖，有一</w:t>
            </w:r>
            <w:r>
              <w:rPr>
                <w:rFonts w:hint="eastAsia" w:ascii="宋体" w:hAnsi="宋体" w:cs="宋体"/>
                <w:sz w:val="21"/>
                <w:szCs w:val="21"/>
                <w:lang w:val="en-US" w:eastAsia="zh-CN"/>
              </w:rPr>
              <w:t>个</w:t>
            </w:r>
            <w:r>
              <w:rPr>
                <w:rFonts w:hint="eastAsia" w:ascii="宋体" w:hAnsi="宋体" w:cs="宋体"/>
                <w:sz w:val="21"/>
                <w:szCs w:val="21"/>
              </w:rPr>
              <w:t>得1分，本项最高得</w:t>
            </w:r>
            <w:r>
              <w:rPr>
                <w:rFonts w:hint="eastAsia" w:ascii="宋体" w:hAnsi="宋体" w:cs="宋体"/>
                <w:sz w:val="21"/>
                <w:szCs w:val="21"/>
                <w:lang w:val="en-US" w:eastAsia="zh-CN"/>
              </w:rPr>
              <w:t>3</w:t>
            </w:r>
            <w:r>
              <w:rPr>
                <w:rFonts w:hint="eastAsia" w:ascii="宋体" w:hAnsi="宋体" w:cs="宋体"/>
                <w:sz w:val="21"/>
                <w:szCs w:val="21"/>
              </w:rPr>
              <w:t>分；</w:t>
            </w:r>
            <w:r>
              <w:rPr>
                <w:rFonts w:hint="eastAsia" w:ascii="宋体" w:hAnsi="宋体"/>
                <w:b/>
                <w:bCs/>
                <w:sz w:val="21"/>
                <w:szCs w:val="21"/>
              </w:rPr>
              <w:t>（</w:t>
            </w:r>
            <w:r>
              <w:rPr>
                <w:rFonts w:hint="eastAsia" w:ascii="宋体" w:hAnsi="宋体"/>
                <w:b/>
                <w:bCs/>
                <w:sz w:val="21"/>
                <w:szCs w:val="21"/>
                <w:lang w:val="en-US" w:eastAsia="zh-CN"/>
              </w:rPr>
              <w:t>提供</w:t>
            </w:r>
            <w:r>
              <w:rPr>
                <w:rFonts w:hint="eastAsia" w:ascii="宋体" w:hAnsi="宋体"/>
                <w:b/>
                <w:bCs/>
                <w:sz w:val="21"/>
                <w:szCs w:val="21"/>
              </w:rPr>
              <w:t>获奖证书</w:t>
            </w:r>
            <w:r>
              <w:rPr>
                <w:rFonts w:hint="eastAsia" w:ascii="宋体" w:hAnsi="宋体"/>
                <w:b/>
                <w:bCs/>
                <w:sz w:val="21"/>
                <w:szCs w:val="21"/>
                <w:lang w:val="en-US" w:eastAsia="zh-CN"/>
              </w:rPr>
              <w:t>等</w:t>
            </w:r>
            <w:r>
              <w:rPr>
                <w:rFonts w:hint="eastAsia" w:ascii="宋体" w:hAnsi="宋体"/>
                <w:b/>
                <w:bCs/>
                <w:sz w:val="21"/>
                <w:szCs w:val="21"/>
              </w:rPr>
              <w:t>证明材料，扫描件上传</w:t>
            </w:r>
            <w:r>
              <w:rPr>
                <w:rFonts w:hint="eastAsia" w:ascii="宋体" w:hAnsi="宋体"/>
                <w:b/>
                <w:bCs/>
                <w:sz w:val="21"/>
                <w:szCs w:val="21"/>
                <w:lang w:val="en-US" w:eastAsia="zh-CN"/>
              </w:rPr>
              <w:t>至投标文件</w:t>
            </w:r>
            <w:r>
              <w:rPr>
                <w:rFonts w:hint="eastAsia" w:ascii="宋体" w:hAnsi="宋体"/>
                <w:b/>
                <w:bCs/>
                <w:sz w:val="21"/>
                <w:szCs w:val="21"/>
              </w:rPr>
              <w:t>）</w:t>
            </w:r>
          </w:p>
          <w:p w14:paraId="77DAF0A6">
            <w:pPr>
              <w:pStyle w:val="33"/>
              <w:numPr>
                <w:ilvl w:val="0"/>
                <w:numId w:val="5"/>
              </w:numPr>
              <w:rPr>
                <w:rFonts w:ascii="宋体" w:hAnsi="宋体" w:cs="宋体"/>
                <w:sz w:val="21"/>
                <w:szCs w:val="21"/>
              </w:rPr>
            </w:pPr>
            <w:r>
              <w:rPr>
                <w:rFonts w:hint="eastAsia" w:ascii="宋体" w:hAnsi="宋体" w:cs="宋体"/>
                <w:sz w:val="21"/>
                <w:szCs w:val="21"/>
              </w:rPr>
              <w:t>投标</w:t>
            </w:r>
            <w:r>
              <w:rPr>
                <w:rFonts w:hint="eastAsia" w:ascii="宋体" w:hAnsi="宋体" w:cs="宋体"/>
                <w:sz w:val="21"/>
                <w:szCs w:val="21"/>
                <w:lang w:val="en-US" w:eastAsia="zh-CN"/>
              </w:rPr>
              <w:t>人</w:t>
            </w:r>
            <w:r>
              <w:rPr>
                <w:rFonts w:hint="eastAsia" w:ascii="宋体" w:hAnsi="宋体" w:cs="宋体"/>
                <w:sz w:val="21"/>
                <w:szCs w:val="21"/>
              </w:rPr>
              <w:t>具有质量管理体系认证、职业健康安全管理体系认证、环境管理体系认证的，有一个得1分，</w:t>
            </w:r>
            <w:r>
              <w:rPr>
                <w:rFonts w:hint="eastAsia" w:ascii="宋体" w:hAnsi="宋体" w:cs="宋体"/>
                <w:sz w:val="21"/>
                <w:szCs w:val="21"/>
                <w:lang w:val="en-US" w:eastAsia="zh-CN"/>
              </w:rPr>
              <w:t>最高得</w:t>
            </w:r>
            <w:r>
              <w:rPr>
                <w:rFonts w:hint="eastAsia" w:ascii="宋体" w:hAnsi="宋体" w:cs="宋体"/>
                <w:sz w:val="21"/>
                <w:szCs w:val="21"/>
              </w:rPr>
              <w:t>3分。</w:t>
            </w:r>
            <w:r>
              <w:rPr>
                <w:rFonts w:hint="eastAsia" w:ascii="宋体" w:hAnsi="宋体" w:cs="宋体"/>
                <w:sz w:val="21"/>
                <w:szCs w:val="21"/>
                <w:lang w:eastAsia="zh-CN"/>
              </w:rPr>
              <w:t>（</w:t>
            </w:r>
            <w:r>
              <w:rPr>
                <w:rFonts w:hint="eastAsia" w:ascii="宋体" w:hAnsi="宋体"/>
                <w:b/>
                <w:bCs/>
                <w:sz w:val="21"/>
                <w:szCs w:val="21"/>
                <w:lang w:val="en-US" w:eastAsia="zh-CN"/>
              </w:rPr>
              <w:t>提供体系</w:t>
            </w:r>
            <w:r>
              <w:rPr>
                <w:rFonts w:hint="eastAsia" w:ascii="宋体" w:hAnsi="宋体"/>
                <w:b/>
                <w:bCs/>
                <w:sz w:val="21"/>
                <w:szCs w:val="21"/>
              </w:rPr>
              <w:t>证书</w:t>
            </w:r>
            <w:r>
              <w:rPr>
                <w:rFonts w:hint="eastAsia" w:ascii="宋体" w:hAnsi="宋体"/>
                <w:b/>
                <w:bCs/>
                <w:sz w:val="21"/>
                <w:szCs w:val="21"/>
                <w:lang w:val="en-US" w:eastAsia="zh-CN"/>
              </w:rPr>
              <w:t>及</w:t>
            </w:r>
            <w:r>
              <w:rPr>
                <w:rFonts w:hint="eastAsia" w:ascii="宋体" w:hAnsi="宋体"/>
                <w:b/>
                <w:bCs/>
                <w:sz w:val="21"/>
                <w:szCs w:val="21"/>
                <w:lang w:eastAsia="zh-CN"/>
              </w:rPr>
              <w:t>证书信息在国家认证认可监督管理委员会网站（www.cnca.gov.cn）</w:t>
            </w:r>
            <w:r>
              <w:rPr>
                <w:rFonts w:hint="eastAsia" w:ascii="宋体" w:hAnsi="宋体"/>
                <w:b/>
                <w:bCs/>
                <w:sz w:val="21"/>
                <w:szCs w:val="21"/>
                <w:lang w:val="en-US" w:eastAsia="zh-CN"/>
              </w:rPr>
              <w:t>网页</w:t>
            </w:r>
            <w:r>
              <w:rPr>
                <w:rFonts w:hint="eastAsia" w:ascii="宋体" w:hAnsi="宋体"/>
                <w:b/>
                <w:bCs/>
                <w:sz w:val="21"/>
                <w:szCs w:val="21"/>
                <w:lang w:eastAsia="zh-CN"/>
              </w:rPr>
              <w:t>截图，</w:t>
            </w:r>
            <w:r>
              <w:rPr>
                <w:rFonts w:hint="eastAsia" w:ascii="宋体" w:hAnsi="宋体"/>
                <w:b/>
                <w:bCs/>
                <w:sz w:val="21"/>
                <w:szCs w:val="21"/>
              </w:rPr>
              <w:t>上传</w:t>
            </w:r>
            <w:r>
              <w:rPr>
                <w:rFonts w:hint="eastAsia" w:ascii="宋体" w:hAnsi="宋体"/>
                <w:b/>
                <w:bCs/>
                <w:sz w:val="21"/>
                <w:szCs w:val="21"/>
                <w:lang w:val="en-US" w:eastAsia="zh-CN"/>
              </w:rPr>
              <w:t>至投标文件</w:t>
            </w:r>
            <w:r>
              <w:rPr>
                <w:rFonts w:hint="eastAsia" w:ascii="宋体" w:hAnsi="宋体"/>
                <w:b/>
                <w:bCs/>
                <w:sz w:val="21"/>
                <w:szCs w:val="21"/>
              </w:rPr>
              <w:t>）</w:t>
            </w:r>
          </w:p>
          <w:p w14:paraId="6D80247C">
            <w:pPr>
              <w:pStyle w:val="34"/>
              <w:numPr>
                <w:ilvl w:val="0"/>
                <w:numId w:val="0"/>
              </w:numPr>
              <w:rPr>
                <w:rFonts w:hint="eastAsia" w:ascii="宋体" w:hAnsi="宋体" w:eastAsia="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投标企业</w:t>
            </w:r>
            <w:r>
              <w:rPr>
                <w:rFonts w:hint="eastAsia" w:ascii="宋体" w:hAnsi="宋体" w:cs="宋体"/>
                <w:sz w:val="21"/>
                <w:szCs w:val="21"/>
                <w:lang w:val="en-US" w:eastAsia="zh-CN"/>
              </w:rPr>
              <w:t>具有经</w:t>
            </w:r>
            <w:r>
              <w:rPr>
                <w:rFonts w:hint="eastAsia" w:ascii="宋体" w:hAnsi="宋体" w:cs="宋体"/>
                <w:sz w:val="21"/>
                <w:szCs w:val="21"/>
              </w:rPr>
              <w:t>第三方机构评审</w:t>
            </w:r>
            <w:r>
              <w:rPr>
                <w:rFonts w:hint="eastAsia" w:ascii="宋体" w:hAnsi="宋体" w:cs="宋体"/>
                <w:sz w:val="21"/>
                <w:szCs w:val="21"/>
                <w:lang w:val="en-US" w:eastAsia="zh-CN"/>
              </w:rPr>
              <w:t>的，</w:t>
            </w:r>
            <w:r>
              <w:rPr>
                <w:rFonts w:hint="eastAsia" w:ascii="宋体" w:hAnsi="宋体" w:cs="宋体"/>
                <w:sz w:val="21"/>
                <w:szCs w:val="21"/>
              </w:rPr>
              <w:t>AAA级企业信用等级证书、AAA级重合同</w:t>
            </w:r>
            <w:r>
              <w:rPr>
                <w:rFonts w:hint="eastAsia" w:ascii="宋体" w:hAnsi="宋体" w:cs="宋体"/>
                <w:sz w:val="21"/>
                <w:szCs w:val="21"/>
                <w:lang w:val="en-US" w:eastAsia="zh-CN"/>
              </w:rPr>
              <w:t>守信用</w:t>
            </w:r>
            <w:r>
              <w:rPr>
                <w:rFonts w:hint="eastAsia" w:ascii="宋体" w:hAnsi="宋体" w:cs="宋体"/>
                <w:sz w:val="21"/>
                <w:szCs w:val="21"/>
              </w:rPr>
              <w:t>企业、AAA级企业资信</w:t>
            </w:r>
            <w:r>
              <w:rPr>
                <w:rFonts w:hint="eastAsia" w:ascii="宋体" w:hAnsi="宋体" w:eastAsia="宋体" w:cs="宋体"/>
                <w:sz w:val="21"/>
                <w:szCs w:val="21"/>
              </w:rPr>
              <w:t>等级证书的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AAA</w:t>
            </w:r>
            <w:r>
              <w:rPr>
                <w:rFonts w:hint="eastAsia" w:ascii="宋体" w:hAnsi="宋体" w:eastAsia="宋体" w:cs="宋体"/>
                <w:sz w:val="21"/>
                <w:szCs w:val="21"/>
                <w:lang w:eastAsia="zh-CN"/>
              </w:rPr>
              <w:t>质量服务诚信企业、</w:t>
            </w:r>
            <w:r>
              <w:rPr>
                <w:rFonts w:hint="eastAsia" w:ascii="宋体" w:hAnsi="宋体" w:eastAsia="宋体" w:cs="宋体"/>
                <w:sz w:val="21"/>
                <w:szCs w:val="21"/>
                <w:lang w:val="en-US" w:eastAsia="zh-CN"/>
              </w:rPr>
              <w:t>AAA</w:t>
            </w:r>
            <w:r>
              <w:rPr>
                <w:rFonts w:hint="eastAsia" w:ascii="宋体" w:hAnsi="宋体" w:eastAsia="宋体" w:cs="宋体"/>
                <w:sz w:val="21"/>
                <w:szCs w:val="21"/>
                <w:lang w:eastAsia="zh-CN"/>
              </w:rPr>
              <w:t>级售后服务诚信认证企业证书</w:t>
            </w:r>
            <w:r>
              <w:rPr>
                <w:rFonts w:hint="eastAsia" w:ascii="宋体" w:hAnsi="宋体" w:eastAsia="宋体" w:cs="宋体"/>
                <w:sz w:val="21"/>
                <w:szCs w:val="21"/>
              </w:rPr>
              <w:t>有一个得1分，</w:t>
            </w:r>
            <w:r>
              <w:rPr>
                <w:rFonts w:hint="eastAsia" w:ascii="宋体" w:hAnsi="宋体" w:eastAsia="宋体" w:cs="宋体"/>
                <w:sz w:val="21"/>
                <w:szCs w:val="21"/>
                <w:lang w:val="en-US" w:eastAsia="zh-CN"/>
              </w:rPr>
              <w:t>最高</w:t>
            </w:r>
            <w:r>
              <w:rPr>
                <w:rFonts w:hint="eastAsia" w:ascii="宋体" w:hAnsi="宋体" w:cs="宋体"/>
                <w:sz w:val="21"/>
                <w:szCs w:val="21"/>
                <w:lang w:val="en-US" w:eastAsia="zh-CN"/>
              </w:rPr>
              <w:t>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42C44065">
            <w:pPr>
              <w:rPr>
                <w:rFonts w:hint="eastAsia" w:ascii="宋体" w:hAnsi="宋体" w:cs="宋体"/>
                <w:sz w:val="21"/>
                <w:szCs w:val="21"/>
              </w:rPr>
            </w:pPr>
            <w:r>
              <w:rPr>
                <w:rFonts w:hint="eastAsia" w:ascii="宋体" w:hAnsi="宋体"/>
                <w:b/>
                <w:bCs/>
                <w:sz w:val="21"/>
                <w:szCs w:val="21"/>
              </w:rPr>
              <w:t>（</w:t>
            </w:r>
            <w:r>
              <w:rPr>
                <w:rFonts w:hint="eastAsia" w:ascii="宋体" w:hAnsi="宋体"/>
                <w:b/>
                <w:bCs/>
                <w:sz w:val="21"/>
                <w:szCs w:val="21"/>
                <w:lang w:val="en-US" w:eastAsia="zh-CN"/>
              </w:rPr>
              <w:t>提供相关</w:t>
            </w:r>
            <w:r>
              <w:rPr>
                <w:rFonts w:hint="eastAsia" w:ascii="宋体" w:hAnsi="宋体"/>
                <w:b/>
                <w:bCs/>
                <w:sz w:val="21"/>
                <w:szCs w:val="21"/>
              </w:rPr>
              <w:t>证书</w:t>
            </w:r>
            <w:r>
              <w:rPr>
                <w:rFonts w:hint="eastAsia" w:ascii="宋体" w:hAnsi="宋体"/>
                <w:b/>
                <w:bCs/>
                <w:sz w:val="21"/>
                <w:szCs w:val="21"/>
                <w:lang w:val="en-US" w:eastAsia="zh-CN"/>
              </w:rPr>
              <w:t>及</w:t>
            </w:r>
            <w:r>
              <w:rPr>
                <w:rFonts w:hint="eastAsia" w:ascii="宋体" w:hAnsi="宋体"/>
                <w:b/>
                <w:bCs/>
                <w:sz w:val="21"/>
                <w:szCs w:val="21"/>
                <w:lang w:eastAsia="zh-CN"/>
              </w:rPr>
              <w:t>商务信息信用公示平台（</w:t>
            </w:r>
            <w:r>
              <w:rPr>
                <w:rFonts w:hint="eastAsia" w:ascii="宋体" w:hAnsi="宋体"/>
                <w:b/>
                <w:bCs/>
                <w:sz w:val="21"/>
                <w:szCs w:val="21"/>
                <w:lang w:eastAsia="zh-CN"/>
              </w:rPr>
              <w:fldChar w:fldCharType="begin"/>
            </w:r>
            <w:r>
              <w:rPr>
                <w:rFonts w:hint="eastAsia" w:ascii="宋体" w:hAnsi="宋体"/>
                <w:b/>
                <w:bCs/>
                <w:sz w:val="21"/>
                <w:szCs w:val="21"/>
                <w:lang w:eastAsia="zh-CN"/>
              </w:rPr>
              <w:instrText xml:space="preserve"> HYPERLINK "http://www.cc315gov.cn" </w:instrText>
            </w:r>
            <w:r>
              <w:rPr>
                <w:rFonts w:hint="eastAsia" w:ascii="宋体" w:hAnsi="宋体"/>
                <w:b/>
                <w:bCs/>
                <w:sz w:val="21"/>
                <w:szCs w:val="21"/>
                <w:lang w:eastAsia="zh-CN"/>
              </w:rPr>
              <w:fldChar w:fldCharType="separate"/>
            </w:r>
            <w:r>
              <w:rPr>
                <w:rFonts w:hint="eastAsia" w:ascii="宋体" w:hAnsi="宋体"/>
                <w:b/>
                <w:bCs/>
                <w:sz w:val="21"/>
                <w:szCs w:val="21"/>
                <w:lang w:eastAsia="zh-CN"/>
              </w:rPr>
              <w:t>www.cc315gov.cn</w:t>
            </w:r>
            <w:r>
              <w:rPr>
                <w:rFonts w:hint="eastAsia" w:ascii="宋体" w:hAnsi="宋体"/>
                <w:b/>
                <w:bCs/>
                <w:sz w:val="21"/>
                <w:szCs w:val="21"/>
                <w:lang w:eastAsia="zh-CN"/>
              </w:rPr>
              <w:fldChar w:fldCharType="end"/>
            </w:r>
            <w:r>
              <w:rPr>
                <w:rFonts w:hint="eastAsia" w:ascii="宋体" w:hAnsi="宋体"/>
                <w:b/>
                <w:bCs/>
                <w:sz w:val="21"/>
                <w:szCs w:val="21"/>
                <w:lang w:eastAsia="zh-CN"/>
              </w:rPr>
              <w:t>）</w:t>
            </w:r>
            <w:r>
              <w:rPr>
                <w:rFonts w:hint="eastAsia" w:ascii="宋体" w:hAnsi="宋体"/>
                <w:b/>
                <w:bCs/>
                <w:sz w:val="21"/>
                <w:szCs w:val="21"/>
                <w:lang w:val="en-US" w:eastAsia="zh-CN"/>
              </w:rPr>
              <w:t>或全国招投标企业公示平台(www.ztb-credit.com)网页截图，</w:t>
            </w:r>
            <w:r>
              <w:rPr>
                <w:rFonts w:hint="eastAsia" w:ascii="宋体" w:hAnsi="宋体"/>
                <w:b/>
                <w:bCs/>
                <w:sz w:val="21"/>
                <w:szCs w:val="21"/>
              </w:rPr>
              <w:t>扫描件上传</w:t>
            </w:r>
            <w:r>
              <w:rPr>
                <w:rFonts w:hint="eastAsia" w:ascii="宋体" w:hAnsi="宋体"/>
                <w:b/>
                <w:bCs/>
                <w:sz w:val="21"/>
                <w:szCs w:val="21"/>
                <w:lang w:val="en-US" w:eastAsia="zh-CN"/>
              </w:rPr>
              <w:t>至投标文件</w:t>
            </w:r>
            <w:r>
              <w:rPr>
                <w:rFonts w:hint="eastAsia" w:ascii="宋体" w:hAnsi="宋体"/>
                <w:b/>
                <w:bCs/>
                <w:sz w:val="21"/>
                <w:szCs w:val="21"/>
              </w:rPr>
              <w:t>）</w:t>
            </w:r>
          </w:p>
        </w:tc>
        <w:tc>
          <w:tcPr>
            <w:tcW w:w="393" w:type="pct"/>
            <w:tcBorders>
              <w:top w:val="single" w:color="000000" w:sz="4" w:space="0"/>
              <w:left w:val="single" w:color="000000" w:sz="4" w:space="0"/>
              <w:bottom w:val="single" w:color="000000" w:sz="4" w:space="0"/>
              <w:right w:val="single" w:color="000000" w:sz="4" w:space="0"/>
            </w:tcBorders>
            <w:vAlign w:val="center"/>
          </w:tcPr>
          <w:p w14:paraId="37B5C324">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11</w:t>
            </w:r>
          </w:p>
        </w:tc>
      </w:tr>
      <w:tr w14:paraId="21B42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trPr>
        <w:tc>
          <w:tcPr>
            <w:tcW w:w="342" w:type="pct"/>
            <w:vMerge w:val="continue"/>
            <w:tcBorders>
              <w:left w:val="single" w:color="000000" w:sz="4" w:space="0"/>
              <w:right w:val="single" w:color="auto" w:sz="4" w:space="0"/>
            </w:tcBorders>
            <w:vAlign w:val="center"/>
          </w:tcPr>
          <w:p w14:paraId="18344F9B">
            <w:pPr>
              <w:rPr>
                <w:rFonts w:ascii="宋体" w:hAnsi="宋体" w:cs="宋体"/>
                <w:b/>
                <w:bCs/>
                <w:sz w:val="21"/>
                <w:szCs w:val="21"/>
              </w:rPr>
            </w:pPr>
          </w:p>
        </w:tc>
        <w:tc>
          <w:tcPr>
            <w:tcW w:w="471" w:type="pct"/>
            <w:tcBorders>
              <w:top w:val="nil"/>
              <w:left w:val="single" w:color="auto" w:sz="4" w:space="0"/>
              <w:right w:val="single" w:color="000000" w:sz="4" w:space="0"/>
            </w:tcBorders>
            <w:vAlign w:val="center"/>
          </w:tcPr>
          <w:p w14:paraId="0F71D8FC">
            <w:pPr>
              <w:jc w:val="center"/>
              <w:rPr>
                <w:rFonts w:hint="eastAsia" w:ascii="宋体" w:hAnsi="宋体" w:eastAsia="宋体" w:cs="宋体"/>
                <w:snapToGrid w:val="0"/>
                <w:color w:val="000000"/>
                <w:kern w:val="2"/>
                <w:sz w:val="21"/>
                <w:szCs w:val="21"/>
                <w:lang w:val="en-US" w:eastAsia="zh-CN" w:bidi="ar-SA"/>
              </w:rPr>
            </w:pPr>
            <w:r>
              <w:rPr>
                <w:rFonts w:hint="eastAsia" w:ascii="宋体" w:hAnsi="宋体" w:cs="宋体"/>
                <w:sz w:val="21"/>
                <w:szCs w:val="21"/>
              </w:rPr>
              <w:t>业绩</w:t>
            </w:r>
          </w:p>
        </w:tc>
        <w:tc>
          <w:tcPr>
            <w:tcW w:w="3792" w:type="pct"/>
            <w:tcBorders>
              <w:top w:val="single" w:color="000000" w:sz="4" w:space="0"/>
              <w:left w:val="single" w:color="000000" w:sz="4" w:space="0"/>
              <w:bottom w:val="single" w:color="000000" w:sz="4" w:space="0"/>
              <w:right w:val="single" w:color="000000" w:sz="4" w:space="0"/>
            </w:tcBorders>
            <w:vAlign w:val="center"/>
          </w:tcPr>
          <w:p w14:paraId="0363A91A">
            <w:pPr>
              <w:ind w:firstLine="210" w:firstLineChars="100"/>
              <w:rPr>
                <w:rFonts w:hint="eastAsia" w:ascii="宋体" w:hAnsi="宋体" w:eastAsia="宋体" w:cs="宋体"/>
                <w:bCs/>
                <w:snapToGrid w:val="0"/>
                <w:color w:val="000000"/>
                <w:kern w:val="2"/>
                <w:sz w:val="21"/>
                <w:szCs w:val="21"/>
                <w:highlight w:val="none"/>
                <w:lang w:val="en-US" w:eastAsia="zh-CN" w:bidi="ar-SA"/>
              </w:rPr>
            </w:pPr>
            <w:r>
              <w:rPr>
                <w:rFonts w:hint="eastAsia" w:ascii="宋体" w:hAnsi="宋体" w:cs="宋体"/>
                <w:sz w:val="21"/>
                <w:szCs w:val="21"/>
                <w:highlight w:val="none"/>
              </w:rPr>
              <w:t>投标</w:t>
            </w:r>
            <w:r>
              <w:rPr>
                <w:rFonts w:hint="eastAsia" w:ascii="宋体" w:hAnsi="宋体" w:cs="宋体"/>
                <w:sz w:val="21"/>
                <w:szCs w:val="21"/>
                <w:highlight w:val="none"/>
                <w:lang w:val="en-US" w:eastAsia="zh-CN"/>
              </w:rPr>
              <w:t>人自</w:t>
            </w:r>
            <w:r>
              <w:rPr>
                <w:rFonts w:hint="eastAsia" w:ascii="宋体" w:hAnsi="宋体" w:cs="宋体"/>
                <w:sz w:val="21"/>
                <w:szCs w:val="21"/>
                <w:highlight w:val="none"/>
              </w:rPr>
              <w:t>202</w:t>
            </w:r>
            <w:r>
              <w:rPr>
                <w:rFonts w:hint="eastAsia" w:ascii="宋体" w:hAnsi="宋体" w:cs="宋体"/>
                <w:sz w:val="21"/>
                <w:szCs w:val="21"/>
                <w:highlight w:val="none"/>
                <w:lang w:val="en-US" w:eastAsia="zh-CN"/>
              </w:rPr>
              <w:t>1</w:t>
            </w:r>
            <w:r>
              <w:rPr>
                <w:rFonts w:hint="eastAsia" w:ascii="宋体" w:hAnsi="宋体" w:cs="宋体"/>
                <w:sz w:val="21"/>
                <w:szCs w:val="21"/>
                <w:highlight w:val="none"/>
              </w:rPr>
              <w:t>年以来</w:t>
            </w:r>
            <w:r>
              <w:rPr>
                <w:rFonts w:hint="eastAsia" w:ascii="宋体" w:hAnsi="宋体" w:cs="宋体"/>
                <w:sz w:val="21"/>
                <w:szCs w:val="21"/>
                <w:highlight w:val="none"/>
                <w:lang w:val="en-US" w:eastAsia="zh-CN"/>
              </w:rPr>
              <w:t>承担过类似项目</w:t>
            </w:r>
            <w:r>
              <w:rPr>
                <w:rFonts w:hint="eastAsia" w:ascii="宋体" w:hAnsi="宋体" w:cs="宋体"/>
                <w:sz w:val="21"/>
                <w:szCs w:val="21"/>
                <w:highlight w:val="none"/>
              </w:rPr>
              <w:t>（退化耕地治理项目</w:t>
            </w:r>
            <w:r>
              <w:rPr>
                <w:rFonts w:hint="eastAsia" w:ascii="宋体" w:hAnsi="宋体" w:cs="宋体"/>
                <w:sz w:val="21"/>
                <w:szCs w:val="21"/>
                <w:highlight w:val="none"/>
                <w:lang w:val="en-US" w:eastAsia="zh-CN"/>
              </w:rPr>
              <w:t>或酸化耕地</w:t>
            </w:r>
            <w:r>
              <w:rPr>
                <w:rFonts w:hint="eastAsia" w:ascii="宋体" w:hAnsi="宋体" w:cs="宋体"/>
                <w:sz w:val="21"/>
                <w:szCs w:val="21"/>
                <w:highlight w:val="none"/>
              </w:rPr>
              <w:t>项目</w:t>
            </w:r>
            <w:r>
              <w:rPr>
                <w:rFonts w:hint="eastAsia" w:ascii="宋体" w:hAnsi="宋体" w:cs="宋体"/>
                <w:sz w:val="21"/>
                <w:szCs w:val="21"/>
                <w:highlight w:val="none"/>
                <w:lang w:val="en-US" w:eastAsia="zh-CN"/>
              </w:rPr>
              <w:t>或土壤修复改良项目</w:t>
            </w:r>
            <w:r>
              <w:rPr>
                <w:rFonts w:hint="eastAsia" w:ascii="宋体" w:hAnsi="宋体" w:cs="宋体"/>
                <w:sz w:val="21"/>
                <w:szCs w:val="21"/>
                <w:highlight w:val="none"/>
              </w:rPr>
              <w:t>或有机肥采购项目）</w:t>
            </w:r>
            <w:r>
              <w:rPr>
                <w:rFonts w:hint="eastAsia" w:ascii="宋体" w:hAnsi="宋体" w:cs="宋体"/>
                <w:sz w:val="21"/>
                <w:szCs w:val="21"/>
                <w:highlight w:val="none"/>
                <w:lang w:val="en-US" w:eastAsia="zh-CN"/>
              </w:rPr>
              <w:t>的业绩</w:t>
            </w:r>
            <w:r>
              <w:rPr>
                <w:rFonts w:hint="eastAsia" w:ascii="宋体" w:hAnsi="宋体" w:cs="宋体"/>
                <w:sz w:val="21"/>
                <w:szCs w:val="21"/>
                <w:highlight w:val="none"/>
                <w:lang w:eastAsia="zh-CN"/>
              </w:rPr>
              <w:t>，</w:t>
            </w:r>
            <w:r>
              <w:rPr>
                <w:rFonts w:hint="eastAsia" w:ascii="宋体" w:hAnsi="宋体" w:cs="宋体"/>
                <w:sz w:val="21"/>
                <w:szCs w:val="21"/>
                <w:highlight w:val="none"/>
              </w:rPr>
              <w:t>有一个得</w:t>
            </w:r>
            <w:r>
              <w:rPr>
                <w:rFonts w:hint="eastAsia" w:ascii="宋体" w:hAnsi="宋体" w:cs="宋体"/>
                <w:sz w:val="21"/>
                <w:szCs w:val="21"/>
                <w:highlight w:val="none"/>
                <w:lang w:val="en-US" w:eastAsia="zh-CN"/>
              </w:rPr>
              <w:t>2</w:t>
            </w:r>
            <w:r>
              <w:rPr>
                <w:rFonts w:hint="eastAsia" w:ascii="宋体" w:hAnsi="宋体" w:cs="宋体"/>
                <w:sz w:val="21"/>
                <w:szCs w:val="21"/>
                <w:highlight w:val="none"/>
              </w:rPr>
              <w:t>分，最高</w:t>
            </w:r>
            <w:r>
              <w:rPr>
                <w:rFonts w:hint="eastAsia" w:ascii="宋体" w:hAnsi="宋体" w:cs="宋体"/>
                <w:sz w:val="21"/>
                <w:szCs w:val="21"/>
                <w:highlight w:val="none"/>
                <w:lang w:val="en-US" w:eastAsia="zh-CN"/>
              </w:rPr>
              <w:t>得6</w:t>
            </w:r>
            <w:r>
              <w:rPr>
                <w:rFonts w:hint="eastAsia" w:ascii="宋体" w:hAnsi="宋体" w:cs="宋体"/>
                <w:sz w:val="21"/>
                <w:szCs w:val="21"/>
                <w:highlight w:val="none"/>
              </w:rPr>
              <w:t>分。</w:t>
            </w:r>
            <w:r>
              <w:rPr>
                <w:rFonts w:hint="eastAsia" w:ascii="宋体" w:hAnsi="宋体" w:cs="宋体"/>
                <w:b/>
                <w:bCs/>
                <w:sz w:val="21"/>
                <w:szCs w:val="21"/>
                <w:highlight w:val="none"/>
              </w:rPr>
              <w:t>（以合同签订时间为准，需同时提供中标通知书</w:t>
            </w:r>
            <w:r>
              <w:rPr>
                <w:rFonts w:hint="eastAsia" w:ascii="宋体" w:hAnsi="宋体" w:cs="宋体"/>
                <w:b/>
                <w:bCs/>
                <w:sz w:val="21"/>
                <w:szCs w:val="21"/>
                <w:highlight w:val="none"/>
                <w:lang w:eastAsia="zh-CN"/>
              </w:rPr>
              <w:t>、</w:t>
            </w:r>
            <w:r>
              <w:rPr>
                <w:rFonts w:hint="eastAsia" w:ascii="宋体" w:hAnsi="宋体" w:cs="宋体"/>
                <w:b/>
                <w:bCs/>
                <w:sz w:val="21"/>
                <w:szCs w:val="21"/>
                <w:highlight w:val="none"/>
                <w:lang w:val="en-US" w:eastAsia="zh-CN"/>
              </w:rPr>
              <w:t>合同、</w:t>
            </w:r>
            <w:r>
              <w:rPr>
                <w:rFonts w:hint="eastAsia" w:ascii="宋体" w:hAnsi="宋体" w:cs="宋体"/>
                <w:b/>
                <w:bCs/>
                <w:sz w:val="21"/>
                <w:szCs w:val="21"/>
                <w:highlight w:val="none"/>
              </w:rPr>
              <w:t>中标</w:t>
            </w:r>
            <w:r>
              <w:rPr>
                <w:rFonts w:hint="eastAsia" w:ascii="宋体" w:hAnsi="宋体" w:cs="宋体"/>
                <w:b/>
                <w:bCs/>
                <w:sz w:val="21"/>
                <w:szCs w:val="21"/>
                <w:highlight w:val="none"/>
                <w:lang w:val="en-US" w:eastAsia="zh-CN"/>
              </w:rPr>
              <w:t>公告网页</w:t>
            </w:r>
            <w:r>
              <w:rPr>
                <w:rFonts w:hint="eastAsia" w:ascii="宋体" w:hAnsi="宋体" w:cs="宋体"/>
                <w:b/>
                <w:bCs/>
                <w:sz w:val="21"/>
                <w:szCs w:val="21"/>
                <w:highlight w:val="none"/>
              </w:rPr>
              <w:t>截图，</w:t>
            </w:r>
            <w:r>
              <w:rPr>
                <w:rFonts w:hint="eastAsia" w:ascii="宋体" w:hAnsi="宋体" w:cs="宋体"/>
                <w:b/>
                <w:bCs/>
                <w:sz w:val="21"/>
                <w:szCs w:val="21"/>
                <w:highlight w:val="none"/>
                <w:lang w:val="en-US" w:eastAsia="zh-CN"/>
              </w:rPr>
              <w:t>上传至投标文件，</w:t>
            </w:r>
            <w:r>
              <w:rPr>
                <w:rFonts w:hint="eastAsia" w:ascii="宋体" w:hAnsi="宋体" w:cs="宋体"/>
                <w:b/>
                <w:bCs/>
                <w:sz w:val="21"/>
                <w:szCs w:val="21"/>
                <w:highlight w:val="none"/>
              </w:rPr>
              <w:t>缺一不可）</w:t>
            </w:r>
          </w:p>
        </w:tc>
        <w:tc>
          <w:tcPr>
            <w:tcW w:w="393" w:type="pct"/>
            <w:tcBorders>
              <w:top w:val="single" w:color="000000" w:sz="4" w:space="0"/>
              <w:left w:val="single" w:color="000000" w:sz="4" w:space="0"/>
              <w:bottom w:val="single" w:color="000000" w:sz="4" w:space="0"/>
              <w:right w:val="single" w:color="000000" w:sz="4" w:space="0"/>
            </w:tcBorders>
            <w:vAlign w:val="center"/>
          </w:tcPr>
          <w:p w14:paraId="422D3CDD">
            <w:pPr>
              <w:jc w:val="center"/>
              <w:rPr>
                <w:rFonts w:hint="eastAsia" w:ascii="宋体" w:hAnsi="宋体" w:eastAsia="宋体" w:cs="宋体"/>
                <w:snapToGrid w:val="0"/>
                <w:color w:val="000000"/>
                <w:kern w:val="2"/>
                <w:sz w:val="21"/>
                <w:szCs w:val="21"/>
                <w:lang w:val="en-US" w:eastAsia="zh-CN" w:bidi="ar-SA"/>
              </w:rPr>
            </w:pPr>
            <w:r>
              <w:rPr>
                <w:rFonts w:hint="eastAsia" w:ascii="宋体" w:hAnsi="宋体" w:cs="宋体"/>
                <w:sz w:val="21"/>
                <w:szCs w:val="21"/>
                <w:lang w:val="en-US" w:eastAsia="zh-CN"/>
              </w:rPr>
              <w:t>6</w:t>
            </w:r>
          </w:p>
        </w:tc>
      </w:tr>
      <w:tr w14:paraId="3A7F0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42" w:type="pct"/>
            <w:vMerge w:val="continue"/>
            <w:tcBorders>
              <w:left w:val="single" w:color="000000" w:sz="4" w:space="0"/>
              <w:right w:val="single" w:color="auto" w:sz="4" w:space="0"/>
            </w:tcBorders>
            <w:vAlign w:val="center"/>
          </w:tcPr>
          <w:p w14:paraId="241FAA79">
            <w:pPr>
              <w:rPr>
                <w:rFonts w:ascii="宋体" w:hAnsi="宋体" w:cs="宋体"/>
                <w:b/>
                <w:bCs/>
                <w:color w:val="auto"/>
                <w:sz w:val="21"/>
                <w:szCs w:val="21"/>
              </w:rPr>
            </w:pPr>
          </w:p>
        </w:tc>
        <w:tc>
          <w:tcPr>
            <w:tcW w:w="471" w:type="pct"/>
            <w:tcBorders>
              <w:top w:val="nil"/>
              <w:left w:val="single" w:color="auto" w:sz="4" w:space="0"/>
              <w:right w:val="single" w:color="000000" w:sz="4" w:space="0"/>
            </w:tcBorders>
            <w:vAlign w:val="center"/>
          </w:tcPr>
          <w:p w14:paraId="7FB8B9F7">
            <w:pPr>
              <w:jc w:val="center"/>
              <w:rPr>
                <w:rFonts w:hint="eastAsia" w:ascii="宋体" w:hAnsi="宋体" w:eastAsia="宋体" w:cs="宋体"/>
                <w:snapToGrid w:val="0"/>
                <w:color w:val="auto"/>
                <w:kern w:val="2"/>
                <w:sz w:val="21"/>
                <w:szCs w:val="21"/>
                <w:lang w:val="en-US" w:eastAsia="zh-CN" w:bidi="ar-SA"/>
              </w:rPr>
            </w:pPr>
            <w:r>
              <w:rPr>
                <w:rFonts w:hint="eastAsia" w:ascii="宋体" w:hAnsi="宋体" w:cs="宋体"/>
                <w:color w:val="auto"/>
                <w:sz w:val="21"/>
                <w:szCs w:val="21"/>
              </w:rPr>
              <w:t>科研实力</w:t>
            </w:r>
          </w:p>
        </w:tc>
        <w:tc>
          <w:tcPr>
            <w:tcW w:w="3792" w:type="pct"/>
            <w:tcBorders>
              <w:top w:val="single" w:color="000000" w:sz="4" w:space="0"/>
              <w:left w:val="single" w:color="000000" w:sz="4" w:space="0"/>
              <w:bottom w:val="single" w:color="000000" w:sz="4" w:space="0"/>
              <w:right w:val="single" w:color="000000" w:sz="4" w:space="0"/>
            </w:tcBorders>
            <w:vAlign w:val="center"/>
          </w:tcPr>
          <w:p w14:paraId="3426F60B">
            <w:pPr>
              <w:pStyle w:val="34"/>
              <w:numPr>
                <w:ilvl w:val="0"/>
                <w:numId w:val="0"/>
              </w:numPr>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投标人承担或参与过与农业相关的国家及省级项目（或课题）、近期</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2023年）</w:t>
            </w:r>
            <w:r>
              <w:rPr>
                <w:rFonts w:hint="eastAsia" w:ascii="宋体" w:hAnsi="宋体" w:eastAsia="宋体" w:cs="宋体"/>
                <w:color w:val="auto"/>
                <w:sz w:val="21"/>
                <w:szCs w:val="21"/>
              </w:rPr>
              <w:t>在农业环境科学学报上</w:t>
            </w:r>
            <w:r>
              <w:rPr>
                <w:rFonts w:hint="eastAsia" w:ascii="宋体" w:hAnsi="宋体" w:eastAsia="宋体" w:cs="宋体"/>
                <w:color w:val="auto"/>
                <w:sz w:val="21"/>
                <w:szCs w:val="21"/>
                <w:lang w:eastAsia="zh-CN"/>
              </w:rPr>
              <w:t>或省级农业科学院主管或主办的农技服务期刊上</w:t>
            </w:r>
            <w:r>
              <w:rPr>
                <w:rFonts w:hint="eastAsia" w:ascii="宋体" w:hAnsi="宋体" w:eastAsia="宋体" w:cs="宋体"/>
                <w:color w:val="auto"/>
                <w:sz w:val="21"/>
                <w:szCs w:val="21"/>
              </w:rPr>
              <w:t>参与发表的论文与本项目内容相关的（有机肥或土壤调理剂或生物炭生产技术方面研究）有一个得1分，</w:t>
            </w:r>
            <w:r>
              <w:rPr>
                <w:rFonts w:hint="eastAsia" w:ascii="宋体" w:hAnsi="宋体" w:eastAsia="宋体" w:cs="宋体"/>
                <w:color w:val="auto"/>
                <w:sz w:val="21"/>
                <w:szCs w:val="21"/>
                <w:lang w:val="en-US" w:eastAsia="zh-CN"/>
              </w:rPr>
              <w:t>最高得</w:t>
            </w:r>
            <w:r>
              <w:rPr>
                <w:rFonts w:hint="eastAsia" w:ascii="宋体" w:hAnsi="宋体" w:eastAsia="宋体" w:cs="宋体"/>
                <w:color w:val="auto"/>
                <w:sz w:val="21"/>
                <w:szCs w:val="21"/>
              </w:rPr>
              <w:t>2分，无相关内容不得分。</w:t>
            </w:r>
          </w:p>
          <w:p w14:paraId="5B014390">
            <w:pPr>
              <w:pStyle w:val="34"/>
              <w:numPr>
                <w:ilvl w:val="0"/>
                <w:numId w:val="0"/>
              </w:numPr>
              <w:jc w:val="left"/>
              <w:rPr>
                <w:rFonts w:ascii="宋体" w:hAnsi="宋体" w:cs="宋体"/>
                <w:color w:val="auto"/>
                <w:sz w:val="21"/>
                <w:szCs w:val="21"/>
              </w:rPr>
            </w:pPr>
            <w:r>
              <w:rPr>
                <w:rFonts w:hint="eastAsia" w:ascii="宋体" w:hAnsi="宋体" w:cs="宋体"/>
                <w:b/>
                <w:bCs/>
                <w:color w:val="auto"/>
                <w:sz w:val="21"/>
                <w:szCs w:val="21"/>
                <w:lang w:eastAsia="zh-CN"/>
              </w:rPr>
              <w:t>（</w:t>
            </w:r>
            <w:r>
              <w:rPr>
                <w:rFonts w:hint="eastAsia" w:ascii="宋体" w:hAnsi="宋体" w:cs="宋体"/>
                <w:b/>
                <w:bCs/>
                <w:color w:val="auto"/>
                <w:sz w:val="21"/>
                <w:szCs w:val="21"/>
              </w:rPr>
              <w:t>提供项目或课题合同书或任务书或项目验收证书</w:t>
            </w:r>
            <w:r>
              <w:rPr>
                <w:rFonts w:hint="eastAsia" w:ascii="宋体" w:hAnsi="宋体" w:cs="宋体"/>
                <w:b/>
                <w:bCs/>
                <w:color w:val="auto"/>
                <w:sz w:val="21"/>
                <w:szCs w:val="21"/>
                <w:lang w:eastAsia="zh-CN"/>
              </w:rPr>
              <w:t>或结题证</w:t>
            </w:r>
            <w:r>
              <w:rPr>
                <w:rFonts w:hint="eastAsia" w:ascii="宋体" w:hAnsi="宋体" w:cs="宋体"/>
                <w:b/>
                <w:bCs/>
                <w:color w:val="auto"/>
                <w:sz w:val="21"/>
                <w:szCs w:val="21"/>
                <w:highlight w:val="none"/>
                <w:lang w:eastAsia="zh-CN"/>
              </w:rPr>
              <w:t>书</w:t>
            </w:r>
            <w:r>
              <w:rPr>
                <w:rFonts w:hint="eastAsia" w:ascii="宋体" w:hAnsi="宋体" w:cs="宋体"/>
                <w:b/>
                <w:bCs/>
                <w:color w:val="auto"/>
                <w:sz w:val="21"/>
                <w:szCs w:val="21"/>
                <w:highlight w:val="none"/>
              </w:rPr>
              <w:t>、论文</w:t>
            </w:r>
            <w:r>
              <w:rPr>
                <w:rFonts w:hint="eastAsia" w:ascii="宋体" w:hAnsi="宋体" w:cs="宋体"/>
                <w:b/>
                <w:bCs/>
                <w:color w:val="auto"/>
                <w:sz w:val="21"/>
                <w:szCs w:val="21"/>
              </w:rPr>
              <w:t>等相关证明材料</w:t>
            </w:r>
            <w:r>
              <w:rPr>
                <w:rFonts w:hint="eastAsia" w:ascii="宋体" w:hAnsi="宋体" w:cs="宋体"/>
                <w:b/>
                <w:bCs/>
                <w:color w:val="auto"/>
                <w:sz w:val="21"/>
                <w:szCs w:val="21"/>
                <w:lang w:eastAsia="zh-CN"/>
              </w:rPr>
              <w:t>，</w:t>
            </w:r>
            <w:r>
              <w:rPr>
                <w:rFonts w:hint="eastAsia" w:ascii="宋体" w:hAnsi="宋体" w:cs="宋体"/>
                <w:b/>
                <w:bCs/>
                <w:color w:val="auto"/>
                <w:sz w:val="21"/>
                <w:szCs w:val="21"/>
                <w:lang w:val="en-US" w:eastAsia="zh-CN"/>
              </w:rPr>
              <w:t>扫描件</w:t>
            </w:r>
            <w:r>
              <w:rPr>
                <w:rFonts w:hint="eastAsia" w:ascii="宋体" w:hAnsi="宋体" w:cs="宋体"/>
                <w:b/>
                <w:bCs/>
                <w:color w:val="auto"/>
                <w:sz w:val="21"/>
                <w:szCs w:val="21"/>
              </w:rPr>
              <w:t>上传标书，不提供不得分）</w:t>
            </w:r>
          </w:p>
          <w:p w14:paraId="5DAA80DB">
            <w:pPr>
              <w:pStyle w:val="34"/>
              <w:numPr>
                <w:ilvl w:val="0"/>
                <w:numId w:val="0"/>
              </w:numPr>
              <w:ind w:leftChars="0"/>
              <w:jc w:val="left"/>
              <w:rPr>
                <w:rFonts w:hint="eastAsia" w:ascii="宋体" w:hAnsi="宋体" w:eastAsia="宋体" w:cs="宋体"/>
                <w:snapToGrid w:val="0"/>
                <w:color w:val="auto"/>
                <w:kern w:val="2"/>
                <w:sz w:val="21"/>
                <w:szCs w:val="21"/>
                <w:lang w:val="en-US" w:eastAsia="zh-CN" w:bidi="ar-SA"/>
              </w:rPr>
            </w:pPr>
            <w:r>
              <w:rPr>
                <w:rFonts w:hint="eastAsia" w:ascii="宋体" w:hAnsi="宋体" w:cs="宋体"/>
                <w:color w:val="auto"/>
                <w:sz w:val="21"/>
                <w:szCs w:val="21"/>
                <w:lang w:val="en-US" w:eastAsia="zh-CN"/>
              </w:rPr>
              <w:t>2、</w:t>
            </w:r>
            <w:r>
              <w:rPr>
                <w:rFonts w:hint="eastAsia" w:ascii="宋体" w:hAnsi="宋体" w:cs="宋体"/>
                <w:color w:val="auto"/>
                <w:sz w:val="21"/>
                <w:szCs w:val="21"/>
              </w:rPr>
              <w:t>所投土壤调理剂产品获得省级相关部门</w:t>
            </w:r>
            <w:r>
              <w:rPr>
                <w:rFonts w:hint="eastAsia" w:ascii="宋体" w:hAnsi="宋体" w:cs="宋体"/>
                <w:color w:val="auto"/>
                <w:sz w:val="21"/>
                <w:szCs w:val="21"/>
                <w:lang w:val="en-US" w:eastAsia="zh-CN"/>
              </w:rPr>
              <w:t>颁发的</w:t>
            </w:r>
            <w:r>
              <w:rPr>
                <w:rFonts w:hint="eastAsia" w:ascii="宋体" w:hAnsi="宋体" w:cs="宋体"/>
                <w:color w:val="auto"/>
                <w:sz w:val="21"/>
                <w:szCs w:val="21"/>
              </w:rPr>
              <w:t>新技术新产品鉴定证书的</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得1</w:t>
            </w:r>
            <w:r>
              <w:rPr>
                <w:rFonts w:hint="eastAsia" w:ascii="宋体" w:hAnsi="宋体" w:cs="宋体"/>
                <w:color w:val="auto"/>
                <w:sz w:val="21"/>
                <w:szCs w:val="21"/>
              </w:rPr>
              <w:t>分</w:t>
            </w:r>
            <w:r>
              <w:rPr>
                <w:rFonts w:hint="eastAsia" w:ascii="宋体" w:hAnsi="宋体" w:cs="宋体"/>
                <w:color w:val="auto"/>
                <w:sz w:val="21"/>
                <w:szCs w:val="21"/>
                <w:lang w:eastAsia="zh-CN"/>
              </w:rPr>
              <w:t>（</w:t>
            </w:r>
            <w:r>
              <w:rPr>
                <w:rFonts w:hint="eastAsia" w:ascii="宋体" w:hAnsi="宋体"/>
                <w:b/>
                <w:bCs/>
                <w:color w:val="auto"/>
                <w:sz w:val="21"/>
                <w:szCs w:val="21"/>
                <w:lang w:val="en-US" w:eastAsia="zh-CN"/>
              </w:rPr>
              <w:t>提供</w:t>
            </w:r>
            <w:r>
              <w:rPr>
                <w:rFonts w:hint="eastAsia" w:ascii="宋体" w:hAnsi="宋体"/>
                <w:b/>
                <w:bCs/>
                <w:color w:val="auto"/>
                <w:sz w:val="21"/>
                <w:szCs w:val="21"/>
              </w:rPr>
              <w:t>证书</w:t>
            </w:r>
            <w:r>
              <w:rPr>
                <w:rFonts w:hint="eastAsia" w:ascii="宋体" w:hAnsi="宋体"/>
                <w:b/>
                <w:bCs/>
                <w:color w:val="auto"/>
                <w:sz w:val="21"/>
                <w:szCs w:val="21"/>
                <w:lang w:eastAsia="zh-CN"/>
              </w:rPr>
              <w:t>，</w:t>
            </w:r>
            <w:r>
              <w:rPr>
                <w:rFonts w:hint="eastAsia" w:ascii="宋体" w:hAnsi="宋体"/>
                <w:b/>
                <w:bCs/>
                <w:color w:val="auto"/>
                <w:sz w:val="21"/>
                <w:szCs w:val="21"/>
              </w:rPr>
              <w:t>扫描件上传</w:t>
            </w:r>
            <w:r>
              <w:rPr>
                <w:rFonts w:hint="eastAsia" w:ascii="宋体" w:hAnsi="宋体"/>
                <w:b/>
                <w:bCs/>
                <w:color w:val="auto"/>
                <w:sz w:val="21"/>
                <w:szCs w:val="21"/>
                <w:lang w:val="en-US" w:eastAsia="zh-CN"/>
              </w:rPr>
              <w:t>至投标文件。注：分包四无需提供）</w:t>
            </w:r>
          </w:p>
        </w:tc>
        <w:tc>
          <w:tcPr>
            <w:tcW w:w="393" w:type="pct"/>
            <w:tcBorders>
              <w:top w:val="single" w:color="000000" w:sz="4" w:space="0"/>
              <w:left w:val="single" w:color="000000" w:sz="4" w:space="0"/>
              <w:bottom w:val="single" w:color="000000" w:sz="4" w:space="0"/>
              <w:right w:val="single" w:color="000000" w:sz="4" w:space="0"/>
            </w:tcBorders>
            <w:vAlign w:val="center"/>
          </w:tcPr>
          <w:p w14:paraId="5C3541F0">
            <w:pPr>
              <w:jc w:val="center"/>
              <w:rPr>
                <w:rFonts w:hint="eastAsia" w:ascii="宋体" w:hAnsi="宋体" w:eastAsia="宋体" w:cs="宋体"/>
                <w:snapToGrid w:val="0"/>
                <w:color w:val="auto"/>
                <w:kern w:val="2"/>
                <w:sz w:val="21"/>
                <w:szCs w:val="21"/>
                <w:lang w:val="en-US" w:eastAsia="zh-CN" w:bidi="ar-SA"/>
              </w:rPr>
            </w:pPr>
            <w:r>
              <w:rPr>
                <w:rFonts w:hint="eastAsia" w:ascii="宋体" w:hAnsi="宋体" w:cs="宋体"/>
                <w:color w:val="auto"/>
                <w:sz w:val="21"/>
                <w:szCs w:val="21"/>
                <w:lang w:val="en-US" w:eastAsia="zh-CN"/>
              </w:rPr>
              <w:t>3</w:t>
            </w:r>
          </w:p>
        </w:tc>
      </w:tr>
      <w:tr w14:paraId="4A254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42" w:type="pct"/>
            <w:vMerge w:val="continue"/>
            <w:tcBorders>
              <w:left w:val="single" w:color="000000" w:sz="4" w:space="0"/>
              <w:right w:val="single" w:color="auto" w:sz="4" w:space="0"/>
            </w:tcBorders>
            <w:vAlign w:val="center"/>
          </w:tcPr>
          <w:p w14:paraId="0863B0E7">
            <w:pPr>
              <w:rPr>
                <w:rFonts w:ascii="宋体" w:hAnsi="宋体" w:cs="宋体"/>
                <w:b/>
                <w:bCs/>
                <w:sz w:val="21"/>
                <w:szCs w:val="21"/>
              </w:rPr>
            </w:pPr>
          </w:p>
        </w:tc>
        <w:tc>
          <w:tcPr>
            <w:tcW w:w="471" w:type="pct"/>
            <w:tcBorders>
              <w:top w:val="nil"/>
              <w:left w:val="single" w:color="auto" w:sz="4" w:space="0"/>
              <w:right w:val="single" w:color="000000" w:sz="4" w:space="0"/>
            </w:tcBorders>
            <w:vAlign w:val="center"/>
          </w:tcPr>
          <w:p w14:paraId="47A7BBB6">
            <w:pPr>
              <w:jc w:val="center"/>
              <w:rPr>
                <w:rFonts w:hint="eastAsia" w:ascii="宋体" w:hAnsi="宋体" w:eastAsia="宋体" w:cs="宋体"/>
                <w:snapToGrid w:val="0"/>
                <w:color w:val="000000"/>
                <w:kern w:val="2"/>
                <w:sz w:val="21"/>
                <w:szCs w:val="21"/>
                <w:lang w:val="en-US" w:eastAsia="zh-CN" w:bidi="ar-SA"/>
              </w:rPr>
            </w:pPr>
            <w:r>
              <w:rPr>
                <w:rFonts w:hint="eastAsia" w:ascii="宋体" w:hAnsi="宋体" w:cs="宋体"/>
                <w:sz w:val="21"/>
                <w:szCs w:val="21"/>
              </w:rPr>
              <w:t>机械施肥能力</w:t>
            </w:r>
          </w:p>
        </w:tc>
        <w:tc>
          <w:tcPr>
            <w:tcW w:w="3792" w:type="pct"/>
            <w:tcBorders>
              <w:top w:val="single" w:color="000000" w:sz="4" w:space="0"/>
              <w:left w:val="single" w:color="000000" w:sz="4" w:space="0"/>
              <w:bottom w:val="single" w:color="000000" w:sz="4" w:space="0"/>
              <w:right w:val="single" w:color="000000" w:sz="4" w:space="0"/>
            </w:tcBorders>
            <w:vAlign w:val="center"/>
          </w:tcPr>
          <w:p w14:paraId="4918DC88">
            <w:pPr>
              <w:rPr>
                <w:rFonts w:hint="eastAsia" w:ascii="宋体" w:hAnsi="宋体" w:eastAsia="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投标人</w:t>
            </w:r>
            <w:r>
              <w:rPr>
                <w:rFonts w:hint="eastAsia" w:ascii="宋体" w:hAnsi="宋体" w:cs="宋体"/>
                <w:sz w:val="21"/>
                <w:szCs w:val="21"/>
              </w:rPr>
              <w:t>自有或租赁撒施机</w:t>
            </w:r>
            <w:r>
              <w:rPr>
                <w:rFonts w:hint="eastAsia" w:ascii="宋体" w:hAnsi="宋体" w:eastAsia="宋体" w:cs="宋体"/>
                <w:sz w:val="21"/>
                <w:szCs w:val="21"/>
              </w:rPr>
              <w:t>械</w:t>
            </w:r>
            <w:r>
              <w:rPr>
                <w:rFonts w:hint="eastAsia" w:ascii="宋体" w:hAnsi="宋体" w:eastAsia="宋体" w:cs="宋体"/>
                <w:sz w:val="21"/>
                <w:szCs w:val="21"/>
                <w:lang w:val="en-US" w:eastAsia="zh-CN"/>
              </w:rPr>
              <w:t>6</w:t>
            </w:r>
            <w:r>
              <w:rPr>
                <w:rFonts w:hint="eastAsia" w:ascii="宋体" w:hAnsi="宋体" w:eastAsia="宋体" w:cs="宋体"/>
                <w:sz w:val="21"/>
                <w:szCs w:val="21"/>
              </w:rPr>
              <w:t>台-7台(含)的，得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783B99F3">
            <w:pPr>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投标人</w:t>
            </w:r>
            <w:r>
              <w:rPr>
                <w:rFonts w:hint="eastAsia" w:ascii="宋体" w:hAnsi="宋体" w:eastAsia="宋体" w:cs="宋体"/>
                <w:sz w:val="21"/>
                <w:szCs w:val="21"/>
              </w:rPr>
              <w:t>自有或租赁撒施机械</w:t>
            </w:r>
            <w:r>
              <w:rPr>
                <w:rFonts w:hint="eastAsia" w:ascii="宋体" w:hAnsi="宋体" w:eastAsia="宋体" w:cs="宋体"/>
                <w:sz w:val="21"/>
                <w:szCs w:val="21"/>
                <w:lang w:val="en-US" w:eastAsia="zh-CN"/>
              </w:rPr>
              <w:t>8</w:t>
            </w:r>
            <w:r>
              <w:rPr>
                <w:rFonts w:hint="eastAsia" w:ascii="宋体" w:hAnsi="宋体" w:eastAsia="宋体" w:cs="宋体"/>
                <w:sz w:val="21"/>
                <w:szCs w:val="21"/>
              </w:rPr>
              <w:t>台-9台(含)的，得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743EF714">
            <w:pPr>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投标人</w:t>
            </w:r>
            <w:r>
              <w:rPr>
                <w:rFonts w:hint="eastAsia" w:ascii="宋体" w:hAnsi="宋体" w:eastAsia="宋体" w:cs="宋体"/>
                <w:sz w:val="21"/>
                <w:szCs w:val="21"/>
              </w:rPr>
              <w:t>自有或租赁撒施机械10台以上(含</w:t>
            </w:r>
            <w:r>
              <w:rPr>
                <w:rFonts w:hint="eastAsia" w:ascii="宋体" w:hAnsi="宋体" w:eastAsia="宋体" w:cs="宋体"/>
                <w:sz w:val="21"/>
                <w:szCs w:val="21"/>
                <w:lang w:val="en-US" w:eastAsia="zh-CN"/>
              </w:rPr>
              <w:t>10</w:t>
            </w:r>
            <w:r>
              <w:rPr>
                <w:rFonts w:hint="eastAsia" w:ascii="宋体" w:hAnsi="宋体" w:eastAsia="宋体" w:cs="宋体"/>
                <w:sz w:val="21"/>
                <w:szCs w:val="21"/>
              </w:rPr>
              <w:t>台)的，得</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52EDC7D6">
            <w:pPr>
              <w:rPr>
                <w:rFonts w:hint="eastAsia" w:ascii="宋体" w:hAnsi="宋体" w:eastAsia="宋体" w:cs="宋体"/>
                <w:snapToGrid w:val="0"/>
                <w:color w:val="000000"/>
                <w:kern w:val="2"/>
                <w:sz w:val="21"/>
                <w:szCs w:val="21"/>
                <w:lang w:val="en-US" w:eastAsia="zh-CN" w:bidi="ar-SA"/>
              </w:rPr>
            </w:pPr>
            <w:r>
              <w:rPr>
                <w:rFonts w:hint="eastAsia" w:ascii="宋体" w:hAnsi="宋体" w:cs="宋体"/>
                <w:b/>
                <w:bCs/>
                <w:sz w:val="21"/>
                <w:szCs w:val="21"/>
                <w:lang w:eastAsia="zh-CN"/>
              </w:rPr>
              <w:t>（</w:t>
            </w:r>
            <w:r>
              <w:rPr>
                <w:rFonts w:hint="eastAsia" w:ascii="宋体" w:hAnsi="宋体" w:cs="宋体"/>
                <w:b/>
                <w:bCs/>
                <w:sz w:val="21"/>
                <w:szCs w:val="21"/>
              </w:rPr>
              <w:t>自有撒肥机械的，</w:t>
            </w:r>
            <w:r>
              <w:rPr>
                <w:rFonts w:hint="eastAsia" w:ascii="宋体" w:hAnsi="宋体" w:cs="宋体"/>
                <w:b/>
                <w:bCs/>
                <w:sz w:val="21"/>
                <w:szCs w:val="21"/>
                <w:highlight w:val="none"/>
              </w:rPr>
              <w:t>需同时提供撒肥机械</w:t>
            </w:r>
            <w:r>
              <w:rPr>
                <w:rFonts w:hint="eastAsia" w:ascii="宋体" w:hAnsi="宋体" w:cs="宋体"/>
                <w:b/>
                <w:bCs/>
                <w:sz w:val="21"/>
                <w:szCs w:val="21"/>
                <w:highlight w:val="none"/>
                <w:lang w:val="en-US" w:eastAsia="zh-CN"/>
              </w:rPr>
              <w:t>增值税</w:t>
            </w:r>
            <w:r>
              <w:rPr>
                <w:rFonts w:hint="eastAsia" w:ascii="宋体" w:hAnsi="宋体" w:cs="宋体"/>
                <w:b/>
                <w:bCs/>
                <w:sz w:val="21"/>
                <w:szCs w:val="21"/>
                <w:highlight w:val="none"/>
              </w:rPr>
              <w:t>发票、合同，租赁撒肥机械的需同时提供租赁合同及</w:t>
            </w:r>
            <w:r>
              <w:rPr>
                <w:rFonts w:hint="eastAsia" w:ascii="宋体" w:hAnsi="宋体" w:cs="宋体"/>
                <w:b/>
                <w:bCs/>
                <w:sz w:val="21"/>
                <w:szCs w:val="21"/>
                <w:highlight w:val="none"/>
                <w:lang w:val="en-US" w:eastAsia="zh-CN"/>
              </w:rPr>
              <w:t>增值税</w:t>
            </w:r>
            <w:r>
              <w:rPr>
                <w:rFonts w:hint="eastAsia" w:ascii="宋体" w:hAnsi="宋体" w:cs="宋体"/>
                <w:b/>
                <w:bCs/>
                <w:sz w:val="21"/>
                <w:szCs w:val="21"/>
                <w:highlight w:val="none"/>
              </w:rPr>
              <w:t>发票</w:t>
            </w:r>
            <w:r>
              <w:rPr>
                <w:rFonts w:hint="eastAsia" w:ascii="宋体" w:hAnsi="宋体" w:cs="宋体"/>
                <w:b/>
                <w:bCs/>
                <w:sz w:val="21"/>
                <w:szCs w:val="21"/>
                <w:highlight w:val="none"/>
                <w:lang w:eastAsia="zh-CN"/>
              </w:rPr>
              <w:t>，</w:t>
            </w:r>
            <w:r>
              <w:rPr>
                <w:rFonts w:hint="eastAsia" w:ascii="宋体" w:hAnsi="宋体"/>
                <w:b/>
                <w:bCs/>
                <w:sz w:val="21"/>
                <w:szCs w:val="21"/>
              </w:rPr>
              <w:t>扫描件上传</w:t>
            </w:r>
            <w:r>
              <w:rPr>
                <w:rFonts w:hint="eastAsia" w:ascii="宋体" w:hAnsi="宋体"/>
                <w:b/>
                <w:bCs/>
                <w:sz w:val="21"/>
                <w:szCs w:val="21"/>
                <w:lang w:val="en-US" w:eastAsia="zh-CN"/>
              </w:rPr>
              <w:t>至投标文件</w:t>
            </w:r>
            <w:r>
              <w:rPr>
                <w:rFonts w:hint="eastAsia" w:ascii="宋体" w:hAnsi="宋体" w:cs="宋体"/>
                <w:b/>
                <w:bCs/>
                <w:sz w:val="21"/>
                <w:szCs w:val="21"/>
                <w:highlight w:val="none"/>
                <w:lang w:eastAsia="zh-CN"/>
              </w:rPr>
              <w:t>）</w:t>
            </w:r>
          </w:p>
        </w:tc>
        <w:tc>
          <w:tcPr>
            <w:tcW w:w="393" w:type="pct"/>
            <w:tcBorders>
              <w:top w:val="single" w:color="000000" w:sz="4" w:space="0"/>
              <w:left w:val="single" w:color="000000" w:sz="4" w:space="0"/>
              <w:bottom w:val="single" w:color="000000" w:sz="4" w:space="0"/>
              <w:right w:val="single" w:color="000000" w:sz="4" w:space="0"/>
            </w:tcBorders>
            <w:vAlign w:val="center"/>
          </w:tcPr>
          <w:p w14:paraId="49C8D76F">
            <w:pPr>
              <w:spacing w:line="360" w:lineRule="auto"/>
              <w:jc w:val="center"/>
              <w:rPr>
                <w:rFonts w:hint="eastAsia" w:ascii="Times New Roman" w:hAnsi="Times New Roman" w:eastAsia="宋体" w:cs="Times New Roman"/>
                <w:snapToGrid w:val="0"/>
                <w:color w:val="000000"/>
                <w:kern w:val="2"/>
                <w:sz w:val="21"/>
                <w:szCs w:val="21"/>
                <w:lang w:val="en-US" w:eastAsia="zh-CN" w:bidi="ar-SA"/>
              </w:rPr>
            </w:pPr>
            <w:r>
              <w:rPr>
                <w:rFonts w:hint="eastAsia" w:ascii="宋体" w:hAnsi="宋体" w:cs="宋体"/>
                <w:sz w:val="21"/>
                <w:szCs w:val="21"/>
              </w:rPr>
              <w:t>7</w:t>
            </w:r>
          </w:p>
        </w:tc>
      </w:tr>
      <w:tr w14:paraId="23742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8" w:hRule="atLeast"/>
        </w:trPr>
        <w:tc>
          <w:tcPr>
            <w:tcW w:w="342" w:type="pct"/>
            <w:vMerge w:val="restart"/>
            <w:tcBorders>
              <w:left w:val="single" w:color="000000" w:sz="4" w:space="0"/>
              <w:right w:val="single" w:color="auto" w:sz="4" w:space="0"/>
            </w:tcBorders>
            <w:vAlign w:val="center"/>
          </w:tcPr>
          <w:p w14:paraId="0FB1D00C">
            <w:pPr>
              <w:widowControl/>
              <w:kinsoku w:val="0"/>
              <w:autoSpaceDE w:val="0"/>
              <w:autoSpaceDN w:val="0"/>
              <w:adjustRightInd w:val="0"/>
              <w:snapToGrid w:val="0"/>
              <w:textAlignment w:val="baseline"/>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方案部分（</w:t>
            </w:r>
            <w:r>
              <w:rPr>
                <w:rFonts w:hint="eastAsia" w:ascii="宋体" w:hAnsi="宋体" w:cs="宋体"/>
                <w:kern w:val="2"/>
                <w:sz w:val="21"/>
                <w:szCs w:val="21"/>
                <w:lang w:val="en-US" w:eastAsia="zh-CN" w:bidi="ar-SA"/>
              </w:rPr>
              <w:t>19</w:t>
            </w:r>
            <w:r>
              <w:rPr>
                <w:rFonts w:hint="eastAsia" w:ascii="宋体" w:hAnsi="宋体" w:eastAsia="宋体" w:cs="宋体"/>
                <w:kern w:val="2"/>
                <w:sz w:val="21"/>
                <w:szCs w:val="21"/>
                <w:lang w:val="en-US" w:eastAsia="zh-CN" w:bidi="ar-SA"/>
              </w:rPr>
              <w:t>）</w:t>
            </w:r>
          </w:p>
        </w:tc>
        <w:tc>
          <w:tcPr>
            <w:tcW w:w="471" w:type="pct"/>
            <w:tcBorders>
              <w:top w:val="single" w:color="auto" w:sz="4" w:space="0"/>
              <w:left w:val="single" w:color="auto" w:sz="4" w:space="0"/>
              <w:bottom w:val="single" w:color="000000" w:sz="4" w:space="0"/>
              <w:right w:val="single" w:color="000000" w:sz="4" w:space="0"/>
            </w:tcBorders>
            <w:vAlign w:val="center"/>
          </w:tcPr>
          <w:p w14:paraId="28DC2876">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产品生产能力</w:t>
            </w:r>
          </w:p>
          <w:p w14:paraId="680A8984">
            <w:pPr>
              <w:widowControl/>
              <w:kinsoku w:val="0"/>
              <w:autoSpaceDE w:val="0"/>
              <w:autoSpaceDN w:val="0"/>
              <w:adjustRightInd w:val="0"/>
              <w:snapToGrid w:val="0"/>
              <w:ind w:firstLine="210" w:firstLineChars="1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w:t>
            </w:r>
          </w:p>
        </w:tc>
        <w:tc>
          <w:tcPr>
            <w:tcW w:w="3792" w:type="pct"/>
            <w:tcBorders>
              <w:top w:val="single" w:color="000000" w:sz="4" w:space="0"/>
              <w:left w:val="single" w:color="000000" w:sz="4" w:space="0"/>
              <w:bottom w:val="single" w:color="000000" w:sz="4" w:space="0"/>
              <w:right w:val="single" w:color="000000" w:sz="4" w:space="0"/>
            </w:tcBorders>
            <w:vAlign w:val="center"/>
          </w:tcPr>
          <w:p w14:paraId="773B6AB5">
            <w:pPr>
              <w:widowControl/>
              <w:kinsoku w:val="0"/>
              <w:autoSpaceDE w:val="0"/>
              <w:autoSpaceDN w:val="0"/>
              <w:adjustRightInd w:val="0"/>
              <w:snapToGrid w:val="0"/>
              <w:ind w:firstLine="210" w:firstLineChars="1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能够说明企业具备的生产场地、设备和年生产能力。详细阐述投标产品生产采用的工艺、主要设备（列表说明名称、型号、数量）等，并提供本企业关键设备实景照片；阐述关键质量控制技术和措施，以及产品储存、运输、保管、销售等管理制度。根据生产设备是否齐全且与生产能力匹配情况、工艺是否先进、合理情况评分：</w:t>
            </w:r>
          </w:p>
          <w:p w14:paraId="5BC9FA55">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1、发酵设施及各类生产设备齐全且与生产能力匹配、机械化程度高，工艺先进、合理，销售服务管理制度健全，得7-8分；</w:t>
            </w:r>
          </w:p>
          <w:p w14:paraId="56CAB6EF">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2、发酵设施与生产设备基本齐全且与生产能力基本匹配、工艺一般的，得6-7分；</w:t>
            </w:r>
          </w:p>
          <w:p w14:paraId="5A3CFAD0">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3、发酵设施与生产设备简单、工艺一般的，得5-6分。</w:t>
            </w:r>
          </w:p>
          <w:p w14:paraId="4BCF7DBE">
            <w:pPr>
              <w:numPr>
                <w:ilvl w:val="0"/>
                <w:numId w:val="0"/>
              </w:numPr>
              <w:ind w:leftChars="0"/>
              <w:rPr>
                <w:rFonts w:ascii="宋体" w:hAnsi="宋体" w:cs="宋体"/>
                <w:sz w:val="21"/>
                <w:szCs w:val="21"/>
              </w:rPr>
            </w:pPr>
            <w:r>
              <w:rPr>
                <w:rFonts w:hint="eastAsia" w:ascii="宋体" w:hAnsi="宋体" w:cs="宋体"/>
                <w:b/>
                <w:bCs/>
                <w:kern w:val="2"/>
                <w:sz w:val="21"/>
                <w:szCs w:val="21"/>
                <w:lang w:val="en-US" w:eastAsia="zh-CN" w:bidi="ar-SA"/>
              </w:rPr>
              <w:t>注：提供</w:t>
            </w:r>
            <w:r>
              <w:rPr>
                <w:rFonts w:hint="eastAsia" w:ascii="宋体" w:hAnsi="宋体" w:eastAsia="宋体" w:cs="宋体"/>
                <w:b/>
                <w:bCs/>
                <w:kern w:val="2"/>
                <w:sz w:val="21"/>
                <w:szCs w:val="21"/>
                <w:lang w:val="en-US" w:eastAsia="zh-CN" w:bidi="ar-SA"/>
              </w:rPr>
              <w:t>生产企业相关资料</w:t>
            </w:r>
            <w:r>
              <w:rPr>
                <w:rFonts w:hint="eastAsia" w:ascii="宋体" w:hAnsi="宋体" w:cs="宋体"/>
                <w:b/>
                <w:bCs/>
                <w:kern w:val="2"/>
                <w:sz w:val="21"/>
                <w:szCs w:val="21"/>
                <w:lang w:val="en-US" w:eastAsia="zh-CN" w:bidi="ar-SA"/>
              </w:rPr>
              <w:t>，</w:t>
            </w:r>
            <w:r>
              <w:rPr>
                <w:rFonts w:hint="eastAsia" w:ascii="宋体" w:hAnsi="宋体" w:eastAsia="宋体" w:cs="宋体"/>
                <w:b/>
                <w:bCs/>
                <w:kern w:val="2"/>
                <w:sz w:val="21"/>
                <w:szCs w:val="21"/>
                <w:lang w:val="en-US" w:eastAsia="zh-CN" w:bidi="ar-SA"/>
              </w:rPr>
              <w:t>根据提供的主要设备、型号清单、工艺与照片判定</w:t>
            </w:r>
            <w:r>
              <w:rPr>
                <w:rFonts w:hint="eastAsia" w:ascii="宋体" w:hAnsi="宋体" w:cs="宋体"/>
                <w:b/>
                <w:bCs/>
                <w:kern w:val="2"/>
                <w:sz w:val="21"/>
                <w:szCs w:val="21"/>
                <w:lang w:val="en-US" w:eastAsia="zh-CN" w:bidi="ar-SA"/>
              </w:rPr>
              <w:t>。</w:t>
            </w:r>
          </w:p>
        </w:tc>
        <w:tc>
          <w:tcPr>
            <w:tcW w:w="393" w:type="pct"/>
            <w:tcBorders>
              <w:top w:val="single" w:color="000000" w:sz="4" w:space="0"/>
              <w:left w:val="single" w:color="000000" w:sz="4" w:space="0"/>
              <w:bottom w:val="single" w:color="000000" w:sz="4" w:space="0"/>
              <w:right w:val="single" w:color="000000" w:sz="4" w:space="0"/>
            </w:tcBorders>
            <w:vAlign w:val="center"/>
          </w:tcPr>
          <w:p w14:paraId="21963705">
            <w:pPr>
              <w:spacing w:line="360" w:lineRule="auto"/>
              <w:jc w:val="center"/>
              <w:rPr>
                <w:rFonts w:ascii="宋体" w:hAnsi="宋体" w:cs="宋体"/>
                <w:sz w:val="21"/>
                <w:szCs w:val="21"/>
              </w:rPr>
            </w:pPr>
            <w:r>
              <w:rPr>
                <w:rFonts w:hint="eastAsia" w:ascii="宋体" w:hAnsi="宋体" w:cs="宋体"/>
                <w:sz w:val="21"/>
                <w:szCs w:val="21"/>
              </w:rPr>
              <w:t>8</w:t>
            </w:r>
          </w:p>
        </w:tc>
      </w:tr>
      <w:tr w14:paraId="472A9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5" w:hRule="atLeast"/>
        </w:trPr>
        <w:tc>
          <w:tcPr>
            <w:tcW w:w="342" w:type="pct"/>
            <w:vMerge w:val="continue"/>
            <w:tcBorders>
              <w:left w:val="single" w:color="000000" w:sz="4" w:space="0"/>
              <w:right w:val="single" w:color="auto" w:sz="4" w:space="0"/>
            </w:tcBorders>
            <w:vAlign w:val="center"/>
          </w:tcPr>
          <w:p w14:paraId="527EE280">
            <w:pPr>
              <w:rPr>
                <w:rFonts w:hint="default" w:eastAsia="宋体"/>
                <w:b/>
                <w:bCs/>
                <w:sz w:val="21"/>
                <w:szCs w:val="21"/>
                <w:lang w:val="en-US" w:eastAsia="zh-CN"/>
              </w:rPr>
            </w:pPr>
          </w:p>
        </w:tc>
        <w:tc>
          <w:tcPr>
            <w:tcW w:w="471" w:type="pct"/>
            <w:tcBorders>
              <w:top w:val="single" w:color="000000" w:sz="4" w:space="0"/>
              <w:left w:val="single" w:color="000000" w:sz="4" w:space="0"/>
              <w:right w:val="single" w:color="000000" w:sz="4" w:space="0"/>
            </w:tcBorders>
            <w:vAlign w:val="center"/>
          </w:tcPr>
          <w:p w14:paraId="0EAB29F3">
            <w:pPr>
              <w:jc w:val="center"/>
              <w:rPr>
                <w:rFonts w:ascii="宋体" w:hAnsi="宋体" w:cs="宋体"/>
                <w:sz w:val="21"/>
                <w:szCs w:val="21"/>
              </w:rPr>
            </w:pPr>
            <w:r>
              <w:rPr>
                <w:rFonts w:hint="eastAsia" w:ascii="宋体" w:hAnsi="宋体" w:cs="宋体"/>
                <w:sz w:val="21"/>
                <w:szCs w:val="21"/>
              </w:rPr>
              <w:t>实施方案</w:t>
            </w:r>
          </w:p>
        </w:tc>
        <w:tc>
          <w:tcPr>
            <w:tcW w:w="3792" w:type="pct"/>
            <w:tcBorders>
              <w:top w:val="single" w:color="000000" w:sz="4" w:space="0"/>
              <w:left w:val="single" w:color="000000" w:sz="4" w:space="0"/>
              <w:bottom w:val="single" w:color="auto" w:sz="4" w:space="0"/>
              <w:right w:val="single" w:color="000000" w:sz="4" w:space="0"/>
            </w:tcBorders>
            <w:vAlign w:val="center"/>
          </w:tcPr>
          <w:p w14:paraId="79E0CA53">
            <w:pPr>
              <w:widowControl/>
              <w:kinsoku w:val="0"/>
              <w:autoSpaceDE w:val="0"/>
              <w:autoSpaceDN w:val="0"/>
              <w:adjustRightInd w:val="0"/>
              <w:snapToGrid w:val="0"/>
              <w:ind w:firstLine="210" w:firstLineChars="1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根据采购需求，结合项目的实际情况，从本项目组织管理、供货方案、项目进度安排、撒施方案、质量保证措施、应急措施等6个方面编制项目实施方案：</w:t>
            </w:r>
          </w:p>
          <w:p w14:paraId="02DB4249">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1、科学合理的，得5-6分；</w:t>
            </w:r>
          </w:p>
          <w:p w14:paraId="07D18087">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2、方案完整，较合理的，得3-4分；</w:t>
            </w:r>
          </w:p>
          <w:p w14:paraId="0087DC46">
            <w:pPr>
              <w:widowControl/>
              <w:kinsoku w:val="0"/>
              <w:autoSpaceDE w:val="0"/>
              <w:autoSpaceDN w:val="0"/>
              <w:adjustRightInd w:val="0"/>
              <w:snapToGrid w:val="0"/>
              <w:textAlignment w:val="baseline"/>
              <w:rPr>
                <w:rFonts w:hint="eastAsia"/>
                <w:sz w:val="21"/>
                <w:szCs w:val="21"/>
              </w:rPr>
            </w:pPr>
            <w:r>
              <w:rPr>
                <w:rFonts w:hint="eastAsia" w:ascii="宋体" w:hAnsi="宋体" w:eastAsia="宋体" w:cs="宋体"/>
                <w:kern w:val="2"/>
                <w:sz w:val="21"/>
                <w:szCs w:val="21"/>
                <w:lang w:val="en-US" w:eastAsia="zh-CN" w:bidi="ar-SA"/>
              </w:rPr>
              <w:t>方案内容不完整的，每缺一项扣1分；没有方案或方案不可行的，不计分。</w:t>
            </w:r>
          </w:p>
        </w:tc>
        <w:tc>
          <w:tcPr>
            <w:tcW w:w="393" w:type="pct"/>
            <w:tcBorders>
              <w:top w:val="single" w:color="000000" w:sz="4" w:space="0"/>
              <w:left w:val="single" w:color="000000" w:sz="4" w:space="0"/>
              <w:right w:val="single" w:color="000000" w:sz="4" w:space="0"/>
            </w:tcBorders>
            <w:vAlign w:val="center"/>
          </w:tcPr>
          <w:p w14:paraId="57D9472E">
            <w:pPr>
              <w:spacing w:line="360" w:lineRule="auto"/>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r>
      <w:tr w14:paraId="5FEDA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42" w:type="pct"/>
            <w:vMerge w:val="continue"/>
            <w:tcBorders>
              <w:left w:val="single" w:color="000000" w:sz="4" w:space="0"/>
              <w:right w:val="single" w:color="auto" w:sz="4" w:space="0"/>
            </w:tcBorders>
            <w:vAlign w:val="center"/>
          </w:tcPr>
          <w:p w14:paraId="299D91B2">
            <w:pPr>
              <w:rPr>
                <w:rFonts w:ascii="宋体" w:hAnsi="宋体" w:cs="宋体"/>
                <w:b/>
                <w:bCs/>
                <w:sz w:val="21"/>
                <w:szCs w:val="21"/>
              </w:rPr>
            </w:pPr>
          </w:p>
        </w:tc>
        <w:tc>
          <w:tcPr>
            <w:tcW w:w="471" w:type="pct"/>
            <w:tcBorders>
              <w:top w:val="single" w:color="000000" w:sz="4" w:space="0"/>
              <w:left w:val="single" w:color="000000" w:sz="4" w:space="0"/>
              <w:bottom w:val="single" w:color="000000" w:sz="4" w:space="0"/>
              <w:right w:val="single" w:color="000000" w:sz="4" w:space="0"/>
            </w:tcBorders>
            <w:vAlign w:val="center"/>
          </w:tcPr>
          <w:p w14:paraId="3D07D80F">
            <w:pPr>
              <w:widowControl/>
              <w:kinsoku w:val="0"/>
              <w:autoSpaceDE w:val="0"/>
              <w:autoSpaceDN w:val="0"/>
              <w:adjustRightInd w:val="0"/>
              <w:snapToGrid w:val="0"/>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服务方案</w:t>
            </w:r>
          </w:p>
        </w:tc>
        <w:tc>
          <w:tcPr>
            <w:tcW w:w="3792" w:type="pct"/>
            <w:tcBorders>
              <w:top w:val="single" w:color="000000" w:sz="4" w:space="0"/>
              <w:left w:val="single" w:color="000000" w:sz="4" w:space="0"/>
              <w:bottom w:val="single" w:color="000000" w:sz="4" w:space="0"/>
              <w:right w:val="single" w:color="000000" w:sz="4" w:space="0"/>
            </w:tcBorders>
            <w:vAlign w:val="center"/>
          </w:tcPr>
          <w:p w14:paraId="2CAF6F52">
            <w:pPr>
              <w:widowControl/>
              <w:kinsoku w:val="0"/>
              <w:autoSpaceDE w:val="0"/>
              <w:autoSpaceDN w:val="0"/>
              <w:adjustRightInd w:val="0"/>
              <w:snapToGrid w:val="0"/>
              <w:ind w:firstLine="210" w:firstLineChars="1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根据提供的项目服务方案，从宣传及技术服务培训、售后服务措施、（包括响应时间、服务到位率等方面）售后服务体系、风险管控、应急措施等</w:t>
            </w:r>
            <w:r>
              <w:rPr>
                <w:rFonts w:hint="eastAsia" w:ascii="宋体" w:hAnsi="宋体" w:cs="宋体"/>
                <w:kern w:val="2"/>
                <w:sz w:val="21"/>
                <w:szCs w:val="21"/>
                <w:lang w:val="en-US" w:eastAsia="zh-CN" w:bidi="ar-SA"/>
              </w:rPr>
              <w:t>五个方面</w:t>
            </w:r>
            <w:r>
              <w:rPr>
                <w:rFonts w:hint="eastAsia" w:ascii="宋体" w:hAnsi="宋体" w:eastAsia="宋体" w:cs="宋体"/>
                <w:kern w:val="2"/>
                <w:sz w:val="21"/>
                <w:szCs w:val="21"/>
                <w:lang w:val="en-US" w:eastAsia="zh-CN" w:bidi="ar-SA"/>
              </w:rPr>
              <w:t>内容综合比较评价：</w:t>
            </w:r>
          </w:p>
          <w:p w14:paraId="511F8A6B">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1、方案完整、科学合理、切实可行，得4-5分；</w:t>
            </w:r>
          </w:p>
          <w:p w14:paraId="0E552E75">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2、方案较完整、较科学合理、可行性较强的，得3-4分；</w:t>
            </w:r>
          </w:p>
          <w:p w14:paraId="4AD69096">
            <w:pPr>
              <w:widowControl/>
              <w:kinsoku w:val="0"/>
              <w:autoSpaceDE w:val="0"/>
              <w:autoSpaceDN w:val="0"/>
              <w:adjustRightInd w:val="0"/>
              <w:snapToGrid w:val="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3、方案基本完整、基本科学合理、可行性一般的，得2-3分。</w:t>
            </w:r>
          </w:p>
        </w:tc>
        <w:tc>
          <w:tcPr>
            <w:tcW w:w="393" w:type="pct"/>
            <w:tcBorders>
              <w:top w:val="single" w:color="000000" w:sz="4" w:space="0"/>
              <w:left w:val="single" w:color="000000" w:sz="4" w:space="0"/>
              <w:bottom w:val="single" w:color="000000" w:sz="4" w:space="0"/>
              <w:right w:val="single" w:color="000000" w:sz="4" w:space="0"/>
            </w:tcBorders>
            <w:vAlign w:val="center"/>
          </w:tcPr>
          <w:p w14:paraId="26B9409E">
            <w:pPr>
              <w:jc w:val="center"/>
              <w:rPr>
                <w:rFonts w:ascii="宋体" w:hAnsi="宋体" w:cs="宋体"/>
                <w:snapToGrid w:val="0"/>
                <w:color w:val="000000"/>
                <w:sz w:val="21"/>
                <w:szCs w:val="21"/>
              </w:rPr>
            </w:pPr>
            <w:r>
              <w:rPr>
                <w:rFonts w:hint="eastAsia" w:ascii="宋体" w:hAnsi="宋体" w:cs="宋体"/>
                <w:sz w:val="21"/>
                <w:szCs w:val="21"/>
              </w:rPr>
              <w:t>5</w:t>
            </w:r>
          </w:p>
        </w:tc>
      </w:tr>
      <w:tr w14:paraId="33440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42" w:type="pct"/>
            <w:vMerge w:val="continue"/>
            <w:tcBorders>
              <w:left w:val="single" w:color="000000" w:sz="4" w:space="0"/>
              <w:bottom w:val="single" w:color="auto" w:sz="4" w:space="0"/>
              <w:right w:val="single" w:color="auto" w:sz="4" w:space="0"/>
            </w:tcBorders>
            <w:vAlign w:val="center"/>
          </w:tcPr>
          <w:p w14:paraId="0E98C423">
            <w:pPr>
              <w:rPr>
                <w:rFonts w:ascii="宋体" w:hAnsi="宋体" w:cs="宋体"/>
                <w:b/>
                <w:bCs/>
                <w:sz w:val="21"/>
                <w:szCs w:val="21"/>
              </w:rPr>
            </w:pPr>
          </w:p>
        </w:tc>
        <w:tc>
          <w:tcPr>
            <w:tcW w:w="4657" w:type="pct"/>
            <w:gridSpan w:val="3"/>
            <w:tcBorders>
              <w:top w:val="single" w:color="000000" w:sz="4" w:space="0"/>
              <w:left w:val="single" w:color="000000" w:sz="4" w:space="0"/>
              <w:bottom w:val="single" w:color="000000" w:sz="4" w:space="0"/>
              <w:right w:val="single" w:color="000000" w:sz="4" w:space="0"/>
            </w:tcBorders>
            <w:vAlign w:val="center"/>
          </w:tcPr>
          <w:p w14:paraId="18CD5379">
            <w:pPr>
              <w:jc w:val="center"/>
              <w:rPr>
                <w:rFonts w:hint="eastAsia" w:ascii="宋体" w:hAnsi="宋体" w:cs="宋体"/>
                <w:sz w:val="21"/>
                <w:szCs w:val="21"/>
              </w:rPr>
            </w:pPr>
            <w:r>
              <w:rPr>
                <w:rFonts w:hint="eastAsia" w:ascii="宋体" w:hAnsi="宋体" w:cs="宋体"/>
                <w:b/>
                <w:bCs/>
                <w:kern w:val="2"/>
                <w:sz w:val="21"/>
                <w:szCs w:val="21"/>
                <w:lang w:val="en-US" w:eastAsia="zh-CN" w:bidi="ar-SA"/>
              </w:rPr>
              <w:t>注：评委酌情评分，</w:t>
            </w:r>
            <w:r>
              <w:rPr>
                <w:rFonts w:hint="eastAsia" w:ascii="宋体" w:hAnsi="宋体" w:eastAsia="宋体" w:cs="宋体"/>
                <w:b/>
                <w:bCs/>
                <w:color w:val="000000"/>
                <w:kern w:val="2"/>
                <w:sz w:val="21"/>
                <w:szCs w:val="21"/>
                <w:lang w:val="en-US" w:eastAsia="zh-CN" w:bidi="ar-SA"/>
              </w:rPr>
              <w:t>保留两位小数</w:t>
            </w:r>
          </w:p>
        </w:tc>
      </w:tr>
    </w:tbl>
    <w:p w14:paraId="129D8A57">
      <w:pPr>
        <w:spacing w:line="440" w:lineRule="exact"/>
        <w:rPr>
          <w:rFonts w:hint="eastAsia" w:ascii="宋体" w:hAnsi="宋体" w:cs="宋体"/>
          <w:sz w:val="24"/>
        </w:rPr>
      </w:pPr>
    </w:p>
    <w:p w14:paraId="26A335C8">
      <w:pPr>
        <w:spacing w:line="440" w:lineRule="exact"/>
        <w:ind w:firstLine="480" w:firstLineChars="200"/>
        <w:rPr>
          <w:rFonts w:hint="eastAsia" w:ascii="宋体" w:hAnsi="宋体" w:cs="宋体"/>
          <w:b w:val="0"/>
          <w:bCs w:val="0"/>
          <w:sz w:val="28"/>
          <w:szCs w:val="28"/>
        </w:rPr>
      </w:pPr>
      <w:r>
        <w:rPr>
          <w:rFonts w:hint="eastAsia" w:ascii="宋体" w:hAnsi="宋体" w:cs="宋体"/>
          <w:b w:val="0"/>
          <w:bCs w:val="0"/>
          <w:sz w:val="24"/>
        </w:rPr>
        <w:t>注：</w:t>
      </w:r>
      <w:r>
        <w:rPr>
          <w:rFonts w:hint="eastAsia" w:ascii="宋体" w:hAnsi="宋体" w:cs="宋体"/>
          <w:b w:val="0"/>
          <w:bCs w:val="0"/>
          <w:sz w:val="24"/>
          <w:lang w:val="zh-CN"/>
        </w:rPr>
        <w:t>评分标准中要求提供的支持材料、证书证明等材料需</w:t>
      </w:r>
      <w:r>
        <w:rPr>
          <w:rFonts w:hint="eastAsia" w:ascii="宋体" w:hAnsi="宋体" w:cs="宋体"/>
          <w:b w:val="0"/>
          <w:bCs w:val="0"/>
          <w:sz w:val="24"/>
        </w:rPr>
        <w:t>加盖公章</w:t>
      </w:r>
      <w:r>
        <w:rPr>
          <w:rFonts w:hint="eastAsia" w:ascii="宋体" w:hAnsi="宋体" w:cs="宋体"/>
          <w:b w:val="0"/>
          <w:bCs w:val="0"/>
          <w:sz w:val="24"/>
          <w:lang w:val="zh-CN"/>
        </w:rPr>
        <w:t>以扫描件上传电子投标文件，否则不予得分。</w:t>
      </w:r>
    </w:p>
    <w:p w14:paraId="092B15ED">
      <w:pPr>
        <w:spacing w:line="360" w:lineRule="auto"/>
        <w:ind w:firstLine="480" w:firstLineChars="200"/>
        <w:jc w:val="left"/>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本次采购为全额采购，每个产品按单价限价报价，总价不变，每个产品供货数量根据中标单价确定。投标人在满足招标文件要求前提下，符合条件供应商可以同时投四个分包，但只能中标其中一个分包。当同一个投标人在多个分包均排名第一时,按分包一、二、三、四顺序推荐。首先推荐上述顺序靠前分包为第一成交候选人，被推荐为靠前分包第一成交候选人的单位在另外分包不再推荐（但参与评标），后续排名的投标人按上述原则依次推荐为其他分包的第一成交候选人，直至各分包都推荐出第一成交候选人。</w:t>
      </w:r>
    </w:p>
    <w:p w14:paraId="017AEB8D">
      <w:pPr>
        <w:tabs>
          <w:tab w:val="left" w:pos="180"/>
        </w:tabs>
        <w:spacing w:line="440" w:lineRule="exact"/>
        <w:ind w:left="562"/>
        <w:jc w:val="center"/>
        <w:rPr>
          <w:rFonts w:hint="eastAsia" w:ascii="宋体" w:hAnsi="宋体" w:cs="宋体"/>
          <w:b/>
          <w:sz w:val="28"/>
          <w:szCs w:val="28"/>
        </w:rPr>
      </w:pPr>
    </w:p>
    <w:p w14:paraId="418573EC">
      <w:pPr>
        <w:tabs>
          <w:tab w:val="left" w:pos="180"/>
        </w:tabs>
        <w:spacing w:line="440" w:lineRule="exact"/>
        <w:ind w:left="562"/>
        <w:jc w:val="center"/>
        <w:rPr>
          <w:rFonts w:hint="eastAsia" w:ascii="宋体" w:hAnsi="宋体" w:cs="宋体"/>
          <w:b/>
          <w:sz w:val="28"/>
          <w:szCs w:val="28"/>
        </w:rPr>
      </w:pPr>
    </w:p>
    <w:p w14:paraId="58045A11">
      <w:pPr>
        <w:tabs>
          <w:tab w:val="left" w:pos="180"/>
        </w:tabs>
        <w:spacing w:line="440" w:lineRule="exact"/>
        <w:ind w:left="562"/>
        <w:jc w:val="center"/>
        <w:rPr>
          <w:rFonts w:hint="eastAsia" w:ascii="宋体" w:hAnsi="宋体" w:cs="宋体"/>
          <w:b/>
          <w:sz w:val="28"/>
          <w:szCs w:val="28"/>
        </w:rPr>
      </w:pPr>
    </w:p>
    <w:p w14:paraId="0019E42F">
      <w:pPr>
        <w:tabs>
          <w:tab w:val="left" w:pos="180"/>
        </w:tabs>
        <w:spacing w:line="440" w:lineRule="exact"/>
        <w:ind w:left="562"/>
        <w:jc w:val="center"/>
        <w:rPr>
          <w:rFonts w:hint="eastAsia" w:ascii="宋体" w:hAnsi="宋体" w:cs="宋体"/>
          <w:b/>
          <w:sz w:val="28"/>
          <w:szCs w:val="28"/>
        </w:rPr>
      </w:pPr>
    </w:p>
    <w:p w14:paraId="2AE79E1B">
      <w:pPr>
        <w:tabs>
          <w:tab w:val="left" w:pos="180"/>
        </w:tabs>
        <w:spacing w:line="440" w:lineRule="exact"/>
        <w:ind w:left="562"/>
        <w:jc w:val="center"/>
        <w:rPr>
          <w:rFonts w:hint="eastAsia" w:ascii="宋体" w:hAnsi="宋体" w:cs="宋体"/>
          <w:b/>
          <w:sz w:val="28"/>
          <w:szCs w:val="28"/>
        </w:rPr>
      </w:pPr>
    </w:p>
    <w:p w14:paraId="122A75D9">
      <w:pPr>
        <w:tabs>
          <w:tab w:val="left" w:pos="180"/>
        </w:tabs>
        <w:spacing w:line="440" w:lineRule="exact"/>
        <w:jc w:val="both"/>
        <w:rPr>
          <w:rFonts w:hint="eastAsia" w:ascii="宋体" w:hAnsi="宋体" w:cs="宋体"/>
          <w:b/>
          <w:sz w:val="28"/>
          <w:szCs w:val="28"/>
        </w:rPr>
      </w:pPr>
    </w:p>
    <w:p w14:paraId="197164B3">
      <w:pPr>
        <w:tabs>
          <w:tab w:val="left" w:pos="180"/>
        </w:tabs>
        <w:spacing w:line="440" w:lineRule="exact"/>
        <w:ind w:left="562"/>
        <w:jc w:val="center"/>
        <w:rPr>
          <w:rFonts w:ascii="宋体" w:hAnsi="宋体" w:cs="宋体"/>
          <w:b/>
          <w:sz w:val="28"/>
          <w:szCs w:val="28"/>
        </w:rPr>
      </w:pPr>
      <w:r>
        <w:rPr>
          <w:rFonts w:hint="eastAsia" w:ascii="宋体" w:hAnsi="宋体" w:cs="宋体"/>
          <w:b/>
          <w:sz w:val="28"/>
          <w:szCs w:val="28"/>
        </w:rPr>
        <w:t>第</w:t>
      </w:r>
      <w:r>
        <w:rPr>
          <w:rFonts w:hint="eastAsia" w:ascii="宋体" w:hAnsi="宋体" w:cs="宋体"/>
          <w:b/>
          <w:sz w:val="28"/>
          <w:szCs w:val="28"/>
          <w:lang w:val="en-US" w:eastAsia="zh-CN"/>
        </w:rPr>
        <w:t>四章</w:t>
      </w:r>
      <w:r>
        <w:rPr>
          <w:rFonts w:hint="eastAsia" w:ascii="宋体" w:hAnsi="宋体" w:cs="宋体"/>
          <w:b/>
          <w:sz w:val="28"/>
          <w:szCs w:val="28"/>
        </w:rPr>
        <w:t xml:space="preserve">  合同条款及格式</w:t>
      </w:r>
    </w:p>
    <w:p w14:paraId="55F572F7">
      <w:pPr>
        <w:spacing w:line="44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注:以下为采购人提出中标后签订本项目合同的条款，投标人必须实质性响应，中标投标人不得提出实质性的修改，关于专用条款将由采购人与中标投标人结合本项目具体情况协商后签订。</w:t>
      </w:r>
    </w:p>
    <w:p w14:paraId="09F21BA2">
      <w:pPr>
        <w:spacing w:line="440" w:lineRule="exact"/>
        <w:ind w:firstLine="241" w:firstLineChars="100"/>
        <w:rPr>
          <w:rFonts w:hint="eastAsia" w:ascii="宋体" w:hAnsi="宋体" w:eastAsia="宋体" w:cs="宋体"/>
          <w:b/>
          <w:sz w:val="24"/>
          <w:szCs w:val="24"/>
          <w:lang w:val="en-US" w:eastAsia="zh-CN"/>
        </w:rPr>
      </w:pPr>
    </w:p>
    <w:p w14:paraId="52264AD3">
      <w:pPr>
        <w:jc w:val="center"/>
        <w:rPr>
          <w:rFonts w:ascii="宋体" w:hAnsi="宋体" w:cs="宋体"/>
          <w:sz w:val="21"/>
          <w:szCs w:val="21"/>
        </w:rPr>
      </w:pPr>
      <w:r>
        <w:rPr>
          <w:rFonts w:hint="eastAsia" w:ascii="宋体" w:hAnsi="宋体" w:cs="宋体"/>
          <w:b/>
          <w:sz w:val="21"/>
          <w:szCs w:val="21"/>
        </w:rPr>
        <w:t>合同条款前附表</w:t>
      </w:r>
    </w:p>
    <w:p w14:paraId="44297561">
      <w:pPr>
        <w:pStyle w:val="13"/>
        <w:rPr>
          <w:rFonts w:ascii="宋体" w:hAnsi="宋体" w:cs="宋体"/>
          <w:sz w:val="21"/>
          <w:szCs w:val="21"/>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6956"/>
      </w:tblGrid>
      <w:tr w14:paraId="6982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vAlign w:val="center"/>
          </w:tcPr>
          <w:p w14:paraId="3389C961">
            <w:pPr>
              <w:spacing w:line="520" w:lineRule="exact"/>
              <w:jc w:val="center"/>
              <w:rPr>
                <w:rFonts w:ascii="宋体" w:hAnsi="宋体" w:cs="宋体"/>
                <w:sz w:val="21"/>
                <w:szCs w:val="21"/>
              </w:rPr>
            </w:pPr>
            <w:r>
              <w:rPr>
                <w:rFonts w:hint="eastAsia" w:ascii="宋体" w:hAnsi="宋体" w:cs="宋体"/>
                <w:b/>
                <w:color w:val="000000"/>
                <w:sz w:val="21"/>
                <w:szCs w:val="21"/>
              </w:rPr>
              <w:t>付款方式</w:t>
            </w:r>
          </w:p>
        </w:tc>
        <w:tc>
          <w:tcPr>
            <w:tcW w:w="6956" w:type="dxa"/>
          </w:tcPr>
          <w:p w14:paraId="0076383A">
            <w:pPr>
              <w:spacing w:line="440" w:lineRule="exact"/>
              <w:ind w:firstLine="211" w:firstLineChars="100"/>
              <w:rPr>
                <w:rFonts w:ascii="宋体" w:hAnsi="宋体" w:cs="宋体"/>
                <w:b/>
                <w:sz w:val="21"/>
                <w:szCs w:val="21"/>
              </w:rPr>
            </w:pPr>
            <w:r>
              <w:rPr>
                <w:rFonts w:hint="eastAsia" w:ascii="宋体" w:hAnsi="宋体" w:cs="宋体"/>
                <w:b/>
                <w:sz w:val="21"/>
                <w:szCs w:val="21"/>
                <w:lang w:val="en-US" w:eastAsia="zh-CN"/>
              </w:rPr>
              <w:t>合同签订生效后付至合同价40%预付款,余款待供货并实施完成验收合格后一次性付清。（付款时需提供满足采购人要求的增值税发票）</w:t>
            </w:r>
          </w:p>
        </w:tc>
      </w:tr>
      <w:tr w14:paraId="6A23F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628" w:type="dxa"/>
            <w:vAlign w:val="center"/>
          </w:tcPr>
          <w:p w14:paraId="340D073A">
            <w:pPr>
              <w:spacing w:line="520" w:lineRule="exact"/>
              <w:jc w:val="center"/>
              <w:rPr>
                <w:rFonts w:ascii="宋体" w:hAnsi="宋体" w:cs="宋体"/>
                <w:b/>
                <w:color w:val="000000"/>
                <w:sz w:val="21"/>
                <w:szCs w:val="21"/>
              </w:rPr>
            </w:pPr>
            <w:r>
              <w:rPr>
                <w:rFonts w:hint="eastAsia" w:ascii="宋体" w:hAnsi="宋体" w:cs="宋体"/>
                <w:b/>
                <w:color w:val="000000"/>
                <w:sz w:val="21"/>
                <w:szCs w:val="21"/>
              </w:rPr>
              <w:t>履约时间</w:t>
            </w:r>
          </w:p>
        </w:tc>
        <w:tc>
          <w:tcPr>
            <w:tcW w:w="6956" w:type="dxa"/>
          </w:tcPr>
          <w:p w14:paraId="66880716">
            <w:pPr>
              <w:pStyle w:val="18"/>
              <w:spacing w:before="0" w:beforeAutospacing="0" w:after="0" w:afterAutospacing="0" w:line="400" w:lineRule="exact"/>
              <w:ind w:firstLine="211" w:firstLineChars="100"/>
              <w:rPr>
                <w:rFonts w:cs="宋体"/>
                <w:b/>
                <w:kern w:val="2"/>
                <w:sz w:val="21"/>
                <w:szCs w:val="21"/>
                <w:highlight w:val="none"/>
              </w:rPr>
            </w:pPr>
            <w:r>
              <w:rPr>
                <w:rFonts w:hint="eastAsia" w:cs="宋体"/>
                <w:b/>
                <w:sz w:val="21"/>
                <w:szCs w:val="21"/>
                <w:highlight w:val="none"/>
              </w:rPr>
              <w:t>供货时间:</w:t>
            </w:r>
            <w:r>
              <w:rPr>
                <w:rFonts w:hint="eastAsia" w:cs="宋体"/>
                <w:b/>
                <w:sz w:val="21"/>
                <w:szCs w:val="21"/>
                <w:highlight w:val="none"/>
                <w:lang w:val="en-US" w:eastAsia="zh-CN"/>
              </w:rPr>
              <w:t>合同签订后于2024年11月30日前完成供货并实施完成。</w:t>
            </w:r>
          </w:p>
        </w:tc>
      </w:tr>
      <w:tr w14:paraId="5DC1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628" w:type="dxa"/>
            <w:vAlign w:val="center"/>
          </w:tcPr>
          <w:p w14:paraId="78F022A4">
            <w:pPr>
              <w:spacing w:line="520" w:lineRule="exact"/>
              <w:jc w:val="center"/>
              <w:rPr>
                <w:rFonts w:ascii="宋体" w:hAnsi="宋体" w:cs="宋体"/>
                <w:b/>
                <w:color w:val="000000"/>
                <w:sz w:val="21"/>
                <w:szCs w:val="21"/>
              </w:rPr>
            </w:pPr>
            <w:r>
              <w:rPr>
                <w:rFonts w:hint="eastAsia" w:ascii="宋体" w:hAnsi="宋体" w:cs="宋体"/>
                <w:b/>
                <w:color w:val="000000"/>
                <w:sz w:val="21"/>
                <w:szCs w:val="21"/>
              </w:rPr>
              <w:t>履约地点</w:t>
            </w:r>
          </w:p>
        </w:tc>
        <w:tc>
          <w:tcPr>
            <w:tcW w:w="6956" w:type="dxa"/>
          </w:tcPr>
          <w:p w14:paraId="45F8420E">
            <w:pPr>
              <w:spacing w:line="440" w:lineRule="exact"/>
              <w:ind w:firstLine="211" w:firstLineChars="100"/>
              <w:rPr>
                <w:rFonts w:ascii="宋体" w:hAnsi="宋体" w:cs="宋体"/>
                <w:b/>
                <w:sz w:val="21"/>
                <w:szCs w:val="21"/>
              </w:rPr>
            </w:pPr>
            <w:r>
              <w:rPr>
                <w:rFonts w:hint="eastAsia" w:ascii="宋体" w:hAnsi="宋体" w:cs="宋体"/>
                <w:b/>
                <w:sz w:val="21"/>
                <w:szCs w:val="21"/>
              </w:rPr>
              <w:t>供货地点: 由采购人指定地点。</w:t>
            </w:r>
          </w:p>
        </w:tc>
      </w:tr>
    </w:tbl>
    <w:p w14:paraId="504CD856">
      <w:pPr>
        <w:pStyle w:val="20"/>
        <w:ind w:left="0" w:leftChars="0" w:firstLine="0" w:firstLineChars="0"/>
        <w:rPr>
          <w:sz w:val="21"/>
          <w:szCs w:val="21"/>
        </w:rPr>
      </w:pPr>
    </w:p>
    <w:p w14:paraId="377A6960">
      <w:pPr>
        <w:pStyle w:val="12"/>
        <w:spacing w:line="520" w:lineRule="exact"/>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一、</w:t>
      </w:r>
      <w:r>
        <w:rPr>
          <w:rFonts w:hint="eastAsia" w:asciiTheme="minorEastAsia" w:hAnsiTheme="minorEastAsia" w:eastAsiaTheme="minorEastAsia" w:cstheme="minorEastAsia"/>
          <w:b/>
          <w:bCs/>
          <w:sz w:val="28"/>
          <w:szCs w:val="28"/>
        </w:rPr>
        <w:t>合同格式</w:t>
      </w:r>
    </w:p>
    <w:p w14:paraId="017AF34C">
      <w:pPr>
        <w:autoSpaceDE w:val="0"/>
        <w:autoSpaceDN w:val="0"/>
        <w:adjustRightInd w:val="0"/>
        <w:spacing w:line="360" w:lineRule="auto"/>
        <w:jc w:val="left"/>
        <w:rPr>
          <w:rFonts w:hint="eastAsia" w:asciiTheme="minorEastAsia" w:hAnsiTheme="minorEastAsia" w:eastAsiaTheme="minorEastAsia" w:cstheme="minorEastAsia"/>
          <w:color w:val="000000"/>
          <w:kern w:val="0"/>
          <w:sz w:val="24"/>
          <w:szCs w:val="24"/>
          <w:u w:val="single"/>
        </w:rPr>
      </w:pPr>
      <w:r>
        <w:rPr>
          <w:rFonts w:hint="eastAsia" w:asciiTheme="minorEastAsia" w:hAnsiTheme="minorEastAsia" w:eastAsiaTheme="minorEastAsia" w:cstheme="minorEastAsia"/>
          <w:color w:val="000000"/>
          <w:kern w:val="0"/>
          <w:sz w:val="24"/>
          <w:szCs w:val="24"/>
        </w:rPr>
        <w:t>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3AFC9F33">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乙方: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64365516">
      <w:pPr>
        <w:pStyle w:val="12"/>
        <w:spacing w:line="360" w:lineRule="auto"/>
        <w:ind w:firstLine="544" w:firstLineChars="22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甲、乙双方根据项目编号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采购项目公开招标采购结果及招标文件的要求,经协商一致,达成如下购销合同:</w:t>
      </w:r>
    </w:p>
    <w:p w14:paraId="05CDED72">
      <w:pPr>
        <w:pStyle w:val="12"/>
        <w:spacing w:line="360" w:lineRule="auto"/>
        <w:ind w:left="-359" w:leftChars="-171" w:firstLine="825" w:firstLineChars="34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一、货物及数量</w:t>
      </w:r>
    </w:p>
    <w:p w14:paraId="367DD6AC">
      <w:pPr>
        <w:pStyle w:val="12"/>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本合同所提供的货物及数量详见“项目采购需求”。</w:t>
      </w:r>
    </w:p>
    <w:p w14:paraId="5D78F5AD">
      <w:pPr>
        <w:pStyle w:val="12"/>
        <w:spacing w:line="360" w:lineRule="auto"/>
        <w:ind w:left="-359" w:leftChars="-171" w:firstLine="825" w:firstLineChars="34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二、合同金额</w:t>
      </w:r>
    </w:p>
    <w:p w14:paraId="002A2C35">
      <w:pPr>
        <w:pStyle w:val="12"/>
        <w:spacing w:line="360" w:lineRule="auto"/>
        <w:ind w:firstLine="424" w:firstLineChars="17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本合同的总</w:t>
      </w:r>
      <w:r>
        <w:rPr>
          <w:rFonts w:hint="eastAsia" w:asciiTheme="minorEastAsia" w:hAnsiTheme="minorEastAsia" w:eastAsiaTheme="minorEastAsia" w:cstheme="minorEastAsia"/>
          <w:sz w:val="24"/>
          <w:szCs w:val="24"/>
          <w:highlight w:val="none"/>
        </w:rPr>
        <w:t>金额(大写)为___________元人民币，分项价格详见乙方提交的投标报价明细表。</w:t>
      </w:r>
    </w:p>
    <w:p w14:paraId="4518C825">
      <w:pPr>
        <w:pStyle w:val="12"/>
        <w:spacing w:line="360" w:lineRule="auto"/>
        <w:ind w:left="-359" w:leftChars="-171" w:firstLine="825" w:firstLineChars="344"/>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三、</w:t>
      </w:r>
      <w:r>
        <w:rPr>
          <w:rFonts w:hint="eastAsia" w:asciiTheme="minorEastAsia" w:hAnsiTheme="minorEastAsia" w:eastAsiaTheme="minorEastAsia" w:cstheme="minorEastAsia"/>
          <w:sz w:val="24"/>
          <w:szCs w:val="24"/>
          <w:highlight w:val="none"/>
        </w:rPr>
        <w:t>供货时间和地点</w:t>
      </w:r>
    </w:p>
    <w:p w14:paraId="74F6E70D">
      <w:pPr>
        <w:pStyle w:val="12"/>
        <w:spacing w:line="360" w:lineRule="auto"/>
        <w:ind w:left="-357" w:leftChars="-170" w:firstLine="829" w:firstLineChars="344"/>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合同签订后于2024年11月30日前完成供货并实施完成。</w:t>
      </w:r>
    </w:p>
    <w:p w14:paraId="067806F1">
      <w:pPr>
        <w:pStyle w:val="12"/>
        <w:spacing w:line="360" w:lineRule="auto"/>
        <w:ind w:left="-357" w:leftChars="-170" w:firstLine="825" w:firstLineChars="34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四、付款</w:t>
      </w:r>
    </w:p>
    <w:p w14:paraId="58FC6EFD">
      <w:pPr>
        <w:pStyle w:val="12"/>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合同签订生效后付至合同价40%预付款,余款待供货并实施完成验收合格后一次性付清。（付款时需提供满足采购人要求的增值税发票）</w:t>
      </w:r>
    </w:p>
    <w:p w14:paraId="72523731">
      <w:pPr>
        <w:pStyle w:val="1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五、验收</w:t>
      </w:r>
    </w:p>
    <w:p w14:paraId="3C1D5742">
      <w:pPr>
        <w:pStyle w:val="12"/>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甲方按招标文件相关要求进行。如需委托第三方验收，第三方是指:</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，验收费用由甲方承担。因乙方交付的货物不符合标准导致甲方重复支出的验收费用，由乙方承担。 </w:t>
      </w:r>
    </w:p>
    <w:p w14:paraId="24C8CC8D">
      <w:pPr>
        <w:pStyle w:val="12"/>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六、履约保证金</w:t>
      </w:r>
    </w:p>
    <w:p w14:paraId="1F0FDCCD">
      <w:pPr>
        <w:pStyle w:val="12"/>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1、乙方交纳人民币_________元作为本合同的履约保证金。（不得超过合同金额的10%）</w:t>
      </w:r>
    </w:p>
    <w:p w14:paraId="17195EF6">
      <w:pPr>
        <w:numPr>
          <w:ilvl w:val="0"/>
          <w:numId w:val="6"/>
        </w:numPr>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乙方提供的履约保证金可以是人民币形式（银行本票、汇票、支票、电汇），或银行保函、担保公司的保证担保或保险公司的保证保险等多种形式。</w:t>
      </w:r>
    </w:p>
    <w:p w14:paraId="1B63653A">
      <w:pPr>
        <w:numPr>
          <w:ilvl w:val="0"/>
          <w:numId w:val="6"/>
        </w:numPr>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乙方选取银行保函、担保公司的保证担保或保险公司的保证保险等形式的向采购人缴纳的，如保函（担保、保险等）的约定期到期但乙方履约仍未结束的，乙方须进行续保。</w:t>
      </w:r>
    </w:p>
    <w:p w14:paraId="711DDE54">
      <w:pPr>
        <w:numPr>
          <w:ilvl w:val="0"/>
          <w:numId w:val="6"/>
        </w:numPr>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2AE634A">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5、如乙方未能履行合同规定的义务，甲方有权从履约保证金中取得补偿。</w:t>
      </w:r>
    </w:p>
    <w:p w14:paraId="7872CF5F">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Theme="minorEastAsia" w:hAnsiTheme="minorEastAsia" w:eastAsiaTheme="minorEastAsia" w:cstheme="minorEastAsia"/>
          <w:sz w:val="24"/>
          <w:szCs w:val="24"/>
        </w:rPr>
        <w:cr/>
      </w:r>
      <w:r>
        <w:rPr>
          <w:rFonts w:hint="eastAsia" w:asciiTheme="minorEastAsia" w:hAnsiTheme="minorEastAsia" w:eastAsiaTheme="minorEastAsia" w:cstheme="minorEastAsia"/>
          <w:sz w:val="24"/>
          <w:szCs w:val="24"/>
        </w:rPr>
        <w:t xml:space="preserve">    7、履约保证金在合同约定期间内不予退还或者应完全有效，履约保证金在项目验收合格后无息退还给乙方。</w:t>
      </w:r>
    </w:p>
    <w:p w14:paraId="4FE6746B">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七、合同纠纷处理</w:t>
      </w:r>
    </w:p>
    <w:p w14:paraId="1951DC70">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本合同执行过程中发生纠纷，由甲乙双方协商解决，若协商不成，作如下</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2</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处理: </w:t>
      </w:r>
    </w:p>
    <w:p w14:paraId="3EC19F96">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1、申请仲裁。选定仲裁机构为淮安市仲裁委员会。 </w:t>
      </w:r>
    </w:p>
    <w:p w14:paraId="1EA3E2D1">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2、提起诉讼。约定由采购人所在地法院管辖。 </w:t>
      </w:r>
    </w:p>
    <w:p w14:paraId="3090B95D">
      <w:pPr>
        <w:spacing w:line="360" w:lineRule="auto"/>
        <w:ind w:firstLine="470" w:firstLineChars="19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八、合同生效及其它</w:t>
      </w:r>
    </w:p>
    <w:p w14:paraId="544B5631">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本合同经甲、乙双方加盖电子签章后生效。如有变动，必须经甲方、乙方协商一致后，方可更改。</w:t>
      </w:r>
    </w:p>
    <w:p w14:paraId="55B83A45">
      <w:pPr>
        <w:spacing w:line="360" w:lineRule="auto"/>
        <w:ind w:firstLine="470" w:firstLineChars="19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九、组成本合同的文件包括</w:t>
      </w:r>
    </w:p>
    <w:p w14:paraId="7396BBFF">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1、合同格式及条款；</w:t>
      </w:r>
    </w:p>
    <w:p w14:paraId="5DF4C079">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2、招标文件和乙方的投标文件； </w:t>
      </w:r>
    </w:p>
    <w:p w14:paraId="45500912">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3、中标通知书； </w:t>
      </w:r>
    </w:p>
    <w:p w14:paraId="63CF6DC4">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4、甲乙双方商定的其他必要文件。上述合同文件内容互为补充，如有不明确，由甲方负责解释。</w:t>
      </w:r>
    </w:p>
    <w:p w14:paraId="5F43BD78">
      <w:pPr>
        <w:pStyle w:val="12"/>
        <w:spacing w:line="360" w:lineRule="auto"/>
        <w:rPr>
          <w:rFonts w:hint="eastAsia" w:asciiTheme="minorEastAsia" w:hAnsiTheme="minorEastAsia" w:eastAsiaTheme="minorEastAsia" w:cstheme="minorEastAsia"/>
          <w:sz w:val="24"/>
          <w:szCs w:val="24"/>
        </w:rPr>
      </w:pPr>
    </w:p>
    <w:p w14:paraId="2A5099AE">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    方:                          乙    方:</w:t>
      </w:r>
    </w:p>
    <w:p w14:paraId="665CB6FB">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单位盖章:（电子签章）              单位盖章:（电子签章）</w:t>
      </w:r>
    </w:p>
    <w:p w14:paraId="4A461CE4">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代表签字:                          代表签字:</w:t>
      </w:r>
    </w:p>
    <w:p w14:paraId="688CBEFB">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签定日期:                          签定日期:</w:t>
      </w:r>
    </w:p>
    <w:p w14:paraId="1EAE42A8">
      <w:pPr>
        <w:tabs>
          <w:tab w:val="left" w:pos="180"/>
        </w:tabs>
        <w:spacing w:line="360" w:lineRule="auto"/>
        <w:ind w:firstLine="2136" w:firstLineChars="890"/>
        <w:rPr>
          <w:rFonts w:hint="eastAsia" w:asciiTheme="minorEastAsia" w:hAnsiTheme="minorEastAsia" w:eastAsiaTheme="minorEastAsia" w:cstheme="minorEastAsia"/>
          <w:sz w:val="24"/>
          <w:szCs w:val="24"/>
        </w:rPr>
      </w:pPr>
    </w:p>
    <w:p w14:paraId="7C35E348">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4498ACB2">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52903F97">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124E1ACA">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520EDC2E">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05EA9097">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549BA3BB">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46D4C585">
      <w:pPr>
        <w:tabs>
          <w:tab w:val="left" w:pos="180"/>
        </w:tabs>
        <w:spacing w:line="640" w:lineRule="exact"/>
        <w:ind w:firstLine="2136" w:firstLineChars="890"/>
        <w:rPr>
          <w:rFonts w:hint="eastAsia" w:asciiTheme="minorEastAsia" w:hAnsiTheme="minorEastAsia" w:eastAsiaTheme="minorEastAsia" w:cstheme="minorEastAsia"/>
          <w:sz w:val="24"/>
          <w:szCs w:val="24"/>
        </w:rPr>
      </w:pPr>
    </w:p>
    <w:p w14:paraId="79D79FAE">
      <w:pPr>
        <w:tabs>
          <w:tab w:val="left" w:pos="180"/>
        </w:tabs>
        <w:spacing w:line="520" w:lineRule="exact"/>
        <w:rPr>
          <w:rFonts w:hint="eastAsia" w:asciiTheme="minorEastAsia" w:hAnsiTheme="minorEastAsia" w:eastAsiaTheme="minorEastAsia" w:cstheme="minorEastAsia"/>
          <w:sz w:val="24"/>
          <w:szCs w:val="24"/>
        </w:rPr>
      </w:pPr>
    </w:p>
    <w:p w14:paraId="27F75BBB">
      <w:pPr>
        <w:tabs>
          <w:tab w:val="left" w:pos="180"/>
        </w:tabs>
        <w:spacing w:line="520" w:lineRule="exact"/>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二、</w:t>
      </w:r>
      <w:r>
        <w:rPr>
          <w:rFonts w:hint="eastAsia" w:asciiTheme="minorEastAsia" w:hAnsiTheme="minorEastAsia" w:eastAsiaTheme="minorEastAsia" w:cstheme="minorEastAsia"/>
          <w:b/>
          <w:bCs/>
          <w:sz w:val="28"/>
          <w:szCs w:val="28"/>
        </w:rPr>
        <w:t>合同条款</w:t>
      </w:r>
    </w:p>
    <w:p w14:paraId="08FF6E4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1.定义</w:t>
      </w:r>
    </w:p>
    <w:p w14:paraId="7E9B1C9C">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本合同中下列术语应解释为:</w:t>
      </w:r>
    </w:p>
    <w:p w14:paraId="298C24D3">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（1）“合同”系指甲方和乙方（以下简称合同双方）签署的、合同格式中列明的合同双方所达成的协议，包括所有的附件、附录和构成合同的所有文件。</w:t>
      </w:r>
    </w:p>
    <w:p w14:paraId="077195D3">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（2）“合同价”系指根据合同规定，乙方在完全履行合同义务后甲方应支付给乙方的价格。</w:t>
      </w:r>
    </w:p>
    <w:p w14:paraId="649A665E">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（3）“货物（含软件及相关服务）”系指乙方按合同要求，须向甲方提供的一切设备、机械、仪表、备件、工具、技术及手册等有关材料。</w:t>
      </w:r>
    </w:p>
    <w:p w14:paraId="3A6D5EDF">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（4）“服务”系指根据合同规定乙方承担与供货有关的所有辅助服务，如运输、保险以及其它的服务，如安装、调试、提供技术援助、培训和其他类似的义务。</w:t>
      </w:r>
    </w:p>
    <w:p w14:paraId="74017175">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（5）“甲方”系指购买货物（含软件及相关服务）的单位。</w:t>
      </w:r>
    </w:p>
    <w:p w14:paraId="2C0C248B">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（6）“乙方”系指根据合同规定提供货物（含软件及相关服务）和服务的投标人。</w:t>
      </w:r>
    </w:p>
    <w:p w14:paraId="46037102">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2.技术规范</w:t>
      </w:r>
    </w:p>
    <w:p w14:paraId="30D34AA6">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p>
    <w:p w14:paraId="300D557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3.专利权</w:t>
      </w:r>
    </w:p>
    <w:p w14:paraId="46B6FEAF">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6A70867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4.包装要求</w:t>
      </w:r>
    </w:p>
    <w:p w14:paraId="1E3ACD70">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5ED2B7D8">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4.2除合同另有规定外，乙方提供的全部货物（含软件及相关服务），均应按相应的标准保护措施进行包装，使包装适应于远距离运</w:t>
      </w:r>
      <w:r>
        <w:rPr>
          <w:rFonts w:hint="eastAsia" w:asciiTheme="minorEastAsia" w:hAnsiTheme="minorEastAsia" w:eastAsiaTheme="minorEastAsia" w:cstheme="minorEastAsia"/>
          <w:sz w:val="24"/>
          <w:szCs w:val="24"/>
          <w:highlight w:val="none"/>
        </w:rPr>
        <w:t>输、防潮、防震、防锈和防粗暴装卸，确保货物（含软件及相关服务）安全无损运抵</w:t>
      </w:r>
      <w:r>
        <w:rPr>
          <w:rFonts w:hint="eastAsia" w:asciiTheme="minorEastAsia" w:hAnsiTheme="minorEastAsia" w:eastAsiaTheme="minorEastAsia" w:cstheme="minorEastAsia"/>
          <w:sz w:val="24"/>
          <w:szCs w:val="24"/>
          <w:highlight w:val="none"/>
          <w:lang w:val="en-US" w:eastAsia="zh-CN"/>
        </w:rPr>
        <w:t>至</w:t>
      </w:r>
      <w:r>
        <w:rPr>
          <w:rFonts w:hint="eastAsia" w:asciiTheme="minorEastAsia" w:hAnsiTheme="minorEastAsia" w:eastAsiaTheme="minorEastAsia" w:cstheme="minorEastAsia"/>
          <w:sz w:val="24"/>
          <w:szCs w:val="24"/>
          <w:highlight w:val="none"/>
        </w:rPr>
        <w:t>现场</w:t>
      </w:r>
      <w:r>
        <w:rPr>
          <w:rFonts w:hint="eastAsia" w:asciiTheme="minorEastAsia" w:hAnsiTheme="minorEastAsia" w:eastAsiaTheme="minorEastAsia" w:cstheme="minorEastAsia"/>
          <w:sz w:val="24"/>
          <w:szCs w:val="24"/>
        </w:rPr>
        <w:t>。由于包装不善所引起的货物（含软件及相关服务）锈蚀、损坏和损失均由乙方承担。</w:t>
      </w:r>
    </w:p>
    <w:p w14:paraId="07484E42">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4.3每件包装箱内应附一份详细装箱单和质量合格证。</w:t>
      </w:r>
    </w:p>
    <w:p w14:paraId="6FAF032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5.装运标志</w:t>
      </w:r>
    </w:p>
    <w:p w14:paraId="1C0931A9">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乙方应在每一包装箱邻接的四侧用不褪色的油漆以醒目的中文字样做出下列标记: </w:t>
      </w:r>
    </w:p>
    <w:p w14:paraId="26FCDAFD">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（1）收货人 </w:t>
      </w:r>
    </w:p>
    <w:p w14:paraId="7CE6C8C9">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（2）合同号 </w:t>
      </w:r>
    </w:p>
    <w:p w14:paraId="62FE721D">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（3）装运标志 </w:t>
      </w:r>
    </w:p>
    <w:p w14:paraId="21263B4B">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（4）收货人代号 </w:t>
      </w:r>
    </w:p>
    <w:p w14:paraId="0D23496F">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（5）目的地 </w:t>
      </w:r>
    </w:p>
    <w:p w14:paraId="20BEE50C">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（6）货物（含软件及相关服务）名称、品目号和箱号</w:t>
      </w:r>
    </w:p>
    <w:p w14:paraId="2B7B6733">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（7）毛重／净重 </w:t>
      </w:r>
    </w:p>
    <w:p w14:paraId="5B0A77A1">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（8）尺寸（长X宽X高，以厘米计） </w:t>
      </w:r>
    </w:p>
    <w:p w14:paraId="5F2CC9D6">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6EA9371C">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5.3因缺少装运标志或者装运标志不明确导致货物在运输、装卸过程中产生的损失，乙方应承担相应的过错责任。</w:t>
      </w:r>
    </w:p>
    <w:p w14:paraId="1FFDEEF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6.付款方式</w:t>
      </w:r>
    </w:p>
    <w:p w14:paraId="6D2AAD91">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6.1本合同以人民币付款。</w:t>
      </w:r>
    </w:p>
    <w:p w14:paraId="4906B952">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6.2乙方应按照与甲方签订的合同规定交货。交货后乙方向甲方提供下列单据，甲方按合同规定审核后付款:</w:t>
      </w:r>
    </w:p>
    <w:p w14:paraId="7775742A">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（1）发票；</w:t>
      </w:r>
    </w:p>
    <w:p w14:paraId="0A597743">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（2）制造厂家出具的质量检验证书等；</w:t>
      </w:r>
    </w:p>
    <w:p w14:paraId="6628D86A">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（3）装箱单；</w:t>
      </w:r>
    </w:p>
    <w:p w14:paraId="60AAC45F">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（4）验收合格证；</w:t>
      </w:r>
    </w:p>
    <w:p w14:paraId="20B2B63D">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（5）使用方加盖公章证明货物交付使用合格的验收表。</w:t>
      </w:r>
    </w:p>
    <w:p w14:paraId="50A1F7D5">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6.3甲方将按招标文件中规定的付款方式安排付款。</w:t>
      </w:r>
    </w:p>
    <w:p w14:paraId="40EF676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7.伴随服务</w:t>
      </w:r>
    </w:p>
    <w:p w14:paraId="61ABFAA9">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7.1乙方应按照国家有关规定和合同中所附的服务承诺提供服务。</w:t>
      </w:r>
    </w:p>
    <w:p w14:paraId="506E8932">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7.2除第7.1条规定外，乙方还应提供下列服务:</w:t>
      </w:r>
    </w:p>
    <w:p w14:paraId="1D45BDB1">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（1）货物的现场安装和启动监督；</w:t>
      </w:r>
    </w:p>
    <w:p w14:paraId="10D5FD1F">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（2）提供货物组装和维修所需的工具；</w:t>
      </w:r>
    </w:p>
    <w:p w14:paraId="0CCA3A0E">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（3）在合同中乙方承诺的期限内对所提供货物实施运行监督、维修，但前提条件是该服务并不能免除乙方在质量保证期内应承担的义务；</w:t>
      </w:r>
    </w:p>
    <w:p w14:paraId="21B99446">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（4）在项目交货现场就货物的安装、启动、运行、维护对甲方人员进行培训。</w:t>
      </w:r>
    </w:p>
    <w:p w14:paraId="1EE2217B">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7.3伴随服务的费用应含在合同价中，不单独进行支付。</w:t>
      </w:r>
    </w:p>
    <w:p w14:paraId="2024B83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8.质量保证</w:t>
      </w:r>
    </w:p>
    <w:p w14:paraId="50B4EF19">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7B4BE0C7">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508E9C13">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8.3 乙方在收到通知后三十天内应免费维修或更换有缺陷的货物（含软件及相关服务）或部件。 </w:t>
      </w:r>
    </w:p>
    <w:p w14:paraId="74B45672">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 如果乙方在收到通知后三十天内没有弥补缺陷，甲方可采取必要的补救措施，但风险和费用将由乙方承担。</w:t>
      </w:r>
    </w:p>
    <w:p w14:paraId="1E08FDE9">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8.5 除合同专用条款规定外，合同项下货物（含软件及相关服务）的质量保证期为自货物（含软件及相关服务）通过最终验收起12个月。</w:t>
      </w:r>
    </w:p>
    <w:p w14:paraId="13B124A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9.检验及安装</w:t>
      </w:r>
    </w:p>
    <w:p w14:paraId="17E25C5D">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1C098AEA">
      <w:pPr>
        <w:spacing w:line="360" w:lineRule="auto"/>
        <w:ind w:firstLine="66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440D73E1">
      <w:pPr>
        <w:spacing w:line="360" w:lineRule="auto"/>
        <w:ind w:firstLine="66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5D336787">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9.4 甲方有权提出在货物（含软件及相关服务）制造过程中派人到制造厂进行监造，乙方有义务为甲方监造人员提供方便。</w:t>
      </w:r>
    </w:p>
    <w:p w14:paraId="630EF072">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9.5 制造厂对所供货物（含软件及相关服务）进行机械运转试验和性能试验时，必须提前通知甲方。 </w:t>
      </w:r>
    </w:p>
    <w:p w14:paraId="40040CB3">
      <w:pPr>
        <w:spacing w:line="360" w:lineRule="auto"/>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9.6 货物（含软件及相关服务）的安装按招标文件要求进行。</w:t>
      </w:r>
    </w:p>
    <w:p w14:paraId="37D4D6D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10.索赔</w:t>
      </w:r>
    </w:p>
    <w:p w14:paraId="3B56EC90">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除责任应由保险公司或运输部门承担的之外，甲方有权根据甲方按检验标准自己检验的结果或当地商检部门出具的商检证书向乙方提出索赔。 </w:t>
      </w:r>
    </w:p>
    <w:p w14:paraId="41B9F7E9">
      <w:pPr>
        <w:spacing w:line="360" w:lineRule="auto"/>
        <w:ind w:firstLine="6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 在第 8条和第9条规定的检验期和质量保证期内，如果乙方对甲方提出的索赔和差异负有责任，乙方应按照甲方同意的下列一种或多种方式解决索赔事宜:</w:t>
      </w:r>
    </w:p>
    <w:p w14:paraId="4A46641A">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7422DA96">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（2）根据货物（含软件及相关服务）的低劣程度、损坏程度以及甲方遭受损失的数额，经买卖双方商定降低货物（含软件及相关服务）的价格。</w:t>
      </w:r>
    </w:p>
    <w:p w14:paraId="25364104">
      <w:pPr>
        <w:spacing w:line="360" w:lineRule="auto"/>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110161EE">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p>
    <w:p w14:paraId="5AFA110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11.拖延交货</w:t>
      </w:r>
    </w:p>
    <w:p w14:paraId="69AAA4C7">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乙方应按照合同专用条款中规定的交货期交货和提供服务。 </w:t>
      </w:r>
    </w:p>
    <w:p w14:paraId="635F277E">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 如果乙方毫无理由地拖延交货，将受到以下制裁:没收履约保证金，加收违约损失赔偿</w:t>
      </w:r>
      <w:r>
        <w:rPr>
          <w:rFonts w:hint="eastAsia" w:asciiTheme="minorEastAsia" w:hAnsiTheme="minorEastAsia" w:eastAsiaTheme="minorEastAsia" w:cstheme="minorEastAsia"/>
          <w:sz w:val="24"/>
          <w:szCs w:val="24"/>
          <w:u w:val="single"/>
        </w:rPr>
        <w:t>和／或</w:t>
      </w:r>
      <w:r>
        <w:rPr>
          <w:rFonts w:hint="eastAsia" w:asciiTheme="minorEastAsia" w:hAnsiTheme="minorEastAsia" w:eastAsiaTheme="minorEastAsia" w:cstheme="minorEastAsia"/>
          <w:sz w:val="24"/>
          <w:szCs w:val="24"/>
        </w:rPr>
        <w:t xml:space="preserve">终止合同。 </w:t>
      </w:r>
    </w:p>
    <w:p w14:paraId="25DAF176">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16540E8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12.误期赔偿</w:t>
      </w:r>
    </w:p>
    <w:p w14:paraId="4564914C">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79F759D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13.不可抗力</w:t>
      </w:r>
    </w:p>
    <w:p w14:paraId="00BF0B0D">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3780874C">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14E640A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14.税费</w:t>
      </w:r>
    </w:p>
    <w:p w14:paraId="2FB2C686">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14.1中国政府根据现行税法规定对甲方征收的与本合同有关的一切税费，均由甲方负担。</w:t>
      </w:r>
    </w:p>
    <w:p w14:paraId="47BA97CD">
      <w:pPr>
        <w:spacing w:line="360" w:lineRule="auto"/>
        <w:ind w:firstLine="56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14.2中国政府根据现行税法规定对乙方征收的与本合同有关的一切税费均由乙方负担。</w:t>
      </w:r>
    </w:p>
    <w:p w14:paraId="3902AF9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15.仲裁</w:t>
      </w:r>
    </w:p>
    <w:p w14:paraId="12539E93">
      <w:pPr>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买卖双方应通过友好协商，解决在执行本合同中所发生的或与本合同有关的一切争端，如果协商仍得不到解决，任何一方均可按“中华人民共和国合同法”规定提交调解和仲裁。 </w:t>
      </w:r>
    </w:p>
    <w:p w14:paraId="528704DC">
      <w:pPr>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15.2 仲裁裁决应为终局裁决，对双方均具有约束力。 </w:t>
      </w:r>
    </w:p>
    <w:p w14:paraId="775F78B3">
      <w:pPr>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 仲裁费除仲裁机构另有裁决外应由败诉方负担。</w:t>
      </w:r>
    </w:p>
    <w:p w14:paraId="21D2B93A">
      <w:pPr>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15.4 在仲裁期间，除正在进行仲裁的部分外，合同其它部分继续执行。</w:t>
      </w:r>
      <w:r>
        <w:rPr>
          <w:rFonts w:hint="eastAsia" w:asciiTheme="minorEastAsia" w:hAnsiTheme="minorEastAsia" w:eastAsiaTheme="minorEastAsia" w:cstheme="minorEastAsia"/>
          <w:b/>
          <w:sz w:val="24"/>
          <w:szCs w:val="24"/>
        </w:rPr>
        <w:t xml:space="preserve"> </w:t>
      </w:r>
    </w:p>
    <w:p w14:paraId="10F903C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16.违约终止合同</w:t>
      </w:r>
    </w:p>
    <w:p w14:paraId="4FE3C275">
      <w:pPr>
        <w:pStyle w:val="28"/>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4004EFCC">
      <w:pPr>
        <w:pStyle w:val="28"/>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（1）如果乙方未能在合同规定的期限或甲方同意延期的限期内提供全部或部分货物（含软件及相关服务）； </w:t>
      </w:r>
    </w:p>
    <w:p w14:paraId="490519DB">
      <w:pPr>
        <w:pStyle w:val="28"/>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（2）如果乙方未能履行合同规定的其它义务。 </w:t>
      </w:r>
    </w:p>
    <w:p w14:paraId="0DC3E12B">
      <w:pPr>
        <w:pStyle w:val="28"/>
        <w:spacing w:line="360" w:lineRule="auto"/>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2E0D78C3">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17.破产中止合同</w:t>
      </w:r>
    </w:p>
    <w:p w14:paraId="659A521F">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2BC9F805">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18.转让</w:t>
      </w:r>
    </w:p>
    <w:p w14:paraId="59DE931D">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18.1 除甲方事先书面同意外，乙方不得部分转让或全部转让其应履行的合同义务。</w:t>
      </w:r>
    </w:p>
    <w:p w14:paraId="4C5CDF62">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19.合同生效及其它</w:t>
      </w:r>
    </w:p>
    <w:p w14:paraId="474CEAE4">
      <w:pPr>
        <w:spacing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sz w:val="24"/>
          <w:szCs w:val="24"/>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p>
    <w:p w14:paraId="0E247F5B">
      <w:pPr>
        <w:pStyle w:val="12"/>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19.2本合同经甲、乙双方加盖电子签章后生效。    </w:t>
      </w:r>
    </w:p>
    <w:p w14:paraId="6CF15433">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19.3合同货物交付使用后所发生的合同纠纷，甲方与乙方进行处理。</w:t>
      </w:r>
    </w:p>
    <w:p w14:paraId="56E15215">
      <w:pPr>
        <w:pStyle w:val="1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19.4如需修改或补充合同内容，应经乙方、甲方协商，签署书面修改或补充协议。该协议将作为本合同不可分割的一部分。</w:t>
      </w:r>
    </w:p>
    <w:p w14:paraId="3FDA20C4">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19.5本合同应按照中华人民共和国的现行法律进行解释。</w:t>
      </w:r>
    </w:p>
    <w:p w14:paraId="4BC3FD26">
      <w:pPr>
        <w:spacing w:after="156" w:afterLines="50"/>
        <w:jc w:val="both"/>
        <w:rPr>
          <w:rFonts w:hint="eastAsia" w:ascii="宋体" w:hAnsi="宋体" w:cs="宋体"/>
          <w:b/>
          <w:sz w:val="32"/>
          <w:szCs w:val="32"/>
        </w:rPr>
      </w:pPr>
    </w:p>
    <w:p w14:paraId="6CB10ACD">
      <w:pPr>
        <w:spacing w:after="156" w:afterLines="50"/>
        <w:jc w:val="center"/>
        <w:rPr>
          <w:rFonts w:ascii="宋体" w:hAnsi="宋体" w:cs="宋体"/>
          <w:b/>
          <w:sz w:val="32"/>
          <w:szCs w:val="32"/>
        </w:rPr>
      </w:pPr>
      <w:r>
        <w:rPr>
          <w:rFonts w:hint="eastAsia" w:ascii="宋体" w:hAnsi="宋体" w:cs="宋体"/>
          <w:b/>
          <w:sz w:val="32"/>
          <w:szCs w:val="32"/>
        </w:rPr>
        <w:t>第</w:t>
      </w:r>
      <w:r>
        <w:rPr>
          <w:rFonts w:hint="eastAsia" w:ascii="宋体" w:hAnsi="宋体" w:cs="宋体"/>
          <w:b/>
          <w:sz w:val="32"/>
          <w:szCs w:val="32"/>
          <w:lang w:val="en-US" w:eastAsia="zh-CN"/>
        </w:rPr>
        <w:t>五章</w:t>
      </w:r>
      <w:r>
        <w:rPr>
          <w:rFonts w:hint="eastAsia" w:ascii="宋体" w:hAnsi="宋体" w:cs="宋体"/>
          <w:b/>
          <w:sz w:val="32"/>
          <w:szCs w:val="32"/>
        </w:rPr>
        <w:t xml:space="preserve">  采购需求</w:t>
      </w:r>
    </w:p>
    <w:p w14:paraId="3F855F3B">
      <w:pPr>
        <w:spacing w:line="360" w:lineRule="auto"/>
        <w:ind w:left="0" w:leftChars="0" w:firstLine="0" w:firstLineChars="0"/>
        <w:jc w:val="left"/>
        <w:rPr>
          <w:rFonts w:hint="default"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一、采购需求：</w:t>
      </w:r>
    </w:p>
    <w:p w14:paraId="7186A4C1">
      <w:pPr>
        <w:spacing w:line="360" w:lineRule="auto"/>
        <w:ind w:firstLine="480" w:firstLineChars="200"/>
        <w:jc w:val="left"/>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根据2024年盱眙县酸化耕地治理项目实施方案，本次示范片区治理农田约80662.9亩，均采用土壤调理剂和有机肥混匀后撒施，由投标人自行配套相关机械，将土壤调理剂与有机肥混匀后撒施到田，所有费用均已包含在投标报价中，投标人价应充分考虑。</w:t>
      </w:r>
    </w:p>
    <w:p w14:paraId="4242488F">
      <w:pPr>
        <w:spacing w:line="360" w:lineRule="auto"/>
        <w:ind w:firstLine="480" w:firstLineChars="200"/>
        <w:jc w:val="left"/>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本次采购为全额采购，每个产品按单价限价报价，总价不变，每个分包中几个产品单价总计为最终报价，每个产品供货数量根据中标单价确定，撒施服务面积已确定，无需变动。投标人在满足招标文件要求前提下，符合条件供应商可以同时投四个分包，但只能中标其中一个分包。当同一个投标人在多个分包均排名第一时,按分包一、二、三、四顺序推荐。首先推荐上述顺序靠前分包为第一成交候选人，被推荐为靠前分包第一成交候选人的单位在另外分包不再推荐（但参与评标），后续排名的投标人按上述原则依次推荐为其他分包的第一成交候选人，直至各分包都推荐出第一成交候选人。</w:t>
      </w:r>
    </w:p>
    <w:p w14:paraId="6E322876">
      <w:pPr>
        <w:spacing w:line="360" w:lineRule="auto"/>
        <w:ind w:firstLine="480" w:firstLineChars="200"/>
        <w:jc w:val="left"/>
        <w:rPr>
          <w:rFonts w:hint="eastAsia"/>
        </w:rPr>
      </w:pPr>
      <w:r>
        <w:rPr>
          <w:rFonts w:hint="eastAsia" w:ascii="宋体" w:hAnsi="宋体" w:cs="Times New Roman"/>
          <w:b w:val="0"/>
          <w:bCs/>
          <w:color w:val="000000"/>
          <w:sz w:val="24"/>
          <w:szCs w:val="24"/>
          <w:highlight w:val="none"/>
          <w:lang w:val="en-US" w:eastAsia="zh-CN"/>
        </w:rPr>
        <w:t>因实施范围较大和季节时间等因素，特分四个标段实施采购，遴选有一定实施实力及履约能力的供应商，本项目需在2024年11月30日前完成所有示范片区治理措施田间作业和第三方核查。实施地点、面积及采购数量详见下表：</w:t>
      </w:r>
    </w:p>
    <w:tbl>
      <w:tblPr>
        <w:tblStyle w:val="22"/>
        <w:tblW w:w="9592"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911"/>
        <w:gridCol w:w="863"/>
        <w:gridCol w:w="1404"/>
        <w:gridCol w:w="4521"/>
        <w:gridCol w:w="1027"/>
      </w:tblGrid>
      <w:tr w14:paraId="6C24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66" w:type="dxa"/>
            <w:vAlign w:val="center"/>
          </w:tcPr>
          <w:p w14:paraId="68C9A09B">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911" w:type="dxa"/>
            <w:vAlign w:val="center"/>
          </w:tcPr>
          <w:p w14:paraId="1817BA8E">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科目</w:t>
            </w:r>
          </w:p>
        </w:tc>
        <w:tc>
          <w:tcPr>
            <w:tcW w:w="863" w:type="dxa"/>
            <w:vAlign w:val="center"/>
          </w:tcPr>
          <w:p w14:paraId="05E66A16">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面</w:t>
            </w:r>
            <w:r>
              <w:rPr>
                <w:rFonts w:hint="eastAsia" w:ascii="宋体" w:hAnsi="宋体" w:cs="宋体"/>
                <w:b/>
                <w:bCs/>
                <w:sz w:val="21"/>
                <w:szCs w:val="21"/>
                <w:vertAlign w:val="baseline"/>
                <w:lang w:val="en-US" w:eastAsia="zh-CN"/>
              </w:rPr>
              <w:t xml:space="preserve"> </w:t>
            </w:r>
            <w:r>
              <w:rPr>
                <w:rFonts w:hint="eastAsia" w:ascii="宋体" w:hAnsi="宋体" w:eastAsia="宋体" w:cs="宋体"/>
                <w:b/>
                <w:bCs/>
                <w:sz w:val="21"/>
                <w:szCs w:val="21"/>
                <w:vertAlign w:val="baseline"/>
                <w:lang w:val="en-US" w:eastAsia="zh-CN"/>
              </w:rPr>
              <w:t>积（亩）</w:t>
            </w:r>
          </w:p>
        </w:tc>
        <w:tc>
          <w:tcPr>
            <w:tcW w:w="1404" w:type="dxa"/>
            <w:vAlign w:val="center"/>
          </w:tcPr>
          <w:p w14:paraId="153861E2">
            <w:pPr>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货物</w:t>
            </w:r>
            <w:r>
              <w:rPr>
                <w:rFonts w:hint="eastAsia" w:ascii="宋体" w:hAnsi="宋体" w:eastAsia="宋体" w:cs="宋体"/>
                <w:b/>
                <w:bCs/>
                <w:sz w:val="21"/>
                <w:szCs w:val="21"/>
                <w:vertAlign w:val="baseline"/>
                <w:lang w:val="en-US" w:eastAsia="zh-CN"/>
              </w:rPr>
              <w:t>名称</w:t>
            </w:r>
            <w:r>
              <w:rPr>
                <w:rFonts w:hint="eastAsia" w:ascii="宋体" w:hAnsi="宋体" w:cs="宋体"/>
                <w:b/>
                <w:bCs/>
                <w:sz w:val="21"/>
                <w:szCs w:val="21"/>
                <w:vertAlign w:val="baseline"/>
                <w:lang w:val="en-US" w:eastAsia="zh-CN"/>
              </w:rPr>
              <w:t>及用量</w:t>
            </w:r>
          </w:p>
        </w:tc>
        <w:tc>
          <w:tcPr>
            <w:tcW w:w="4521" w:type="dxa"/>
            <w:vAlign w:val="center"/>
          </w:tcPr>
          <w:p w14:paraId="0E9209CF">
            <w:pPr>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t>具体实施乡镇及面积</w:t>
            </w:r>
          </w:p>
        </w:tc>
        <w:tc>
          <w:tcPr>
            <w:tcW w:w="1027" w:type="dxa"/>
            <w:vAlign w:val="center"/>
          </w:tcPr>
          <w:p w14:paraId="29A30F1E">
            <w:pPr>
              <w:jc w:val="center"/>
              <w:rPr>
                <w:rFonts w:hint="eastAsia" w:ascii="宋体" w:hAnsi="宋体" w:cs="宋体"/>
                <w:b/>
                <w:bCs/>
                <w:sz w:val="21"/>
                <w:szCs w:val="21"/>
                <w:vertAlign w:val="baseline"/>
                <w:lang w:val="en-US" w:eastAsia="zh-CN"/>
              </w:rPr>
            </w:pPr>
            <w:r>
              <w:rPr>
                <w:rFonts w:hint="eastAsia" w:ascii="宋体" w:hAnsi="宋体" w:cs="宋体"/>
                <w:b/>
                <w:bCs/>
                <w:sz w:val="21"/>
                <w:szCs w:val="21"/>
                <w:vertAlign w:val="baseline"/>
                <w:lang w:val="en-US" w:eastAsia="zh-CN"/>
              </w:rPr>
              <w:t>供货</w:t>
            </w:r>
          </w:p>
          <w:p w14:paraId="2A70BCDE">
            <w:pPr>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数量</w:t>
            </w:r>
          </w:p>
        </w:tc>
      </w:tr>
      <w:tr w14:paraId="2D73D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66" w:type="dxa"/>
            <w:vMerge w:val="restart"/>
            <w:vAlign w:val="center"/>
          </w:tcPr>
          <w:p w14:paraId="3F5A9C86">
            <w:pPr>
              <w:jc w:val="cente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分包一</w:t>
            </w:r>
          </w:p>
        </w:tc>
        <w:tc>
          <w:tcPr>
            <w:tcW w:w="911" w:type="dxa"/>
            <w:vMerge w:val="restart"/>
            <w:vAlign w:val="center"/>
          </w:tcPr>
          <w:p w14:paraId="533A16F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旱</w:t>
            </w:r>
            <w:r>
              <w:rPr>
                <w:rFonts w:hint="eastAsia" w:ascii="宋体" w:hAnsi="宋体" w:cs="宋体"/>
                <w:sz w:val="21"/>
                <w:szCs w:val="21"/>
                <w:lang w:val="en-US" w:eastAsia="zh-CN"/>
              </w:rPr>
              <w:t>地</w:t>
            </w:r>
          </w:p>
        </w:tc>
        <w:tc>
          <w:tcPr>
            <w:tcW w:w="863" w:type="dxa"/>
            <w:vMerge w:val="restart"/>
            <w:vAlign w:val="center"/>
          </w:tcPr>
          <w:p w14:paraId="1EB70507">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18535</w:t>
            </w:r>
          </w:p>
        </w:tc>
        <w:tc>
          <w:tcPr>
            <w:tcW w:w="1404" w:type="dxa"/>
            <w:vAlign w:val="center"/>
          </w:tcPr>
          <w:p w14:paraId="7535EB5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土壤调理剂（</w:t>
            </w:r>
            <w:r>
              <w:rPr>
                <w:rFonts w:hint="eastAsia" w:ascii="宋体" w:hAnsi="宋体" w:cs="宋体"/>
                <w:sz w:val="21"/>
                <w:szCs w:val="21"/>
                <w:lang w:val="en-US" w:eastAsia="zh-CN"/>
              </w:rPr>
              <w:t>100</w:t>
            </w:r>
            <w:r>
              <w:rPr>
                <w:rFonts w:hint="eastAsia" w:ascii="宋体" w:hAnsi="宋体" w:eastAsia="宋体" w:cs="宋体"/>
                <w:sz w:val="21"/>
                <w:szCs w:val="21"/>
              </w:rPr>
              <w:t>kg/亩）</w:t>
            </w:r>
          </w:p>
        </w:tc>
        <w:tc>
          <w:tcPr>
            <w:tcW w:w="4521" w:type="dxa"/>
            <w:vMerge w:val="restart"/>
            <w:vAlign w:val="center"/>
          </w:tcPr>
          <w:p w14:paraId="172EEDB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旱地：土壤调理剂与有机肥混匀后撒施到田，实施乡镇及面积：鲍集镇（邵墩村，朱巷村，邹黄村）6177亩；管仲镇晓庄村1159亩；河桥镇（黄龙村，霖治村，龙泉村，玉皇山村，朱刘村）7805亩；黄花塘镇倜傥村1231亩；天泉湖镇（凤山村，龙山社区）2163亩。共计18535亩。</w:t>
            </w:r>
          </w:p>
        </w:tc>
        <w:tc>
          <w:tcPr>
            <w:tcW w:w="1027" w:type="dxa"/>
            <w:vMerge w:val="restart"/>
            <w:vAlign w:val="center"/>
          </w:tcPr>
          <w:p w14:paraId="5F0447C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全</w:t>
            </w:r>
            <w:r>
              <w:rPr>
                <w:rFonts w:hint="eastAsia" w:ascii="宋体" w:hAnsi="宋体" w:eastAsia="宋体" w:cs="宋体"/>
                <w:b w:val="0"/>
                <w:bCs w:val="0"/>
                <w:sz w:val="18"/>
                <w:szCs w:val="18"/>
                <w:vertAlign w:val="baseline"/>
                <w:lang w:val="en-US" w:eastAsia="zh-CN"/>
              </w:rPr>
              <w:t>额采购，每个产品供货数量根据中标单价确定</w:t>
            </w:r>
          </w:p>
        </w:tc>
      </w:tr>
      <w:tr w14:paraId="74A8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continue"/>
            <w:vAlign w:val="center"/>
          </w:tcPr>
          <w:p w14:paraId="3C733025">
            <w:pPr>
              <w:jc w:val="center"/>
              <w:rPr>
                <w:rFonts w:hint="eastAsia" w:ascii="宋体" w:hAnsi="宋体" w:eastAsia="宋体" w:cs="宋体"/>
                <w:sz w:val="21"/>
                <w:szCs w:val="21"/>
                <w:lang w:val="en-US" w:eastAsia="zh-CN"/>
              </w:rPr>
            </w:pPr>
          </w:p>
        </w:tc>
        <w:tc>
          <w:tcPr>
            <w:tcW w:w="911" w:type="dxa"/>
            <w:vMerge w:val="continue"/>
            <w:vAlign w:val="center"/>
          </w:tcPr>
          <w:p w14:paraId="6D3D3314">
            <w:pPr>
              <w:jc w:val="center"/>
              <w:rPr>
                <w:rFonts w:hint="eastAsia" w:ascii="宋体" w:hAnsi="宋体" w:eastAsia="宋体" w:cs="宋体"/>
                <w:sz w:val="21"/>
                <w:szCs w:val="21"/>
                <w:lang w:val="en-US" w:eastAsia="zh-CN"/>
              </w:rPr>
            </w:pPr>
          </w:p>
        </w:tc>
        <w:tc>
          <w:tcPr>
            <w:tcW w:w="863" w:type="dxa"/>
            <w:vMerge w:val="continue"/>
            <w:vAlign w:val="center"/>
          </w:tcPr>
          <w:p w14:paraId="230DBB00">
            <w:pPr>
              <w:jc w:val="center"/>
              <w:rPr>
                <w:rFonts w:hint="eastAsia" w:ascii="宋体" w:hAnsi="宋体" w:eastAsia="宋体" w:cs="宋体"/>
                <w:sz w:val="21"/>
                <w:szCs w:val="21"/>
                <w:lang w:val="en-US" w:eastAsia="zh-CN"/>
              </w:rPr>
            </w:pPr>
          </w:p>
        </w:tc>
        <w:tc>
          <w:tcPr>
            <w:tcW w:w="1404" w:type="dxa"/>
            <w:vAlign w:val="center"/>
          </w:tcPr>
          <w:p w14:paraId="7A1D3E7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7BEB654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w:t>
            </w:r>
            <w:r>
              <w:rPr>
                <w:rFonts w:hint="eastAsia" w:ascii="宋体" w:hAnsi="宋体" w:cs="宋体"/>
                <w:sz w:val="21"/>
                <w:szCs w:val="21"/>
                <w:lang w:val="en-US" w:eastAsia="zh-CN"/>
              </w:rPr>
              <w:t>125</w:t>
            </w:r>
            <w:r>
              <w:rPr>
                <w:rFonts w:hint="eastAsia" w:ascii="宋体" w:hAnsi="宋体" w:eastAsia="宋体" w:cs="宋体"/>
                <w:sz w:val="21"/>
                <w:szCs w:val="21"/>
                <w:lang w:eastAsia="zh-CN"/>
              </w:rPr>
              <w:t>kg/亩）</w:t>
            </w:r>
          </w:p>
        </w:tc>
        <w:tc>
          <w:tcPr>
            <w:tcW w:w="4521" w:type="dxa"/>
            <w:vMerge w:val="continue"/>
            <w:vAlign w:val="center"/>
          </w:tcPr>
          <w:p w14:paraId="36168D6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s="宋体"/>
                <w:b w:val="0"/>
                <w:bCs w:val="0"/>
                <w:sz w:val="18"/>
                <w:szCs w:val="18"/>
                <w:vertAlign w:val="baseline"/>
                <w:lang w:val="en-US" w:eastAsia="zh-CN"/>
              </w:rPr>
            </w:pPr>
          </w:p>
        </w:tc>
        <w:tc>
          <w:tcPr>
            <w:tcW w:w="1027" w:type="dxa"/>
            <w:vMerge w:val="continue"/>
            <w:vAlign w:val="center"/>
          </w:tcPr>
          <w:p w14:paraId="1BB2543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s="宋体"/>
                <w:b w:val="0"/>
                <w:bCs w:val="0"/>
                <w:sz w:val="18"/>
                <w:szCs w:val="18"/>
                <w:vertAlign w:val="baseline"/>
                <w:lang w:val="en-US" w:eastAsia="zh-CN"/>
              </w:rPr>
            </w:pPr>
          </w:p>
        </w:tc>
      </w:tr>
      <w:tr w14:paraId="34AAA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66" w:type="dxa"/>
            <w:vMerge w:val="continue"/>
            <w:vAlign w:val="center"/>
          </w:tcPr>
          <w:p w14:paraId="792F191F">
            <w:pPr>
              <w:jc w:val="center"/>
              <w:rPr>
                <w:rFonts w:hint="eastAsia" w:ascii="宋体" w:hAnsi="宋体" w:eastAsia="宋体" w:cs="宋体"/>
                <w:sz w:val="21"/>
                <w:szCs w:val="21"/>
                <w:lang w:val="en-US" w:eastAsia="zh-CN"/>
              </w:rPr>
            </w:pPr>
          </w:p>
        </w:tc>
        <w:tc>
          <w:tcPr>
            <w:tcW w:w="911" w:type="dxa"/>
            <w:vMerge w:val="restart"/>
            <w:vAlign w:val="center"/>
          </w:tcPr>
          <w:p w14:paraId="3DD2B15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水田</w:t>
            </w:r>
          </w:p>
        </w:tc>
        <w:tc>
          <w:tcPr>
            <w:tcW w:w="863" w:type="dxa"/>
            <w:vMerge w:val="restart"/>
            <w:vAlign w:val="center"/>
          </w:tcPr>
          <w:p w14:paraId="41A1DD2C">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6392</w:t>
            </w:r>
          </w:p>
        </w:tc>
        <w:tc>
          <w:tcPr>
            <w:tcW w:w="1404" w:type="dxa"/>
            <w:vAlign w:val="center"/>
          </w:tcPr>
          <w:p w14:paraId="45B1346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cs="宋体"/>
                <w:sz w:val="21"/>
                <w:szCs w:val="21"/>
                <w:lang w:val="en-US" w:eastAsia="zh-CN"/>
              </w:rPr>
              <w:t>10</w:t>
            </w:r>
            <w:r>
              <w:rPr>
                <w:rFonts w:hint="eastAsia" w:ascii="宋体" w:hAnsi="宋体" w:eastAsia="宋体" w:cs="宋体"/>
                <w:sz w:val="21"/>
                <w:szCs w:val="21"/>
              </w:rPr>
              <w:t>0kg/亩）</w:t>
            </w:r>
          </w:p>
        </w:tc>
        <w:tc>
          <w:tcPr>
            <w:tcW w:w="4521" w:type="dxa"/>
            <w:vMerge w:val="restart"/>
            <w:vAlign w:val="center"/>
          </w:tcPr>
          <w:p w14:paraId="0AC8017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 xml:space="preserve">水田：土壤调理剂与有机肥混匀后撒施到田，实施乡镇及面积：鲍集镇新迁村1433亩；管仲镇（大杨庄村、牌坊村、晓庄村）4959亩。共计6392亩。 </w:t>
            </w:r>
          </w:p>
        </w:tc>
        <w:tc>
          <w:tcPr>
            <w:tcW w:w="1027" w:type="dxa"/>
            <w:vMerge w:val="continue"/>
            <w:vAlign w:val="center"/>
          </w:tcPr>
          <w:p w14:paraId="536C71AE">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s="宋体"/>
                <w:b w:val="0"/>
                <w:bCs w:val="0"/>
                <w:sz w:val="18"/>
                <w:szCs w:val="18"/>
                <w:vertAlign w:val="baseline"/>
                <w:lang w:val="en-US" w:eastAsia="zh-CN"/>
              </w:rPr>
            </w:pPr>
          </w:p>
        </w:tc>
      </w:tr>
      <w:tr w14:paraId="67C86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continue"/>
            <w:vAlign w:val="center"/>
          </w:tcPr>
          <w:p w14:paraId="5693A663">
            <w:pPr>
              <w:jc w:val="center"/>
              <w:rPr>
                <w:rFonts w:hint="default" w:ascii="宋体" w:hAnsi="宋体" w:eastAsia="宋体" w:cs="宋体"/>
                <w:sz w:val="21"/>
                <w:szCs w:val="21"/>
                <w:lang w:val="en-US" w:eastAsia="zh-CN"/>
              </w:rPr>
            </w:pPr>
            <w:r>
              <w:rPr>
                <w:rFonts w:hint="eastAsia" w:ascii="宋体" w:hAnsi="宋体" w:cs="宋体"/>
                <w:sz w:val="21"/>
                <w:szCs w:val="21"/>
                <w:lang w:eastAsia="zh-CN"/>
              </w:rPr>
              <w:t>[</w:t>
            </w:r>
            <w:r>
              <w:rPr>
                <w:rFonts w:hint="eastAsia" w:ascii="宋体" w:hAnsi="宋体" w:cs="宋体"/>
                <w:sz w:val="21"/>
                <w:szCs w:val="21"/>
                <w:lang w:val="en-US" w:eastAsia="zh-CN"/>
              </w:rPr>
              <w:t>ii</w:t>
            </w:r>
          </w:p>
        </w:tc>
        <w:tc>
          <w:tcPr>
            <w:tcW w:w="911" w:type="dxa"/>
            <w:vMerge w:val="continue"/>
            <w:vAlign w:val="center"/>
          </w:tcPr>
          <w:p w14:paraId="4CBC0E16">
            <w:pPr>
              <w:jc w:val="center"/>
              <w:rPr>
                <w:rFonts w:hint="eastAsia" w:ascii="宋体" w:hAnsi="宋体" w:eastAsia="宋体" w:cs="宋体"/>
                <w:sz w:val="21"/>
                <w:szCs w:val="21"/>
                <w:lang w:eastAsia="zh-CN"/>
              </w:rPr>
            </w:pPr>
          </w:p>
        </w:tc>
        <w:tc>
          <w:tcPr>
            <w:tcW w:w="863" w:type="dxa"/>
            <w:vMerge w:val="continue"/>
            <w:vAlign w:val="center"/>
          </w:tcPr>
          <w:p w14:paraId="33C42C1E">
            <w:pPr>
              <w:jc w:val="center"/>
              <w:rPr>
                <w:rFonts w:hint="eastAsia" w:ascii="宋体" w:hAnsi="宋体" w:eastAsia="宋体" w:cs="宋体"/>
                <w:sz w:val="21"/>
                <w:szCs w:val="21"/>
                <w:lang w:eastAsia="zh-CN"/>
              </w:rPr>
            </w:pPr>
          </w:p>
        </w:tc>
        <w:tc>
          <w:tcPr>
            <w:tcW w:w="1404" w:type="dxa"/>
            <w:vAlign w:val="center"/>
          </w:tcPr>
          <w:p w14:paraId="1A1D769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09D3B9E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0kg/亩）</w:t>
            </w:r>
          </w:p>
        </w:tc>
        <w:tc>
          <w:tcPr>
            <w:tcW w:w="4521" w:type="dxa"/>
            <w:vMerge w:val="continue"/>
            <w:vAlign w:val="center"/>
          </w:tcPr>
          <w:p w14:paraId="0A4531DC">
            <w:pPr>
              <w:jc w:val="center"/>
              <w:rPr>
                <w:rFonts w:hint="eastAsia" w:ascii="宋体" w:hAnsi="宋体" w:eastAsia="宋体" w:cs="宋体"/>
                <w:sz w:val="21"/>
                <w:szCs w:val="21"/>
                <w:vertAlign w:val="baseline"/>
              </w:rPr>
            </w:pPr>
          </w:p>
        </w:tc>
        <w:tc>
          <w:tcPr>
            <w:tcW w:w="1027" w:type="dxa"/>
            <w:vMerge w:val="continue"/>
            <w:vAlign w:val="center"/>
          </w:tcPr>
          <w:p w14:paraId="65382CAB">
            <w:pPr>
              <w:jc w:val="center"/>
              <w:rPr>
                <w:rFonts w:hint="eastAsia" w:ascii="宋体" w:hAnsi="宋体" w:eastAsia="宋体" w:cs="宋体"/>
                <w:sz w:val="21"/>
                <w:szCs w:val="21"/>
                <w:vertAlign w:val="baseline"/>
              </w:rPr>
            </w:pPr>
          </w:p>
        </w:tc>
      </w:tr>
      <w:tr w14:paraId="4D498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restart"/>
            <w:vAlign w:val="center"/>
          </w:tcPr>
          <w:p w14:paraId="58A1ADBB">
            <w:pPr>
              <w:jc w:val="center"/>
              <w:rPr>
                <w:rFonts w:hint="eastAsia" w:ascii="宋体" w:hAnsi="宋体" w:eastAsia="宋体" w:cs="宋体"/>
                <w:kern w:val="2"/>
                <w:sz w:val="21"/>
                <w:szCs w:val="21"/>
                <w:lang w:val="en-US" w:eastAsia="zh-CN" w:bidi="ar-SA"/>
              </w:rPr>
            </w:pPr>
            <w:r>
              <w:rPr>
                <w:rFonts w:hint="eastAsia" w:ascii="宋体" w:hAnsi="宋体" w:eastAsia="宋体" w:cs="宋体"/>
                <w:b/>
                <w:bCs/>
                <w:sz w:val="21"/>
                <w:szCs w:val="21"/>
                <w:lang w:val="en-US" w:eastAsia="zh-CN"/>
              </w:rPr>
              <w:t>分包二</w:t>
            </w:r>
          </w:p>
        </w:tc>
        <w:tc>
          <w:tcPr>
            <w:tcW w:w="911" w:type="dxa"/>
            <w:vMerge w:val="restart"/>
            <w:vAlign w:val="center"/>
          </w:tcPr>
          <w:p w14:paraId="11549AB3">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863" w:type="dxa"/>
            <w:vMerge w:val="restart"/>
            <w:vAlign w:val="center"/>
          </w:tcPr>
          <w:p w14:paraId="56FA8876">
            <w:pPr>
              <w:jc w:val="center"/>
              <w:rPr>
                <w:rFonts w:hint="default" w:ascii="宋体" w:hAnsi="宋体" w:eastAsia="宋体" w:cs="宋体"/>
                <w:kern w:val="2"/>
                <w:sz w:val="21"/>
                <w:szCs w:val="21"/>
                <w:lang w:val="en-US" w:eastAsia="zh-CN" w:bidi="ar-SA"/>
              </w:rPr>
            </w:pPr>
            <w:r>
              <w:rPr>
                <w:rFonts w:hint="eastAsia" w:ascii="宋体" w:hAnsi="宋体" w:cs="宋体"/>
                <w:sz w:val="21"/>
                <w:szCs w:val="21"/>
                <w:vertAlign w:val="baseline"/>
                <w:lang w:val="en-US" w:eastAsia="zh-CN"/>
              </w:rPr>
              <w:t>25688</w:t>
            </w:r>
          </w:p>
        </w:tc>
        <w:tc>
          <w:tcPr>
            <w:tcW w:w="1404" w:type="dxa"/>
            <w:vAlign w:val="center"/>
          </w:tcPr>
          <w:p w14:paraId="76516CD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土壤调理剂（100kg/亩）</w:t>
            </w:r>
          </w:p>
        </w:tc>
        <w:tc>
          <w:tcPr>
            <w:tcW w:w="4521" w:type="dxa"/>
            <w:vMerge w:val="restart"/>
            <w:vAlign w:val="center"/>
          </w:tcPr>
          <w:p w14:paraId="04812696">
            <w:pPr>
              <w:jc w:val="left"/>
              <w:rPr>
                <w:rFonts w:hint="eastAsia" w:ascii="宋体" w:hAnsi="宋体" w:eastAsia="宋体" w:cs="宋体"/>
                <w:sz w:val="21"/>
                <w:szCs w:val="21"/>
                <w:vertAlign w:val="baseline"/>
                <w:lang w:eastAsia="zh-CN"/>
              </w:rPr>
            </w:pPr>
            <w:r>
              <w:rPr>
                <w:rFonts w:hint="eastAsia" w:ascii="宋体" w:hAnsi="宋体" w:cs="宋体"/>
                <w:b w:val="0"/>
                <w:bCs w:val="0"/>
                <w:sz w:val="18"/>
                <w:szCs w:val="18"/>
                <w:vertAlign w:val="baseline"/>
                <w:lang w:val="en-US" w:eastAsia="zh-CN"/>
              </w:rPr>
              <w:t>水田：土壤调理剂与有机肥混匀后撒施到田，实施乡镇及面积：穆店镇（龙王山村委会、仁昌村委会、维桥居委会、永华村）21188亩；黄花塘镇张洪居委会4500亩。共计：25688亩</w:t>
            </w:r>
          </w:p>
        </w:tc>
        <w:tc>
          <w:tcPr>
            <w:tcW w:w="1027" w:type="dxa"/>
            <w:vMerge w:val="continue"/>
            <w:vAlign w:val="center"/>
          </w:tcPr>
          <w:p w14:paraId="34249721">
            <w:pPr>
              <w:jc w:val="left"/>
              <w:rPr>
                <w:rFonts w:hint="eastAsia" w:ascii="宋体" w:hAnsi="宋体" w:cs="宋体"/>
                <w:b w:val="0"/>
                <w:bCs w:val="0"/>
                <w:sz w:val="18"/>
                <w:szCs w:val="18"/>
                <w:vertAlign w:val="baseline"/>
                <w:lang w:val="en-US" w:eastAsia="zh-CN"/>
              </w:rPr>
            </w:pPr>
          </w:p>
        </w:tc>
      </w:tr>
      <w:tr w14:paraId="7499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continue"/>
            <w:vAlign w:val="center"/>
          </w:tcPr>
          <w:p w14:paraId="3EEB2778">
            <w:pPr>
              <w:jc w:val="center"/>
              <w:rPr>
                <w:rFonts w:hint="eastAsia" w:ascii="宋体" w:hAnsi="宋体" w:eastAsia="宋体" w:cs="宋体"/>
                <w:sz w:val="21"/>
                <w:szCs w:val="21"/>
                <w:lang w:eastAsia="zh-CN"/>
              </w:rPr>
            </w:pPr>
          </w:p>
        </w:tc>
        <w:tc>
          <w:tcPr>
            <w:tcW w:w="911" w:type="dxa"/>
            <w:vMerge w:val="continue"/>
            <w:vAlign w:val="center"/>
          </w:tcPr>
          <w:p w14:paraId="07979334">
            <w:pPr>
              <w:jc w:val="center"/>
              <w:rPr>
                <w:rFonts w:hint="eastAsia" w:ascii="宋体" w:hAnsi="宋体" w:eastAsia="宋体" w:cs="宋体"/>
                <w:sz w:val="21"/>
                <w:szCs w:val="21"/>
                <w:lang w:eastAsia="zh-CN"/>
              </w:rPr>
            </w:pPr>
          </w:p>
        </w:tc>
        <w:tc>
          <w:tcPr>
            <w:tcW w:w="863" w:type="dxa"/>
            <w:vMerge w:val="continue"/>
            <w:vAlign w:val="center"/>
          </w:tcPr>
          <w:p w14:paraId="0B6F860A">
            <w:pPr>
              <w:jc w:val="center"/>
              <w:rPr>
                <w:rFonts w:hint="eastAsia" w:ascii="宋体" w:hAnsi="宋体" w:eastAsia="宋体" w:cs="宋体"/>
                <w:sz w:val="21"/>
                <w:szCs w:val="21"/>
                <w:lang w:eastAsia="zh-CN"/>
              </w:rPr>
            </w:pPr>
          </w:p>
        </w:tc>
        <w:tc>
          <w:tcPr>
            <w:tcW w:w="1404" w:type="dxa"/>
            <w:vAlign w:val="center"/>
          </w:tcPr>
          <w:p w14:paraId="51F49D0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2D00AF3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（100kg/亩）</w:t>
            </w:r>
          </w:p>
        </w:tc>
        <w:tc>
          <w:tcPr>
            <w:tcW w:w="4521" w:type="dxa"/>
            <w:vMerge w:val="continue"/>
            <w:vAlign w:val="center"/>
          </w:tcPr>
          <w:p w14:paraId="1DF10E9F">
            <w:pPr>
              <w:jc w:val="center"/>
              <w:rPr>
                <w:rFonts w:hint="eastAsia" w:ascii="宋体" w:hAnsi="宋体" w:eastAsia="宋体" w:cs="宋体"/>
                <w:sz w:val="21"/>
                <w:szCs w:val="21"/>
                <w:vertAlign w:val="baseline"/>
              </w:rPr>
            </w:pPr>
          </w:p>
        </w:tc>
        <w:tc>
          <w:tcPr>
            <w:tcW w:w="1027" w:type="dxa"/>
            <w:vMerge w:val="continue"/>
            <w:vAlign w:val="center"/>
          </w:tcPr>
          <w:p w14:paraId="27BBBDAF">
            <w:pPr>
              <w:jc w:val="center"/>
              <w:rPr>
                <w:rFonts w:hint="eastAsia" w:ascii="宋体" w:hAnsi="宋体" w:eastAsia="宋体" w:cs="宋体"/>
                <w:sz w:val="21"/>
                <w:szCs w:val="21"/>
                <w:vertAlign w:val="baseline"/>
              </w:rPr>
            </w:pPr>
          </w:p>
        </w:tc>
      </w:tr>
      <w:tr w14:paraId="26E5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66" w:type="dxa"/>
            <w:vMerge w:val="restart"/>
            <w:vAlign w:val="center"/>
          </w:tcPr>
          <w:p w14:paraId="592C1176">
            <w:pPr>
              <w:jc w:val="cente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分包三</w:t>
            </w:r>
          </w:p>
        </w:tc>
        <w:tc>
          <w:tcPr>
            <w:tcW w:w="911" w:type="dxa"/>
            <w:vMerge w:val="restart"/>
            <w:vAlign w:val="center"/>
          </w:tcPr>
          <w:p w14:paraId="16CB7D15">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863" w:type="dxa"/>
            <w:vMerge w:val="restart"/>
            <w:vAlign w:val="center"/>
          </w:tcPr>
          <w:p w14:paraId="6796975A">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13157</w:t>
            </w:r>
          </w:p>
        </w:tc>
        <w:tc>
          <w:tcPr>
            <w:tcW w:w="1404" w:type="dxa"/>
            <w:vAlign w:val="center"/>
          </w:tcPr>
          <w:p w14:paraId="7744594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cs="宋体"/>
                <w:sz w:val="21"/>
                <w:szCs w:val="21"/>
                <w:lang w:val="en-US" w:eastAsia="zh-CN"/>
              </w:rPr>
              <w:t>100</w:t>
            </w:r>
            <w:r>
              <w:rPr>
                <w:rFonts w:hint="eastAsia" w:ascii="宋体" w:hAnsi="宋体" w:eastAsia="宋体" w:cs="宋体"/>
                <w:sz w:val="21"/>
                <w:szCs w:val="21"/>
              </w:rPr>
              <w:t>kg/亩）</w:t>
            </w:r>
          </w:p>
        </w:tc>
        <w:tc>
          <w:tcPr>
            <w:tcW w:w="4521" w:type="dxa"/>
            <w:vMerge w:val="restart"/>
            <w:vAlign w:val="center"/>
          </w:tcPr>
          <w:p w14:paraId="5A44409C">
            <w:pPr>
              <w:numPr>
                <w:ilvl w:val="0"/>
                <w:numId w:val="0"/>
              </w:numPr>
              <w:jc w:val="left"/>
              <w:rPr>
                <w:rFonts w:hint="eastAsia" w:ascii="宋体" w:hAnsi="宋体" w:eastAsia="宋体" w:cs="宋体"/>
                <w:sz w:val="21"/>
                <w:szCs w:val="21"/>
                <w:vertAlign w:val="baseline"/>
              </w:rPr>
            </w:pPr>
            <w:r>
              <w:rPr>
                <w:rFonts w:hint="eastAsia" w:ascii="宋体" w:hAnsi="宋体" w:cs="宋体"/>
                <w:b w:val="0"/>
                <w:bCs w:val="0"/>
                <w:sz w:val="18"/>
                <w:szCs w:val="18"/>
                <w:vertAlign w:val="baseline"/>
                <w:lang w:val="en-US" w:eastAsia="zh-CN"/>
              </w:rPr>
              <w:t>水田：土壤调理剂与有机肥混匀后撒施到田，实施乡镇及面积：黄花塘镇（旧铺社区、泥沛居委会、千棵柳村）10129亩，马坝镇马庄居委会3028亩，共计13157亩。</w:t>
            </w:r>
          </w:p>
        </w:tc>
        <w:tc>
          <w:tcPr>
            <w:tcW w:w="1027" w:type="dxa"/>
            <w:vMerge w:val="continue"/>
            <w:vAlign w:val="center"/>
          </w:tcPr>
          <w:p w14:paraId="7D2CCBA1">
            <w:pPr>
              <w:numPr>
                <w:ilvl w:val="0"/>
                <w:numId w:val="0"/>
              </w:numPr>
              <w:jc w:val="left"/>
              <w:rPr>
                <w:rFonts w:hint="eastAsia" w:ascii="宋体" w:hAnsi="宋体" w:cs="宋体"/>
                <w:b w:val="0"/>
                <w:bCs w:val="0"/>
                <w:sz w:val="18"/>
                <w:szCs w:val="18"/>
                <w:vertAlign w:val="baseline"/>
                <w:lang w:val="en-US" w:eastAsia="zh-CN"/>
              </w:rPr>
            </w:pPr>
          </w:p>
        </w:tc>
      </w:tr>
      <w:tr w14:paraId="0D2BE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66" w:type="dxa"/>
            <w:vMerge w:val="continue"/>
            <w:vAlign w:val="center"/>
          </w:tcPr>
          <w:p w14:paraId="7FB4F7EB">
            <w:pPr>
              <w:jc w:val="center"/>
              <w:rPr>
                <w:rFonts w:hint="eastAsia" w:ascii="宋体" w:hAnsi="宋体" w:eastAsia="宋体" w:cs="宋体"/>
                <w:b/>
                <w:bCs/>
                <w:sz w:val="21"/>
                <w:szCs w:val="21"/>
                <w:lang w:val="en-US" w:eastAsia="zh-CN"/>
              </w:rPr>
            </w:pPr>
          </w:p>
        </w:tc>
        <w:tc>
          <w:tcPr>
            <w:tcW w:w="911" w:type="dxa"/>
            <w:vMerge w:val="continue"/>
            <w:vAlign w:val="center"/>
          </w:tcPr>
          <w:p w14:paraId="31EC9BE5">
            <w:pPr>
              <w:jc w:val="center"/>
              <w:rPr>
                <w:rFonts w:hint="eastAsia" w:ascii="宋体" w:hAnsi="宋体" w:eastAsia="宋体" w:cs="宋体"/>
                <w:sz w:val="21"/>
                <w:szCs w:val="21"/>
                <w:lang w:val="en-US" w:eastAsia="zh-CN"/>
              </w:rPr>
            </w:pPr>
          </w:p>
        </w:tc>
        <w:tc>
          <w:tcPr>
            <w:tcW w:w="863" w:type="dxa"/>
            <w:vMerge w:val="continue"/>
            <w:vAlign w:val="center"/>
          </w:tcPr>
          <w:p w14:paraId="7DDCACBF">
            <w:pPr>
              <w:jc w:val="center"/>
              <w:rPr>
                <w:rFonts w:hint="eastAsia" w:ascii="宋体" w:hAnsi="宋体" w:eastAsia="宋体" w:cs="宋体"/>
                <w:sz w:val="21"/>
                <w:szCs w:val="21"/>
                <w:lang w:val="en-US" w:eastAsia="zh-CN"/>
              </w:rPr>
            </w:pPr>
          </w:p>
        </w:tc>
        <w:tc>
          <w:tcPr>
            <w:tcW w:w="1404" w:type="dxa"/>
            <w:vAlign w:val="center"/>
          </w:tcPr>
          <w:p w14:paraId="4FEDE1F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6D1B53F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w:t>
            </w:r>
            <w:r>
              <w:rPr>
                <w:rFonts w:hint="eastAsia" w:ascii="宋体" w:hAnsi="宋体" w:cs="宋体"/>
                <w:sz w:val="21"/>
                <w:szCs w:val="21"/>
                <w:lang w:val="en-US" w:eastAsia="zh-CN"/>
              </w:rPr>
              <w:t>10</w:t>
            </w:r>
            <w:r>
              <w:rPr>
                <w:rFonts w:hint="eastAsia" w:ascii="宋体" w:hAnsi="宋体" w:eastAsia="宋体" w:cs="宋体"/>
                <w:sz w:val="21"/>
                <w:szCs w:val="21"/>
                <w:lang w:eastAsia="zh-CN"/>
              </w:rPr>
              <w:t>0kg/亩）</w:t>
            </w:r>
          </w:p>
        </w:tc>
        <w:tc>
          <w:tcPr>
            <w:tcW w:w="4521" w:type="dxa"/>
            <w:vMerge w:val="continue"/>
            <w:vAlign w:val="center"/>
          </w:tcPr>
          <w:p w14:paraId="63274180">
            <w:pPr>
              <w:jc w:val="center"/>
              <w:rPr>
                <w:rFonts w:hint="eastAsia" w:ascii="宋体" w:hAnsi="宋体" w:eastAsia="宋体" w:cs="宋体"/>
                <w:sz w:val="21"/>
                <w:szCs w:val="21"/>
                <w:vertAlign w:val="baseline"/>
                <w:lang w:val="en-US"/>
              </w:rPr>
            </w:pPr>
          </w:p>
        </w:tc>
        <w:tc>
          <w:tcPr>
            <w:tcW w:w="1027" w:type="dxa"/>
            <w:vMerge w:val="continue"/>
            <w:vAlign w:val="center"/>
          </w:tcPr>
          <w:p w14:paraId="360622B4">
            <w:pPr>
              <w:jc w:val="center"/>
              <w:rPr>
                <w:rFonts w:hint="eastAsia" w:ascii="宋体" w:hAnsi="宋体" w:eastAsia="宋体" w:cs="宋体"/>
                <w:sz w:val="21"/>
                <w:szCs w:val="21"/>
                <w:vertAlign w:val="baseline"/>
                <w:lang w:val="en-US"/>
              </w:rPr>
            </w:pPr>
          </w:p>
        </w:tc>
      </w:tr>
      <w:tr w14:paraId="4162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66" w:type="dxa"/>
            <w:vMerge w:val="continue"/>
            <w:vAlign w:val="center"/>
          </w:tcPr>
          <w:p w14:paraId="4CAAE5ED">
            <w:pPr>
              <w:jc w:val="center"/>
              <w:rPr>
                <w:rFonts w:hint="eastAsia" w:ascii="宋体" w:hAnsi="宋体" w:eastAsia="宋体" w:cs="宋体"/>
                <w:b/>
                <w:bCs/>
                <w:sz w:val="21"/>
                <w:szCs w:val="21"/>
                <w:lang w:val="en-US" w:eastAsia="zh-CN"/>
              </w:rPr>
            </w:pPr>
          </w:p>
        </w:tc>
        <w:tc>
          <w:tcPr>
            <w:tcW w:w="911" w:type="dxa"/>
            <w:vAlign w:val="center"/>
          </w:tcPr>
          <w:p w14:paraId="551DA94A">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稻虾田</w:t>
            </w:r>
          </w:p>
        </w:tc>
        <w:tc>
          <w:tcPr>
            <w:tcW w:w="863" w:type="dxa"/>
            <w:vAlign w:val="center"/>
          </w:tcPr>
          <w:p w14:paraId="6E8E7F7A">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9789.9</w:t>
            </w:r>
          </w:p>
        </w:tc>
        <w:tc>
          <w:tcPr>
            <w:tcW w:w="1404" w:type="dxa"/>
            <w:vAlign w:val="center"/>
          </w:tcPr>
          <w:p w14:paraId="06F977B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生石灰</w:t>
            </w:r>
          </w:p>
          <w:p w14:paraId="275CF38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（40kg/亩）</w:t>
            </w:r>
          </w:p>
        </w:tc>
        <w:tc>
          <w:tcPr>
            <w:tcW w:w="4521" w:type="dxa"/>
            <w:vAlign w:val="center"/>
          </w:tcPr>
          <w:p w14:paraId="062BDCA4">
            <w:pPr>
              <w:numPr>
                <w:ilvl w:val="0"/>
                <w:numId w:val="0"/>
              </w:numPr>
              <w:jc w:val="left"/>
              <w:rPr>
                <w:rFonts w:hint="eastAsia" w:ascii="宋体" w:hAnsi="宋体" w:eastAsia="宋体" w:cs="宋体"/>
                <w:sz w:val="21"/>
                <w:szCs w:val="21"/>
                <w:vertAlign w:val="baseline"/>
                <w:lang w:val="en-US"/>
              </w:rPr>
            </w:pPr>
            <w:r>
              <w:rPr>
                <w:rFonts w:hint="eastAsia" w:ascii="宋体" w:hAnsi="宋体" w:cs="宋体"/>
                <w:b w:val="0"/>
                <w:bCs w:val="0"/>
                <w:sz w:val="18"/>
                <w:szCs w:val="18"/>
                <w:vertAlign w:val="baseline"/>
                <w:lang w:val="en-US" w:eastAsia="zh-CN"/>
              </w:rPr>
              <w:t>稻虾田：黄花塘镇时家集村8973.9亩；管仲镇大杨庄村105亩、牌坊村90亩；穆店镇仁昌村委会621亩，共计9789.9亩。</w:t>
            </w:r>
          </w:p>
        </w:tc>
        <w:tc>
          <w:tcPr>
            <w:tcW w:w="1027" w:type="dxa"/>
            <w:vMerge w:val="continue"/>
            <w:vAlign w:val="center"/>
          </w:tcPr>
          <w:p w14:paraId="27458F1B">
            <w:pPr>
              <w:numPr>
                <w:ilvl w:val="0"/>
                <w:numId w:val="0"/>
              </w:numPr>
              <w:jc w:val="left"/>
              <w:rPr>
                <w:rFonts w:hint="eastAsia" w:ascii="宋体" w:hAnsi="宋体" w:cs="宋体"/>
                <w:b w:val="0"/>
                <w:bCs w:val="0"/>
                <w:sz w:val="18"/>
                <w:szCs w:val="18"/>
                <w:vertAlign w:val="baseline"/>
                <w:lang w:val="en-US" w:eastAsia="zh-CN"/>
              </w:rPr>
            </w:pPr>
          </w:p>
        </w:tc>
      </w:tr>
      <w:tr w14:paraId="0E45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66" w:type="dxa"/>
            <w:vMerge w:val="restart"/>
            <w:vAlign w:val="center"/>
          </w:tcPr>
          <w:p w14:paraId="457D1165">
            <w:pPr>
              <w:jc w:val="center"/>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分包四</w:t>
            </w:r>
          </w:p>
        </w:tc>
        <w:tc>
          <w:tcPr>
            <w:tcW w:w="911" w:type="dxa"/>
            <w:vMerge w:val="restart"/>
            <w:vAlign w:val="center"/>
          </w:tcPr>
          <w:p w14:paraId="3A6093E9">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863" w:type="dxa"/>
            <w:vMerge w:val="restart"/>
            <w:vAlign w:val="center"/>
          </w:tcPr>
          <w:p w14:paraId="11016152">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1116</w:t>
            </w:r>
          </w:p>
        </w:tc>
        <w:tc>
          <w:tcPr>
            <w:tcW w:w="1404" w:type="dxa"/>
            <w:vAlign w:val="center"/>
          </w:tcPr>
          <w:p w14:paraId="71DB41A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xml:space="preserve"> 生物炭 </w:t>
            </w:r>
          </w:p>
          <w:p w14:paraId="0C911C3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w:t>
            </w:r>
            <w:r>
              <w:rPr>
                <w:rFonts w:hint="eastAsia" w:ascii="宋体" w:hAnsi="宋体" w:cs="宋体"/>
                <w:kern w:val="2"/>
                <w:sz w:val="21"/>
                <w:szCs w:val="21"/>
                <w:vertAlign w:val="baseline"/>
                <w:lang w:val="en-US" w:eastAsia="zh-CN" w:bidi="ar-SA"/>
              </w:rPr>
              <w:t>50</w:t>
            </w:r>
            <w:r>
              <w:rPr>
                <w:rFonts w:hint="eastAsia" w:ascii="宋体" w:hAnsi="宋体" w:eastAsia="宋体" w:cs="宋体"/>
                <w:kern w:val="2"/>
                <w:sz w:val="21"/>
                <w:szCs w:val="21"/>
                <w:vertAlign w:val="baseline"/>
                <w:lang w:val="en-US" w:eastAsia="zh-CN" w:bidi="ar-SA"/>
              </w:rPr>
              <w:t>kg/亩）</w:t>
            </w:r>
          </w:p>
        </w:tc>
        <w:tc>
          <w:tcPr>
            <w:tcW w:w="4521" w:type="dxa"/>
            <w:vMerge w:val="restart"/>
            <w:vAlign w:val="center"/>
          </w:tcPr>
          <w:p w14:paraId="1BBF9343">
            <w:pPr>
              <w:jc w:val="left"/>
              <w:rPr>
                <w:rFonts w:hint="eastAsia" w:ascii="宋体" w:hAnsi="宋体" w:eastAsia="宋体" w:cs="宋体"/>
                <w:sz w:val="18"/>
                <w:szCs w:val="18"/>
                <w:vertAlign w:val="baseline"/>
                <w:lang w:eastAsia="zh-CN"/>
              </w:rPr>
            </w:pPr>
            <w:r>
              <w:rPr>
                <w:rFonts w:hint="eastAsia" w:ascii="宋体" w:hAnsi="宋体" w:eastAsia="宋体" w:cs="宋体"/>
                <w:sz w:val="18"/>
                <w:szCs w:val="18"/>
                <w:vertAlign w:val="baseline"/>
                <w:lang w:eastAsia="zh-CN"/>
              </w:rPr>
              <w:t xml:space="preserve">水田：生物炭与有机肥混匀后撒施到田，实施乡镇及面积：河桥镇仇集社区220亩、河桥社区896亩。共计1116亩。  </w:t>
            </w:r>
          </w:p>
        </w:tc>
        <w:tc>
          <w:tcPr>
            <w:tcW w:w="1027" w:type="dxa"/>
            <w:vMerge w:val="continue"/>
            <w:vAlign w:val="center"/>
          </w:tcPr>
          <w:p w14:paraId="7CCD7C4A">
            <w:pPr>
              <w:jc w:val="left"/>
              <w:rPr>
                <w:rFonts w:hint="eastAsia" w:ascii="宋体" w:hAnsi="宋体" w:eastAsia="宋体" w:cs="宋体"/>
                <w:sz w:val="18"/>
                <w:szCs w:val="18"/>
                <w:vertAlign w:val="baseline"/>
                <w:lang w:eastAsia="zh-CN"/>
              </w:rPr>
            </w:pPr>
          </w:p>
        </w:tc>
      </w:tr>
      <w:tr w14:paraId="256D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66" w:type="dxa"/>
            <w:vMerge w:val="continue"/>
            <w:vAlign w:val="center"/>
          </w:tcPr>
          <w:p w14:paraId="4D3AB88D">
            <w:pPr>
              <w:jc w:val="center"/>
              <w:rPr>
                <w:rFonts w:hint="eastAsia" w:ascii="宋体" w:hAnsi="宋体" w:eastAsia="宋体" w:cs="宋体"/>
                <w:sz w:val="21"/>
                <w:szCs w:val="21"/>
                <w:lang w:eastAsia="zh-CN"/>
              </w:rPr>
            </w:pPr>
          </w:p>
        </w:tc>
        <w:tc>
          <w:tcPr>
            <w:tcW w:w="911" w:type="dxa"/>
            <w:vMerge w:val="continue"/>
            <w:vAlign w:val="center"/>
          </w:tcPr>
          <w:p w14:paraId="1C72309F">
            <w:pPr>
              <w:jc w:val="center"/>
              <w:rPr>
                <w:rFonts w:hint="eastAsia" w:ascii="宋体" w:hAnsi="宋体" w:eastAsia="宋体" w:cs="宋体"/>
                <w:kern w:val="2"/>
                <w:sz w:val="21"/>
                <w:szCs w:val="21"/>
                <w:lang w:val="en-US" w:eastAsia="zh-CN" w:bidi="ar-SA"/>
              </w:rPr>
            </w:pPr>
          </w:p>
        </w:tc>
        <w:tc>
          <w:tcPr>
            <w:tcW w:w="863" w:type="dxa"/>
            <w:vMerge w:val="continue"/>
            <w:vAlign w:val="center"/>
          </w:tcPr>
          <w:p w14:paraId="148654D8">
            <w:pPr>
              <w:jc w:val="center"/>
              <w:rPr>
                <w:rFonts w:hint="eastAsia" w:ascii="宋体" w:hAnsi="宋体" w:eastAsia="宋体" w:cs="宋体"/>
                <w:kern w:val="2"/>
                <w:sz w:val="21"/>
                <w:szCs w:val="21"/>
                <w:lang w:val="en-US" w:eastAsia="zh-CN" w:bidi="ar-SA"/>
              </w:rPr>
            </w:pPr>
          </w:p>
        </w:tc>
        <w:tc>
          <w:tcPr>
            <w:tcW w:w="1404" w:type="dxa"/>
            <w:vAlign w:val="center"/>
          </w:tcPr>
          <w:p w14:paraId="5F04DD2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有机肥</w:t>
            </w:r>
          </w:p>
          <w:p w14:paraId="4158079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（100kg/亩）</w:t>
            </w:r>
          </w:p>
        </w:tc>
        <w:tc>
          <w:tcPr>
            <w:tcW w:w="4521" w:type="dxa"/>
            <w:vMerge w:val="continue"/>
            <w:vAlign w:val="center"/>
          </w:tcPr>
          <w:p w14:paraId="084C016E">
            <w:pPr>
              <w:jc w:val="left"/>
              <w:rPr>
                <w:rFonts w:hint="eastAsia" w:ascii="宋体" w:hAnsi="宋体" w:eastAsia="宋体" w:cs="宋体"/>
                <w:sz w:val="18"/>
                <w:szCs w:val="18"/>
                <w:vertAlign w:val="baseline"/>
                <w:lang w:val="en-US" w:eastAsia="zh-CN"/>
              </w:rPr>
            </w:pPr>
          </w:p>
        </w:tc>
        <w:tc>
          <w:tcPr>
            <w:tcW w:w="1027" w:type="dxa"/>
            <w:vMerge w:val="continue"/>
            <w:vAlign w:val="center"/>
          </w:tcPr>
          <w:p w14:paraId="0E4545D9">
            <w:pPr>
              <w:jc w:val="left"/>
              <w:rPr>
                <w:rFonts w:hint="eastAsia" w:ascii="宋体" w:hAnsi="宋体" w:eastAsia="宋体" w:cs="宋体"/>
                <w:sz w:val="18"/>
                <w:szCs w:val="18"/>
                <w:vertAlign w:val="baseline"/>
                <w:lang w:val="en-US" w:eastAsia="zh-CN"/>
              </w:rPr>
            </w:pPr>
          </w:p>
        </w:tc>
      </w:tr>
      <w:tr w14:paraId="4819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66" w:type="dxa"/>
            <w:vMerge w:val="continue"/>
            <w:vAlign w:val="center"/>
          </w:tcPr>
          <w:p w14:paraId="248D97CD">
            <w:pPr>
              <w:jc w:val="center"/>
              <w:rPr>
                <w:rFonts w:hint="eastAsia" w:ascii="宋体" w:hAnsi="宋体" w:eastAsia="宋体" w:cs="宋体"/>
                <w:sz w:val="21"/>
                <w:szCs w:val="21"/>
                <w:lang w:eastAsia="zh-CN"/>
              </w:rPr>
            </w:pPr>
          </w:p>
        </w:tc>
        <w:tc>
          <w:tcPr>
            <w:tcW w:w="911" w:type="dxa"/>
            <w:vMerge w:val="restart"/>
            <w:vAlign w:val="center"/>
          </w:tcPr>
          <w:p w14:paraId="1797582F">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旱</w:t>
            </w:r>
            <w:r>
              <w:rPr>
                <w:rFonts w:hint="eastAsia" w:ascii="宋体" w:hAnsi="宋体" w:cs="宋体"/>
                <w:sz w:val="21"/>
                <w:szCs w:val="21"/>
                <w:lang w:val="en-US" w:eastAsia="zh-CN"/>
              </w:rPr>
              <w:t>地</w:t>
            </w:r>
          </w:p>
        </w:tc>
        <w:tc>
          <w:tcPr>
            <w:tcW w:w="863" w:type="dxa"/>
            <w:vMerge w:val="restart"/>
            <w:vAlign w:val="center"/>
          </w:tcPr>
          <w:p w14:paraId="3107893D">
            <w:pPr>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5945</w:t>
            </w:r>
          </w:p>
        </w:tc>
        <w:tc>
          <w:tcPr>
            <w:tcW w:w="1404" w:type="dxa"/>
            <w:vAlign w:val="center"/>
          </w:tcPr>
          <w:p w14:paraId="594693B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xml:space="preserve"> 生物炭 </w:t>
            </w:r>
          </w:p>
          <w:p w14:paraId="3027F72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vertAlign w:val="baseline"/>
                <w:lang w:val="en-US" w:eastAsia="zh-CN" w:bidi="ar-SA"/>
              </w:rPr>
              <w:t>（</w:t>
            </w:r>
            <w:r>
              <w:rPr>
                <w:rFonts w:hint="eastAsia" w:ascii="宋体" w:hAnsi="宋体" w:cs="宋体"/>
                <w:kern w:val="2"/>
                <w:sz w:val="21"/>
                <w:szCs w:val="21"/>
                <w:vertAlign w:val="baseline"/>
                <w:lang w:val="en-US" w:eastAsia="zh-CN" w:bidi="ar-SA"/>
              </w:rPr>
              <w:t>50</w:t>
            </w:r>
            <w:r>
              <w:rPr>
                <w:rFonts w:hint="eastAsia" w:ascii="宋体" w:hAnsi="宋体" w:eastAsia="宋体" w:cs="宋体"/>
                <w:kern w:val="2"/>
                <w:sz w:val="21"/>
                <w:szCs w:val="21"/>
                <w:vertAlign w:val="baseline"/>
                <w:lang w:val="en-US" w:eastAsia="zh-CN" w:bidi="ar-SA"/>
              </w:rPr>
              <w:t>kg/亩）</w:t>
            </w:r>
          </w:p>
        </w:tc>
        <w:tc>
          <w:tcPr>
            <w:tcW w:w="4521" w:type="dxa"/>
            <w:vMerge w:val="restart"/>
            <w:vAlign w:val="center"/>
          </w:tcPr>
          <w:p w14:paraId="56C16E7C">
            <w:pPr>
              <w:jc w:val="left"/>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旱地面积5945亩（河桥镇仇集社区2894亩，幸福村3051亩，）</w:t>
            </w:r>
          </w:p>
        </w:tc>
        <w:tc>
          <w:tcPr>
            <w:tcW w:w="1027" w:type="dxa"/>
            <w:vMerge w:val="continue"/>
            <w:vAlign w:val="center"/>
          </w:tcPr>
          <w:p w14:paraId="009F47C3">
            <w:pPr>
              <w:jc w:val="left"/>
              <w:rPr>
                <w:rFonts w:hint="eastAsia" w:ascii="宋体" w:hAnsi="宋体" w:eastAsia="宋体" w:cs="宋体"/>
                <w:sz w:val="18"/>
                <w:szCs w:val="18"/>
                <w:vertAlign w:val="baseline"/>
                <w:lang w:val="en-US" w:eastAsia="zh-CN"/>
              </w:rPr>
            </w:pPr>
          </w:p>
        </w:tc>
      </w:tr>
      <w:tr w14:paraId="5E80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66" w:type="dxa"/>
            <w:vMerge w:val="continue"/>
            <w:vAlign w:val="center"/>
          </w:tcPr>
          <w:p w14:paraId="3D4121AB">
            <w:pPr>
              <w:jc w:val="center"/>
              <w:rPr>
                <w:rFonts w:hint="eastAsia" w:ascii="宋体" w:hAnsi="宋体" w:eastAsia="宋体" w:cs="宋体"/>
                <w:sz w:val="21"/>
                <w:szCs w:val="21"/>
                <w:lang w:eastAsia="zh-CN"/>
              </w:rPr>
            </w:pPr>
          </w:p>
        </w:tc>
        <w:tc>
          <w:tcPr>
            <w:tcW w:w="911" w:type="dxa"/>
            <w:vMerge w:val="continue"/>
            <w:vAlign w:val="center"/>
          </w:tcPr>
          <w:p w14:paraId="04EB4C70">
            <w:pPr>
              <w:jc w:val="center"/>
              <w:rPr>
                <w:rFonts w:hint="eastAsia" w:ascii="宋体" w:hAnsi="宋体" w:eastAsia="宋体" w:cs="宋体"/>
                <w:sz w:val="21"/>
                <w:szCs w:val="21"/>
                <w:lang w:val="en-US" w:eastAsia="zh-CN"/>
              </w:rPr>
            </w:pPr>
          </w:p>
        </w:tc>
        <w:tc>
          <w:tcPr>
            <w:tcW w:w="863" w:type="dxa"/>
            <w:vMerge w:val="continue"/>
            <w:vAlign w:val="center"/>
          </w:tcPr>
          <w:p w14:paraId="6C830272">
            <w:pPr>
              <w:jc w:val="center"/>
              <w:rPr>
                <w:rFonts w:hint="eastAsia" w:ascii="宋体" w:hAnsi="宋体" w:cs="宋体"/>
                <w:kern w:val="2"/>
                <w:sz w:val="21"/>
                <w:szCs w:val="21"/>
                <w:lang w:val="en-US" w:eastAsia="zh-CN" w:bidi="ar-SA"/>
              </w:rPr>
            </w:pPr>
          </w:p>
        </w:tc>
        <w:tc>
          <w:tcPr>
            <w:tcW w:w="1404" w:type="dxa"/>
            <w:vAlign w:val="center"/>
          </w:tcPr>
          <w:p w14:paraId="482E056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有机肥</w:t>
            </w:r>
          </w:p>
          <w:p w14:paraId="2AD0D78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（1</w:t>
            </w:r>
            <w:r>
              <w:rPr>
                <w:rFonts w:hint="eastAsia" w:ascii="宋体" w:hAnsi="宋体" w:cs="宋体"/>
                <w:kern w:val="2"/>
                <w:sz w:val="21"/>
                <w:szCs w:val="21"/>
                <w:highlight w:val="none"/>
                <w:vertAlign w:val="baseline"/>
                <w:lang w:val="en-US" w:eastAsia="zh-CN" w:bidi="ar-SA"/>
              </w:rPr>
              <w:t>25</w:t>
            </w:r>
            <w:r>
              <w:rPr>
                <w:rFonts w:hint="eastAsia" w:ascii="宋体" w:hAnsi="宋体" w:eastAsia="宋体" w:cs="宋体"/>
                <w:kern w:val="2"/>
                <w:sz w:val="21"/>
                <w:szCs w:val="21"/>
                <w:highlight w:val="none"/>
                <w:vertAlign w:val="baseline"/>
                <w:lang w:val="en-US" w:eastAsia="zh-CN" w:bidi="ar-SA"/>
              </w:rPr>
              <w:t>kg/亩）</w:t>
            </w:r>
          </w:p>
        </w:tc>
        <w:tc>
          <w:tcPr>
            <w:tcW w:w="4521" w:type="dxa"/>
            <w:vMerge w:val="continue"/>
            <w:vAlign w:val="center"/>
          </w:tcPr>
          <w:p w14:paraId="5B2115A0">
            <w:pPr>
              <w:jc w:val="left"/>
              <w:rPr>
                <w:rFonts w:hint="eastAsia" w:ascii="宋体" w:hAnsi="宋体" w:eastAsia="宋体" w:cs="宋体"/>
                <w:sz w:val="18"/>
                <w:szCs w:val="18"/>
                <w:vertAlign w:val="baseline"/>
                <w:lang w:val="en-US" w:eastAsia="zh-CN"/>
              </w:rPr>
            </w:pPr>
          </w:p>
        </w:tc>
        <w:tc>
          <w:tcPr>
            <w:tcW w:w="1027" w:type="dxa"/>
            <w:vMerge w:val="continue"/>
            <w:vAlign w:val="center"/>
          </w:tcPr>
          <w:p w14:paraId="710777EE">
            <w:pPr>
              <w:jc w:val="left"/>
              <w:rPr>
                <w:rFonts w:hint="eastAsia" w:ascii="宋体" w:hAnsi="宋体" w:eastAsia="宋体" w:cs="宋体"/>
                <w:sz w:val="18"/>
                <w:szCs w:val="18"/>
                <w:vertAlign w:val="baseline"/>
                <w:lang w:val="en-US" w:eastAsia="zh-CN"/>
              </w:rPr>
            </w:pPr>
          </w:p>
        </w:tc>
      </w:tr>
    </w:tbl>
    <w:p w14:paraId="021A6B1A">
      <w:pPr>
        <w:snapToGrid w:val="0"/>
        <w:spacing w:line="360" w:lineRule="auto"/>
        <w:ind w:left="0" w:leftChars="0" w:firstLine="0" w:firstLineChars="0"/>
        <w:rPr>
          <w:rFonts w:hint="eastAsia" w:ascii="宋体" w:hAnsi="宋体"/>
          <w:b/>
          <w:sz w:val="24"/>
          <w:highlight w:val="none"/>
          <w:lang w:val="en-US" w:eastAsia="zh-CN"/>
        </w:rPr>
      </w:pPr>
    </w:p>
    <w:p w14:paraId="36F1C9BE">
      <w:pPr>
        <w:snapToGrid w:val="0"/>
        <w:spacing w:line="360" w:lineRule="auto"/>
        <w:ind w:left="0" w:leftChars="0" w:firstLine="0" w:firstLineChars="0"/>
        <w:rPr>
          <w:rFonts w:hint="default" w:ascii="宋体" w:hAnsi="宋体"/>
          <w:b/>
          <w:sz w:val="24"/>
          <w:highlight w:val="none"/>
          <w:lang w:val="en-US" w:eastAsia="zh-CN"/>
        </w:rPr>
      </w:pPr>
      <w:r>
        <w:rPr>
          <w:rFonts w:hint="eastAsia" w:ascii="宋体" w:hAnsi="宋体"/>
          <w:b/>
          <w:sz w:val="24"/>
          <w:highlight w:val="none"/>
          <w:lang w:val="en-US" w:eastAsia="zh-CN"/>
        </w:rPr>
        <w:t>二、产品技术参数要求</w:t>
      </w:r>
    </w:p>
    <w:p w14:paraId="71FB9FEC">
      <w:pPr>
        <w:numPr>
          <w:ilvl w:val="0"/>
          <w:numId w:val="0"/>
        </w:numPr>
        <w:spacing w:after="160" w:line="440" w:lineRule="exact"/>
        <w:ind w:firstLine="482" w:firstLineChars="200"/>
        <w:jc w:val="left"/>
        <w:rPr>
          <w:rFonts w:hint="default" w:ascii="宋体" w:hAnsi="宋体"/>
          <w:b w:val="0"/>
          <w:bCs w:val="0"/>
          <w:sz w:val="24"/>
          <w:highlight w:val="none"/>
          <w:lang w:val="en-US"/>
        </w:rPr>
      </w:pPr>
      <w:r>
        <w:rPr>
          <w:rFonts w:hint="eastAsia" w:ascii="宋体" w:hAnsi="宋体"/>
          <w:b/>
          <w:sz w:val="24"/>
          <w:highlight w:val="none"/>
          <w:lang w:val="en-US" w:eastAsia="zh-CN"/>
        </w:rPr>
        <w:t>1、</w:t>
      </w:r>
      <w:r>
        <w:rPr>
          <w:rFonts w:hint="eastAsia" w:ascii="宋体" w:hAnsi="宋体"/>
          <w:b/>
          <w:sz w:val="24"/>
          <w:highlight w:val="none"/>
        </w:rPr>
        <w:t>有机肥</w:t>
      </w:r>
      <w:r>
        <w:rPr>
          <w:rFonts w:hint="eastAsia" w:ascii="宋体" w:hAnsi="宋体"/>
          <w:b/>
          <w:sz w:val="24"/>
          <w:highlight w:val="none"/>
          <w:lang w:val="en-US" w:eastAsia="zh-CN"/>
        </w:rPr>
        <w:t>技术参数</w:t>
      </w:r>
      <w:r>
        <w:rPr>
          <w:rFonts w:hint="eastAsia" w:ascii="宋体" w:hAnsi="宋体"/>
          <w:b/>
          <w:sz w:val="24"/>
          <w:highlight w:val="none"/>
        </w:rPr>
        <w:t>要求：</w:t>
      </w:r>
      <w:r>
        <w:rPr>
          <w:rFonts w:hint="eastAsia" w:ascii="宋体" w:hAnsi="宋体"/>
          <w:b w:val="0"/>
          <w:bCs w:val="0"/>
          <w:sz w:val="24"/>
          <w:highlight w:val="none"/>
        </w:rPr>
        <w:t>产品符合有机肥标准</w:t>
      </w:r>
      <w:r>
        <w:rPr>
          <w:rFonts w:hint="eastAsia" w:ascii="宋体" w:hAnsi="宋体"/>
          <w:b w:val="0"/>
          <w:bCs w:val="0"/>
          <w:sz w:val="24"/>
          <w:highlight w:val="none"/>
          <w:lang w:eastAsia="zh-CN"/>
        </w:rPr>
        <w:t>（</w:t>
      </w:r>
      <w:r>
        <w:rPr>
          <w:rFonts w:hint="eastAsia" w:ascii="宋体" w:hAnsi="宋体"/>
          <w:b w:val="0"/>
          <w:bCs w:val="0"/>
          <w:sz w:val="24"/>
          <w:highlight w:val="none"/>
          <w:lang w:val="en-US" w:eastAsia="zh-CN"/>
        </w:rPr>
        <w:t>NY/T525-2021）</w:t>
      </w:r>
      <w:r>
        <w:rPr>
          <w:rFonts w:hint="eastAsia" w:ascii="Times New Roman" w:hAnsi="Times New Roman" w:eastAsia="宋体" w:cs="Times New Roman"/>
          <w:b w:val="0"/>
          <w:bCs w:val="0"/>
          <w:sz w:val="24"/>
          <w:szCs w:val="24"/>
          <w:lang w:val="en-US" w:eastAsia="zh-CN"/>
        </w:rPr>
        <w:t>有机肥主要原料</w:t>
      </w:r>
      <w:r>
        <w:rPr>
          <w:rFonts w:hint="eastAsia" w:cs="Times New Roman"/>
          <w:b w:val="0"/>
          <w:bCs w:val="0"/>
          <w:sz w:val="24"/>
          <w:szCs w:val="24"/>
          <w:lang w:val="en-US" w:eastAsia="zh-CN"/>
        </w:rPr>
        <w:t>：</w:t>
      </w:r>
      <w:r>
        <w:rPr>
          <w:rFonts w:hint="eastAsia" w:ascii="Times New Roman" w:hAnsi="Times New Roman" w:eastAsia="宋体" w:cs="Times New Roman"/>
          <w:b w:val="0"/>
          <w:bCs w:val="0"/>
          <w:sz w:val="24"/>
          <w:szCs w:val="24"/>
          <w:lang w:val="en-US" w:eastAsia="zh-CN"/>
        </w:rPr>
        <w:t>鸡</w:t>
      </w:r>
      <w:r>
        <w:rPr>
          <w:rFonts w:hint="eastAsia" w:cs="Times New Roman"/>
          <w:b w:val="0"/>
          <w:bCs w:val="0"/>
          <w:sz w:val="24"/>
          <w:szCs w:val="24"/>
          <w:lang w:val="en-US" w:eastAsia="zh-CN"/>
        </w:rPr>
        <w:t>粪</w:t>
      </w:r>
      <w:r>
        <w:rPr>
          <w:rFonts w:hint="eastAsia" w:ascii="Times New Roman" w:hAnsi="Times New Roman" w:eastAsia="宋体" w:cs="Times New Roman"/>
          <w:b w:val="0"/>
          <w:bCs w:val="0"/>
          <w:sz w:val="24"/>
          <w:szCs w:val="24"/>
          <w:lang w:val="en-US" w:eastAsia="zh-CN"/>
        </w:rPr>
        <w:t>、食用菌渣、猪粪</w:t>
      </w:r>
      <w:r>
        <w:rPr>
          <w:rFonts w:hint="eastAsia" w:cs="Times New Roman"/>
          <w:b w:val="0"/>
          <w:bCs w:val="0"/>
          <w:sz w:val="24"/>
          <w:szCs w:val="24"/>
          <w:lang w:val="en-US" w:eastAsia="zh-CN"/>
        </w:rPr>
        <w:t>、</w:t>
      </w:r>
      <w:r>
        <w:rPr>
          <w:rFonts w:hint="eastAsia" w:ascii="Times New Roman" w:hAnsi="Times New Roman" w:eastAsia="宋体" w:cs="Times New Roman"/>
          <w:b w:val="0"/>
          <w:bCs w:val="0"/>
          <w:sz w:val="24"/>
          <w:szCs w:val="24"/>
          <w:lang w:val="en-US" w:eastAsia="zh-CN"/>
        </w:rPr>
        <w:t>羊粪等</w:t>
      </w:r>
      <w:r>
        <w:rPr>
          <w:rFonts w:hint="eastAsia" w:cs="Times New Roman"/>
          <w:b w:val="0"/>
          <w:bCs w:val="0"/>
          <w:sz w:val="24"/>
          <w:szCs w:val="24"/>
          <w:lang w:val="en-US" w:eastAsia="zh-CN"/>
        </w:rPr>
        <w:t>：</w:t>
      </w:r>
    </w:p>
    <w:tbl>
      <w:tblPr>
        <w:tblStyle w:val="21"/>
        <w:tblW w:w="8950" w:type="dxa"/>
        <w:jc w:val="center"/>
        <w:tblLayout w:type="fixed"/>
        <w:tblCellMar>
          <w:top w:w="0" w:type="dxa"/>
          <w:left w:w="108" w:type="dxa"/>
          <w:bottom w:w="0" w:type="dxa"/>
          <w:right w:w="108" w:type="dxa"/>
        </w:tblCellMar>
      </w:tblPr>
      <w:tblGrid>
        <w:gridCol w:w="4493"/>
        <w:gridCol w:w="2907"/>
        <w:gridCol w:w="1550"/>
      </w:tblGrid>
      <w:tr w14:paraId="17999423">
        <w:tblPrEx>
          <w:tblCellMar>
            <w:top w:w="0" w:type="dxa"/>
            <w:left w:w="108" w:type="dxa"/>
            <w:bottom w:w="0" w:type="dxa"/>
            <w:right w:w="108" w:type="dxa"/>
          </w:tblCellMar>
        </w:tblPrEx>
        <w:trPr>
          <w:trHeight w:val="40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51D9C2E3">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2907" w:type="dxa"/>
            <w:tcBorders>
              <w:top w:val="single" w:color="000000" w:sz="4" w:space="0"/>
              <w:left w:val="nil"/>
              <w:bottom w:val="single" w:color="000000" w:sz="4" w:space="0"/>
              <w:right w:val="single" w:color="000000" w:sz="4" w:space="0"/>
            </w:tcBorders>
            <w:noWrap/>
            <w:vAlign w:val="center"/>
          </w:tcPr>
          <w:p w14:paraId="3A22B348">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技术指标</w:t>
            </w:r>
            <w:r>
              <w:rPr>
                <w:rFonts w:hint="eastAsia" w:ascii="宋体" w:hAnsi="宋体" w:eastAsia="宋体" w:cs="宋体"/>
                <w:b/>
                <w:bCs/>
                <w:kern w:val="0"/>
                <w:sz w:val="21"/>
                <w:szCs w:val="21"/>
                <w:highlight w:val="none"/>
                <w:lang w:val="en-US" w:eastAsia="zh-CN"/>
              </w:rPr>
              <w:t>要求</w:t>
            </w:r>
          </w:p>
        </w:tc>
        <w:tc>
          <w:tcPr>
            <w:tcW w:w="1550" w:type="dxa"/>
            <w:tcBorders>
              <w:top w:val="single" w:color="000000" w:sz="4" w:space="0"/>
              <w:left w:val="nil"/>
              <w:bottom w:val="single" w:color="000000" w:sz="4" w:space="0"/>
              <w:right w:val="single" w:color="000000" w:sz="4" w:space="0"/>
            </w:tcBorders>
            <w:noWrap/>
            <w:vAlign w:val="center"/>
          </w:tcPr>
          <w:p w14:paraId="4C205943">
            <w:pPr>
              <w:widowControl/>
              <w:spacing w:line="360" w:lineRule="auto"/>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备注</w:t>
            </w:r>
          </w:p>
        </w:tc>
      </w:tr>
      <w:tr w14:paraId="61D155DA">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7CF3F889">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有机质(以烘干基计)</w:t>
            </w:r>
          </w:p>
        </w:tc>
        <w:tc>
          <w:tcPr>
            <w:tcW w:w="2907" w:type="dxa"/>
            <w:tcBorders>
              <w:top w:val="single" w:color="000000" w:sz="4" w:space="0"/>
              <w:left w:val="nil"/>
              <w:bottom w:val="single" w:color="000000" w:sz="4" w:space="0"/>
              <w:right w:val="single" w:color="000000" w:sz="4" w:space="0"/>
            </w:tcBorders>
            <w:noWrap/>
            <w:vAlign w:val="center"/>
          </w:tcPr>
          <w:p w14:paraId="1AFEA4D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≥30 %</w:t>
            </w:r>
          </w:p>
        </w:tc>
        <w:tc>
          <w:tcPr>
            <w:tcW w:w="1550" w:type="dxa"/>
            <w:vMerge w:val="restart"/>
            <w:tcBorders>
              <w:left w:val="nil"/>
              <w:right w:val="single" w:color="000000" w:sz="4" w:space="0"/>
            </w:tcBorders>
            <w:noWrap/>
            <w:vAlign w:val="center"/>
          </w:tcPr>
          <w:p w14:paraId="4545C51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提供2023年6月以来具有</w:t>
            </w:r>
            <w:r>
              <w:rPr>
                <w:rFonts w:hint="eastAsia" w:ascii="宋体" w:hAnsi="宋体" w:cs="宋体"/>
                <w:color w:val="auto"/>
                <w:kern w:val="2"/>
                <w:sz w:val="21"/>
                <w:szCs w:val="21"/>
                <w:lang w:val="en-US" w:eastAsia="zh-CN" w:bidi="ar-SA"/>
              </w:rPr>
              <w:t>C</w:t>
            </w:r>
            <w:r>
              <w:rPr>
                <w:rFonts w:hint="eastAsia" w:ascii="宋体" w:hAnsi="宋体" w:eastAsia="宋体" w:cs="宋体"/>
                <w:color w:val="auto"/>
                <w:kern w:val="2"/>
                <w:sz w:val="21"/>
                <w:szCs w:val="21"/>
                <w:lang w:val="en-US" w:eastAsia="zh-CN" w:bidi="ar-SA"/>
              </w:rPr>
              <w:t>MA标识的检测报告</w:t>
            </w:r>
          </w:p>
        </w:tc>
      </w:tr>
      <w:tr w14:paraId="6EA4E5A2">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304ADF7E">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总养分（N+P</w:t>
            </w:r>
            <w:r>
              <w:rPr>
                <w:rFonts w:hint="eastAsia" w:ascii="宋体" w:hAnsi="宋体" w:eastAsia="宋体" w:cs="宋体"/>
                <w:color w:val="auto"/>
                <w:kern w:val="2"/>
                <w:sz w:val="21"/>
                <w:szCs w:val="21"/>
                <w:vertAlign w:val="subscript"/>
                <w:lang w:val="en-US" w:eastAsia="zh-CN" w:bidi="ar-SA"/>
              </w:rPr>
              <w:t>2</w:t>
            </w:r>
            <w:r>
              <w:rPr>
                <w:rFonts w:hint="eastAsia" w:ascii="宋体" w:hAnsi="宋体" w:eastAsia="宋体" w:cs="宋体"/>
                <w:color w:val="auto"/>
                <w:kern w:val="2"/>
                <w:sz w:val="21"/>
                <w:szCs w:val="21"/>
                <w:lang w:val="en-US" w:eastAsia="zh-CN" w:bidi="ar-SA"/>
              </w:rPr>
              <w:t>O</w:t>
            </w:r>
            <w:r>
              <w:rPr>
                <w:rFonts w:hint="eastAsia" w:ascii="宋体" w:hAnsi="宋体" w:eastAsia="宋体" w:cs="宋体"/>
                <w:color w:val="auto"/>
                <w:kern w:val="2"/>
                <w:sz w:val="21"/>
                <w:szCs w:val="21"/>
                <w:vertAlign w:val="subscript"/>
                <w:lang w:val="en-US" w:eastAsia="zh-CN" w:bidi="ar-SA"/>
              </w:rPr>
              <w:t>5</w:t>
            </w:r>
            <w:r>
              <w:rPr>
                <w:rFonts w:hint="eastAsia" w:ascii="宋体" w:hAnsi="宋体" w:eastAsia="宋体" w:cs="宋体"/>
                <w:color w:val="auto"/>
                <w:kern w:val="2"/>
                <w:sz w:val="21"/>
                <w:szCs w:val="21"/>
                <w:lang w:val="en-US" w:eastAsia="zh-CN" w:bidi="ar-SA"/>
              </w:rPr>
              <w:t>+K</w:t>
            </w:r>
            <w:r>
              <w:rPr>
                <w:rFonts w:hint="eastAsia" w:ascii="宋体" w:hAnsi="宋体" w:eastAsia="宋体" w:cs="宋体"/>
                <w:color w:val="auto"/>
                <w:kern w:val="2"/>
                <w:sz w:val="21"/>
                <w:szCs w:val="21"/>
                <w:vertAlign w:val="subscript"/>
                <w:lang w:val="en-US" w:eastAsia="zh-CN" w:bidi="ar-SA"/>
              </w:rPr>
              <w:t>2</w:t>
            </w:r>
            <w:r>
              <w:rPr>
                <w:rFonts w:hint="eastAsia" w:ascii="宋体" w:hAnsi="宋体" w:eastAsia="宋体" w:cs="宋体"/>
                <w:color w:val="auto"/>
                <w:kern w:val="2"/>
                <w:sz w:val="21"/>
                <w:szCs w:val="21"/>
                <w:lang w:val="en-US" w:eastAsia="zh-CN" w:bidi="ar-SA"/>
              </w:rPr>
              <w:t>O)的质量分数(以烘干基计)</w:t>
            </w:r>
          </w:p>
        </w:tc>
        <w:tc>
          <w:tcPr>
            <w:tcW w:w="2907" w:type="dxa"/>
            <w:tcBorders>
              <w:top w:val="single" w:color="000000" w:sz="4" w:space="0"/>
              <w:left w:val="nil"/>
              <w:bottom w:val="single" w:color="000000" w:sz="4" w:space="0"/>
              <w:right w:val="single" w:color="000000" w:sz="4" w:space="0"/>
            </w:tcBorders>
            <w:noWrap/>
            <w:vAlign w:val="center"/>
          </w:tcPr>
          <w:p w14:paraId="4695943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≥4.0 %</w:t>
            </w:r>
          </w:p>
        </w:tc>
        <w:tc>
          <w:tcPr>
            <w:tcW w:w="1550" w:type="dxa"/>
            <w:vMerge w:val="continue"/>
            <w:tcBorders>
              <w:left w:val="nil"/>
              <w:right w:val="single" w:color="000000" w:sz="4" w:space="0"/>
            </w:tcBorders>
            <w:noWrap/>
            <w:vAlign w:val="center"/>
          </w:tcPr>
          <w:p w14:paraId="62F8609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20573BA3">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311DA237">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水分(鲜样)的质量分数</w:t>
            </w:r>
          </w:p>
        </w:tc>
        <w:tc>
          <w:tcPr>
            <w:tcW w:w="2907" w:type="dxa"/>
            <w:tcBorders>
              <w:top w:val="single" w:color="000000" w:sz="4" w:space="0"/>
              <w:left w:val="nil"/>
              <w:bottom w:val="single" w:color="000000" w:sz="4" w:space="0"/>
              <w:right w:val="single" w:color="000000" w:sz="4" w:space="0"/>
            </w:tcBorders>
            <w:noWrap/>
            <w:vAlign w:val="center"/>
          </w:tcPr>
          <w:p w14:paraId="7CEABB7B">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197" w:leftChars="-94" w:firstLine="197" w:firstLineChars="94"/>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≤30 %</w:t>
            </w:r>
          </w:p>
        </w:tc>
        <w:tc>
          <w:tcPr>
            <w:tcW w:w="1550" w:type="dxa"/>
            <w:vMerge w:val="continue"/>
            <w:tcBorders>
              <w:left w:val="nil"/>
              <w:right w:val="single" w:color="000000" w:sz="4" w:space="0"/>
            </w:tcBorders>
            <w:noWrap/>
            <w:vAlign w:val="center"/>
          </w:tcPr>
          <w:p w14:paraId="7A07D0B5">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197" w:leftChars="-94" w:firstLine="197" w:firstLineChars="94"/>
              <w:jc w:val="center"/>
              <w:textAlignment w:val="auto"/>
              <w:rPr>
                <w:rFonts w:hint="eastAsia" w:ascii="宋体" w:hAnsi="宋体" w:eastAsia="宋体" w:cs="宋体"/>
                <w:color w:val="auto"/>
                <w:kern w:val="2"/>
                <w:sz w:val="21"/>
                <w:szCs w:val="21"/>
                <w:lang w:val="en-US" w:eastAsia="zh-CN" w:bidi="ar-SA"/>
              </w:rPr>
            </w:pPr>
          </w:p>
        </w:tc>
      </w:tr>
      <w:tr w14:paraId="6E947410">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7D01FAB8">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酸碱度(pH)</w:t>
            </w:r>
          </w:p>
        </w:tc>
        <w:tc>
          <w:tcPr>
            <w:tcW w:w="2907" w:type="dxa"/>
            <w:tcBorders>
              <w:top w:val="single" w:color="000000" w:sz="4" w:space="0"/>
              <w:left w:val="nil"/>
              <w:bottom w:val="single" w:color="000000" w:sz="4" w:space="0"/>
              <w:right w:val="single" w:color="000000" w:sz="4" w:space="0"/>
            </w:tcBorders>
            <w:noWrap/>
            <w:vAlign w:val="center"/>
          </w:tcPr>
          <w:p w14:paraId="29E49152">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5.5~8.5</w:t>
            </w:r>
          </w:p>
        </w:tc>
        <w:tc>
          <w:tcPr>
            <w:tcW w:w="1550" w:type="dxa"/>
            <w:vMerge w:val="continue"/>
            <w:tcBorders>
              <w:left w:val="nil"/>
              <w:right w:val="single" w:color="000000" w:sz="4" w:space="0"/>
            </w:tcBorders>
            <w:noWrap/>
            <w:vAlign w:val="center"/>
          </w:tcPr>
          <w:p w14:paraId="089FECF0">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1A6FF561">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0311E095">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种子发芽指数(GI)</w:t>
            </w:r>
          </w:p>
        </w:tc>
        <w:tc>
          <w:tcPr>
            <w:tcW w:w="2907" w:type="dxa"/>
            <w:tcBorders>
              <w:top w:val="single" w:color="000000" w:sz="4" w:space="0"/>
              <w:left w:val="nil"/>
              <w:bottom w:val="single" w:color="000000" w:sz="4" w:space="0"/>
              <w:right w:val="single" w:color="000000" w:sz="4" w:space="0"/>
            </w:tcBorders>
            <w:noWrap/>
            <w:vAlign w:val="center"/>
          </w:tcPr>
          <w:p w14:paraId="684E9C9B">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≥70 %</w:t>
            </w:r>
          </w:p>
        </w:tc>
        <w:tc>
          <w:tcPr>
            <w:tcW w:w="1550" w:type="dxa"/>
            <w:vMerge w:val="continue"/>
            <w:tcBorders>
              <w:left w:val="nil"/>
              <w:right w:val="single" w:color="000000" w:sz="4" w:space="0"/>
            </w:tcBorders>
            <w:noWrap/>
            <w:vAlign w:val="center"/>
          </w:tcPr>
          <w:p w14:paraId="2D2AD8D7">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2D8F4E3C">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5CDA3EA9">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机械杂质的质量分数</w:t>
            </w:r>
          </w:p>
        </w:tc>
        <w:tc>
          <w:tcPr>
            <w:tcW w:w="2907" w:type="dxa"/>
            <w:tcBorders>
              <w:top w:val="single" w:color="000000" w:sz="4" w:space="0"/>
              <w:left w:val="nil"/>
              <w:bottom w:val="single" w:color="000000" w:sz="4" w:space="0"/>
              <w:right w:val="single" w:color="000000" w:sz="4" w:space="0"/>
            </w:tcBorders>
            <w:noWrap/>
            <w:vAlign w:val="center"/>
          </w:tcPr>
          <w:p w14:paraId="2EFF9FF4">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≤0.5 %</w:t>
            </w:r>
          </w:p>
        </w:tc>
        <w:tc>
          <w:tcPr>
            <w:tcW w:w="1550" w:type="dxa"/>
            <w:vMerge w:val="continue"/>
            <w:tcBorders>
              <w:left w:val="nil"/>
              <w:right w:val="single" w:color="000000" w:sz="4" w:space="0"/>
            </w:tcBorders>
            <w:noWrap/>
            <w:vAlign w:val="center"/>
          </w:tcPr>
          <w:p w14:paraId="186A28D7">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2A8BBEE9">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079395F8">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0"/>
                <w:sz w:val="21"/>
                <w:szCs w:val="21"/>
                <w:highlight w:val="none"/>
                <w:lang w:val="en-US" w:eastAsia="zh-CN" w:bidi="ar-SA"/>
              </w:rPr>
              <w:t>项目</w:t>
            </w:r>
          </w:p>
        </w:tc>
        <w:tc>
          <w:tcPr>
            <w:tcW w:w="2907" w:type="dxa"/>
            <w:tcBorders>
              <w:top w:val="single" w:color="000000" w:sz="4" w:space="0"/>
              <w:left w:val="nil"/>
              <w:bottom w:val="single" w:color="000000" w:sz="4" w:space="0"/>
              <w:right w:val="single" w:color="000000" w:sz="4" w:space="0"/>
            </w:tcBorders>
            <w:noWrap/>
            <w:vAlign w:val="center"/>
          </w:tcPr>
          <w:p w14:paraId="713F7A75">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0"/>
                <w:sz w:val="21"/>
                <w:szCs w:val="21"/>
                <w:highlight w:val="none"/>
                <w:lang w:val="en-US" w:eastAsia="zh-CN" w:bidi="ar-SA"/>
              </w:rPr>
              <w:t>限量指</w:t>
            </w:r>
            <w:r>
              <w:rPr>
                <w:rFonts w:hint="eastAsia" w:ascii="宋体" w:hAnsi="宋体" w:eastAsia="宋体" w:cs="宋体"/>
                <w:color w:val="auto"/>
                <w:kern w:val="2"/>
                <w:sz w:val="21"/>
                <w:szCs w:val="21"/>
                <w:lang w:val="en-US" w:eastAsia="zh-CN" w:bidi="ar-SA"/>
              </w:rPr>
              <w:t>标</w:t>
            </w:r>
          </w:p>
        </w:tc>
        <w:tc>
          <w:tcPr>
            <w:tcW w:w="1550" w:type="dxa"/>
            <w:vMerge w:val="continue"/>
            <w:tcBorders>
              <w:left w:val="nil"/>
              <w:right w:val="single" w:color="000000" w:sz="4" w:space="0"/>
            </w:tcBorders>
            <w:noWrap/>
            <w:vAlign w:val="center"/>
          </w:tcPr>
          <w:p w14:paraId="7646C86B">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13C61ADC">
        <w:tblPrEx>
          <w:tblCellMar>
            <w:top w:w="0" w:type="dxa"/>
            <w:left w:w="108" w:type="dxa"/>
            <w:bottom w:w="0" w:type="dxa"/>
            <w:right w:w="108" w:type="dxa"/>
          </w:tblCellMar>
        </w:tblPrEx>
        <w:trPr>
          <w:trHeight w:val="9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6B5BEBE1">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总砷(As),mg/kg</w:t>
            </w:r>
          </w:p>
        </w:tc>
        <w:tc>
          <w:tcPr>
            <w:tcW w:w="2907" w:type="dxa"/>
            <w:tcBorders>
              <w:top w:val="single" w:color="000000" w:sz="4" w:space="0"/>
              <w:left w:val="nil"/>
              <w:bottom w:val="single" w:color="000000" w:sz="4" w:space="0"/>
              <w:right w:val="single" w:color="000000" w:sz="4" w:space="0"/>
            </w:tcBorders>
            <w:noWrap/>
            <w:vAlign w:val="center"/>
          </w:tcPr>
          <w:p w14:paraId="23484244">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w:t>
            </w:r>
          </w:p>
        </w:tc>
        <w:tc>
          <w:tcPr>
            <w:tcW w:w="1550" w:type="dxa"/>
            <w:vMerge w:val="continue"/>
            <w:tcBorders>
              <w:left w:val="nil"/>
              <w:right w:val="single" w:color="000000" w:sz="4" w:space="0"/>
            </w:tcBorders>
            <w:noWrap/>
            <w:vAlign w:val="center"/>
          </w:tcPr>
          <w:p w14:paraId="11C6C449">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6694A125">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2519C2D6">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总汞(Hg),mg/kg</w:t>
            </w:r>
          </w:p>
        </w:tc>
        <w:tc>
          <w:tcPr>
            <w:tcW w:w="2907" w:type="dxa"/>
            <w:tcBorders>
              <w:top w:val="single" w:color="000000" w:sz="4" w:space="0"/>
              <w:left w:val="nil"/>
              <w:bottom w:val="single" w:color="000000" w:sz="4" w:space="0"/>
              <w:right w:val="single" w:color="000000" w:sz="4" w:space="0"/>
            </w:tcBorders>
            <w:noWrap/>
            <w:vAlign w:val="center"/>
          </w:tcPr>
          <w:p w14:paraId="5ECC9A0F">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1550" w:type="dxa"/>
            <w:vMerge w:val="continue"/>
            <w:tcBorders>
              <w:left w:val="nil"/>
              <w:right w:val="single" w:color="000000" w:sz="4" w:space="0"/>
            </w:tcBorders>
            <w:noWrap/>
            <w:vAlign w:val="center"/>
          </w:tcPr>
          <w:p w14:paraId="07F0C274">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0A2D17B3">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7DEEB118">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总铅(Pb),mg/kg</w:t>
            </w:r>
          </w:p>
        </w:tc>
        <w:tc>
          <w:tcPr>
            <w:tcW w:w="2907" w:type="dxa"/>
            <w:tcBorders>
              <w:top w:val="single" w:color="000000" w:sz="4" w:space="0"/>
              <w:left w:val="nil"/>
              <w:bottom w:val="single" w:color="000000" w:sz="4" w:space="0"/>
              <w:right w:val="single" w:color="000000" w:sz="4" w:space="0"/>
            </w:tcBorders>
            <w:noWrap/>
            <w:vAlign w:val="center"/>
          </w:tcPr>
          <w:p w14:paraId="422320AA">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≤50</w:t>
            </w:r>
          </w:p>
        </w:tc>
        <w:tc>
          <w:tcPr>
            <w:tcW w:w="1550" w:type="dxa"/>
            <w:vMerge w:val="continue"/>
            <w:tcBorders>
              <w:left w:val="nil"/>
              <w:right w:val="single" w:color="000000" w:sz="4" w:space="0"/>
            </w:tcBorders>
            <w:noWrap/>
            <w:vAlign w:val="center"/>
          </w:tcPr>
          <w:p w14:paraId="1528571A">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1638901">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5D581CEC">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总镉(Cd),mg/kg</w:t>
            </w:r>
          </w:p>
        </w:tc>
        <w:tc>
          <w:tcPr>
            <w:tcW w:w="2907" w:type="dxa"/>
            <w:tcBorders>
              <w:top w:val="single" w:color="000000" w:sz="4" w:space="0"/>
              <w:left w:val="nil"/>
              <w:bottom w:val="single" w:color="000000" w:sz="4" w:space="0"/>
              <w:right w:val="single" w:color="000000" w:sz="4" w:space="0"/>
            </w:tcBorders>
            <w:noWrap/>
            <w:vAlign w:val="center"/>
          </w:tcPr>
          <w:p w14:paraId="12B65C36">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1550" w:type="dxa"/>
            <w:vMerge w:val="continue"/>
            <w:tcBorders>
              <w:left w:val="nil"/>
              <w:right w:val="single" w:color="000000" w:sz="4" w:space="0"/>
            </w:tcBorders>
            <w:noWrap/>
            <w:vAlign w:val="center"/>
          </w:tcPr>
          <w:p w14:paraId="61ACA5A2">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E1E5872">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076230BE">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总铬(Cr),mg/kg</w:t>
            </w:r>
          </w:p>
        </w:tc>
        <w:tc>
          <w:tcPr>
            <w:tcW w:w="2907" w:type="dxa"/>
            <w:tcBorders>
              <w:top w:val="single" w:color="000000" w:sz="4" w:space="0"/>
              <w:left w:val="nil"/>
              <w:bottom w:val="single" w:color="000000" w:sz="4" w:space="0"/>
              <w:right w:val="single" w:color="000000" w:sz="4" w:space="0"/>
            </w:tcBorders>
            <w:noWrap/>
            <w:vAlign w:val="center"/>
          </w:tcPr>
          <w:p w14:paraId="371C420F">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≤150</w:t>
            </w:r>
          </w:p>
        </w:tc>
        <w:tc>
          <w:tcPr>
            <w:tcW w:w="1550" w:type="dxa"/>
            <w:vMerge w:val="continue"/>
            <w:tcBorders>
              <w:left w:val="nil"/>
              <w:right w:val="single" w:color="000000" w:sz="4" w:space="0"/>
            </w:tcBorders>
            <w:noWrap/>
            <w:vAlign w:val="center"/>
          </w:tcPr>
          <w:p w14:paraId="6594E7FE">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0EB64EDD">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623A8CBB">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类大肠菌群数,个/g</w:t>
            </w:r>
          </w:p>
        </w:tc>
        <w:tc>
          <w:tcPr>
            <w:tcW w:w="2907" w:type="dxa"/>
            <w:tcBorders>
              <w:top w:val="single" w:color="000000" w:sz="4" w:space="0"/>
              <w:left w:val="nil"/>
              <w:bottom w:val="single" w:color="000000" w:sz="4" w:space="0"/>
              <w:right w:val="single" w:color="000000" w:sz="4" w:space="0"/>
            </w:tcBorders>
            <w:noWrap/>
            <w:vAlign w:val="center"/>
          </w:tcPr>
          <w:p w14:paraId="0E54E57F">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≤100</w:t>
            </w:r>
          </w:p>
        </w:tc>
        <w:tc>
          <w:tcPr>
            <w:tcW w:w="1550" w:type="dxa"/>
            <w:vMerge w:val="continue"/>
            <w:tcBorders>
              <w:left w:val="nil"/>
              <w:right w:val="single" w:color="000000" w:sz="4" w:space="0"/>
            </w:tcBorders>
            <w:noWrap/>
            <w:vAlign w:val="center"/>
          </w:tcPr>
          <w:p w14:paraId="02278D79">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E79E768">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3EF4F49C">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蛔虫卵死亡率,%</w:t>
            </w:r>
          </w:p>
        </w:tc>
        <w:tc>
          <w:tcPr>
            <w:tcW w:w="2907" w:type="dxa"/>
            <w:tcBorders>
              <w:top w:val="single" w:color="000000" w:sz="4" w:space="0"/>
              <w:left w:val="nil"/>
              <w:bottom w:val="single" w:color="000000" w:sz="4" w:space="0"/>
              <w:right w:val="single" w:color="000000" w:sz="4" w:space="0"/>
            </w:tcBorders>
            <w:noWrap/>
            <w:vAlign w:val="center"/>
          </w:tcPr>
          <w:p w14:paraId="32D484ED">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≥95</w:t>
            </w:r>
          </w:p>
        </w:tc>
        <w:tc>
          <w:tcPr>
            <w:tcW w:w="1550" w:type="dxa"/>
            <w:vMerge w:val="continue"/>
            <w:tcBorders>
              <w:left w:val="nil"/>
              <w:right w:val="single" w:color="000000" w:sz="4" w:space="0"/>
            </w:tcBorders>
            <w:noWrap/>
            <w:vAlign w:val="center"/>
          </w:tcPr>
          <w:p w14:paraId="725C6FC5">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2E13D6C2">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620586E5">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氯离子的质量分数，%，</w:t>
            </w:r>
          </w:p>
        </w:tc>
        <w:tc>
          <w:tcPr>
            <w:tcW w:w="2907" w:type="dxa"/>
            <w:tcBorders>
              <w:top w:val="single" w:color="000000" w:sz="4" w:space="0"/>
              <w:left w:val="nil"/>
              <w:bottom w:val="single" w:color="000000" w:sz="4" w:space="0"/>
              <w:right w:val="single" w:color="000000" w:sz="4" w:space="0"/>
            </w:tcBorders>
            <w:noWrap/>
            <w:vAlign w:val="center"/>
          </w:tcPr>
          <w:p w14:paraId="396B3201">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按照GB/T15063-2020附录B的规定执行</w:t>
            </w:r>
          </w:p>
        </w:tc>
        <w:tc>
          <w:tcPr>
            <w:tcW w:w="1550" w:type="dxa"/>
            <w:vMerge w:val="continue"/>
            <w:tcBorders>
              <w:left w:val="nil"/>
              <w:right w:val="single" w:color="000000" w:sz="4" w:space="0"/>
            </w:tcBorders>
            <w:noWrap/>
            <w:vAlign w:val="center"/>
          </w:tcPr>
          <w:p w14:paraId="4D6DF5F1">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6EC3E9E">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56DCF61C">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杂草种子活性,株/kg</w:t>
            </w:r>
          </w:p>
        </w:tc>
        <w:tc>
          <w:tcPr>
            <w:tcW w:w="2907" w:type="dxa"/>
            <w:tcBorders>
              <w:top w:val="single" w:color="000000" w:sz="4" w:space="0"/>
              <w:left w:val="nil"/>
              <w:bottom w:val="single" w:color="000000" w:sz="4" w:space="0"/>
              <w:right w:val="single" w:color="000000" w:sz="4" w:space="0"/>
            </w:tcBorders>
            <w:noWrap/>
            <w:vAlign w:val="center"/>
          </w:tcPr>
          <w:p w14:paraId="21396FCD">
            <w:pPr>
              <w:pStyle w:val="20"/>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符合附录H规定执行</w:t>
            </w:r>
          </w:p>
        </w:tc>
        <w:tc>
          <w:tcPr>
            <w:tcW w:w="1550" w:type="dxa"/>
            <w:vMerge w:val="continue"/>
            <w:tcBorders>
              <w:left w:val="nil"/>
              <w:bottom w:val="single" w:color="000000" w:sz="4" w:space="0"/>
              <w:right w:val="single" w:color="000000" w:sz="4" w:space="0"/>
            </w:tcBorders>
            <w:noWrap/>
            <w:vAlign w:val="center"/>
          </w:tcPr>
          <w:p w14:paraId="0CEABACC">
            <w:pPr>
              <w:pStyle w:val="20"/>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bl>
    <w:p w14:paraId="3D77021E">
      <w:pPr>
        <w:pStyle w:val="20"/>
        <w:ind w:left="0" w:leftChars="0" w:firstLine="0" w:firstLineChars="0"/>
        <w:rPr>
          <w:rFonts w:hint="eastAsia"/>
        </w:rPr>
      </w:pPr>
    </w:p>
    <w:p w14:paraId="11D8AD42">
      <w:pPr>
        <w:numPr>
          <w:ilvl w:val="0"/>
          <w:numId w:val="0"/>
        </w:numPr>
        <w:spacing w:after="160" w:line="440" w:lineRule="exact"/>
        <w:ind w:firstLine="482" w:firstLineChars="200"/>
        <w:jc w:val="left"/>
        <w:rPr>
          <w:rFonts w:hint="eastAsia" w:ascii="宋体" w:hAnsi="宋体" w:eastAsia="宋体"/>
          <w:b/>
          <w:bCs/>
          <w:sz w:val="24"/>
          <w:highlight w:val="none"/>
          <w:lang w:eastAsia="zh-CN"/>
        </w:rPr>
      </w:pPr>
      <w:r>
        <w:rPr>
          <w:rFonts w:hint="eastAsia" w:ascii="宋体" w:hAnsi="宋体"/>
          <w:b/>
          <w:bCs/>
          <w:sz w:val="24"/>
          <w:highlight w:val="none"/>
          <w:lang w:val="en-US" w:eastAsia="zh-CN"/>
        </w:rPr>
        <w:t>2、</w:t>
      </w:r>
      <w:r>
        <w:rPr>
          <w:rFonts w:hint="eastAsia" w:ascii="宋体" w:hAnsi="宋体"/>
          <w:b/>
          <w:bCs/>
          <w:sz w:val="24"/>
          <w:highlight w:val="none"/>
        </w:rPr>
        <w:t>土壤调理剂</w:t>
      </w:r>
      <w:r>
        <w:rPr>
          <w:rFonts w:hint="eastAsia" w:ascii="宋体" w:hAnsi="宋体"/>
          <w:b/>
          <w:sz w:val="24"/>
          <w:highlight w:val="none"/>
          <w:lang w:val="en-US" w:eastAsia="zh-CN"/>
        </w:rPr>
        <w:t>技术参数</w:t>
      </w:r>
      <w:r>
        <w:rPr>
          <w:rFonts w:hint="eastAsia" w:ascii="宋体" w:hAnsi="宋体"/>
          <w:b/>
          <w:sz w:val="24"/>
          <w:highlight w:val="none"/>
        </w:rPr>
        <w:t>要求：</w:t>
      </w:r>
      <w:r>
        <w:rPr>
          <w:rFonts w:hint="eastAsia" w:ascii="宋体" w:hAnsi="宋体"/>
          <w:b w:val="0"/>
          <w:bCs w:val="0"/>
          <w:kern w:val="0"/>
          <w:sz w:val="24"/>
          <w:szCs w:val="24"/>
          <w:highlight w:val="none"/>
          <w:lang w:bidi="ar"/>
        </w:rPr>
        <w:t>剂型为粉剂，适用于酸性土壤。仅接受以白云石、石灰石</w:t>
      </w:r>
      <w:r>
        <w:rPr>
          <w:rFonts w:hint="eastAsia" w:ascii="宋体" w:hAnsi="宋体"/>
          <w:b w:val="0"/>
          <w:bCs w:val="0"/>
          <w:kern w:val="0"/>
          <w:sz w:val="24"/>
          <w:szCs w:val="24"/>
          <w:highlight w:val="none"/>
          <w:lang w:eastAsia="zh-CN" w:bidi="ar"/>
        </w:rPr>
        <w:t>、</w:t>
      </w:r>
      <w:r>
        <w:rPr>
          <w:rFonts w:hint="eastAsia" w:ascii="宋体" w:hAnsi="宋体"/>
          <w:b w:val="0"/>
          <w:bCs w:val="0"/>
          <w:kern w:val="0"/>
          <w:sz w:val="24"/>
          <w:szCs w:val="24"/>
          <w:highlight w:val="none"/>
          <w:lang w:val="en-US" w:eastAsia="zh-CN" w:bidi="ar"/>
        </w:rPr>
        <w:t>牡蛎、磷矿石</w:t>
      </w:r>
      <w:r>
        <w:rPr>
          <w:rFonts w:hint="eastAsia" w:ascii="宋体" w:hAnsi="宋体"/>
          <w:b w:val="0"/>
          <w:bCs w:val="0"/>
          <w:kern w:val="0"/>
          <w:sz w:val="24"/>
          <w:szCs w:val="24"/>
          <w:highlight w:val="none"/>
          <w:lang w:bidi="ar"/>
        </w:rPr>
        <w:t>等天然矿物类为原料的产品</w:t>
      </w:r>
      <w:r>
        <w:rPr>
          <w:rFonts w:hint="eastAsia" w:ascii="宋体" w:hAnsi="宋体"/>
          <w:b w:val="0"/>
          <w:bCs w:val="0"/>
          <w:kern w:val="0"/>
          <w:sz w:val="24"/>
          <w:szCs w:val="24"/>
          <w:highlight w:val="none"/>
          <w:lang w:eastAsia="zh-CN" w:bidi="ar"/>
        </w:rPr>
        <w:t>：</w:t>
      </w:r>
    </w:p>
    <w:tbl>
      <w:tblPr>
        <w:tblStyle w:val="21"/>
        <w:tblW w:w="509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5"/>
        <w:gridCol w:w="3124"/>
        <w:gridCol w:w="1445"/>
      </w:tblGrid>
      <w:tr w14:paraId="1CC0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454" w:type="dxa"/>
            <w:noWrap/>
            <w:vAlign w:val="center"/>
          </w:tcPr>
          <w:p w14:paraId="4B63F7BD">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项目</w:t>
            </w:r>
          </w:p>
        </w:tc>
        <w:tc>
          <w:tcPr>
            <w:tcW w:w="2896" w:type="dxa"/>
            <w:noWrap/>
            <w:vAlign w:val="center"/>
          </w:tcPr>
          <w:p w14:paraId="7C6A4C6E">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技术指标</w:t>
            </w:r>
            <w:r>
              <w:rPr>
                <w:rFonts w:hint="eastAsia" w:ascii="宋体" w:hAnsi="宋体"/>
                <w:b/>
                <w:bCs/>
                <w:kern w:val="0"/>
                <w:sz w:val="22"/>
                <w:szCs w:val="22"/>
                <w:highlight w:val="none"/>
                <w:lang w:val="en-US" w:eastAsia="zh-CN" w:bidi="ar"/>
              </w:rPr>
              <w:t>及限量指标要求</w:t>
            </w:r>
          </w:p>
        </w:tc>
        <w:tc>
          <w:tcPr>
            <w:tcW w:w="1339" w:type="dxa"/>
            <w:noWrap/>
            <w:vAlign w:val="center"/>
          </w:tcPr>
          <w:p w14:paraId="05CB2E73">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备注</w:t>
            </w:r>
          </w:p>
        </w:tc>
      </w:tr>
      <w:tr w14:paraId="715D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noWrap/>
            <w:vAlign w:val="center"/>
          </w:tcPr>
          <w:p w14:paraId="47831433">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酸碱度</w:t>
            </w:r>
            <w:r>
              <w:rPr>
                <w:rFonts w:hint="eastAsia" w:ascii="宋体" w:hAnsi="宋体"/>
                <w:kern w:val="0"/>
                <w:szCs w:val="21"/>
                <w:highlight w:val="none"/>
                <w:lang w:bidi="ar"/>
              </w:rPr>
              <w:t>pH</w:t>
            </w:r>
          </w:p>
        </w:tc>
        <w:tc>
          <w:tcPr>
            <w:tcW w:w="2896" w:type="dxa"/>
            <w:noWrap/>
            <w:vAlign w:val="center"/>
          </w:tcPr>
          <w:p w14:paraId="7CB7FFCD">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w:t>
            </w:r>
            <w:r>
              <w:rPr>
                <w:rFonts w:hint="eastAsia" w:ascii="宋体" w:hAnsi="宋体"/>
                <w:kern w:val="0"/>
                <w:sz w:val="22"/>
                <w:szCs w:val="22"/>
                <w:highlight w:val="none"/>
                <w:lang w:val="en-US" w:eastAsia="zh-CN" w:bidi="ar"/>
              </w:rPr>
              <w:t>10</w:t>
            </w:r>
            <w:r>
              <w:rPr>
                <w:rFonts w:hint="eastAsia" w:ascii="宋体" w:hAnsi="宋体"/>
                <w:kern w:val="0"/>
                <w:sz w:val="22"/>
                <w:szCs w:val="22"/>
                <w:highlight w:val="none"/>
                <w:lang w:bidi="ar"/>
              </w:rPr>
              <w:t>.0</w:t>
            </w:r>
          </w:p>
        </w:tc>
        <w:tc>
          <w:tcPr>
            <w:tcW w:w="1339" w:type="dxa"/>
            <w:vMerge w:val="restart"/>
            <w:noWrap/>
            <w:vAlign w:val="center"/>
          </w:tcPr>
          <w:p w14:paraId="0DEFC2A5">
            <w:pPr>
              <w:widowControl/>
              <w:jc w:val="center"/>
              <w:rPr>
                <w:rFonts w:hint="eastAsia" w:ascii="宋体" w:hAnsi="宋体"/>
                <w:kern w:val="0"/>
                <w:szCs w:val="21"/>
                <w:highlight w:val="none"/>
                <w:lang w:val="en-US" w:eastAsia="zh-CN" w:bidi="ar"/>
              </w:rPr>
            </w:pPr>
            <w:r>
              <w:rPr>
                <w:rFonts w:hint="eastAsia" w:ascii="宋体" w:hAnsi="宋体"/>
                <w:kern w:val="0"/>
                <w:szCs w:val="21"/>
                <w:highlight w:val="none"/>
                <w:lang w:val="en-US" w:eastAsia="zh-CN" w:bidi="ar"/>
              </w:rPr>
              <w:t>提供2023年6月以来具有CMA标识的检测报告</w:t>
            </w:r>
          </w:p>
        </w:tc>
      </w:tr>
      <w:tr w14:paraId="5BA9D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noWrap/>
            <w:vAlign w:val="center"/>
          </w:tcPr>
          <w:p w14:paraId="01DEB529">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氧化钙</w:t>
            </w:r>
            <w:r>
              <w:rPr>
                <w:rFonts w:hint="eastAsia" w:ascii="宋体" w:hAnsi="宋体"/>
                <w:kern w:val="0"/>
                <w:szCs w:val="21"/>
                <w:highlight w:val="none"/>
                <w:lang w:bidi="ar"/>
              </w:rPr>
              <w:t>CaO</w:t>
            </w:r>
          </w:p>
        </w:tc>
        <w:tc>
          <w:tcPr>
            <w:tcW w:w="2896" w:type="dxa"/>
            <w:noWrap/>
            <w:vAlign w:val="center"/>
          </w:tcPr>
          <w:p w14:paraId="0200F79C">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w:t>
            </w:r>
            <w:r>
              <w:rPr>
                <w:rFonts w:hint="eastAsia" w:ascii="宋体" w:hAnsi="宋体"/>
                <w:kern w:val="0"/>
                <w:sz w:val="22"/>
                <w:szCs w:val="22"/>
                <w:highlight w:val="none"/>
                <w:lang w:val="en-US" w:eastAsia="zh-CN" w:bidi="ar"/>
              </w:rPr>
              <w:t>30</w:t>
            </w:r>
            <w:r>
              <w:rPr>
                <w:rFonts w:hint="eastAsia" w:ascii="宋体" w:hAnsi="宋体"/>
                <w:kern w:val="0"/>
                <w:sz w:val="22"/>
                <w:szCs w:val="22"/>
                <w:highlight w:val="none"/>
                <w:lang w:bidi="ar"/>
              </w:rPr>
              <w:t>.0%</w:t>
            </w:r>
          </w:p>
        </w:tc>
        <w:tc>
          <w:tcPr>
            <w:tcW w:w="1339" w:type="dxa"/>
            <w:vMerge w:val="continue"/>
            <w:noWrap/>
            <w:vAlign w:val="center"/>
          </w:tcPr>
          <w:p w14:paraId="47460F62">
            <w:pPr>
              <w:widowControl/>
              <w:jc w:val="center"/>
              <w:rPr>
                <w:rFonts w:hint="eastAsia" w:ascii="宋体" w:hAnsi="宋体"/>
                <w:kern w:val="0"/>
                <w:szCs w:val="21"/>
                <w:highlight w:val="none"/>
                <w:lang w:val="en-US" w:eastAsia="zh-CN" w:bidi="ar"/>
              </w:rPr>
            </w:pPr>
          </w:p>
        </w:tc>
      </w:tr>
      <w:tr w14:paraId="06C4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noWrap/>
            <w:vAlign w:val="center"/>
          </w:tcPr>
          <w:p w14:paraId="77D34220">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氧化镁</w:t>
            </w:r>
            <w:r>
              <w:rPr>
                <w:rFonts w:hint="eastAsia" w:ascii="宋体" w:hAnsi="宋体"/>
                <w:kern w:val="0"/>
                <w:szCs w:val="21"/>
                <w:highlight w:val="none"/>
                <w:lang w:bidi="ar"/>
              </w:rPr>
              <w:t>MgO</w:t>
            </w:r>
          </w:p>
        </w:tc>
        <w:tc>
          <w:tcPr>
            <w:tcW w:w="2896" w:type="dxa"/>
            <w:noWrap/>
            <w:vAlign w:val="center"/>
          </w:tcPr>
          <w:p w14:paraId="410F1D51">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≥5.0%</w:t>
            </w:r>
          </w:p>
        </w:tc>
        <w:tc>
          <w:tcPr>
            <w:tcW w:w="1339" w:type="dxa"/>
            <w:vMerge w:val="continue"/>
            <w:noWrap/>
            <w:vAlign w:val="center"/>
          </w:tcPr>
          <w:p w14:paraId="09B9AC1E">
            <w:pPr>
              <w:widowControl/>
              <w:jc w:val="center"/>
              <w:rPr>
                <w:rFonts w:hint="eastAsia" w:ascii="宋体" w:hAnsi="宋体"/>
                <w:kern w:val="0"/>
                <w:szCs w:val="21"/>
                <w:highlight w:val="none"/>
                <w:lang w:val="en-US" w:eastAsia="zh-CN" w:bidi="ar"/>
              </w:rPr>
            </w:pPr>
          </w:p>
        </w:tc>
      </w:tr>
      <w:tr w14:paraId="6174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noWrap/>
            <w:vAlign w:val="center"/>
          </w:tcPr>
          <w:p w14:paraId="239A02E3">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氧化硅</w:t>
            </w:r>
            <w:r>
              <w:rPr>
                <w:rFonts w:hint="eastAsia" w:ascii="宋体" w:hAnsi="宋体" w:eastAsia="宋体"/>
                <w:kern w:val="0"/>
                <w:szCs w:val="21"/>
                <w:highlight w:val="none"/>
                <w:lang w:val="en-US" w:eastAsia="zh-CN" w:bidi="ar"/>
              </w:rPr>
              <w:t>SiO2</w:t>
            </w:r>
            <w:r>
              <w:rPr>
                <w:rFonts w:hint="eastAsia" w:ascii="宋体" w:hAnsi="宋体" w:eastAsia="宋体"/>
                <w:kern w:val="0"/>
                <w:szCs w:val="21"/>
                <w:highlight w:val="none"/>
                <w:lang w:eastAsia="zh-CN" w:bidi="ar"/>
              </w:rPr>
              <w:t>或有机质</w:t>
            </w:r>
          </w:p>
        </w:tc>
        <w:tc>
          <w:tcPr>
            <w:tcW w:w="2896" w:type="dxa"/>
            <w:noWrap/>
            <w:vAlign w:val="center"/>
          </w:tcPr>
          <w:p w14:paraId="6C2C5485">
            <w:pPr>
              <w:widowControl/>
              <w:jc w:val="center"/>
              <w:rPr>
                <w:rFonts w:ascii="宋体" w:hAnsi="宋体"/>
                <w:kern w:val="0"/>
                <w:sz w:val="22"/>
                <w:szCs w:val="22"/>
                <w:highlight w:val="none"/>
                <w:lang w:bidi="ar"/>
              </w:rPr>
            </w:pPr>
            <w:r>
              <w:rPr>
                <w:rFonts w:hint="eastAsia" w:ascii="宋体" w:hAnsi="宋体"/>
                <w:b w:val="0"/>
                <w:bCs w:val="0"/>
                <w:color w:val="auto"/>
                <w:kern w:val="0"/>
                <w:szCs w:val="21"/>
              </w:rPr>
              <w:t>≥25.0%</w:t>
            </w:r>
            <w:r>
              <w:rPr>
                <w:rFonts w:hint="eastAsia" w:ascii="宋体" w:hAnsi="宋体"/>
                <w:b w:val="0"/>
                <w:bCs w:val="0"/>
                <w:color w:val="auto"/>
                <w:kern w:val="0"/>
                <w:sz w:val="22"/>
                <w:szCs w:val="22"/>
                <w:highlight w:val="none"/>
                <w:lang w:eastAsia="zh-CN" w:bidi="ar"/>
              </w:rPr>
              <w:t>或</w:t>
            </w:r>
            <w:r>
              <w:rPr>
                <w:rFonts w:hint="eastAsia" w:ascii="宋体" w:hAnsi="宋体"/>
                <w:b w:val="0"/>
                <w:bCs w:val="0"/>
                <w:color w:val="auto"/>
                <w:kern w:val="0"/>
                <w:sz w:val="22"/>
                <w:szCs w:val="22"/>
                <w:highlight w:val="none"/>
                <w:lang w:bidi="ar"/>
              </w:rPr>
              <w:t>≥</w:t>
            </w:r>
            <w:r>
              <w:rPr>
                <w:rFonts w:hint="eastAsia" w:ascii="宋体" w:hAnsi="宋体"/>
                <w:b w:val="0"/>
                <w:bCs w:val="0"/>
                <w:color w:val="auto"/>
                <w:kern w:val="0"/>
                <w:sz w:val="22"/>
                <w:szCs w:val="22"/>
                <w:highlight w:val="none"/>
                <w:lang w:val="en-US" w:eastAsia="zh-CN" w:bidi="ar"/>
              </w:rPr>
              <w:t>5%</w:t>
            </w:r>
          </w:p>
        </w:tc>
        <w:tc>
          <w:tcPr>
            <w:tcW w:w="1339" w:type="dxa"/>
            <w:vMerge w:val="continue"/>
            <w:noWrap/>
            <w:vAlign w:val="center"/>
          </w:tcPr>
          <w:p w14:paraId="74575FA6">
            <w:pPr>
              <w:widowControl/>
              <w:jc w:val="center"/>
              <w:rPr>
                <w:rFonts w:hint="eastAsia" w:ascii="宋体" w:hAnsi="宋体"/>
                <w:kern w:val="0"/>
                <w:szCs w:val="21"/>
                <w:highlight w:val="none"/>
                <w:lang w:val="en-US" w:eastAsia="zh-CN" w:bidi="ar"/>
              </w:rPr>
            </w:pPr>
          </w:p>
        </w:tc>
      </w:tr>
      <w:tr w14:paraId="3513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vAlign w:val="center"/>
          </w:tcPr>
          <w:p w14:paraId="66989BCA">
            <w:pPr>
              <w:widowControl/>
              <w:jc w:val="center"/>
              <w:rPr>
                <w:rFonts w:ascii="宋体" w:hAnsi="宋体"/>
                <w:kern w:val="0"/>
                <w:szCs w:val="21"/>
                <w:highlight w:val="none"/>
                <w:lang w:bidi="ar"/>
              </w:rPr>
            </w:pPr>
            <w:r>
              <w:rPr>
                <w:rFonts w:hint="eastAsia" w:ascii="宋体" w:hAnsi="宋体"/>
                <w:kern w:val="0"/>
                <w:szCs w:val="21"/>
                <w:highlight w:val="none"/>
                <w:lang w:bidi="ar"/>
              </w:rPr>
              <w:t>总汞（Hg）（以元素计）</w:t>
            </w:r>
          </w:p>
        </w:tc>
        <w:tc>
          <w:tcPr>
            <w:tcW w:w="2896" w:type="dxa"/>
            <w:vAlign w:val="center"/>
          </w:tcPr>
          <w:p w14:paraId="3BA456F6">
            <w:pPr>
              <w:widowControl/>
              <w:jc w:val="center"/>
              <w:rPr>
                <w:rFonts w:ascii="宋体" w:hAnsi="宋体"/>
                <w:kern w:val="0"/>
                <w:szCs w:val="21"/>
                <w:highlight w:val="none"/>
                <w:lang w:bidi="ar"/>
              </w:rPr>
            </w:pPr>
            <w:r>
              <w:rPr>
                <w:rFonts w:hint="eastAsia" w:ascii="宋体" w:hAnsi="宋体"/>
                <w:kern w:val="0"/>
                <w:szCs w:val="21"/>
                <w:highlight w:val="none"/>
                <w:lang w:bidi="ar"/>
              </w:rPr>
              <w:t>≤5mg/kg</w:t>
            </w:r>
          </w:p>
        </w:tc>
        <w:tc>
          <w:tcPr>
            <w:tcW w:w="1339" w:type="dxa"/>
            <w:vMerge w:val="continue"/>
            <w:vAlign w:val="center"/>
          </w:tcPr>
          <w:p w14:paraId="2E49D7F4">
            <w:pPr>
              <w:widowControl/>
              <w:jc w:val="center"/>
              <w:rPr>
                <w:rFonts w:hint="eastAsia" w:ascii="宋体" w:hAnsi="宋体"/>
                <w:kern w:val="0"/>
                <w:szCs w:val="21"/>
                <w:highlight w:val="none"/>
                <w:lang w:val="en-US" w:eastAsia="zh-CN" w:bidi="ar"/>
              </w:rPr>
            </w:pPr>
          </w:p>
        </w:tc>
      </w:tr>
      <w:tr w14:paraId="70CE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vAlign w:val="center"/>
          </w:tcPr>
          <w:p w14:paraId="0933BDC0">
            <w:pPr>
              <w:widowControl/>
              <w:jc w:val="center"/>
              <w:rPr>
                <w:rFonts w:ascii="宋体" w:hAnsi="宋体"/>
                <w:kern w:val="0"/>
                <w:szCs w:val="21"/>
                <w:highlight w:val="none"/>
                <w:lang w:bidi="ar"/>
              </w:rPr>
            </w:pPr>
            <w:r>
              <w:rPr>
                <w:rFonts w:hint="eastAsia" w:ascii="宋体" w:hAnsi="宋体"/>
                <w:kern w:val="0"/>
                <w:szCs w:val="21"/>
                <w:highlight w:val="none"/>
                <w:lang w:bidi="ar"/>
              </w:rPr>
              <w:t>总砷（As）（以元素计）</w:t>
            </w:r>
          </w:p>
        </w:tc>
        <w:tc>
          <w:tcPr>
            <w:tcW w:w="2896" w:type="dxa"/>
            <w:vAlign w:val="center"/>
          </w:tcPr>
          <w:p w14:paraId="7779B017">
            <w:pPr>
              <w:widowControl/>
              <w:jc w:val="center"/>
              <w:rPr>
                <w:rFonts w:ascii="宋体" w:hAnsi="宋体"/>
                <w:kern w:val="0"/>
                <w:szCs w:val="21"/>
                <w:highlight w:val="none"/>
                <w:lang w:bidi="ar"/>
              </w:rPr>
            </w:pPr>
            <w:r>
              <w:rPr>
                <w:rFonts w:hint="eastAsia" w:ascii="宋体" w:hAnsi="宋体"/>
                <w:kern w:val="0"/>
                <w:szCs w:val="21"/>
                <w:highlight w:val="none"/>
                <w:lang w:bidi="ar"/>
              </w:rPr>
              <w:t>≤10 mg/kg</w:t>
            </w:r>
          </w:p>
        </w:tc>
        <w:tc>
          <w:tcPr>
            <w:tcW w:w="1339" w:type="dxa"/>
            <w:vMerge w:val="continue"/>
            <w:vAlign w:val="center"/>
          </w:tcPr>
          <w:p w14:paraId="381F2C10">
            <w:pPr>
              <w:rPr>
                <w:rFonts w:ascii="Calibri" w:hAnsi="Calibri"/>
                <w:sz w:val="20"/>
                <w:szCs w:val="20"/>
                <w:highlight w:val="none"/>
              </w:rPr>
            </w:pPr>
          </w:p>
        </w:tc>
      </w:tr>
      <w:tr w14:paraId="48E4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vAlign w:val="center"/>
          </w:tcPr>
          <w:p w14:paraId="1B416E9A">
            <w:pPr>
              <w:widowControl/>
              <w:jc w:val="center"/>
              <w:rPr>
                <w:rFonts w:ascii="宋体" w:hAnsi="宋体"/>
                <w:kern w:val="0"/>
                <w:szCs w:val="21"/>
                <w:highlight w:val="none"/>
                <w:lang w:bidi="ar"/>
              </w:rPr>
            </w:pPr>
            <w:r>
              <w:rPr>
                <w:rFonts w:hint="eastAsia" w:ascii="宋体" w:hAnsi="宋体"/>
                <w:kern w:val="0"/>
                <w:szCs w:val="21"/>
                <w:highlight w:val="none"/>
                <w:lang w:bidi="ar"/>
              </w:rPr>
              <w:t>总镉（Cd）（以元素计）</w:t>
            </w:r>
          </w:p>
        </w:tc>
        <w:tc>
          <w:tcPr>
            <w:tcW w:w="2896" w:type="dxa"/>
            <w:vAlign w:val="center"/>
          </w:tcPr>
          <w:p w14:paraId="7035C537">
            <w:pPr>
              <w:widowControl/>
              <w:jc w:val="center"/>
              <w:rPr>
                <w:rFonts w:ascii="宋体" w:hAnsi="宋体"/>
                <w:kern w:val="0"/>
                <w:szCs w:val="21"/>
                <w:highlight w:val="none"/>
                <w:lang w:bidi="ar"/>
              </w:rPr>
            </w:pPr>
            <w:r>
              <w:rPr>
                <w:rFonts w:hint="eastAsia" w:ascii="宋体" w:hAnsi="宋体"/>
                <w:kern w:val="0"/>
                <w:szCs w:val="21"/>
                <w:highlight w:val="none"/>
                <w:lang w:bidi="ar"/>
              </w:rPr>
              <w:t>≤10 mg/kg</w:t>
            </w:r>
          </w:p>
        </w:tc>
        <w:tc>
          <w:tcPr>
            <w:tcW w:w="1339" w:type="dxa"/>
            <w:vMerge w:val="continue"/>
            <w:vAlign w:val="center"/>
          </w:tcPr>
          <w:p w14:paraId="40E061F4">
            <w:pPr>
              <w:rPr>
                <w:rFonts w:ascii="Calibri" w:hAnsi="Calibri"/>
                <w:sz w:val="20"/>
                <w:szCs w:val="20"/>
                <w:highlight w:val="none"/>
              </w:rPr>
            </w:pPr>
          </w:p>
        </w:tc>
      </w:tr>
      <w:tr w14:paraId="79BC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vAlign w:val="center"/>
          </w:tcPr>
          <w:p w14:paraId="2105EBA4">
            <w:pPr>
              <w:widowControl/>
              <w:jc w:val="center"/>
              <w:rPr>
                <w:rFonts w:ascii="宋体" w:hAnsi="宋体"/>
                <w:kern w:val="0"/>
                <w:szCs w:val="21"/>
                <w:highlight w:val="none"/>
                <w:lang w:bidi="ar"/>
              </w:rPr>
            </w:pPr>
            <w:r>
              <w:rPr>
                <w:rFonts w:hint="eastAsia" w:ascii="宋体" w:hAnsi="宋体"/>
                <w:kern w:val="0"/>
                <w:szCs w:val="21"/>
                <w:highlight w:val="none"/>
                <w:lang w:bidi="ar"/>
              </w:rPr>
              <w:t>总铅（Pb）（以元素计）</w:t>
            </w:r>
          </w:p>
        </w:tc>
        <w:tc>
          <w:tcPr>
            <w:tcW w:w="2896" w:type="dxa"/>
            <w:vAlign w:val="center"/>
          </w:tcPr>
          <w:p w14:paraId="0884BAA6">
            <w:pPr>
              <w:widowControl/>
              <w:jc w:val="center"/>
              <w:rPr>
                <w:rFonts w:ascii="宋体" w:hAnsi="宋体"/>
                <w:kern w:val="0"/>
                <w:szCs w:val="21"/>
                <w:highlight w:val="none"/>
                <w:lang w:bidi="ar"/>
              </w:rPr>
            </w:pPr>
            <w:r>
              <w:rPr>
                <w:rFonts w:hint="eastAsia" w:ascii="宋体" w:hAnsi="宋体"/>
                <w:kern w:val="0"/>
                <w:szCs w:val="21"/>
                <w:highlight w:val="none"/>
                <w:lang w:bidi="ar"/>
              </w:rPr>
              <w:t>≤50 mg/kg</w:t>
            </w:r>
          </w:p>
        </w:tc>
        <w:tc>
          <w:tcPr>
            <w:tcW w:w="1339" w:type="dxa"/>
            <w:vMerge w:val="continue"/>
            <w:vAlign w:val="center"/>
          </w:tcPr>
          <w:p w14:paraId="361A6D17">
            <w:pPr>
              <w:rPr>
                <w:rFonts w:ascii="Calibri" w:hAnsi="Calibri"/>
                <w:sz w:val="20"/>
                <w:szCs w:val="20"/>
                <w:highlight w:val="none"/>
              </w:rPr>
            </w:pPr>
          </w:p>
        </w:tc>
      </w:tr>
      <w:tr w14:paraId="0C603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54" w:type="dxa"/>
            <w:vAlign w:val="center"/>
          </w:tcPr>
          <w:p w14:paraId="27FAFC57">
            <w:pPr>
              <w:widowControl/>
              <w:jc w:val="center"/>
              <w:rPr>
                <w:rFonts w:ascii="宋体" w:hAnsi="宋体"/>
                <w:kern w:val="0"/>
                <w:szCs w:val="21"/>
                <w:highlight w:val="none"/>
                <w:lang w:bidi="ar"/>
              </w:rPr>
            </w:pPr>
            <w:r>
              <w:rPr>
                <w:rFonts w:hint="eastAsia" w:ascii="宋体" w:hAnsi="宋体"/>
                <w:kern w:val="0"/>
                <w:szCs w:val="21"/>
                <w:highlight w:val="none"/>
                <w:lang w:bidi="ar"/>
              </w:rPr>
              <w:t>总铬（Cr）（以元素计）</w:t>
            </w:r>
          </w:p>
        </w:tc>
        <w:tc>
          <w:tcPr>
            <w:tcW w:w="2896" w:type="dxa"/>
            <w:vAlign w:val="center"/>
          </w:tcPr>
          <w:p w14:paraId="1BB1F619">
            <w:pPr>
              <w:widowControl/>
              <w:jc w:val="center"/>
              <w:rPr>
                <w:rFonts w:ascii="宋体" w:hAnsi="宋体"/>
                <w:kern w:val="0"/>
                <w:szCs w:val="21"/>
                <w:highlight w:val="none"/>
                <w:lang w:bidi="ar"/>
              </w:rPr>
            </w:pPr>
            <w:r>
              <w:rPr>
                <w:rFonts w:hint="eastAsia" w:ascii="宋体" w:hAnsi="宋体"/>
                <w:kern w:val="0"/>
                <w:szCs w:val="21"/>
                <w:highlight w:val="none"/>
                <w:lang w:bidi="ar"/>
              </w:rPr>
              <w:t>≤100 mg/kg</w:t>
            </w:r>
          </w:p>
        </w:tc>
        <w:tc>
          <w:tcPr>
            <w:tcW w:w="1339" w:type="dxa"/>
            <w:vMerge w:val="continue"/>
            <w:vAlign w:val="center"/>
          </w:tcPr>
          <w:p w14:paraId="520D6311">
            <w:pPr>
              <w:rPr>
                <w:rFonts w:ascii="Calibri" w:hAnsi="Calibri"/>
                <w:sz w:val="20"/>
                <w:szCs w:val="20"/>
                <w:highlight w:val="none"/>
              </w:rPr>
            </w:pPr>
          </w:p>
        </w:tc>
      </w:tr>
    </w:tbl>
    <w:p w14:paraId="60C4D3FA">
      <w:pPr>
        <w:numPr>
          <w:ilvl w:val="0"/>
          <w:numId w:val="0"/>
        </w:numPr>
        <w:spacing w:after="160" w:line="440" w:lineRule="exact"/>
        <w:jc w:val="left"/>
        <w:rPr>
          <w:rFonts w:hint="eastAsia" w:cs="Times New Roman"/>
          <w:b/>
          <w:bCs/>
          <w:snapToGrid/>
          <w:color w:val="auto"/>
          <w:sz w:val="24"/>
          <w:szCs w:val="24"/>
          <w:lang w:val="en-US" w:eastAsia="zh-CN"/>
        </w:rPr>
      </w:pPr>
    </w:p>
    <w:p w14:paraId="6DAEC146">
      <w:pPr>
        <w:numPr>
          <w:ilvl w:val="0"/>
          <w:numId w:val="0"/>
        </w:numPr>
        <w:spacing w:after="160" w:line="440" w:lineRule="exact"/>
        <w:ind w:firstLine="482" w:firstLineChars="200"/>
        <w:jc w:val="left"/>
        <w:rPr>
          <w:rFonts w:hint="eastAsia" w:ascii="Times New Roman" w:hAnsi="Times New Roman" w:eastAsia="宋体" w:cs="Times New Roman"/>
          <w:b/>
          <w:bCs/>
          <w:snapToGrid/>
          <w:color w:val="auto"/>
          <w:sz w:val="24"/>
          <w:szCs w:val="24"/>
          <w:lang w:eastAsia="zh-CN"/>
        </w:rPr>
      </w:pPr>
      <w:r>
        <w:rPr>
          <w:rFonts w:hint="eastAsia" w:cs="Times New Roman"/>
          <w:b/>
          <w:bCs/>
          <w:snapToGrid/>
          <w:color w:val="auto"/>
          <w:sz w:val="24"/>
          <w:szCs w:val="24"/>
          <w:lang w:val="en-US" w:eastAsia="zh-CN"/>
        </w:rPr>
        <w:t>3、</w:t>
      </w:r>
      <w:r>
        <w:rPr>
          <w:rFonts w:ascii="Times New Roman" w:hAnsi="Times New Roman" w:eastAsia="宋体" w:cs="Times New Roman"/>
          <w:b/>
          <w:bCs/>
          <w:snapToGrid/>
          <w:color w:val="auto"/>
          <w:sz w:val="24"/>
          <w:szCs w:val="24"/>
        </w:rPr>
        <w:t>生石灰</w:t>
      </w:r>
      <w:r>
        <w:rPr>
          <w:rFonts w:hint="eastAsia" w:cs="Times New Roman"/>
          <w:b/>
          <w:bCs/>
          <w:snapToGrid/>
          <w:color w:val="auto"/>
          <w:sz w:val="24"/>
          <w:szCs w:val="24"/>
          <w:lang w:val="en-US" w:eastAsia="zh-CN"/>
        </w:rPr>
        <w:t>粉</w:t>
      </w:r>
      <w:r>
        <w:rPr>
          <w:rFonts w:hint="eastAsia" w:ascii="宋体" w:hAnsi="宋体"/>
          <w:b/>
          <w:sz w:val="24"/>
          <w:highlight w:val="none"/>
          <w:lang w:val="en-US" w:eastAsia="zh-CN"/>
        </w:rPr>
        <w:t>技术参数</w:t>
      </w:r>
      <w:r>
        <w:rPr>
          <w:rFonts w:hint="eastAsia" w:ascii="宋体" w:hAnsi="宋体"/>
          <w:b/>
          <w:sz w:val="24"/>
          <w:highlight w:val="none"/>
        </w:rPr>
        <w:t>要求</w:t>
      </w:r>
      <w:r>
        <w:rPr>
          <w:rFonts w:hint="eastAsia" w:ascii="宋体" w:hAnsi="宋体"/>
          <w:b/>
          <w:sz w:val="24"/>
          <w:highlight w:val="none"/>
          <w:lang w:eastAsia="zh-CN"/>
        </w:rPr>
        <w:t>：</w:t>
      </w:r>
    </w:p>
    <w:tbl>
      <w:tblPr>
        <w:tblStyle w:val="21"/>
        <w:tblW w:w="5162"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1"/>
        <w:gridCol w:w="3163"/>
        <w:gridCol w:w="1600"/>
      </w:tblGrid>
      <w:tr w14:paraId="012CA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385" w:type="dxa"/>
            <w:noWrap/>
            <w:vAlign w:val="center"/>
          </w:tcPr>
          <w:p w14:paraId="42AFCB2D">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项目</w:t>
            </w:r>
          </w:p>
        </w:tc>
        <w:tc>
          <w:tcPr>
            <w:tcW w:w="2931" w:type="dxa"/>
            <w:noWrap/>
            <w:vAlign w:val="center"/>
          </w:tcPr>
          <w:p w14:paraId="3946A564">
            <w:pPr>
              <w:widowControl/>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技</w:t>
            </w:r>
            <w:r>
              <w:rPr>
                <w:rFonts w:hint="eastAsia" w:ascii="宋体" w:hAnsi="宋体" w:eastAsia="宋体" w:cs="Times New Roman"/>
                <w:b/>
                <w:bCs/>
                <w:kern w:val="0"/>
                <w:sz w:val="22"/>
                <w:szCs w:val="22"/>
                <w:highlight w:val="none"/>
                <w:lang w:bidi="ar"/>
              </w:rPr>
              <w:t>术指标</w:t>
            </w:r>
            <w:r>
              <w:rPr>
                <w:rFonts w:hint="eastAsia" w:ascii="宋体" w:hAnsi="宋体" w:eastAsia="宋体" w:cs="Times New Roman"/>
                <w:b/>
                <w:bCs/>
                <w:kern w:val="0"/>
                <w:sz w:val="22"/>
                <w:szCs w:val="22"/>
                <w:highlight w:val="none"/>
                <w:lang w:val="en-US" w:eastAsia="zh-CN" w:bidi="ar"/>
              </w:rPr>
              <w:t>及限量指标要求</w:t>
            </w:r>
          </w:p>
        </w:tc>
        <w:tc>
          <w:tcPr>
            <w:tcW w:w="1483" w:type="dxa"/>
            <w:noWrap/>
            <w:vAlign w:val="center"/>
          </w:tcPr>
          <w:p w14:paraId="562A6564">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备注</w:t>
            </w:r>
          </w:p>
        </w:tc>
      </w:tr>
      <w:tr w14:paraId="71FC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noWrap/>
            <w:vAlign w:val="center"/>
          </w:tcPr>
          <w:p w14:paraId="6B514683">
            <w:pPr>
              <w:widowControl/>
              <w:jc w:val="center"/>
              <w:rPr>
                <w:rFonts w:hint="eastAsia" w:ascii="宋体" w:hAnsi="宋体"/>
                <w:kern w:val="0"/>
                <w:szCs w:val="21"/>
                <w:highlight w:val="none"/>
                <w:lang w:bidi="ar"/>
              </w:rPr>
            </w:pPr>
            <w:r>
              <w:rPr>
                <w:rFonts w:hint="eastAsia" w:ascii="宋体" w:hAnsi="宋体"/>
                <w:kern w:val="0"/>
                <w:szCs w:val="21"/>
                <w:highlight w:val="none"/>
                <w:lang w:bidi="ar"/>
              </w:rPr>
              <w:t>细度（过300目筛）</w:t>
            </w:r>
          </w:p>
        </w:tc>
        <w:tc>
          <w:tcPr>
            <w:tcW w:w="2931" w:type="dxa"/>
            <w:noWrap/>
            <w:vAlign w:val="center"/>
          </w:tcPr>
          <w:p w14:paraId="50D1EC94">
            <w:pPr>
              <w:widowControl/>
              <w:jc w:val="center"/>
              <w:rPr>
                <w:rFonts w:hint="eastAsia" w:ascii="宋体" w:hAnsi="宋体"/>
                <w:kern w:val="0"/>
                <w:szCs w:val="21"/>
                <w:highlight w:val="none"/>
                <w:lang w:bidi="ar"/>
              </w:rPr>
            </w:pPr>
            <w:r>
              <w:rPr>
                <w:rFonts w:hint="eastAsia" w:ascii="宋体" w:hAnsi="宋体"/>
                <w:kern w:val="0"/>
                <w:szCs w:val="21"/>
                <w:highlight w:val="none"/>
                <w:lang w:bidi="ar"/>
              </w:rPr>
              <w:t>≥80%</w:t>
            </w:r>
          </w:p>
        </w:tc>
        <w:tc>
          <w:tcPr>
            <w:tcW w:w="1483" w:type="dxa"/>
            <w:vMerge w:val="restart"/>
            <w:noWrap/>
            <w:vAlign w:val="center"/>
          </w:tcPr>
          <w:p w14:paraId="59D9DA5A">
            <w:pPr>
              <w:widowControl/>
              <w:jc w:val="left"/>
              <w:rPr>
                <w:rFonts w:hint="default" w:ascii="宋体" w:hAnsi="宋体" w:eastAsia="宋体"/>
                <w:kern w:val="0"/>
                <w:szCs w:val="21"/>
                <w:highlight w:val="none"/>
                <w:lang w:val="en-US" w:eastAsia="zh-CN" w:bidi="ar"/>
              </w:rPr>
            </w:pPr>
            <w:r>
              <w:rPr>
                <w:rFonts w:hint="default" w:ascii="宋体" w:hAnsi="宋体" w:eastAsia="宋体"/>
                <w:kern w:val="0"/>
                <w:szCs w:val="21"/>
                <w:highlight w:val="none"/>
                <w:lang w:val="en-US" w:eastAsia="zh-CN" w:bidi="ar"/>
              </w:rPr>
              <w:t>提供2023年</w:t>
            </w:r>
            <w:r>
              <w:rPr>
                <w:rFonts w:hint="eastAsia" w:ascii="宋体" w:hAnsi="宋体"/>
                <w:kern w:val="0"/>
                <w:szCs w:val="21"/>
                <w:highlight w:val="none"/>
                <w:lang w:val="en-US" w:eastAsia="zh-CN" w:bidi="ar"/>
              </w:rPr>
              <w:t>6月</w:t>
            </w:r>
            <w:r>
              <w:rPr>
                <w:rFonts w:hint="default" w:ascii="宋体" w:hAnsi="宋体" w:eastAsia="宋体"/>
                <w:kern w:val="0"/>
                <w:szCs w:val="21"/>
                <w:highlight w:val="none"/>
                <w:lang w:val="en-US" w:eastAsia="zh-CN" w:bidi="ar"/>
              </w:rPr>
              <w:t>以来具有</w:t>
            </w:r>
            <w:r>
              <w:rPr>
                <w:rFonts w:hint="eastAsia" w:ascii="宋体" w:hAnsi="宋体"/>
                <w:kern w:val="0"/>
                <w:szCs w:val="21"/>
                <w:highlight w:val="none"/>
                <w:lang w:val="en-US" w:eastAsia="zh-CN" w:bidi="ar"/>
              </w:rPr>
              <w:t>C</w:t>
            </w:r>
            <w:r>
              <w:rPr>
                <w:rFonts w:hint="default" w:ascii="宋体" w:hAnsi="宋体" w:eastAsia="宋体"/>
                <w:kern w:val="0"/>
                <w:szCs w:val="21"/>
                <w:highlight w:val="none"/>
                <w:lang w:val="en-US" w:eastAsia="zh-CN" w:bidi="ar"/>
              </w:rPr>
              <w:t>MA标识的检测报告</w:t>
            </w:r>
          </w:p>
        </w:tc>
      </w:tr>
      <w:tr w14:paraId="77F6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noWrap/>
            <w:vAlign w:val="center"/>
          </w:tcPr>
          <w:p w14:paraId="09CC3C59">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氧化钙</w:t>
            </w:r>
            <w:r>
              <w:rPr>
                <w:rFonts w:hint="eastAsia" w:ascii="宋体" w:hAnsi="宋体"/>
                <w:kern w:val="0"/>
                <w:szCs w:val="21"/>
                <w:highlight w:val="none"/>
                <w:lang w:bidi="ar"/>
              </w:rPr>
              <w:t>CaO含量</w:t>
            </w:r>
          </w:p>
        </w:tc>
        <w:tc>
          <w:tcPr>
            <w:tcW w:w="2931" w:type="dxa"/>
            <w:noWrap/>
            <w:vAlign w:val="center"/>
          </w:tcPr>
          <w:p w14:paraId="7F5F4734">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80</w:t>
            </w:r>
            <w:r>
              <w:rPr>
                <w:rFonts w:hint="eastAsia" w:ascii="宋体" w:hAnsi="宋体"/>
                <w:kern w:val="0"/>
                <w:szCs w:val="21"/>
                <w:highlight w:val="none"/>
                <w:lang w:bidi="ar"/>
              </w:rPr>
              <w:t>%</w:t>
            </w:r>
          </w:p>
        </w:tc>
        <w:tc>
          <w:tcPr>
            <w:tcW w:w="1483" w:type="dxa"/>
            <w:vMerge w:val="continue"/>
            <w:noWrap/>
            <w:vAlign w:val="center"/>
          </w:tcPr>
          <w:p w14:paraId="710BE809">
            <w:pPr>
              <w:widowControl/>
              <w:jc w:val="center"/>
              <w:rPr>
                <w:rFonts w:hint="eastAsia" w:ascii="宋体" w:hAnsi="宋体"/>
                <w:kern w:val="0"/>
                <w:szCs w:val="21"/>
                <w:highlight w:val="none"/>
                <w:lang w:bidi="ar"/>
              </w:rPr>
            </w:pPr>
          </w:p>
        </w:tc>
      </w:tr>
      <w:tr w14:paraId="5EF0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noWrap/>
            <w:vAlign w:val="center"/>
          </w:tcPr>
          <w:p w14:paraId="2FF82F9F">
            <w:pPr>
              <w:widowControl/>
              <w:jc w:val="center"/>
              <w:rPr>
                <w:rFonts w:hint="eastAsia" w:ascii="宋体" w:hAnsi="宋体"/>
                <w:kern w:val="0"/>
                <w:szCs w:val="21"/>
                <w:highlight w:val="none"/>
                <w:lang w:bidi="ar"/>
              </w:rPr>
            </w:pPr>
            <w:r>
              <w:rPr>
                <w:rFonts w:hint="eastAsia" w:ascii="宋体" w:hAnsi="宋体" w:eastAsia="宋体" w:cs="宋体"/>
                <w:color w:val="auto"/>
                <w:kern w:val="2"/>
                <w:sz w:val="21"/>
                <w:szCs w:val="21"/>
                <w:lang w:val="en-US" w:eastAsia="zh-CN" w:bidi="ar-SA"/>
              </w:rPr>
              <w:t>酸碱度(pH)</w:t>
            </w:r>
            <w:r>
              <w:rPr>
                <w:rFonts w:hint="eastAsia" w:ascii="宋体" w:hAnsi="宋体"/>
                <w:kern w:val="0"/>
                <w:szCs w:val="21"/>
                <w:highlight w:val="none"/>
                <w:lang w:bidi="ar"/>
              </w:rPr>
              <w:t>含量</w:t>
            </w:r>
          </w:p>
        </w:tc>
        <w:tc>
          <w:tcPr>
            <w:tcW w:w="2931" w:type="dxa"/>
            <w:noWrap/>
            <w:vAlign w:val="center"/>
          </w:tcPr>
          <w:p w14:paraId="3D3FDCB7">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12</w:t>
            </w:r>
            <w:r>
              <w:rPr>
                <w:rFonts w:hint="eastAsia" w:ascii="宋体" w:hAnsi="宋体"/>
                <w:kern w:val="0"/>
                <w:szCs w:val="21"/>
                <w:highlight w:val="none"/>
                <w:lang w:bidi="ar"/>
              </w:rPr>
              <w:t>%</w:t>
            </w:r>
          </w:p>
        </w:tc>
        <w:tc>
          <w:tcPr>
            <w:tcW w:w="1483" w:type="dxa"/>
            <w:vMerge w:val="continue"/>
            <w:noWrap/>
            <w:vAlign w:val="center"/>
          </w:tcPr>
          <w:p w14:paraId="2BC863BC">
            <w:pPr>
              <w:widowControl/>
              <w:jc w:val="center"/>
              <w:rPr>
                <w:rFonts w:hint="eastAsia" w:ascii="宋体" w:hAnsi="宋体"/>
                <w:kern w:val="0"/>
                <w:szCs w:val="21"/>
                <w:highlight w:val="none"/>
                <w:lang w:bidi="ar"/>
              </w:rPr>
            </w:pPr>
          </w:p>
        </w:tc>
      </w:tr>
      <w:tr w14:paraId="5F43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noWrap/>
            <w:vAlign w:val="center"/>
          </w:tcPr>
          <w:p w14:paraId="44242BCB">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氧化硅</w:t>
            </w:r>
            <w:r>
              <w:rPr>
                <w:rFonts w:hint="eastAsia" w:ascii="宋体" w:hAnsi="宋体"/>
                <w:kern w:val="0"/>
                <w:szCs w:val="21"/>
                <w:highlight w:val="none"/>
                <w:lang w:bidi="ar"/>
              </w:rPr>
              <w:t>SiO2含量</w:t>
            </w:r>
          </w:p>
        </w:tc>
        <w:tc>
          <w:tcPr>
            <w:tcW w:w="2931" w:type="dxa"/>
            <w:noWrap/>
            <w:vAlign w:val="center"/>
          </w:tcPr>
          <w:p w14:paraId="563AE689">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15</w:t>
            </w:r>
            <w:r>
              <w:rPr>
                <w:rFonts w:hint="eastAsia" w:ascii="宋体" w:hAnsi="宋体"/>
                <w:kern w:val="0"/>
                <w:szCs w:val="21"/>
                <w:highlight w:val="none"/>
                <w:lang w:bidi="ar"/>
              </w:rPr>
              <w:t>.0%</w:t>
            </w:r>
          </w:p>
        </w:tc>
        <w:tc>
          <w:tcPr>
            <w:tcW w:w="1483" w:type="dxa"/>
            <w:vMerge w:val="continue"/>
            <w:noWrap/>
            <w:vAlign w:val="center"/>
          </w:tcPr>
          <w:p w14:paraId="5DD9491D">
            <w:pPr>
              <w:widowControl/>
              <w:jc w:val="center"/>
              <w:rPr>
                <w:rFonts w:hint="eastAsia" w:ascii="宋体" w:hAnsi="宋体"/>
                <w:kern w:val="0"/>
                <w:szCs w:val="21"/>
                <w:highlight w:val="none"/>
                <w:lang w:bidi="ar"/>
              </w:rPr>
            </w:pPr>
          </w:p>
        </w:tc>
      </w:tr>
      <w:tr w14:paraId="1490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vAlign w:val="center"/>
          </w:tcPr>
          <w:p w14:paraId="71781BA2">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kern w:val="0"/>
                <w:szCs w:val="21"/>
                <w:highlight w:val="none"/>
                <w:lang w:bidi="ar"/>
              </w:rPr>
              <w:t>总汞（Hg）（以元素计）</w:t>
            </w:r>
          </w:p>
        </w:tc>
        <w:tc>
          <w:tcPr>
            <w:tcW w:w="2931" w:type="dxa"/>
            <w:vAlign w:val="center"/>
          </w:tcPr>
          <w:p w14:paraId="26B76D8D">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kern w:val="0"/>
                <w:szCs w:val="21"/>
                <w:highlight w:val="none"/>
                <w:lang w:bidi="ar"/>
              </w:rPr>
              <w:t>≤5mg/kg</w:t>
            </w:r>
          </w:p>
        </w:tc>
        <w:tc>
          <w:tcPr>
            <w:tcW w:w="1483" w:type="dxa"/>
            <w:vMerge w:val="continue"/>
            <w:vAlign w:val="center"/>
          </w:tcPr>
          <w:p w14:paraId="361E5FFB">
            <w:pPr>
              <w:rPr>
                <w:rFonts w:ascii="Calibri" w:hAnsi="Calibri"/>
                <w:sz w:val="20"/>
                <w:szCs w:val="20"/>
                <w:highlight w:val="none"/>
              </w:rPr>
            </w:pPr>
          </w:p>
        </w:tc>
      </w:tr>
      <w:tr w14:paraId="1FDF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vAlign w:val="center"/>
          </w:tcPr>
          <w:p w14:paraId="0589C6DB">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总砷（As）（以元素计）</w:t>
            </w:r>
          </w:p>
        </w:tc>
        <w:tc>
          <w:tcPr>
            <w:tcW w:w="2931" w:type="dxa"/>
            <w:vAlign w:val="center"/>
          </w:tcPr>
          <w:p w14:paraId="79A0B73F">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 mg/kg</w:t>
            </w:r>
          </w:p>
        </w:tc>
        <w:tc>
          <w:tcPr>
            <w:tcW w:w="1483" w:type="dxa"/>
            <w:vMerge w:val="continue"/>
            <w:vAlign w:val="center"/>
          </w:tcPr>
          <w:p w14:paraId="383F3BF0">
            <w:pPr>
              <w:rPr>
                <w:rFonts w:ascii="Calibri" w:hAnsi="Calibri"/>
                <w:sz w:val="20"/>
                <w:szCs w:val="20"/>
                <w:highlight w:val="none"/>
              </w:rPr>
            </w:pPr>
          </w:p>
        </w:tc>
      </w:tr>
      <w:tr w14:paraId="62501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vAlign w:val="center"/>
          </w:tcPr>
          <w:p w14:paraId="50CC5B42">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总镉（Cd）（以元素计）</w:t>
            </w:r>
          </w:p>
        </w:tc>
        <w:tc>
          <w:tcPr>
            <w:tcW w:w="2931" w:type="dxa"/>
            <w:vAlign w:val="center"/>
          </w:tcPr>
          <w:p w14:paraId="0FED019C">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 mg/kg</w:t>
            </w:r>
          </w:p>
        </w:tc>
        <w:tc>
          <w:tcPr>
            <w:tcW w:w="1483" w:type="dxa"/>
            <w:vMerge w:val="continue"/>
            <w:vAlign w:val="center"/>
          </w:tcPr>
          <w:p w14:paraId="16557892">
            <w:pPr>
              <w:rPr>
                <w:rFonts w:ascii="Calibri" w:hAnsi="Calibri"/>
                <w:sz w:val="20"/>
                <w:szCs w:val="20"/>
                <w:highlight w:val="none"/>
              </w:rPr>
            </w:pPr>
          </w:p>
        </w:tc>
      </w:tr>
      <w:tr w14:paraId="1B49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vAlign w:val="center"/>
          </w:tcPr>
          <w:p w14:paraId="367BBBAD">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总铅（Pb）（以元素计）</w:t>
            </w:r>
          </w:p>
        </w:tc>
        <w:tc>
          <w:tcPr>
            <w:tcW w:w="2931" w:type="dxa"/>
            <w:vAlign w:val="center"/>
          </w:tcPr>
          <w:p w14:paraId="1486618B">
            <w:pPr>
              <w:widowControl/>
              <w:jc w:val="center"/>
              <w:rPr>
                <w:rFonts w:hint="eastAsia" w:ascii="宋体" w:hAnsi="宋体"/>
                <w:kern w:val="0"/>
                <w:szCs w:val="21"/>
                <w:highlight w:val="none"/>
                <w:lang w:bidi="ar"/>
              </w:rPr>
            </w:pPr>
            <w:r>
              <w:rPr>
                <w:rFonts w:hint="eastAsia" w:ascii="宋体" w:hAnsi="宋体"/>
                <w:kern w:val="0"/>
                <w:szCs w:val="21"/>
                <w:highlight w:val="none"/>
                <w:lang w:bidi="ar"/>
              </w:rPr>
              <w:t>≤50 mg/kg</w:t>
            </w:r>
          </w:p>
        </w:tc>
        <w:tc>
          <w:tcPr>
            <w:tcW w:w="1483" w:type="dxa"/>
            <w:vMerge w:val="continue"/>
            <w:vAlign w:val="center"/>
          </w:tcPr>
          <w:p w14:paraId="5F357DED">
            <w:pPr>
              <w:rPr>
                <w:rFonts w:ascii="Calibri" w:hAnsi="Calibri"/>
                <w:sz w:val="20"/>
                <w:szCs w:val="20"/>
                <w:highlight w:val="none"/>
              </w:rPr>
            </w:pPr>
          </w:p>
        </w:tc>
      </w:tr>
      <w:tr w14:paraId="58E1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85" w:type="dxa"/>
            <w:vAlign w:val="center"/>
          </w:tcPr>
          <w:p w14:paraId="299B52B1">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总铬（Cr）（以元素计）</w:t>
            </w:r>
          </w:p>
        </w:tc>
        <w:tc>
          <w:tcPr>
            <w:tcW w:w="2931" w:type="dxa"/>
            <w:vAlign w:val="center"/>
          </w:tcPr>
          <w:p w14:paraId="646B5891">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≤100 mg/kg</w:t>
            </w:r>
          </w:p>
        </w:tc>
        <w:tc>
          <w:tcPr>
            <w:tcW w:w="1483" w:type="dxa"/>
            <w:vMerge w:val="continue"/>
            <w:vAlign w:val="center"/>
          </w:tcPr>
          <w:p w14:paraId="5791F7EE">
            <w:pPr>
              <w:rPr>
                <w:rFonts w:ascii="Calibri" w:hAnsi="Calibri"/>
                <w:sz w:val="20"/>
                <w:szCs w:val="20"/>
                <w:highlight w:val="none"/>
              </w:rPr>
            </w:pPr>
          </w:p>
        </w:tc>
      </w:tr>
    </w:tbl>
    <w:p w14:paraId="4EC10BC6">
      <w:pPr>
        <w:pStyle w:val="20"/>
        <w:numPr>
          <w:ilvl w:val="0"/>
          <w:numId w:val="0"/>
        </w:numPr>
        <w:ind w:firstLine="422" w:firstLineChars="200"/>
        <w:jc w:val="both"/>
        <w:rPr>
          <w:rFonts w:hint="eastAsia" w:ascii="宋体" w:hAnsi="宋体" w:eastAsia="宋体" w:cs="宋体"/>
          <w:b/>
          <w:bCs/>
          <w:color w:val="auto"/>
          <w:kern w:val="2"/>
          <w:sz w:val="21"/>
          <w:szCs w:val="21"/>
          <w:lang w:val="en-US" w:eastAsia="zh-CN" w:bidi="ar-SA"/>
        </w:rPr>
      </w:pPr>
    </w:p>
    <w:p w14:paraId="3FDF1B18">
      <w:pPr>
        <w:pStyle w:val="20"/>
        <w:numPr>
          <w:ilvl w:val="0"/>
          <w:numId w:val="0"/>
        </w:numPr>
        <w:ind w:firstLine="482" w:firstLineChars="200"/>
        <w:jc w:val="both"/>
        <w:rPr>
          <w:rFonts w:hint="default"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4、生物炭技术参数要求：</w:t>
      </w:r>
      <w:r>
        <w:rPr>
          <w:rFonts w:hint="eastAsia" w:ascii="宋体" w:hAnsi="宋体" w:eastAsia="宋体" w:cs="Times New Roman"/>
          <w:b w:val="0"/>
          <w:bCs/>
          <w:color w:val="auto"/>
          <w:kern w:val="2"/>
          <w:sz w:val="24"/>
          <w:szCs w:val="24"/>
          <w:highlight w:val="none"/>
          <w:lang w:val="en-US" w:eastAsia="zh-CN" w:bidi="ar-SA"/>
        </w:rPr>
        <w:t>生物炭主要原料：水稻稻壳和水稻秸秆</w:t>
      </w:r>
    </w:p>
    <w:tbl>
      <w:tblPr>
        <w:tblStyle w:val="22"/>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1"/>
        <w:gridCol w:w="2896"/>
        <w:gridCol w:w="1627"/>
      </w:tblGrid>
      <w:tr w14:paraId="7948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center"/>
          </w:tcPr>
          <w:p w14:paraId="666BAE5B">
            <w:pPr>
              <w:widowControl/>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项目</w:t>
            </w:r>
          </w:p>
        </w:tc>
        <w:tc>
          <w:tcPr>
            <w:tcW w:w="2896" w:type="dxa"/>
            <w:noWrap w:val="0"/>
            <w:vAlign w:val="center"/>
          </w:tcPr>
          <w:p w14:paraId="4C7D3B06">
            <w:pPr>
              <w:widowControl/>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技术指标</w:t>
            </w:r>
            <w:r>
              <w:rPr>
                <w:rFonts w:hint="eastAsia" w:ascii="宋体" w:hAnsi="宋体" w:eastAsia="宋体" w:cs="宋体"/>
                <w:b/>
                <w:bCs/>
                <w:kern w:val="0"/>
                <w:sz w:val="21"/>
                <w:szCs w:val="21"/>
                <w:highlight w:val="none"/>
                <w:lang w:val="en-US" w:eastAsia="zh-CN"/>
              </w:rPr>
              <w:t>及限量指标要求</w:t>
            </w:r>
          </w:p>
        </w:tc>
        <w:tc>
          <w:tcPr>
            <w:tcW w:w="1627" w:type="dxa"/>
            <w:noWrap w:val="0"/>
            <w:vAlign w:val="center"/>
          </w:tcPr>
          <w:p w14:paraId="5097B0BF">
            <w:pPr>
              <w:widowControl/>
              <w:spacing w:line="360" w:lineRule="auto"/>
              <w:jc w:val="center"/>
              <w:rPr>
                <w:rFonts w:hint="eastAsia" w:ascii="宋体" w:hAnsi="宋体" w:eastAsia="宋体" w:cs="宋体"/>
                <w:b/>
                <w:bCs/>
                <w:kern w:val="0"/>
                <w:sz w:val="21"/>
                <w:szCs w:val="21"/>
                <w:highlight w:val="none"/>
              </w:rPr>
            </w:pPr>
            <w:r>
              <w:rPr>
                <w:rFonts w:hint="eastAsia" w:ascii="宋体" w:hAnsi="宋体"/>
                <w:b/>
                <w:bCs/>
                <w:kern w:val="0"/>
                <w:sz w:val="22"/>
                <w:szCs w:val="22"/>
                <w:highlight w:val="none"/>
                <w:lang w:bidi="ar"/>
              </w:rPr>
              <w:t>备注</w:t>
            </w:r>
          </w:p>
        </w:tc>
      </w:tr>
      <w:tr w14:paraId="7475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075E12EE">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总养分(N+P</w:t>
            </w:r>
            <w:r>
              <w:rPr>
                <w:rFonts w:hint="eastAsia" w:ascii="宋体" w:hAnsi="宋体" w:eastAsia="宋体" w:cs="Times New Roman"/>
                <w:kern w:val="0"/>
                <w:szCs w:val="21"/>
                <w:highlight w:val="none"/>
                <w:vertAlign w:val="subscript"/>
                <w:lang w:val="en-US" w:eastAsia="zh-CN" w:bidi="ar"/>
              </w:rPr>
              <w:t>2</w:t>
            </w:r>
            <w:r>
              <w:rPr>
                <w:rFonts w:hint="eastAsia" w:ascii="宋体" w:hAnsi="宋体" w:eastAsia="宋体" w:cs="Times New Roman"/>
                <w:kern w:val="0"/>
                <w:szCs w:val="21"/>
                <w:highlight w:val="none"/>
                <w:lang w:val="en-US" w:eastAsia="zh-CN" w:bidi="ar"/>
              </w:rPr>
              <w:t>O</w:t>
            </w:r>
            <w:r>
              <w:rPr>
                <w:rFonts w:hint="eastAsia" w:ascii="宋体" w:hAnsi="宋体" w:eastAsia="宋体" w:cs="Times New Roman"/>
                <w:kern w:val="0"/>
                <w:szCs w:val="21"/>
                <w:highlight w:val="none"/>
                <w:vertAlign w:val="subscript"/>
                <w:lang w:val="en-US" w:eastAsia="zh-CN" w:bidi="ar"/>
              </w:rPr>
              <w:t>5</w:t>
            </w:r>
            <w:r>
              <w:rPr>
                <w:rFonts w:hint="eastAsia" w:ascii="宋体" w:hAnsi="宋体" w:eastAsia="宋体" w:cs="Times New Roman"/>
                <w:kern w:val="0"/>
                <w:szCs w:val="21"/>
                <w:highlight w:val="none"/>
                <w:lang w:val="en-US" w:eastAsia="zh-CN" w:bidi="ar"/>
              </w:rPr>
              <w:t>+K2O)的质量分数(以烘干基计)</w:t>
            </w:r>
          </w:p>
        </w:tc>
        <w:tc>
          <w:tcPr>
            <w:tcW w:w="2896" w:type="dxa"/>
            <w:noWrap w:val="0"/>
            <w:vAlign w:val="center"/>
          </w:tcPr>
          <w:p w14:paraId="60F641DB">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≥2.0%</w:t>
            </w:r>
          </w:p>
        </w:tc>
        <w:tc>
          <w:tcPr>
            <w:tcW w:w="1627" w:type="dxa"/>
            <w:vMerge w:val="restart"/>
            <w:noWrap w:val="0"/>
            <w:vAlign w:val="center"/>
          </w:tcPr>
          <w:p w14:paraId="1107BD7B">
            <w:pPr>
              <w:widowControl/>
              <w:jc w:val="center"/>
              <w:rPr>
                <w:rFonts w:hint="default" w:ascii="宋体" w:hAnsi="宋体" w:eastAsia="宋体" w:cs="Times New Roman"/>
                <w:kern w:val="0"/>
                <w:szCs w:val="21"/>
                <w:highlight w:val="none"/>
                <w:lang w:val="en-US" w:eastAsia="zh-CN" w:bidi="ar"/>
              </w:rPr>
            </w:pPr>
            <w:r>
              <w:rPr>
                <w:rFonts w:hint="default" w:ascii="宋体" w:hAnsi="宋体" w:eastAsia="宋体"/>
                <w:kern w:val="0"/>
                <w:szCs w:val="21"/>
                <w:highlight w:val="none"/>
                <w:lang w:val="en-US" w:eastAsia="zh-CN" w:bidi="ar"/>
              </w:rPr>
              <w:t>提供2023年</w:t>
            </w:r>
            <w:r>
              <w:rPr>
                <w:rFonts w:hint="eastAsia" w:ascii="宋体" w:hAnsi="宋体"/>
                <w:kern w:val="0"/>
                <w:szCs w:val="21"/>
                <w:highlight w:val="none"/>
                <w:lang w:val="en-US" w:eastAsia="zh-CN" w:bidi="ar"/>
              </w:rPr>
              <w:t>6月</w:t>
            </w:r>
            <w:r>
              <w:rPr>
                <w:rFonts w:hint="default" w:ascii="宋体" w:hAnsi="宋体" w:eastAsia="宋体"/>
                <w:kern w:val="0"/>
                <w:szCs w:val="21"/>
                <w:highlight w:val="none"/>
                <w:lang w:val="en-US" w:eastAsia="zh-CN" w:bidi="ar"/>
              </w:rPr>
              <w:t>以来具有</w:t>
            </w:r>
            <w:r>
              <w:rPr>
                <w:rFonts w:hint="eastAsia" w:ascii="宋体" w:hAnsi="宋体"/>
                <w:kern w:val="0"/>
                <w:szCs w:val="21"/>
                <w:highlight w:val="none"/>
                <w:lang w:val="en-US" w:eastAsia="zh-CN" w:bidi="ar"/>
              </w:rPr>
              <w:t>C</w:t>
            </w:r>
            <w:r>
              <w:rPr>
                <w:rFonts w:hint="default" w:ascii="宋体" w:hAnsi="宋体" w:eastAsia="宋体"/>
                <w:kern w:val="0"/>
                <w:szCs w:val="21"/>
                <w:highlight w:val="none"/>
                <w:lang w:val="en-US" w:eastAsia="zh-CN" w:bidi="ar"/>
              </w:rPr>
              <w:t>MA标识的检测报告</w:t>
            </w:r>
            <w:r>
              <w:rPr>
                <w:rFonts w:hint="eastAsia" w:ascii="宋体" w:hAnsi="宋体" w:eastAsia="宋体"/>
                <w:kern w:val="0"/>
                <w:szCs w:val="21"/>
                <w:highlight w:val="none"/>
                <w:lang w:val="en-US" w:eastAsia="zh-CN" w:bidi="ar"/>
              </w:rPr>
              <w:t>及</w:t>
            </w:r>
            <w:r>
              <w:rPr>
                <w:rFonts w:hint="eastAsia" w:ascii="宋体" w:hAnsi="宋体" w:eastAsia="宋体" w:cs="Times New Roman"/>
                <w:kern w:val="0"/>
                <w:szCs w:val="21"/>
                <w:highlight w:val="none"/>
                <w:lang w:val="en-US" w:eastAsia="zh-CN" w:bidi="ar"/>
              </w:rPr>
              <w:t>GB 8172文件规定</w:t>
            </w:r>
          </w:p>
        </w:tc>
      </w:tr>
      <w:tr w14:paraId="5741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3DCF015C">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有机质的质量分数(以烘干基计)</w:t>
            </w:r>
          </w:p>
        </w:tc>
        <w:tc>
          <w:tcPr>
            <w:tcW w:w="2896" w:type="dxa"/>
            <w:noWrap w:val="0"/>
            <w:vAlign w:val="top"/>
          </w:tcPr>
          <w:p w14:paraId="081DBE3C">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≥30.0%</w:t>
            </w:r>
          </w:p>
        </w:tc>
        <w:tc>
          <w:tcPr>
            <w:tcW w:w="1627" w:type="dxa"/>
            <w:vMerge w:val="continue"/>
            <w:noWrap w:val="0"/>
            <w:vAlign w:val="top"/>
          </w:tcPr>
          <w:p w14:paraId="3C188814">
            <w:pPr>
              <w:widowControl/>
              <w:spacing w:line="360" w:lineRule="auto"/>
              <w:jc w:val="center"/>
              <w:rPr>
                <w:rFonts w:hint="eastAsia" w:ascii="宋体" w:hAnsi="宋体" w:eastAsia="宋体" w:cs="宋体"/>
                <w:color w:val="auto"/>
                <w:kern w:val="2"/>
                <w:sz w:val="21"/>
                <w:szCs w:val="21"/>
                <w:lang w:val="en-US" w:eastAsia="zh-CN" w:bidi="ar-SA"/>
              </w:rPr>
            </w:pPr>
          </w:p>
        </w:tc>
      </w:tr>
      <w:tr w14:paraId="1DE33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34D8E17E">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酸碱度(pH)</w:t>
            </w:r>
          </w:p>
        </w:tc>
        <w:tc>
          <w:tcPr>
            <w:tcW w:w="2896" w:type="dxa"/>
            <w:noWrap w:val="0"/>
            <w:vAlign w:val="top"/>
          </w:tcPr>
          <w:p w14:paraId="2B732077">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9.0～10.0</w:t>
            </w:r>
          </w:p>
        </w:tc>
        <w:tc>
          <w:tcPr>
            <w:tcW w:w="1627" w:type="dxa"/>
            <w:vMerge w:val="continue"/>
            <w:noWrap w:val="0"/>
            <w:vAlign w:val="top"/>
          </w:tcPr>
          <w:p w14:paraId="1A937D6A">
            <w:pPr>
              <w:widowControl/>
              <w:spacing w:line="360" w:lineRule="auto"/>
              <w:jc w:val="center"/>
              <w:rPr>
                <w:rFonts w:hint="eastAsia" w:ascii="宋体" w:hAnsi="宋体" w:eastAsia="宋体" w:cs="宋体"/>
                <w:color w:val="auto"/>
                <w:kern w:val="2"/>
                <w:sz w:val="21"/>
                <w:szCs w:val="21"/>
                <w:lang w:val="en-US" w:eastAsia="zh-CN" w:bidi="ar-SA"/>
              </w:rPr>
            </w:pPr>
          </w:p>
        </w:tc>
      </w:tr>
      <w:tr w14:paraId="67F9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3FF0C3CB">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电导率(EC)值</w:t>
            </w:r>
          </w:p>
        </w:tc>
        <w:tc>
          <w:tcPr>
            <w:tcW w:w="2896" w:type="dxa"/>
            <w:noWrap w:val="0"/>
            <w:vAlign w:val="top"/>
          </w:tcPr>
          <w:p w14:paraId="4CC516E9">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≤0.1～3.0mS/cm2</w:t>
            </w:r>
          </w:p>
        </w:tc>
        <w:tc>
          <w:tcPr>
            <w:tcW w:w="1627" w:type="dxa"/>
            <w:vMerge w:val="continue"/>
            <w:noWrap w:val="0"/>
            <w:vAlign w:val="top"/>
          </w:tcPr>
          <w:p w14:paraId="5B7B96AA">
            <w:pPr>
              <w:widowControl/>
              <w:spacing w:line="360" w:lineRule="auto"/>
              <w:jc w:val="center"/>
              <w:rPr>
                <w:rFonts w:hint="eastAsia" w:ascii="宋体" w:hAnsi="宋体" w:eastAsia="宋体" w:cs="宋体"/>
                <w:color w:val="auto"/>
                <w:kern w:val="2"/>
                <w:sz w:val="21"/>
                <w:szCs w:val="21"/>
                <w:lang w:val="en-US" w:eastAsia="zh-CN" w:bidi="ar-SA"/>
              </w:rPr>
            </w:pPr>
          </w:p>
        </w:tc>
      </w:tr>
      <w:tr w14:paraId="1F1D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3108C0B0">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容重</w:t>
            </w:r>
          </w:p>
        </w:tc>
        <w:tc>
          <w:tcPr>
            <w:tcW w:w="2896" w:type="dxa"/>
            <w:noWrap w:val="0"/>
            <w:vAlign w:val="top"/>
          </w:tcPr>
          <w:p w14:paraId="70350D1B">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0.2～0.8g/cm3</w:t>
            </w:r>
          </w:p>
        </w:tc>
        <w:tc>
          <w:tcPr>
            <w:tcW w:w="1627" w:type="dxa"/>
            <w:vMerge w:val="continue"/>
            <w:noWrap w:val="0"/>
            <w:vAlign w:val="top"/>
          </w:tcPr>
          <w:p w14:paraId="2B8E1CBC">
            <w:pPr>
              <w:widowControl/>
              <w:spacing w:line="360" w:lineRule="auto"/>
              <w:jc w:val="center"/>
              <w:rPr>
                <w:rFonts w:hint="eastAsia" w:ascii="宋体" w:hAnsi="宋体" w:eastAsia="宋体" w:cs="宋体"/>
                <w:color w:val="auto"/>
                <w:kern w:val="2"/>
                <w:sz w:val="21"/>
                <w:szCs w:val="21"/>
                <w:lang w:val="en-US" w:eastAsia="zh-CN" w:bidi="ar-SA"/>
              </w:rPr>
            </w:pPr>
          </w:p>
        </w:tc>
      </w:tr>
      <w:tr w14:paraId="4966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5233B2A1">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外观</w:t>
            </w:r>
          </w:p>
        </w:tc>
        <w:tc>
          <w:tcPr>
            <w:tcW w:w="2896" w:type="dxa"/>
            <w:noWrap w:val="0"/>
            <w:vAlign w:val="top"/>
          </w:tcPr>
          <w:p w14:paraId="03AE20A8">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固体，无机械杂质</w:t>
            </w:r>
          </w:p>
        </w:tc>
        <w:tc>
          <w:tcPr>
            <w:tcW w:w="1627" w:type="dxa"/>
            <w:vMerge w:val="continue"/>
            <w:noWrap w:val="0"/>
            <w:vAlign w:val="top"/>
          </w:tcPr>
          <w:p w14:paraId="3147916D">
            <w:pPr>
              <w:widowControl/>
              <w:spacing w:line="360" w:lineRule="auto"/>
              <w:jc w:val="center"/>
              <w:rPr>
                <w:rFonts w:hint="eastAsia" w:ascii="宋体" w:hAnsi="宋体" w:eastAsia="宋体" w:cs="宋体"/>
                <w:color w:val="auto"/>
                <w:kern w:val="2"/>
                <w:sz w:val="21"/>
                <w:szCs w:val="21"/>
                <w:lang w:val="en-US" w:eastAsia="zh-CN" w:bidi="ar-SA"/>
              </w:rPr>
            </w:pPr>
          </w:p>
        </w:tc>
      </w:tr>
      <w:tr w14:paraId="2E299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center"/>
          </w:tcPr>
          <w:p w14:paraId="674FCE26">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储存</w:t>
            </w:r>
          </w:p>
        </w:tc>
        <w:tc>
          <w:tcPr>
            <w:tcW w:w="2896" w:type="dxa"/>
            <w:noWrap w:val="0"/>
            <w:vAlign w:val="top"/>
          </w:tcPr>
          <w:p w14:paraId="3FEF6451">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产品储存于阴凉、通风、干燥库房，产品保质期36个月</w:t>
            </w:r>
          </w:p>
        </w:tc>
        <w:tc>
          <w:tcPr>
            <w:tcW w:w="1627" w:type="dxa"/>
            <w:vMerge w:val="continue"/>
            <w:noWrap w:val="0"/>
            <w:vAlign w:val="top"/>
          </w:tcPr>
          <w:p w14:paraId="16ABC102">
            <w:pPr>
              <w:widowControl/>
              <w:jc w:val="center"/>
              <w:rPr>
                <w:rFonts w:hint="eastAsia" w:ascii="宋体" w:hAnsi="宋体" w:eastAsia="宋体" w:cs="宋体"/>
                <w:color w:val="auto"/>
                <w:kern w:val="2"/>
                <w:sz w:val="21"/>
                <w:szCs w:val="21"/>
                <w:lang w:val="en-US" w:eastAsia="zh-CN" w:bidi="ar-SA"/>
              </w:rPr>
            </w:pPr>
          </w:p>
        </w:tc>
      </w:tr>
      <w:tr w14:paraId="1190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3D0FC182">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总碳(C),mg/kg</w:t>
            </w:r>
          </w:p>
        </w:tc>
        <w:tc>
          <w:tcPr>
            <w:tcW w:w="2896" w:type="dxa"/>
            <w:noWrap w:val="0"/>
            <w:vAlign w:val="top"/>
          </w:tcPr>
          <w:p w14:paraId="179D11A3">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≥20%</w:t>
            </w:r>
          </w:p>
        </w:tc>
        <w:tc>
          <w:tcPr>
            <w:tcW w:w="1627" w:type="dxa"/>
            <w:vMerge w:val="continue"/>
            <w:noWrap w:val="0"/>
            <w:vAlign w:val="top"/>
          </w:tcPr>
          <w:p w14:paraId="16B7E563">
            <w:pPr>
              <w:widowControl/>
              <w:jc w:val="center"/>
              <w:rPr>
                <w:rFonts w:hint="eastAsia" w:ascii="宋体" w:hAnsi="宋体" w:eastAsia="宋体" w:cs="宋体"/>
                <w:color w:val="auto"/>
                <w:kern w:val="2"/>
                <w:sz w:val="21"/>
                <w:szCs w:val="21"/>
                <w:lang w:val="en-US" w:eastAsia="zh-CN" w:bidi="ar-SA"/>
              </w:rPr>
            </w:pPr>
          </w:p>
        </w:tc>
      </w:tr>
      <w:tr w14:paraId="7D05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364EFA12">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总氧(O),mg/kg</w:t>
            </w:r>
          </w:p>
        </w:tc>
        <w:tc>
          <w:tcPr>
            <w:tcW w:w="2896" w:type="dxa"/>
            <w:noWrap w:val="0"/>
            <w:vAlign w:val="top"/>
          </w:tcPr>
          <w:p w14:paraId="7D2C957C">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≥40%</w:t>
            </w:r>
          </w:p>
        </w:tc>
        <w:tc>
          <w:tcPr>
            <w:tcW w:w="1627" w:type="dxa"/>
            <w:vMerge w:val="continue"/>
            <w:noWrap w:val="0"/>
            <w:vAlign w:val="top"/>
          </w:tcPr>
          <w:p w14:paraId="5C535757">
            <w:pPr>
              <w:widowControl/>
              <w:jc w:val="center"/>
              <w:rPr>
                <w:rFonts w:hint="eastAsia" w:ascii="宋体" w:hAnsi="宋体" w:eastAsia="宋体" w:cs="宋体"/>
                <w:color w:val="auto"/>
                <w:kern w:val="2"/>
                <w:sz w:val="21"/>
                <w:szCs w:val="21"/>
                <w:lang w:val="en-US" w:eastAsia="zh-CN" w:bidi="ar-SA"/>
              </w:rPr>
            </w:pPr>
          </w:p>
        </w:tc>
      </w:tr>
      <w:tr w14:paraId="19331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742C4C88">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总硅(Si),mg/kg</w:t>
            </w:r>
          </w:p>
        </w:tc>
        <w:tc>
          <w:tcPr>
            <w:tcW w:w="2896" w:type="dxa"/>
            <w:noWrap w:val="0"/>
            <w:vAlign w:val="top"/>
          </w:tcPr>
          <w:p w14:paraId="29001633">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≥20%</w:t>
            </w:r>
          </w:p>
        </w:tc>
        <w:tc>
          <w:tcPr>
            <w:tcW w:w="1627" w:type="dxa"/>
            <w:vMerge w:val="continue"/>
            <w:noWrap w:val="0"/>
            <w:vAlign w:val="top"/>
          </w:tcPr>
          <w:p w14:paraId="23AB7C0C">
            <w:pPr>
              <w:widowControl/>
              <w:jc w:val="center"/>
              <w:rPr>
                <w:rFonts w:hint="eastAsia" w:ascii="宋体" w:hAnsi="宋体" w:eastAsia="宋体" w:cs="宋体"/>
                <w:color w:val="auto"/>
                <w:kern w:val="2"/>
                <w:sz w:val="21"/>
                <w:szCs w:val="21"/>
                <w:lang w:val="en-US" w:eastAsia="zh-CN" w:bidi="ar-SA"/>
              </w:rPr>
            </w:pPr>
          </w:p>
        </w:tc>
      </w:tr>
      <w:tr w14:paraId="7E87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noWrap w:val="0"/>
            <w:vAlign w:val="top"/>
          </w:tcPr>
          <w:p w14:paraId="0C9E7B1C">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汞、砷、镉、铅、铬等重金属限量、大肠菌群值、蛔虫卵死亡率</w:t>
            </w:r>
          </w:p>
        </w:tc>
        <w:tc>
          <w:tcPr>
            <w:tcW w:w="2896" w:type="dxa"/>
            <w:noWrap w:val="0"/>
            <w:vAlign w:val="center"/>
          </w:tcPr>
          <w:p w14:paraId="6FC2768C">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符合GB 8172的规定</w:t>
            </w:r>
          </w:p>
        </w:tc>
        <w:tc>
          <w:tcPr>
            <w:tcW w:w="1627" w:type="dxa"/>
            <w:vMerge w:val="continue"/>
            <w:noWrap w:val="0"/>
            <w:vAlign w:val="top"/>
          </w:tcPr>
          <w:p w14:paraId="3B9AC273">
            <w:pPr>
              <w:widowControl/>
              <w:jc w:val="center"/>
              <w:rPr>
                <w:rFonts w:hint="eastAsia" w:ascii="宋体" w:hAnsi="宋体" w:eastAsia="宋体" w:cs="宋体"/>
                <w:color w:val="auto"/>
                <w:kern w:val="2"/>
                <w:sz w:val="21"/>
                <w:szCs w:val="21"/>
                <w:lang w:val="en-US" w:eastAsia="zh-CN" w:bidi="ar-SA"/>
              </w:rPr>
            </w:pPr>
          </w:p>
        </w:tc>
      </w:tr>
    </w:tbl>
    <w:p w14:paraId="6DDC10DC"/>
    <w:p w14:paraId="4C356B8B">
      <w:pPr>
        <w:jc w:val="center"/>
        <w:rPr>
          <w:rFonts w:hint="eastAsia" w:hAnsi="宋体" w:cs="宋体"/>
          <w:b/>
          <w:bCs/>
          <w:sz w:val="52"/>
        </w:rPr>
      </w:pPr>
    </w:p>
    <w:p w14:paraId="630A8F91">
      <w:pPr>
        <w:jc w:val="both"/>
        <w:rPr>
          <w:rFonts w:hint="eastAsia" w:hAnsi="宋体" w:cs="宋体"/>
          <w:b/>
          <w:bCs/>
          <w:sz w:val="52"/>
        </w:rPr>
      </w:pPr>
    </w:p>
    <w:p w14:paraId="40036130">
      <w:pPr>
        <w:jc w:val="both"/>
        <w:rPr>
          <w:rFonts w:hint="eastAsia" w:hAnsi="宋体" w:cs="宋体"/>
          <w:b/>
          <w:bCs/>
          <w:sz w:val="52"/>
        </w:rPr>
      </w:pPr>
    </w:p>
    <w:p w14:paraId="4EBDCE4B">
      <w:pPr>
        <w:jc w:val="center"/>
        <w:rPr>
          <w:rFonts w:hAnsi="宋体" w:cs="宋体"/>
          <w:b/>
          <w:bCs/>
          <w:sz w:val="48"/>
          <w:szCs w:val="22"/>
        </w:rPr>
      </w:pPr>
      <w:r>
        <w:rPr>
          <w:rFonts w:hint="eastAsia" w:hAnsi="宋体" w:cs="宋体"/>
          <w:b/>
          <w:bCs/>
          <w:sz w:val="48"/>
          <w:szCs w:val="22"/>
        </w:rPr>
        <w:t>第</w:t>
      </w:r>
      <w:r>
        <w:rPr>
          <w:rFonts w:hint="eastAsia" w:hAnsi="宋体" w:cs="宋体"/>
          <w:b/>
          <w:bCs/>
          <w:sz w:val="48"/>
          <w:szCs w:val="22"/>
          <w:lang w:val="en-US" w:eastAsia="zh-CN"/>
        </w:rPr>
        <w:t>六</w:t>
      </w:r>
      <w:r>
        <w:rPr>
          <w:rFonts w:hint="eastAsia" w:hAnsi="宋体" w:cs="宋体"/>
          <w:b/>
          <w:bCs/>
          <w:sz w:val="48"/>
          <w:szCs w:val="22"/>
        </w:rPr>
        <w:t>章 投标文件</w:t>
      </w:r>
    </w:p>
    <w:p w14:paraId="0B57E8B2">
      <w:pPr>
        <w:pStyle w:val="12"/>
        <w:spacing w:line="400" w:lineRule="exact"/>
        <w:rPr>
          <w:rFonts w:hAnsi="宋体" w:cs="宋体"/>
          <w:b/>
          <w:bCs/>
          <w:sz w:val="52"/>
        </w:rPr>
      </w:pPr>
    </w:p>
    <w:p w14:paraId="73CC8D99">
      <w:pPr>
        <w:pStyle w:val="12"/>
        <w:spacing w:line="400" w:lineRule="exact"/>
        <w:rPr>
          <w:rFonts w:hAnsi="宋体" w:cs="宋体"/>
          <w:b/>
          <w:bCs/>
          <w:sz w:val="52"/>
        </w:rPr>
      </w:pPr>
    </w:p>
    <w:p w14:paraId="22361A58">
      <w:pPr>
        <w:jc w:val="center"/>
        <w:outlineLvl w:val="0"/>
        <w:rPr>
          <w:rFonts w:ascii="宋体" w:hAnsi="宋体" w:cs="宋体"/>
          <w:b/>
          <w:sz w:val="72"/>
        </w:rPr>
      </w:pPr>
      <w:r>
        <w:rPr>
          <w:rFonts w:hint="eastAsia" w:ascii="宋体" w:hAnsi="宋体" w:cs="宋体"/>
          <w:b/>
          <w:sz w:val="72"/>
        </w:rPr>
        <w:t>投  标  文  件</w:t>
      </w:r>
    </w:p>
    <w:p w14:paraId="60507BED">
      <w:pPr>
        <w:spacing w:line="400" w:lineRule="exact"/>
        <w:jc w:val="center"/>
        <w:rPr>
          <w:rFonts w:ascii="宋体" w:hAnsi="宋体" w:cs="宋体"/>
          <w:b/>
          <w:sz w:val="72"/>
        </w:rPr>
      </w:pPr>
    </w:p>
    <w:p w14:paraId="3D1AA809">
      <w:pPr>
        <w:pStyle w:val="20"/>
        <w:spacing w:line="400" w:lineRule="exact"/>
        <w:ind w:left="0" w:leftChars="0" w:firstLine="0" w:firstLineChars="0"/>
        <w:rPr>
          <w:rFonts w:ascii="宋体" w:hAnsi="宋体" w:eastAsia="宋体" w:cs="宋体"/>
          <w:color w:val="auto"/>
        </w:rPr>
      </w:pPr>
      <w:r>
        <w:rPr>
          <w:rFonts w:hint="eastAsia" w:ascii="宋体" w:hAnsi="宋体" w:eastAsia="宋体" w:cs="宋体"/>
          <w:color w:val="auto"/>
        </w:rPr>
        <w:t xml:space="preserve">      </w:t>
      </w:r>
    </w:p>
    <w:p w14:paraId="77134E7A">
      <w:pPr>
        <w:pStyle w:val="20"/>
        <w:spacing w:line="400" w:lineRule="exact"/>
        <w:ind w:left="0" w:leftChars="0" w:firstLine="0" w:firstLineChars="0"/>
        <w:rPr>
          <w:rFonts w:ascii="宋体" w:hAnsi="宋体" w:eastAsia="宋体" w:cs="宋体"/>
          <w:color w:val="auto"/>
        </w:rPr>
      </w:pPr>
    </w:p>
    <w:p w14:paraId="04168B99">
      <w:pPr>
        <w:pStyle w:val="20"/>
        <w:spacing w:line="400" w:lineRule="exact"/>
        <w:ind w:left="0" w:leftChars="0" w:firstLine="0" w:firstLineChars="0"/>
        <w:rPr>
          <w:rFonts w:ascii="宋体" w:hAnsi="宋体" w:eastAsia="宋体" w:cs="宋体"/>
          <w:color w:val="auto"/>
        </w:rPr>
      </w:pPr>
    </w:p>
    <w:p w14:paraId="1E88F3C5">
      <w:pPr>
        <w:spacing w:line="400" w:lineRule="exact"/>
        <w:jc w:val="center"/>
        <w:rPr>
          <w:rFonts w:ascii="宋体" w:hAnsi="宋体" w:cs="宋体"/>
          <w:b/>
          <w:sz w:val="36"/>
        </w:rPr>
      </w:pPr>
    </w:p>
    <w:p w14:paraId="1F801692">
      <w:pPr>
        <w:spacing w:line="400" w:lineRule="exact"/>
        <w:ind w:firstLine="1084" w:firstLineChars="300"/>
        <w:outlineLvl w:val="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7FB713A3">
      <w:pPr>
        <w:spacing w:line="400" w:lineRule="exact"/>
        <w:ind w:firstLine="1084" w:firstLineChars="300"/>
        <w:outlineLvl w:val="0"/>
        <w:rPr>
          <w:rFonts w:ascii="宋体" w:hAnsi="宋体" w:cs="宋体"/>
          <w:b/>
          <w:sz w:val="36"/>
        </w:rPr>
      </w:pPr>
    </w:p>
    <w:p w14:paraId="600B0CC1">
      <w:pPr>
        <w:spacing w:line="400" w:lineRule="exact"/>
        <w:ind w:firstLine="1084" w:firstLineChars="300"/>
        <w:outlineLvl w:val="0"/>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22C2E812">
      <w:pPr>
        <w:spacing w:line="400" w:lineRule="exact"/>
        <w:outlineLvl w:val="0"/>
        <w:rPr>
          <w:rFonts w:ascii="宋体" w:hAnsi="宋体" w:cs="宋体"/>
          <w:b/>
          <w:sz w:val="36"/>
        </w:rPr>
      </w:pPr>
      <w:r>
        <w:rPr>
          <w:rFonts w:hint="eastAsia" w:ascii="宋体" w:hAnsi="宋体" w:cs="宋体"/>
          <w:b/>
          <w:sz w:val="36"/>
        </w:rPr>
        <w:t xml:space="preserve">     </w:t>
      </w:r>
    </w:p>
    <w:p w14:paraId="272974CF">
      <w:pPr>
        <w:spacing w:line="400" w:lineRule="exact"/>
        <w:outlineLvl w:val="0"/>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29727F49">
      <w:pPr>
        <w:spacing w:line="400" w:lineRule="exact"/>
        <w:outlineLvl w:val="0"/>
        <w:rPr>
          <w:rFonts w:ascii="宋体" w:hAnsi="宋体" w:cs="宋体"/>
          <w:b/>
          <w:sz w:val="36"/>
        </w:rPr>
      </w:pPr>
      <w:r>
        <w:rPr>
          <w:rFonts w:hint="eastAsia" w:ascii="宋体" w:hAnsi="宋体" w:cs="宋体"/>
          <w:b/>
          <w:sz w:val="36"/>
        </w:rPr>
        <w:t xml:space="preserve">      </w:t>
      </w:r>
    </w:p>
    <w:p w14:paraId="0784097D">
      <w:pPr>
        <w:spacing w:line="400" w:lineRule="exact"/>
        <w:ind w:firstLine="1084" w:firstLineChars="300"/>
        <w:outlineLvl w:val="0"/>
        <w:rPr>
          <w:rFonts w:ascii="宋体" w:hAnsi="宋体" w:cs="宋体"/>
          <w:b/>
          <w:sz w:val="36"/>
        </w:rPr>
      </w:pPr>
      <w:r>
        <w:rPr>
          <w:rFonts w:hint="eastAsia" w:ascii="宋体" w:hAnsi="宋体" w:cs="宋体"/>
          <w:b/>
          <w:sz w:val="36"/>
        </w:rPr>
        <w:t>日      期 :</w:t>
      </w:r>
      <w:r>
        <w:rPr>
          <w:rFonts w:hint="eastAsia" w:ascii="宋体" w:hAnsi="宋体" w:cs="宋体"/>
          <w:b/>
          <w:sz w:val="36"/>
          <w:u w:val="single"/>
        </w:rPr>
        <w:t xml:space="preserve">               </w:t>
      </w:r>
    </w:p>
    <w:p w14:paraId="68345991">
      <w:pPr>
        <w:spacing w:line="400" w:lineRule="exact"/>
        <w:jc w:val="center"/>
        <w:rPr>
          <w:rFonts w:ascii="宋体" w:hAnsi="宋体" w:cs="宋体"/>
          <w:b/>
          <w:bCs/>
          <w:sz w:val="32"/>
          <w:szCs w:val="32"/>
        </w:rPr>
      </w:pPr>
    </w:p>
    <w:p w14:paraId="005F2041">
      <w:pPr>
        <w:pStyle w:val="20"/>
        <w:ind w:left="0" w:leftChars="0" w:firstLine="0" w:firstLineChars="0"/>
      </w:pPr>
    </w:p>
    <w:p w14:paraId="7623B41F">
      <w:pPr>
        <w:rPr>
          <w:rFonts w:ascii="仿宋" w:hAnsi="仿宋" w:eastAsia="仿宋"/>
          <w:bCs/>
          <w:sz w:val="28"/>
        </w:rPr>
      </w:pPr>
      <w:bookmarkStart w:id="62" w:name="_Toc157775468"/>
      <w:r>
        <w:rPr>
          <w:rFonts w:hint="eastAsia" w:ascii="仿宋" w:hAnsi="仿宋" w:eastAsia="仿宋"/>
          <w:b/>
          <w:sz w:val="28"/>
        </w:rPr>
        <w:t>尊敬的供应商:</w:t>
      </w:r>
    </w:p>
    <w:p w14:paraId="388B0A82">
      <w:pPr>
        <w:ind w:firstLine="562" w:firstLineChars="200"/>
        <w:rPr>
          <w:rFonts w:ascii="仿宋" w:hAnsi="仿宋" w:eastAsia="仿宋"/>
          <w:b/>
          <w:sz w:val="28"/>
        </w:rPr>
      </w:pPr>
      <w:r>
        <w:rPr>
          <w:rFonts w:hint="eastAsia" w:ascii="仿宋" w:hAnsi="仿宋" w:eastAsia="仿宋"/>
          <w:b/>
          <w:sz w:val="28"/>
        </w:rPr>
        <w:t>电子投标文件由“投标文件格式”、“资质审查提供的资格证明文件”、“综合评分提供的证明材料”“投标人认为有必要提供的其他资料”组成。</w:t>
      </w:r>
      <w:r>
        <w:rPr>
          <w:rFonts w:hint="eastAsia" w:ascii="仿宋" w:hAnsi="仿宋" w:eastAsia="仿宋"/>
          <w:b/>
          <w:sz w:val="28"/>
          <w:lang w:val="zh-CN"/>
        </w:rPr>
        <w:t>请投标人根据本招标文件的要求上传响应的投标材料，未按招标文件要求上传响应的投标材料的，</w:t>
      </w:r>
      <w:r>
        <w:rPr>
          <w:rFonts w:hint="eastAsia" w:ascii="仿宋" w:hAnsi="仿宋" w:eastAsia="仿宋"/>
          <w:b/>
          <w:color w:val="000000"/>
          <w:sz w:val="28"/>
          <w:szCs w:val="28"/>
        </w:rPr>
        <w:t>视同未提交该投标材料处理。</w:t>
      </w:r>
    </w:p>
    <w:p w14:paraId="17BCFF77">
      <w:pPr>
        <w:pStyle w:val="12"/>
        <w:outlineLvl w:val="0"/>
        <w:rPr>
          <w:rFonts w:hint="eastAsia" w:hAnsi="宋体" w:cs="宋体"/>
          <w:b/>
          <w:sz w:val="32"/>
        </w:rPr>
      </w:pPr>
    </w:p>
    <w:p w14:paraId="7917CC9B">
      <w:pPr>
        <w:pStyle w:val="12"/>
        <w:ind w:firstLine="3213" w:firstLineChars="1000"/>
        <w:outlineLvl w:val="0"/>
        <w:rPr>
          <w:rFonts w:hAnsi="宋体" w:cs="宋体"/>
          <w:b/>
          <w:sz w:val="32"/>
        </w:rPr>
      </w:pPr>
      <w:r>
        <w:rPr>
          <w:rFonts w:hint="eastAsia" w:hAnsi="宋体" w:cs="宋体"/>
          <w:b/>
          <w:sz w:val="32"/>
        </w:rPr>
        <w:t>一、投标函格式</w:t>
      </w:r>
    </w:p>
    <w:p w14:paraId="04883826">
      <w:pPr>
        <w:pStyle w:val="29"/>
        <w:spacing w:line="440" w:lineRule="exact"/>
        <w:jc w:val="left"/>
        <w:rPr>
          <w:rFonts w:hAnsi="宋体"/>
          <w:b/>
          <w:sz w:val="32"/>
          <w:u w:val="single"/>
        </w:rPr>
      </w:pPr>
      <w:r>
        <w:rPr>
          <w:rFonts w:hint="eastAsia" w:hAnsi="宋体"/>
          <w:b/>
          <w:sz w:val="32"/>
          <w:u w:val="single"/>
        </w:rPr>
        <w:t xml:space="preserve"> </w:t>
      </w:r>
      <w:r>
        <w:rPr>
          <w:rFonts w:hint="eastAsia" w:hAnsi="宋体"/>
          <w:sz w:val="24"/>
          <w:u w:val="single"/>
        </w:rPr>
        <w:t>采购人</w:t>
      </w:r>
      <w:r>
        <w:rPr>
          <w:rFonts w:hint="eastAsia" w:hAnsi="宋体"/>
          <w:b/>
          <w:sz w:val="32"/>
          <w:u w:val="single"/>
        </w:rPr>
        <w:t xml:space="preserve">   </w:t>
      </w:r>
      <w:r>
        <w:rPr>
          <w:rFonts w:hint="eastAsia" w:hAnsi="宋体"/>
          <w:b/>
          <w:sz w:val="32"/>
        </w:rPr>
        <w:t>：</w:t>
      </w:r>
    </w:p>
    <w:p w14:paraId="1192EC22">
      <w:pPr>
        <w:pStyle w:val="29"/>
        <w:spacing w:line="440" w:lineRule="exact"/>
        <w:ind w:firstLine="480" w:firstLineChars="200"/>
        <w:rPr>
          <w:rFonts w:hAnsi="宋体"/>
          <w:color w:val="000000"/>
          <w:sz w:val="24"/>
        </w:rPr>
      </w:pPr>
      <w:r>
        <w:rPr>
          <w:rFonts w:hint="eastAsia" w:hAnsi="宋体"/>
          <w:color w:val="000000"/>
          <w:sz w:val="24"/>
        </w:rPr>
        <w:t>关于</w:t>
      </w:r>
      <w:r>
        <w:rPr>
          <w:rFonts w:hint="eastAsia" w:hAnsi="宋体"/>
          <w:color w:val="000000"/>
          <w:sz w:val="24"/>
          <w:u w:val="single"/>
        </w:rPr>
        <w:t xml:space="preserve">          </w:t>
      </w:r>
      <w:r>
        <w:rPr>
          <w:rFonts w:hint="eastAsia" w:hAnsi="宋体"/>
          <w:color w:val="000000"/>
          <w:sz w:val="24"/>
        </w:rPr>
        <w:t>采购项目（项目编号:</w:t>
      </w:r>
      <w:r>
        <w:rPr>
          <w:rFonts w:hint="eastAsia" w:hAnsi="宋体"/>
          <w:color w:val="000000"/>
          <w:sz w:val="24"/>
          <w:u w:val="single"/>
        </w:rPr>
        <w:t xml:space="preserve">          ）</w:t>
      </w:r>
      <w:r>
        <w:rPr>
          <w:rFonts w:hint="eastAsia" w:hAnsi="宋体"/>
          <w:color w:val="000000"/>
          <w:sz w:val="24"/>
        </w:rPr>
        <w:t xml:space="preserve">招标文件，同时，正式授权下述签字人 </w:t>
      </w:r>
      <w:r>
        <w:rPr>
          <w:rFonts w:hint="eastAsia" w:hAnsi="宋体"/>
          <w:color w:val="000000"/>
          <w:sz w:val="24"/>
          <w:u w:val="single"/>
        </w:rPr>
        <w:t xml:space="preserve">             </w:t>
      </w:r>
      <w:r>
        <w:rPr>
          <w:rFonts w:hint="eastAsia" w:hAnsi="宋体"/>
          <w:color w:val="000000"/>
          <w:sz w:val="24"/>
        </w:rPr>
        <w:t xml:space="preserve">（姓名和职务）代表 </w:t>
      </w:r>
      <w:r>
        <w:rPr>
          <w:rFonts w:hint="eastAsia" w:hAnsi="宋体"/>
          <w:color w:val="000000"/>
          <w:sz w:val="24"/>
          <w:u w:val="single"/>
        </w:rPr>
        <w:t xml:space="preserve">          </w:t>
      </w:r>
      <w:r>
        <w:rPr>
          <w:rFonts w:hint="eastAsia" w:hAnsi="宋体"/>
          <w:color w:val="000000"/>
          <w:sz w:val="24"/>
        </w:rPr>
        <w:t xml:space="preserve">（投标人单位名称） </w:t>
      </w:r>
      <w:r>
        <w:rPr>
          <w:rFonts w:hint="eastAsia" w:hAnsi="宋体"/>
          <w:color w:val="000000"/>
          <w:sz w:val="24"/>
          <w:u w:val="single"/>
        </w:rPr>
        <w:t xml:space="preserve">          </w:t>
      </w:r>
      <w:r>
        <w:rPr>
          <w:rFonts w:hint="eastAsia" w:hAnsi="宋体"/>
          <w:color w:val="000000"/>
          <w:sz w:val="24"/>
        </w:rPr>
        <w:t>（投标人名称）全权处理本次项目投标的有关事宜。</w:t>
      </w:r>
    </w:p>
    <w:p w14:paraId="45980502">
      <w:pPr>
        <w:pStyle w:val="29"/>
        <w:spacing w:line="440" w:lineRule="exact"/>
        <w:ind w:firstLine="480" w:firstLineChars="200"/>
        <w:rPr>
          <w:rFonts w:hAnsi="宋体"/>
          <w:color w:val="000000"/>
          <w:sz w:val="24"/>
        </w:rPr>
      </w:pPr>
      <w:r>
        <w:rPr>
          <w:rFonts w:hint="eastAsia" w:hAnsi="宋体"/>
          <w:color w:val="000000"/>
          <w:sz w:val="24"/>
        </w:rPr>
        <w:t>1、按招标文件规定的各项要求，我方愿以投标</w:t>
      </w:r>
      <w:r>
        <w:rPr>
          <w:rFonts w:hint="eastAsia" w:hAnsi="宋体"/>
          <w:color w:val="000000"/>
          <w:sz w:val="24"/>
          <w:lang w:val="en-US" w:eastAsia="zh-CN"/>
        </w:rPr>
        <w:t>报价</w:t>
      </w:r>
      <w:r>
        <w:rPr>
          <w:rFonts w:hint="eastAsia" w:hAnsi="宋体" w:eastAsia="宋体" w:cs="宋体"/>
          <w:b/>
          <w:bCs/>
          <w:color w:val="000000"/>
          <w:sz w:val="24"/>
          <w:szCs w:val="24"/>
        </w:rPr>
        <w:t>单价</w:t>
      </w:r>
      <w:r>
        <w:rPr>
          <w:rFonts w:hint="eastAsia" w:hAnsi="宋体"/>
          <w:color w:val="000000"/>
          <w:sz w:val="24"/>
        </w:rPr>
        <w:t>为</w:t>
      </w:r>
      <w:r>
        <w:rPr>
          <w:rFonts w:hint="eastAsia" w:hAnsi="宋体"/>
          <w:color w:val="000000"/>
          <w:sz w:val="24"/>
          <w:u w:val="single"/>
        </w:rPr>
        <w:t>（大写、人民币）元</w:t>
      </w:r>
      <w:r>
        <w:rPr>
          <w:rFonts w:hint="eastAsia" w:hAnsi="宋体"/>
          <w:color w:val="000000"/>
          <w:sz w:val="24"/>
          <w:u w:val="single"/>
          <w:lang w:val="en-US" w:eastAsia="zh-CN"/>
        </w:rPr>
        <w:t>/吨</w:t>
      </w:r>
      <w:r>
        <w:rPr>
          <w:rFonts w:hint="eastAsia" w:hAnsi="宋体"/>
          <w:color w:val="000000"/>
          <w:sz w:val="24"/>
          <w:u w:val="single"/>
        </w:rPr>
        <w:t xml:space="preserve">    </w:t>
      </w:r>
      <w:r>
        <w:rPr>
          <w:rFonts w:hint="eastAsia" w:hAnsi="宋体"/>
          <w:color w:val="000000"/>
          <w:sz w:val="24"/>
        </w:rPr>
        <w:t>（CNY￥</w:t>
      </w:r>
      <w:r>
        <w:rPr>
          <w:rFonts w:hint="eastAsia" w:hAnsi="宋体"/>
          <w:color w:val="000000"/>
          <w:sz w:val="24"/>
          <w:u w:val="single"/>
        </w:rPr>
        <w:t xml:space="preserve">    </w:t>
      </w:r>
      <w:r>
        <w:rPr>
          <w:rFonts w:hint="eastAsia" w:hAnsi="宋体"/>
          <w:color w:val="000000"/>
          <w:sz w:val="24"/>
        </w:rPr>
        <w:t>元</w:t>
      </w:r>
      <w:r>
        <w:rPr>
          <w:rFonts w:hint="eastAsia" w:hAnsi="宋体"/>
          <w:color w:val="000000"/>
          <w:sz w:val="24"/>
          <w:lang w:val="en-US" w:eastAsia="zh-CN"/>
        </w:rPr>
        <w:t>/吨</w:t>
      </w:r>
      <w:r>
        <w:rPr>
          <w:rFonts w:hint="eastAsia" w:hAnsi="宋体"/>
          <w:color w:val="000000"/>
          <w:sz w:val="24"/>
        </w:rPr>
        <w:t>）的投标总报价并按招标文件的规定要求提供所需货物和服务。</w:t>
      </w:r>
    </w:p>
    <w:p w14:paraId="4F87C3E9">
      <w:pPr>
        <w:pStyle w:val="29"/>
        <w:spacing w:line="440" w:lineRule="exact"/>
        <w:ind w:left="360"/>
        <w:rPr>
          <w:rFonts w:hAnsi="宋体"/>
          <w:color w:val="000000"/>
          <w:sz w:val="24"/>
        </w:rPr>
      </w:pPr>
      <w:r>
        <w:rPr>
          <w:rFonts w:hint="eastAsia" w:hAnsi="宋体"/>
          <w:color w:val="000000"/>
          <w:sz w:val="24"/>
        </w:rPr>
        <w:t>2、我们接受招标文件的所有的条款和规定。</w:t>
      </w:r>
    </w:p>
    <w:p w14:paraId="393444B8">
      <w:pPr>
        <w:pStyle w:val="29"/>
        <w:spacing w:line="440" w:lineRule="exact"/>
        <w:ind w:firstLine="360" w:firstLineChars="150"/>
        <w:rPr>
          <w:rFonts w:hAnsi="宋体"/>
          <w:color w:val="000000"/>
          <w:sz w:val="24"/>
        </w:rPr>
      </w:pPr>
      <w:r>
        <w:rPr>
          <w:rFonts w:hint="eastAsia" w:hAnsi="宋体"/>
          <w:color w:val="000000"/>
          <w:sz w:val="24"/>
        </w:rPr>
        <w:t>3、我们同意按照招标文件第一章“投标人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p>
    <w:p w14:paraId="23A70EF1">
      <w:pPr>
        <w:pStyle w:val="29"/>
        <w:spacing w:line="440" w:lineRule="exact"/>
        <w:ind w:firstLine="360" w:firstLineChars="150"/>
        <w:rPr>
          <w:rFonts w:hAnsi="宋体"/>
          <w:color w:val="000000"/>
          <w:sz w:val="24"/>
        </w:rPr>
      </w:pPr>
      <w:r>
        <w:rPr>
          <w:rFonts w:hint="eastAsia" w:hAnsi="宋体"/>
          <w:color w:val="000000"/>
          <w:sz w:val="24"/>
        </w:rPr>
        <w:t>4、我们理解，你们无义务必须接受投标价最低的投标。同时也理解你们不承担我们本次投标的费用。</w:t>
      </w:r>
    </w:p>
    <w:p w14:paraId="4135D6C2">
      <w:pPr>
        <w:pStyle w:val="29"/>
        <w:spacing w:line="440" w:lineRule="exact"/>
        <w:ind w:firstLine="360" w:firstLineChars="150"/>
        <w:rPr>
          <w:rFonts w:hAnsi="宋体"/>
          <w:color w:val="000000"/>
          <w:sz w:val="24"/>
        </w:rPr>
      </w:pPr>
      <w:r>
        <w:rPr>
          <w:rFonts w:hint="eastAsia" w:hAnsi="宋体"/>
          <w:color w:val="000000"/>
          <w:sz w:val="24"/>
        </w:rPr>
        <w:t>5、我们同意向贵方提供贵方可能要求的与投标有关的任何证据或资料，并保证所提供的都是真实的、准确的。</w:t>
      </w:r>
    </w:p>
    <w:p w14:paraId="014D647B">
      <w:pPr>
        <w:pStyle w:val="29"/>
        <w:spacing w:line="440" w:lineRule="exact"/>
        <w:ind w:firstLine="360" w:firstLineChars="150"/>
        <w:rPr>
          <w:rFonts w:hAnsi="宋体"/>
          <w:color w:val="000000"/>
          <w:sz w:val="24"/>
        </w:rPr>
      </w:pPr>
      <w:r>
        <w:rPr>
          <w:rFonts w:hint="eastAsia" w:hAnsi="宋体"/>
          <w:color w:val="000000"/>
          <w:sz w:val="24"/>
        </w:rPr>
        <w:t>6、一旦我方中标，我方将根据招标文件的规定，严格履行合同的责任和义务，并保证于“合同主要条款及通用条款”中规定的时间供货，并完成项目的施工、调试、交付买方验收、使用。否则我们的履约保证金将被贵方没收。</w:t>
      </w:r>
    </w:p>
    <w:p w14:paraId="606AF02C">
      <w:pPr>
        <w:pStyle w:val="29"/>
        <w:spacing w:line="440" w:lineRule="exact"/>
        <w:ind w:firstLine="360" w:firstLineChars="150"/>
        <w:rPr>
          <w:rFonts w:hAnsi="宋体"/>
          <w:color w:val="000000"/>
          <w:sz w:val="24"/>
        </w:rPr>
      </w:pPr>
      <w:r>
        <w:rPr>
          <w:rFonts w:hint="eastAsia" w:hAnsi="宋体"/>
          <w:color w:val="000000"/>
          <w:sz w:val="24"/>
        </w:rPr>
        <w:t>7、我们没有为本项目提供整体设计、规范编制或者项目管理、监理、检测等服务。</w:t>
      </w:r>
    </w:p>
    <w:p w14:paraId="3813BA94">
      <w:pPr>
        <w:pStyle w:val="29"/>
        <w:spacing w:line="440" w:lineRule="exact"/>
        <w:ind w:firstLine="480" w:firstLineChars="200"/>
        <w:rPr>
          <w:rFonts w:hAnsi="宋体"/>
          <w:color w:val="000000"/>
          <w:sz w:val="24"/>
        </w:rPr>
      </w:pPr>
      <w:r>
        <w:rPr>
          <w:rFonts w:hint="eastAsia" w:hAnsi="宋体"/>
          <w:color w:val="000000"/>
          <w:sz w:val="24"/>
        </w:rPr>
        <w:t>投标人名称：（加盖公章）</w:t>
      </w:r>
    </w:p>
    <w:p w14:paraId="740B38C6">
      <w:pPr>
        <w:pStyle w:val="29"/>
        <w:spacing w:line="440" w:lineRule="exact"/>
        <w:ind w:firstLine="480" w:firstLineChars="200"/>
        <w:rPr>
          <w:rFonts w:hAnsi="宋体"/>
          <w:color w:val="000000"/>
          <w:sz w:val="24"/>
        </w:rPr>
      </w:pPr>
      <w:r>
        <w:rPr>
          <w:rFonts w:hint="eastAsia" w:hAnsi="宋体"/>
          <w:color w:val="000000"/>
          <w:sz w:val="24"/>
        </w:rPr>
        <w:t xml:space="preserve">地址：                     邮编：                                   </w:t>
      </w:r>
    </w:p>
    <w:p w14:paraId="6107216F">
      <w:pPr>
        <w:pStyle w:val="29"/>
        <w:spacing w:line="440" w:lineRule="exact"/>
        <w:ind w:firstLine="480" w:firstLineChars="200"/>
        <w:rPr>
          <w:rFonts w:hAnsi="宋体"/>
          <w:color w:val="000000"/>
          <w:sz w:val="24"/>
        </w:rPr>
      </w:pPr>
      <w:r>
        <w:rPr>
          <w:rFonts w:hint="eastAsia" w:hAnsi="宋体"/>
          <w:color w:val="000000"/>
          <w:sz w:val="24"/>
        </w:rPr>
        <w:t xml:space="preserve">电话：                     传真：               </w:t>
      </w:r>
    </w:p>
    <w:p w14:paraId="6463F77B">
      <w:pPr>
        <w:pStyle w:val="29"/>
        <w:spacing w:line="440" w:lineRule="exact"/>
        <w:ind w:firstLine="480" w:firstLineChars="200"/>
        <w:rPr>
          <w:rFonts w:hAnsi="宋体"/>
          <w:color w:val="000000"/>
          <w:sz w:val="24"/>
        </w:rPr>
      </w:pPr>
      <w:r>
        <w:rPr>
          <w:rFonts w:hint="eastAsia" w:hAnsi="宋体"/>
          <w:color w:val="000000"/>
          <w:sz w:val="24"/>
        </w:rPr>
        <w:t xml:space="preserve">法定代表人：（签字）              </w:t>
      </w:r>
    </w:p>
    <w:p w14:paraId="7B193EA3">
      <w:pPr>
        <w:pStyle w:val="29"/>
        <w:spacing w:line="440" w:lineRule="exact"/>
        <w:ind w:firstLine="480" w:firstLineChars="200"/>
        <w:rPr>
          <w:rFonts w:hAnsi="宋体"/>
          <w:color w:val="000000"/>
          <w:sz w:val="24"/>
        </w:rPr>
      </w:pPr>
      <w:r>
        <w:rPr>
          <w:rFonts w:hint="eastAsia" w:hAnsi="宋体"/>
          <w:color w:val="000000"/>
          <w:sz w:val="24"/>
        </w:rPr>
        <w:t xml:space="preserve">职务：            </w:t>
      </w:r>
    </w:p>
    <w:p w14:paraId="237BD3DA">
      <w:pPr>
        <w:pStyle w:val="29"/>
        <w:ind w:firstLine="480" w:firstLineChars="200"/>
        <w:rPr>
          <w:rFonts w:hint="eastAsia" w:hAnsi="宋体"/>
          <w:color w:val="000000"/>
          <w:sz w:val="24"/>
        </w:rPr>
      </w:pPr>
      <w:r>
        <w:rPr>
          <w:rFonts w:hint="eastAsia" w:hAnsi="宋体"/>
          <w:color w:val="000000"/>
          <w:sz w:val="24"/>
        </w:rPr>
        <w:t xml:space="preserve">日期:    年   月   日 </w:t>
      </w:r>
    </w:p>
    <w:p w14:paraId="3DCA5F45">
      <w:pPr>
        <w:pStyle w:val="29"/>
        <w:ind w:firstLine="480" w:firstLineChars="200"/>
        <w:rPr>
          <w:rFonts w:hint="eastAsia" w:hAnsi="宋体"/>
          <w:color w:val="000000"/>
          <w:sz w:val="24"/>
        </w:rPr>
      </w:pPr>
    </w:p>
    <w:p w14:paraId="2533A118">
      <w:pPr>
        <w:pStyle w:val="29"/>
        <w:ind w:firstLine="480" w:firstLineChars="200"/>
        <w:rPr>
          <w:rFonts w:hint="eastAsia" w:hAnsi="宋体"/>
          <w:color w:val="000000"/>
          <w:sz w:val="24"/>
        </w:rPr>
      </w:pPr>
    </w:p>
    <w:p w14:paraId="3B1A5A83">
      <w:pPr>
        <w:jc w:val="both"/>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注：单价报价为分包中几个产品合计的总单价。</w:t>
      </w:r>
    </w:p>
    <w:p w14:paraId="0DAD3079">
      <w:pPr>
        <w:jc w:val="both"/>
        <w:rPr>
          <w:rFonts w:hint="eastAsia" w:ascii="宋体" w:hAnsi="宋体"/>
          <w:b w:val="0"/>
          <w:bCs/>
          <w:sz w:val="24"/>
          <w:szCs w:val="24"/>
          <w:highlight w:val="none"/>
          <w:lang w:val="en-US" w:eastAsia="zh-CN"/>
        </w:rPr>
      </w:pPr>
    </w:p>
    <w:p w14:paraId="3C5FFD56">
      <w:pPr>
        <w:jc w:val="both"/>
        <w:rPr>
          <w:rFonts w:hint="eastAsia" w:ascii="宋体" w:hAnsi="宋体"/>
          <w:b w:val="0"/>
          <w:bCs/>
          <w:sz w:val="24"/>
          <w:szCs w:val="24"/>
          <w:highlight w:val="none"/>
          <w:lang w:val="en-US" w:eastAsia="zh-CN"/>
        </w:rPr>
      </w:pPr>
    </w:p>
    <w:p w14:paraId="6FD2A6B9">
      <w:pPr>
        <w:numPr>
          <w:ilvl w:val="0"/>
          <w:numId w:val="0"/>
        </w:numPr>
        <w:jc w:val="center"/>
        <w:rPr>
          <w:rFonts w:ascii="宋体" w:hAnsi="宋体" w:cs="宋体"/>
          <w:b/>
          <w:sz w:val="32"/>
        </w:rPr>
      </w:pPr>
      <w:r>
        <w:rPr>
          <w:rFonts w:hint="eastAsia" w:ascii="宋体" w:hAnsi="宋体" w:cs="宋体"/>
          <w:b/>
          <w:sz w:val="32"/>
          <w:lang w:val="en-US" w:eastAsia="zh-CN"/>
        </w:rPr>
        <w:t>二、</w:t>
      </w:r>
      <w:r>
        <w:rPr>
          <w:rFonts w:hint="eastAsia" w:ascii="宋体" w:hAnsi="宋体" w:cs="宋体"/>
          <w:b/>
          <w:sz w:val="32"/>
        </w:rPr>
        <w:t>开标一览表</w:t>
      </w:r>
    </w:p>
    <w:p w14:paraId="5B91998C"/>
    <w:p w14:paraId="05569D8F">
      <w:pPr>
        <w:pStyle w:val="25"/>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6768"/>
      </w:tblGrid>
      <w:tr w14:paraId="3CD1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3" w:hRule="exact"/>
          <w:jc w:val="center"/>
        </w:trPr>
        <w:tc>
          <w:tcPr>
            <w:tcW w:w="2087" w:type="dxa"/>
            <w:noWrap w:val="0"/>
            <w:vAlign w:val="center"/>
          </w:tcPr>
          <w:p w14:paraId="736CCC0D">
            <w:pPr>
              <w:spacing w:line="480" w:lineRule="exact"/>
              <w:jc w:val="center"/>
              <w:rPr>
                <w:rFonts w:ascii="宋体" w:hAnsi="宋体" w:cs="宋体"/>
                <w:sz w:val="28"/>
                <w:szCs w:val="28"/>
              </w:rPr>
            </w:pPr>
            <w:r>
              <w:rPr>
                <w:rFonts w:hint="eastAsia" w:ascii="宋体" w:hAnsi="宋体" w:cs="宋体"/>
                <w:sz w:val="28"/>
                <w:szCs w:val="28"/>
              </w:rPr>
              <w:t>项目名称</w:t>
            </w:r>
          </w:p>
        </w:tc>
        <w:tc>
          <w:tcPr>
            <w:tcW w:w="6768" w:type="dxa"/>
            <w:noWrap w:val="0"/>
            <w:vAlign w:val="center"/>
          </w:tcPr>
          <w:p w14:paraId="0229A106">
            <w:pPr>
              <w:tabs>
                <w:tab w:val="left" w:pos="900"/>
              </w:tabs>
              <w:spacing w:line="480" w:lineRule="exact"/>
              <w:rPr>
                <w:rFonts w:ascii="宋体" w:hAnsi="宋体" w:cs="宋体"/>
                <w:b/>
                <w:sz w:val="28"/>
                <w:szCs w:val="28"/>
              </w:rPr>
            </w:pPr>
            <w:r>
              <w:rPr>
                <w:rFonts w:hint="eastAsia" w:ascii="宋体" w:hAnsi="宋体" w:cs="宋体"/>
                <w:b/>
                <w:sz w:val="28"/>
                <w:szCs w:val="28"/>
              </w:rPr>
              <w:t xml:space="preserve"> </w:t>
            </w:r>
          </w:p>
        </w:tc>
      </w:tr>
      <w:tr w14:paraId="541A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6" w:hRule="atLeast"/>
          <w:jc w:val="center"/>
        </w:trPr>
        <w:tc>
          <w:tcPr>
            <w:tcW w:w="2087" w:type="dxa"/>
            <w:noWrap w:val="0"/>
            <w:vAlign w:val="center"/>
          </w:tcPr>
          <w:p w14:paraId="79C347B5">
            <w:pPr>
              <w:spacing w:line="480" w:lineRule="exact"/>
              <w:jc w:val="center"/>
              <w:rPr>
                <w:rFonts w:hint="eastAsia" w:ascii="宋体" w:hAnsi="宋体" w:cs="宋体"/>
                <w:sz w:val="28"/>
                <w:szCs w:val="28"/>
              </w:rPr>
            </w:pPr>
            <w:r>
              <w:rPr>
                <w:rFonts w:hint="eastAsia" w:ascii="宋体" w:hAnsi="宋体" w:cs="宋体"/>
                <w:sz w:val="28"/>
                <w:szCs w:val="28"/>
              </w:rPr>
              <w:t>投标报价</w:t>
            </w:r>
          </w:p>
          <w:p w14:paraId="051CD72F">
            <w:pPr>
              <w:spacing w:line="480" w:lineRule="exact"/>
              <w:jc w:val="center"/>
              <w:rPr>
                <w:rFonts w:hint="default" w:ascii="宋体" w:hAnsi="宋体" w:eastAsia="宋体" w:cs="宋体"/>
                <w:sz w:val="28"/>
                <w:szCs w:val="28"/>
                <w:lang w:val="en-US" w:eastAsia="zh-CN"/>
              </w:rPr>
            </w:pPr>
            <w:r>
              <w:rPr>
                <w:rFonts w:hint="eastAsia" w:ascii="宋体" w:hAnsi="宋体" w:cs="宋体"/>
                <w:sz w:val="28"/>
                <w:szCs w:val="28"/>
                <w:lang w:eastAsia="zh-CN"/>
              </w:rPr>
              <w:t>（</w:t>
            </w:r>
            <w:r>
              <w:rPr>
                <w:rFonts w:hint="eastAsia" w:ascii="宋体" w:hAnsi="宋体" w:cs="宋体"/>
                <w:sz w:val="28"/>
                <w:szCs w:val="28"/>
                <w:lang w:val="en-US" w:eastAsia="zh-CN"/>
              </w:rPr>
              <w:t>单价）</w:t>
            </w:r>
          </w:p>
        </w:tc>
        <w:tc>
          <w:tcPr>
            <w:tcW w:w="6768" w:type="dxa"/>
            <w:noWrap w:val="0"/>
            <w:vAlign w:val="center"/>
          </w:tcPr>
          <w:p w14:paraId="482D207D">
            <w:pPr>
              <w:spacing w:line="480" w:lineRule="exact"/>
              <w:rPr>
                <w:rFonts w:hint="default" w:ascii="宋体" w:hAnsi="宋体" w:eastAsia="宋体" w:cs="宋体"/>
                <w:sz w:val="28"/>
                <w:szCs w:val="28"/>
                <w:lang w:val="en-US" w:eastAsia="zh-CN"/>
              </w:rPr>
            </w:pPr>
            <w:r>
              <w:rPr>
                <w:rFonts w:hint="eastAsia" w:ascii="宋体" w:hAnsi="宋体" w:cs="宋体"/>
                <w:sz w:val="28"/>
                <w:szCs w:val="28"/>
              </w:rPr>
              <w:t>报价为人民币</w:t>
            </w:r>
            <w:r>
              <w:rPr>
                <w:rFonts w:hint="eastAsia" w:ascii="宋体" w:hAnsi="宋体" w:cs="宋体"/>
                <w:sz w:val="28"/>
                <w:szCs w:val="28"/>
                <w:lang w:eastAsia="zh-CN"/>
              </w:rPr>
              <w:t>（</w:t>
            </w:r>
            <w:r>
              <w:rPr>
                <w:rFonts w:hint="eastAsia" w:ascii="宋体" w:hAnsi="宋体" w:cs="宋体"/>
                <w:sz w:val="28"/>
                <w:szCs w:val="28"/>
              </w:rPr>
              <w:t>大写</w:t>
            </w:r>
            <w:r>
              <w:rPr>
                <w:rFonts w:hint="eastAsia" w:ascii="宋体" w:hAnsi="宋体" w:cs="宋体"/>
                <w:sz w:val="28"/>
                <w:szCs w:val="28"/>
                <w:lang w:eastAsia="zh-CN"/>
              </w:rPr>
              <w:t>）</w:t>
            </w:r>
            <w:r>
              <w:rPr>
                <w:rFonts w:hint="eastAsia" w:ascii="宋体" w:hAnsi="宋体" w:cs="宋体"/>
                <w:sz w:val="28"/>
                <w:szCs w:val="28"/>
              </w:rPr>
              <w:t>:</w:t>
            </w:r>
            <w:r>
              <w:rPr>
                <w:rFonts w:hint="eastAsia" w:ascii="宋体" w:hAnsi="宋体" w:cs="宋体"/>
                <w:sz w:val="28"/>
                <w:szCs w:val="28"/>
                <w:u w:val="single"/>
              </w:rPr>
              <w:t xml:space="preserve">                 </w:t>
            </w:r>
            <w:r>
              <w:rPr>
                <w:rFonts w:hint="eastAsia" w:ascii="宋体" w:hAnsi="宋体" w:cs="宋体"/>
                <w:sz w:val="28"/>
                <w:szCs w:val="28"/>
              </w:rPr>
              <w:t>元</w:t>
            </w:r>
            <w:r>
              <w:rPr>
                <w:rFonts w:hint="eastAsia" w:ascii="宋体" w:hAnsi="宋体" w:cs="宋体"/>
                <w:sz w:val="28"/>
                <w:szCs w:val="28"/>
                <w:lang w:val="en-US" w:eastAsia="zh-CN"/>
              </w:rPr>
              <w:t>/吨</w:t>
            </w:r>
          </w:p>
          <w:p w14:paraId="06CACE67">
            <w:pPr>
              <w:spacing w:line="720" w:lineRule="exact"/>
              <w:rPr>
                <w:rFonts w:hint="eastAsia" w:ascii="仿宋" w:hAnsi="仿宋" w:eastAsia="仿宋"/>
                <w:sz w:val="28"/>
                <w:szCs w:val="28"/>
                <w:u w:val="single"/>
              </w:rPr>
            </w:pPr>
            <w:r>
              <w:rPr>
                <w:rFonts w:hint="eastAsia" w:ascii="宋体" w:hAnsi="宋体" w:cs="宋体"/>
                <w:sz w:val="28"/>
                <w:szCs w:val="28"/>
              </w:rPr>
              <w:t>（小写）¥</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宋体" w:hAnsi="宋体" w:cs="宋体"/>
                <w:sz w:val="28"/>
                <w:szCs w:val="28"/>
              </w:rPr>
              <w:t>元</w:t>
            </w:r>
            <w:r>
              <w:rPr>
                <w:rFonts w:hint="eastAsia" w:ascii="宋体" w:hAnsi="宋体" w:cs="宋体"/>
                <w:sz w:val="28"/>
                <w:szCs w:val="28"/>
                <w:lang w:val="en-US" w:eastAsia="zh-CN"/>
              </w:rPr>
              <w:t>/吨</w:t>
            </w:r>
          </w:p>
          <w:p w14:paraId="0CA7727E">
            <w:pPr>
              <w:spacing w:line="480" w:lineRule="exact"/>
              <w:rPr>
                <w:rFonts w:hint="eastAsia" w:ascii="宋体" w:hAnsi="宋体" w:cs="宋体"/>
                <w:sz w:val="28"/>
                <w:szCs w:val="28"/>
              </w:rPr>
            </w:pPr>
          </w:p>
        </w:tc>
      </w:tr>
      <w:tr w14:paraId="3DAB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2087" w:type="dxa"/>
            <w:noWrap w:val="0"/>
            <w:vAlign w:val="center"/>
          </w:tcPr>
          <w:p w14:paraId="6C0E30E9">
            <w:pPr>
              <w:spacing w:line="480" w:lineRule="exact"/>
              <w:jc w:val="center"/>
              <w:rPr>
                <w:rFonts w:hint="default" w:ascii="宋体" w:hAnsi="宋体" w:eastAsia="宋体" w:cs="宋体"/>
                <w:sz w:val="28"/>
                <w:szCs w:val="28"/>
                <w:lang w:val="en-US" w:eastAsia="zh-CN"/>
              </w:rPr>
            </w:pPr>
            <w:r>
              <w:rPr>
                <w:rFonts w:hint="eastAsia" w:ascii="宋体" w:hAnsi="宋体" w:cs="宋体"/>
                <w:sz w:val="28"/>
                <w:szCs w:val="28"/>
                <w:lang w:val="en-US" w:eastAsia="zh-CN"/>
              </w:rPr>
              <w:t>履约期限</w:t>
            </w:r>
          </w:p>
        </w:tc>
        <w:tc>
          <w:tcPr>
            <w:tcW w:w="6768" w:type="dxa"/>
            <w:noWrap w:val="0"/>
            <w:vAlign w:val="center"/>
          </w:tcPr>
          <w:p w14:paraId="06CF5DEE">
            <w:pPr>
              <w:spacing w:line="480" w:lineRule="exact"/>
              <w:rPr>
                <w:rFonts w:hint="eastAsia" w:ascii="宋体" w:hAnsi="宋体" w:cs="宋体"/>
                <w:sz w:val="28"/>
                <w:szCs w:val="28"/>
              </w:rPr>
            </w:pPr>
          </w:p>
        </w:tc>
      </w:tr>
    </w:tbl>
    <w:p w14:paraId="29CAB460">
      <w:pPr>
        <w:spacing w:line="480" w:lineRule="exact"/>
        <w:rPr>
          <w:rFonts w:hint="eastAsia" w:ascii="宋体" w:hAnsi="宋体" w:cs="宋体"/>
          <w:sz w:val="28"/>
        </w:rPr>
      </w:pPr>
    </w:p>
    <w:p w14:paraId="7BA77E9C">
      <w:pPr>
        <w:spacing w:line="480" w:lineRule="exact"/>
        <w:rPr>
          <w:rFonts w:hint="eastAsia" w:ascii="宋体" w:hAnsi="宋体" w:cs="宋体"/>
          <w:sz w:val="28"/>
        </w:rPr>
      </w:pPr>
    </w:p>
    <w:p w14:paraId="7CBEB997">
      <w:pPr>
        <w:spacing w:line="480" w:lineRule="exact"/>
        <w:rPr>
          <w:rFonts w:ascii="宋体" w:hAnsi="宋体" w:cs="宋体"/>
          <w:sz w:val="28"/>
        </w:rPr>
      </w:pPr>
      <w:r>
        <w:rPr>
          <w:rFonts w:hint="eastAsia" w:ascii="宋体" w:hAnsi="宋体" w:cs="宋体"/>
          <w:sz w:val="28"/>
        </w:rPr>
        <w:t>投标人:</w:t>
      </w:r>
      <w:r>
        <w:rPr>
          <w:rFonts w:hint="eastAsia" w:ascii="宋体" w:hAnsi="宋体" w:cs="宋体"/>
          <w:sz w:val="28"/>
          <w:u w:val="single"/>
        </w:rPr>
        <w:t xml:space="preserve">     （加盖公章）     </w:t>
      </w:r>
    </w:p>
    <w:p w14:paraId="2393F3CB">
      <w:pPr>
        <w:spacing w:line="480" w:lineRule="exact"/>
        <w:rPr>
          <w:rFonts w:ascii="宋体" w:hAnsi="宋体" w:cs="宋体"/>
          <w:sz w:val="28"/>
        </w:rPr>
      </w:pPr>
      <w:r>
        <w:rPr>
          <w:rFonts w:hint="eastAsia" w:ascii="宋体" w:hAnsi="宋体" w:cs="宋体"/>
          <w:sz w:val="28"/>
        </w:rPr>
        <w:t>法定代表人或其委托受托人签字:</w:t>
      </w:r>
      <w:r>
        <w:rPr>
          <w:rFonts w:hint="eastAsia" w:ascii="宋体" w:hAnsi="宋体" w:cs="宋体"/>
          <w:sz w:val="28"/>
          <w:u w:val="single"/>
        </w:rPr>
        <w:t xml:space="preserve">               </w:t>
      </w:r>
    </w:p>
    <w:p w14:paraId="38B1918A">
      <w:pPr>
        <w:pStyle w:val="10"/>
        <w:spacing w:before="120" w:line="400" w:lineRule="exact"/>
        <w:ind w:left="0" w:right="0" w:firstLine="154"/>
        <w:outlineLvl w:val="0"/>
        <w:rPr>
          <w:rFonts w:hint="eastAsia" w:ascii="宋体" w:hAnsi="宋体" w:cs="宋体"/>
          <w:b/>
          <w:sz w:val="24"/>
          <w:szCs w:val="24"/>
        </w:rPr>
      </w:pPr>
    </w:p>
    <w:p w14:paraId="6A7F476D">
      <w:pPr>
        <w:pStyle w:val="10"/>
        <w:spacing w:before="120" w:line="400" w:lineRule="exact"/>
        <w:ind w:left="0" w:right="0" w:firstLine="154"/>
        <w:outlineLvl w:val="0"/>
        <w:rPr>
          <w:rFonts w:hint="eastAsia" w:ascii="宋体" w:hAnsi="宋体" w:cs="宋体"/>
          <w:b/>
          <w:sz w:val="24"/>
          <w:szCs w:val="24"/>
        </w:rPr>
      </w:pPr>
    </w:p>
    <w:p w14:paraId="140FBA1D">
      <w:pPr>
        <w:pStyle w:val="10"/>
        <w:spacing w:before="120" w:line="400" w:lineRule="exact"/>
        <w:ind w:left="0" w:right="0" w:firstLine="154"/>
        <w:outlineLvl w:val="0"/>
        <w:rPr>
          <w:rFonts w:hint="eastAsia" w:ascii="宋体" w:hAnsi="宋体" w:cs="宋体"/>
          <w:b/>
          <w:sz w:val="24"/>
          <w:szCs w:val="24"/>
        </w:rPr>
      </w:pPr>
      <w:r>
        <w:rPr>
          <w:rFonts w:hint="eastAsia" w:ascii="宋体" w:hAnsi="宋体" w:cs="宋体"/>
          <w:b/>
          <w:sz w:val="24"/>
          <w:szCs w:val="24"/>
        </w:rPr>
        <w:t>注: 1、投标报价总计为招标文件中投标人须知所述内容。</w:t>
      </w:r>
    </w:p>
    <w:p w14:paraId="226DA76A">
      <w:pPr>
        <w:pStyle w:val="10"/>
        <w:spacing w:before="120" w:line="400" w:lineRule="exact"/>
        <w:ind w:left="0" w:right="0" w:firstLine="154"/>
        <w:outlineLvl w:val="0"/>
        <w:rPr>
          <w:rFonts w:hint="eastAsia" w:ascii="宋体" w:hAnsi="宋体" w:cs="宋体"/>
          <w:b/>
          <w:sz w:val="24"/>
          <w:szCs w:val="24"/>
          <w:lang w:val="en-US" w:eastAsia="zh-CN"/>
        </w:rPr>
      </w:pPr>
      <w:r>
        <w:rPr>
          <w:rFonts w:hint="eastAsia" w:ascii="宋体" w:hAnsi="宋体" w:cs="宋体"/>
          <w:b/>
          <w:sz w:val="24"/>
          <w:szCs w:val="24"/>
          <w:lang w:val="en-US" w:eastAsia="zh-CN"/>
        </w:rPr>
        <w:t>2、单价报价为分包中几个产品合计的总单价。</w:t>
      </w:r>
    </w:p>
    <w:p w14:paraId="11E84045">
      <w:pPr>
        <w:pStyle w:val="10"/>
        <w:spacing w:before="120" w:line="400" w:lineRule="exact"/>
        <w:ind w:left="0" w:right="0" w:firstLine="154"/>
        <w:outlineLvl w:val="0"/>
        <w:rPr>
          <w:rFonts w:ascii="宋体" w:hAnsi="宋体" w:cs="宋体"/>
          <w:b/>
          <w:sz w:val="24"/>
          <w:szCs w:val="24"/>
        </w:rPr>
      </w:pPr>
    </w:p>
    <w:p w14:paraId="398743A0">
      <w:pPr>
        <w:pStyle w:val="10"/>
        <w:spacing w:before="120" w:line="400" w:lineRule="exact"/>
        <w:ind w:left="0" w:right="0" w:firstLine="154"/>
        <w:rPr>
          <w:rFonts w:ascii="宋体" w:hAnsi="宋体" w:cs="宋体"/>
          <w:b/>
          <w:sz w:val="24"/>
          <w:szCs w:val="24"/>
        </w:rPr>
      </w:pPr>
    </w:p>
    <w:p w14:paraId="2BEF7B53">
      <w:pPr>
        <w:pStyle w:val="18"/>
        <w:keepNext w:val="0"/>
        <w:keepLines w:val="0"/>
        <w:widowControl/>
        <w:suppressLineNumbers w:val="0"/>
        <w:jc w:val="right"/>
      </w:pPr>
    </w:p>
    <w:p w14:paraId="70E7A729">
      <w:pPr>
        <w:spacing w:line="480" w:lineRule="exact"/>
        <w:jc w:val="right"/>
        <w:rPr>
          <w:rFonts w:ascii="宋体" w:hAnsi="宋体" w:cs="宋体"/>
          <w:b/>
          <w:szCs w:val="16"/>
        </w:rPr>
      </w:pPr>
      <w:r>
        <w:rPr>
          <w:rFonts w:hint="eastAsia" w:ascii="宋体" w:hAnsi="宋体" w:cs="宋体"/>
          <w:w w:val="90"/>
          <w:sz w:val="28"/>
          <w:u w:val="single"/>
        </w:rPr>
        <w:t xml:space="preserve">  </w:t>
      </w:r>
      <w:r>
        <w:rPr>
          <w:rFonts w:hint="eastAsia" w:ascii="宋体" w:hAnsi="宋体" w:cs="宋体"/>
          <w:w w:val="90"/>
          <w:sz w:val="28"/>
        </w:rPr>
        <w:t xml:space="preserve">            </w:t>
      </w:r>
      <w:bookmarkEnd w:id="62"/>
    </w:p>
    <w:p w14:paraId="204F7A8A">
      <w:pPr>
        <w:pStyle w:val="10"/>
        <w:spacing w:before="120" w:line="400" w:lineRule="exact"/>
        <w:ind w:left="0" w:right="0" w:firstLine="116" w:firstLineChars="48"/>
        <w:outlineLvl w:val="0"/>
        <w:rPr>
          <w:rFonts w:ascii="宋体" w:hAnsi="宋体" w:cs="宋体"/>
          <w:b/>
          <w:szCs w:val="16"/>
        </w:rPr>
      </w:pPr>
    </w:p>
    <w:p w14:paraId="1423D560">
      <w:pPr>
        <w:pStyle w:val="10"/>
        <w:spacing w:before="120" w:line="400" w:lineRule="exact"/>
        <w:ind w:right="0"/>
        <w:rPr>
          <w:rFonts w:ascii="宋体" w:hAnsi="宋体" w:cs="宋体"/>
          <w:bCs/>
          <w:szCs w:val="16"/>
        </w:rPr>
      </w:pPr>
    </w:p>
    <w:p w14:paraId="37D73E34">
      <w:pPr>
        <w:pStyle w:val="10"/>
        <w:spacing w:before="120" w:line="400" w:lineRule="exact"/>
        <w:ind w:left="0" w:right="0" w:firstLine="116" w:firstLineChars="48"/>
        <w:jc w:val="center"/>
        <w:rPr>
          <w:rFonts w:ascii="宋体" w:hAnsi="宋体" w:cs="宋体"/>
          <w:b/>
          <w:szCs w:val="16"/>
        </w:rPr>
      </w:pPr>
    </w:p>
    <w:p w14:paraId="3B8EF1C5">
      <w:pPr>
        <w:widowControl/>
        <w:tabs>
          <w:tab w:val="center" w:pos="4708"/>
          <w:tab w:val="left" w:pos="6939"/>
        </w:tabs>
        <w:spacing w:before="19" w:line="360" w:lineRule="auto"/>
        <w:rPr>
          <w:rFonts w:hint="eastAsia" w:ascii="宋体" w:hAnsi="宋体" w:cs="宋体"/>
          <w:b/>
          <w:bCs/>
          <w:sz w:val="32"/>
        </w:rPr>
      </w:pPr>
    </w:p>
    <w:p w14:paraId="1F64CDBF">
      <w:pPr>
        <w:widowControl/>
        <w:tabs>
          <w:tab w:val="center" w:pos="4708"/>
          <w:tab w:val="left" w:pos="6939"/>
        </w:tabs>
        <w:spacing w:before="19" w:line="360" w:lineRule="auto"/>
        <w:ind w:left="3150"/>
        <w:rPr>
          <w:rFonts w:ascii="宋体" w:hAnsi="宋体" w:cs="宋体"/>
          <w:b/>
          <w:bCs/>
          <w:sz w:val="32"/>
        </w:rPr>
      </w:pPr>
      <w:r>
        <w:rPr>
          <w:rFonts w:hint="eastAsia" w:ascii="宋体" w:hAnsi="宋体" w:cs="宋体"/>
          <w:b/>
          <w:bCs/>
          <w:sz w:val="32"/>
        </w:rPr>
        <w:t>三、投标报价明细表</w:t>
      </w:r>
    </w:p>
    <w:p w14:paraId="288F04FA">
      <w:pPr>
        <w:pStyle w:val="5"/>
        <w:ind w:firstLine="0"/>
      </w:pPr>
    </w:p>
    <w:tbl>
      <w:tblPr>
        <w:tblStyle w:val="21"/>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285"/>
        <w:gridCol w:w="775"/>
        <w:gridCol w:w="1167"/>
        <w:gridCol w:w="782"/>
        <w:gridCol w:w="905"/>
        <w:gridCol w:w="1489"/>
        <w:gridCol w:w="1350"/>
        <w:gridCol w:w="743"/>
      </w:tblGrid>
      <w:tr w14:paraId="5A83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5F0DF481">
            <w:pPr>
              <w:spacing w:line="520" w:lineRule="exact"/>
              <w:jc w:val="center"/>
              <w:rPr>
                <w:rFonts w:ascii="宋体" w:hAnsi="宋体" w:cs="宋体"/>
                <w:sz w:val="24"/>
              </w:rPr>
            </w:pPr>
            <w:r>
              <w:rPr>
                <w:rFonts w:hint="eastAsia" w:ascii="宋体" w:hAnsi="宋体" w:cs="宋体"/>
                <w:sz w:val="24"/>
              </w:rPr>
              <w:t>序号</w:t>
            </w:r>
          </w:p>
        </w:tc>
        <w:tc>
          <w:tcPr>
            <w:tcW w:w="1285" w:type="dxa"/>
            <w:noWrap/>
            <w:vAlign w:val="center"/>
          </w:tcPr>
          <w:p w14:paraId="517459C2">
            <w:pPr>
              <w:spacing w:line="520" w:lineRule="exact"/>
              <w:jc w:val="center"/>
              <w:rPr>
                <w:rFonts w:ascii="宋体" w:hAnsi="宋体" w:cs="宋体"/>
                <w:sz w:val="24"/>
              </w:rPr>
            </w:pPr>
            <w:r>
              <w:rPr>
                <w:rFonts w:hint="eastAsia" w:ascii="宋体" w:hAnsi="宋体" w:cs="宋体"/>
                <w:sz w:val="24"/>
                <w:lang w:val="en-US" w:eastAsia="zh-CN"/>
              </w:rPr>
              <w:t>产品</w:t>
            </w:r>
            <w:r>
              <w:rPr>
                <w:rFonts w:hint="eastAsia" w:ascii="宋体" w:hAnsi="宋体" w:cs="宋体"/>
                <w:sz w:val="24"/>
              </w:rPr>
              <w:t>名称</w:t>
            </w:r>
          </w:p>
        </w:tc>
        <w:tc>
          <w:tcPr>
            <w:tcW w:w="775" w:type="dxa"/>
            <w:noWrap/>
            <w:vAlign w:val="center"/>
          </w:tcPr>
          <w:p w14:paraId="53F0483A">
            <w:pPr>
              <w:spacing w:line="520" w:lineRule="exact"/>
              <w:jc w:val="center"/>
              <w:rPr>
                <w:rFonts w:hint="default" w:ascii="宋体" w:hAnsi="宋体" w:eastAsia="宋体" w:cs="宋体"/>
                <w:sz w:val="24"/>
                <w:lang w:val="en-US" w:eastAsia="zh-CN"/>
              </w:rPr>
            </w:pPr>
            <w:r>
              <w:rPr>
                <w:rFonts w:hint="eastAsia" w:ascii="宋体" w:hAnsi="宋体" w:cs="宋体"/>
                <w:sz w:val="24"/>
                <w:lang w:val="en-US" w:eastAsia="zh-CN"/>
              </w:rPr>
              <w:t>品牌</w:t>
            </w:r>
          </w:p>
        </w:tc>
        <w:tc>
          <w:tcPr>
            <w:tcW w:w="1167" w:type="dxa"/>
            <w:noWrap/>
            <w:vAlign w:val="center"/>
          </w:tcPr>
          <w:p w14:paraId="32B1213A">
            <w:pPr>
              <w:spacing w:line="520" w:lineRule="exact"/>
              <w:jc w:val="center"/>
              <w:rPr>
                <w:rFonts w:ascii="宋体" w:hAnsi="宋体" w:cs="宋体"/>
                <w:sz w:val="24"/>
              </w:rPr>
            </w:pPr>
            <w:r>
              <w:rPr>
                <w:rFonts w:hint="eastAsia" w:ascii="宋体" w:hAnsi="宋体"/>
                <w:w w:val="90"/>
                <w:sz w:val="24"/>
              </w:rPr>
              <w:t>规格型号</w:t>
            </w:r>
          </w:p>
        </w:tc>
        <w:tc>
          <w:tcPr>
            <w:tcW w:w="782" w:type="dxa"/>
            <w:noWrap/>
            <w:vAlign w:val="center"/>
          </w:tcPr>
          <w:p w14:paraId="75F8A3A4">
            <w:pPr>
              <w:spacing w:line="520" w:lineRule="exact"/>
              <w:jc w:val="center"/>
              <w:rPr>
                <w:rFonts w:ascii="宋体" w:hAnsi="宋体" w:cs="宋体"/>
                <w:sz w:val="24"/>
              </w:rPr>
            </w:pPr>
            <w:r>
              <w:rPr>
                <w:rFonts w:hint="eastAsia" w:ascii="宋体" w:hAnsi="宋体" w:cs="宋体"/>
                <w:sz w:val="24"/>
              </w:rPr>
              <w:t>数量</w:t>
            </w:r>
          </w:p>
        </w:tc>
        <w:tc>
          <w:tcPr>
            <w:tcW w:w="905" w:type="dxa"/>
            <w:noWrap/>
            <w:vAlign w:val="center"/>
          </w:tcPr>
          <w:p w14:paraId="0F8AD271">
            <w:pPr>
              <w:spacing w:line="520" w:lineRule="exact"/>
              <w:jc w:val="center"/>
              <w:rPr>
                <w:rFonts w:ascii="宋体" w:hAnsi="宋体" w:cs="宋体"/>
                <w:sz w:val="24"/>
              </w:rPr>
            </w:pPr>
            <w:r>
              <w:rPr>
                <w:rFonts w:hint="eastAsia" w:ascii="宋体" w:hAnsi="宋体" w:cs="宋体"/>
                <w:sz w:val="24"/>
              </w:rPr>
              <w:t>单位</w:t>
            </w:r>
          </w:p>
        </w:tc>
        <w:tc>
          <w:tcPr>
            <w:tcW w:w="1489" w:type="dxa"/>
            <w:noWrap/>
            <w:vAlign w:val="center"/>
          </w:tcPr>
          <w:p w14:paraId="7F39C0B6">
            <w:pPr>
              <w:spacing w:line="520" w:lineRule="exact"/>
              <w:jc w:val="center"/>
              <w:rPr>
                <w:rFonts w:ascii="宋体" w:hAnsi="宋体" w:cs="宋体"/>
                <w:sz w:val="24"/>
              </w:rPr>
            </w:pPr>
            <w:r>
              <w:rPr>
                <w:rFonts w:hint="eastAsia" w:ascii="宋体" w:hAnsi="宋体" w:cs="宋体"/>
                <w:sz w:val="24"/>
              </w:rPr>
              <w:t>单价（元）</w:t>
            </w:r>
          </w:p>
        </w:tc>
        <w:tc>
          <w:tcPr>
            <w:tcW w:w="1350" w:type="dxa"/>
            <w:noWrap/>
            <w:vAlign w:val="center"/>
          </w:tcPr>
          <w:p w14:paraId="0E2BC3B3">
            <w:pPr>
              <w:spacing w:line="520" w:lineRule="exact"/>
              <w:jc w:val="center"/>
              <w:rPr>
                <w:rFonts w:ascii="宋体" w:hAnsi="宋体" w:cs="宋体"/>
                <w:sz w:val="24"/>
              </w:rPr>
            </w:pPr>
            <w:r>
              <w:rPr>
                <w:rFonts w:hint="eastAsia" w:ascii="宋体" w:hAnsi="宋体" w:cs="宋体"/>
                <w:sz w:val="24"/>
              </w:rPr>
              <w:t>总价（元）</w:t>
            </w:r>
          </w:p>
        </w:tc>
        <w:tc>
          <w:tcPr>
            <w:tcW w:w="743" w:type="dxa"/>
            <w:noWrap/>
            <w:vAlign w:val="center"/>
          </w:tcPr>
          <w:p w14:paraId="23F32FA6">
            <w:pPr>
              <w:spacing w:line="520" w:lineRule="exact"/>
              <w:jc w:val="center"/>
              <w:rPr>
                <w:rFonts w:ascii="宋体" w:hAnsi="宋体" w:cs="宋体"/>
                <w:sz w:val="24"/>
              </w:rPr>
            </w:pPr>
            <w:r>
              <w:rPr>
                <w:rFonts w:hint="eastAsia" w:ascii="宋体" w:hAnsi="宋体" w:cs="宋体"/>
                <w:sz w:val="24"/>
              </w:rPr>
              <w:t>备注</w:t>
            </w:r>
          </w:p>
        </w:tc>
      </w:tr>
      <w:tr w14:paraId="106EF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0C3AD2A3">
            <w:pPr>
              <w:spacing w:line="520" w:lineRule="exact"/>
              <w:jc w:val="center"/>
              <w:rPr>
                <w:rFonts w:ascii="宋体" w:hAnsi="宋体" w:cs="宋体"/>
                <w:sz w:val="24"/>
              </w:rPr>
            </w:pPr>
            <w:r>
              <w:rPr>
                <w:rFonts w:hint="eastAsia" w:ascii="宋体" w:hAnsi="宋体" w:cs="宋体"/>
                <w:sz w:val="24"/>
              </w:rPr>
              <w:t>1</w:t>
            </w:r>
          </w:p>
        </w:tc>
        <w:tc>
          <w:tcPr>
            <w:tcW w:w="1285" w:type="dxa"/>
            <w:noWrap/>
            <w:vAlign w:val="center"/>
          </w:tcPr>
          <w:p w14:paraId="6216D0BA">
            <w:pPr>
              <w:spacing w:line="520" w:lineRule="exact"/>
              <w:jc w:val="center"/>
              <w:rPr>
                <w:rFonts w:ascii="宋体" w:hAnsi="宋体" w:cs="宋体"/>
                <w:sz w:val="24"/>
              </w:rPr>
            </w:pPr>
          </w:p>
        </w:tc>
        <w:tc>
          <w:tcPr>
            <w:tcW w:w="775" w:type="dxa"/>
            <w:noWrap/>
            <w:vAlign w:val="center"/>
          </w:tcPr>
          <w:p w14:paraId="64AE9DEA">
            <w:pPr>
              <w:spacing w:line="520" w:lineRule="exact"/>
              <w:jc w:val="center"/>
              <w:rPr>
                <w:rFonts w:ascii="宋体" w:hAnsi="宋体" w:cs="宋体"/>
                <w:sz w:val="24"/>
              </w:rPr>
            </w:pPr>
          </w:p>
        </w:tc>
        <w:tc>
          <w:tcPr>
            <w:tcW w:w="1167" w:type="dxa"/>
            <w:noWrap/>
            <w:vAlign w:val="center"/>
          </w:tcPr>
          <w:p w14:paraId="7E1455EB">
            <w:pPr>
              <w:spacing w:line="520" w:lineRule="exact"/>
              <w:jc w:val="center"/>
              <w:rPr>
                <w:rFonts w:ascii="宋体" w:hAnsi="宋体" w:cs="宋体"/>
                <w:sz w:val="24"/>
              </w:rPr>
            </w:pPr>
          </w:p>
        </w:tc>
        <w:tc>
          <w:tcPr>
            <w:tcW w:w="782" w:type="dxa"/>
            <w:noWrap/>
            <w:vAlign w:val="center"/>
          </w:tcPr>
          <w:p w14:paraId="0F01545B">
            <w:pPr>
              <w:spacing w:line="520" w:lineRule="exact"/>
              <w:jc w:val="center"/>
              <w:rPr>
                <w:rFonts w:ascii="宋体" w:hAnsi="宋体" w:cs="宋体"/>
                <w:sz w:val="24"/>
              </w:rPr>
            </w:pPr>
          </w:p>
        </w:tc>
        <w:tc>
          <w:tcPr>
            <w:tcW w:w="905" w:type="dxa"/>
            <w:noWrap/>
            <w:vAlign w:val="center"/>
          </w:tcPr>
          <w:p w14:paraId="5469A214">
            <w:pPr>
              <w:spacing w:line="520" w:lineRule="exact"/>
              <w:jc w:val="center"/>
              <w:rPr>
                <w:rFonts w:ascii="宋体" w:hAnsi="宋体" w:cs="宋体"/>
                <w:sz w:val="24"/>
              </w:rPr>
            </w:pPr>
          </w:p>
        </w:tc>
        <w:tc>
          <w:tcPr>
            <w:tcW w:w="1489" w:type="dxa"/>
            <w:noWrap/>
            <w:vAlign w:val="center"/>
          </w:tcPr>
          <w:p w14:paraId="3C352A51">
            <w:pPr>
              <w:spacing w:line="520" w:lineRule="exact"/>
              <w:jc w:val="center"/>
              <w:rPr>
                <w:rFonts w:hint="default" w:ascii="宋体" w:hAnsi="宋体" w:eastAsia="宋体" w:cs="宋体"/>
                <w:sz w:val="24"/>
                <w:lang w:val="en-US" w:eastAsia="zh-CN"/>
              </w:rPr>
            </w:pPr>
          </w:p>
        </w:tc>
        <w:tc>
          <w:tcPr>
            <w:tcW w:w="1350" w:type="dxa"/>
            <w:noWrap/>
            <w:vAlign w:val="center"/>
          </w:tcPr>
          <w:p w14:paraId="17C6D136">
            <w:pPr>
              <w:spacing w:line="520" w:lineRule="exact"/>
              <w:jc w:val="center"/>
              <w:rPr>
                <w:rFonts w:ascii="宋体" w:hAnsi="宋体" w:cs="宋体"/>
                <w:sz w:val="24"/>
              </w:rPr>
            </w:pPr>
          </w:p>
        </w:tc>
        <w:tc>
          <w:tcPr>
            <w:tcW w:w="743" w:type="dxa"/>
            <w:noWrap/>
            <w:vAlign w:val="center"/>
          </w:tcPr>
          <w:p w14:paraId="65020AB2">
            <w:pPr>
              <w:spacing w:line="520" w:lineRule="exact"/>
              <w:jc w:val="center"/>
              <w:rPr>
                <w:rFonts w:ascii="宋体" w:hAnsi="宋体" w:cs="宋体"/>
                <w:sz w:val="24"/>
              </w:rPr>
            </w:pPr>
          </w:p>
        </w:tc>
      </w:tr>
      <w:tr w14:paraId="7BCE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55E7B5C0">
            <w:pPr>
              <w:spacing w:line="520" w:lineRule="exact"/>
              <w:jc w:val="center"/>
              <w:rPr>
                <w:rFonts w:ascii="宋体" w:hAnsi="宋体" w:cs="宋体"/>
                <w:sz w:val="24"/>
              </w:rPr>
            </w:pPr>
            <w:r>
              <w:rPr>
                <w:rFonts w:hint="eastAsia" w:ascii="宋体" w:hAnsi="宋体" w:cs="宋体"/>
                <w:sz w:val="24"/>
              </w:rPr>
              <w:t>2</w:t>
            </w:r>
          </w:p>
        </w:tc>
        <w:tc>
          <w:tcPr>
            <w:tcW w:w="1285" w:type="dxa"/>
            <w:noWrap/>
            <w:vAlign w:val="center"/>
          </w:tcPr>
          <w:p w14:paraId="7525D787">
            <w:pPr>
              <w:spacing w:line="520" w:lineRule="exact"/>
              <w:jc w:val="center"/>
              <w:rPr>
                <w:rFonts w:ascii="宋体" w:hAnsi="宋体" w:cs="宋体"/>
                <w:sz w:val="24"/>
              </w:rPr>
            </w:pPr>
          </w:p>
        </w:tc>
        <w:tc>
          <w:tcPr>
            <w:tcW w:w="775" w:type="dxa"/>
            <w:noWrap/>
            <w:vAlign w:val="center"/>
          </w:tcPr>
          <w:p w14:paraId="494B13D5">
            <w:pPr>
              <w:spacing w:line="520" w:lineRule="exact"/>
              <w:jc w:val="center"/>
              <w:rPr>
                <w:rFonts w:ascii="宋体" w:hAnsi="宋体" w:cs="宋体"/>
                <w:sz w:val="24"/>
              </w:rPr>
            </w:pPr>
          </w:p>
        </w:tc>
        <w:tc>
          <w:tcPr>
            <w:tcW w:w="1167" w:type="dxa"/>
            <w:noWrap/>
            <w:vAlign w:val="center"/>
          </w:tcPr>
          <w:p w14:paraId="7EA21887">
            <w:pPr>
              <w:spacing w:line="520" w:lineRule="exact"/>
              <w:jc w:val="center"/>
              <w:rPr>
                <w:rFonts w:ascii="宋体" w:hAnsi="宋体" w:cs="宋体"/>
                <w:sz w:val="24"/>
              </w:rPr>
            </w:pPr>
          </w:p>
        </w:tc>
        <w:tc>
          <w:tcPr>
            <w:tcW w:w="782" w:type="dxa"/>
            <w:noWrap/>
            <w:vAlign w:val="center"/>
          </w:tcPr>
          <w:p w14:paraId="700F6F4A">
            <w:pPr>
              <w:spacing w:line="520" w:lineRule="exact"/>
              <w:jc w:val="center"/>
              <w:rPr>
                <w:rFonts w:ascii="宋体" w:hAnsi="宋体" w:cs="宋体"/>
                <w:sz w:val="24"/>
              </w:rPr>
            </w:pPr>
          </w:p>
        </w:tc>
        <w:tc>
          <w:tcPr>
            <w:tcW w:w="905" w:type="dxa"/>
            <w:noWrap/>
            <w:vAlign w:val="center"/>
          </w:tcPr>
          <w:p w14:paraId="46E69B7B">
            <w:pPr>
              <w:spacing w:line="520" w:lineRule="exact"/>
              <w:jc w:val="center"/>
              <w:rPr>
                <w:rFonts w:ascii="宋体" w:hAnsi="宋体" w:cs="宋体"/>
                <w:sz w:val="24"/>
              </w:rPr>
            </w:pPr>
          </w:p>
        </w:tc>
        <w:tc>
          <w:tcPr>
            <w:tcW w:w="1489" w:type="dxa"/>
            <w:noWrap/>
            <w:vAlign w:val="center"/>
          </w:tcPr>
          <w:p w14:paraId="1152F694">
            <w:pPr>
              <w:spacing w:line="520" w:lineRule="exact"/>
              <w:jc w:val="center"/>
              <w:rPr>
                <w:rFonts w:hint="default" w:ascii="宋体" w:hAnsi="宋体" w:eastAsia="宋体" w:cs="宋体"/>
                <w:sz w:val="24"/>
                <w:lang w:val="en-US" w:eastAsia="zh-CN"/>
              </w:rPr>
            </w:pPr>
          </w:p>
        </w:tc>
        <w:tc>
          <w:tcPr>
            <w:tcW w:w="1350" w:type="dxa"/>
            <w:noWrap/>
            <w:vAlign w:val="center"/>
          </w:tcPr>
          <w:p w14:paraId="7926D534">
            <w:pPr>
              <w:spacing w:line="520" w:lineRule="exact"/>
              <w:jc w:val="center"/>
              <w:rPr>
                <w:rFonts w:ascii="宋体" w:hAnsi="宋体" w:cs="宋体"/>
                <w:sz w:val="24"/>
              </w:rPr>
            </w:pPr>
          </w:p>
        </w:tc>
        <w:tc>
          <w:tcPr>
            <w:tcW w:w="743" w:type="dxa"/>
            <w:noWrap/>
            <w:vAlign w:val="center"/>
          </w:tcPr>
          <w:p w14:paraId="1AE3271A">
            <w:pPr>
              <w:spacing w:line="520" w:lineRule="exact"/>
              <w:jc w:val="center"/>
              <w:rPr>
                <w:rFonts w:ascii="宋体" w:hAnsi="宋体" w:cs="宋体"/>
                <w:sz w:val="24"/>
              </w:rPr>
            </w:pPr>
          </w:p>
        </w:tc>
      </w:tr>
      <w:tr w14:paraId="52D4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68E67223">
            <w:pPr>
              <w:spacing w:line="520" w:lineRule="exact"/>
              <w:jc w:val="center"/>
              <w:rPr>
                <w:rFonts w:ascii="宋体" w:hAnsi="宋体" w:cs="宋体"/>
                <w:sz w:val="24"/>
              </w:rPr>
            </w:pPr>
            <w:r>
              <w:rPr>
                <w:rFonts w:hint="eastAsia" w:ascii="宋体" w:hAnsi="宋体" w:cs="宋体"/>
                <w:sz w:val="24"/>
              </w:rPr>
              <w:t>3</w:t>
            </w:r>
          </w:p>
        </w:tc>
        <w:tc>
          <w:tcPr>
            <w:tcW w:w="1285" w:type="dxa"/>
            <w:noWrap/>
            <w:vAlign w:val="center"/>
          </w:tcPr>
          <w:p w14:paraId="2BE591DB">
            <w:pPr>
              <w:spacing w:line="520" w:lineRule="exact"/>
              <w:jc w:val="center"/>
              <w:rPr>
                <w:rFonts w:ascii="宋体" w:hAnsi="宋体" w:cs="宋体"/>
                <w:sz w:val="24"/>
              </w:rPr>
            </w:pPr>
          </w:p>
        </w:tc>
        <w:tc>
          <w:tcPr>
            <w:tcW w:w="775" w:type="dxa"/>
            <w:noWrap/>
            <w:vAlign w:val="center"/>
          </w:tcPr>
          <w:p w14:paraId="586BDAF8">
            <w:pPr>
              <w:spacing w:line="520" w:lineRule="exact"/>
              <w:jc w:val="center"/>
              <w:rPr>
                <w:rFonts w:ascii="宋体" w:hAnsi="宋体" w:cs="宋体"/>
                <w:sz w:val="24"/>
              </w:rPr>
            </w:pPr>
          </w:p>
        </w:tc>
        <w:tc>
          <w:tcPr>
            <w:tcW w:w="1167" w:type="dxa"/>
            <w:noWrap/>
            <w:vAlign w:val="center"/>
          </w:tcPr>
          <w:p w14:paraId="2DB1E157">
            <w:pPr>
              <w:spacing w:line="520" w:lineRule="exact"/>
              <w:jc w:val="center"/>
              <w:rPr>
                <w:rFonts w:ascii="宋体" w:hAnsi="宋体" w:cs="宋体"/>
                <w:sz w:val="24"/>
              </w:rPr>
            </w:pPr>
          </w:p>
        </w:tc>
        <w:tc>
          <w:tcPr>
            <w:tcW w:w="782" w:type="dxa"/>
            <w:noWrap/>
            <w:vAlign w:val="center"/>
          </w:tcPr>
          <w:p w14:paraId="3F86D55C">
            <w:pPr>
              <w:spacing w:line="520" w:lineRule="exact"/>
              <w:jc w:val="center"/>
              <w:rPr>
                <w:rFonts w:ascii="宋体" w:hAnsi="宋体" w:cs="宋体"/>
                <w:sz w:val="24"/>
              </w:rPr>
            </w:pPr>
          </w:p>
        </w:tc>
        <w:tc>
          <w:tcPr>
            <w:tcW w:w="905" w:type="dxa"/>
            <w:noWrap/>
            <w:vAlign w:val="center"/>
          </w:tcPr>
          <w:p w14:paraId="3969AF69">
            <w:pPr>
              <w:spacing w:line="520" w:lineRule="exact"/>
              <w:jc w:val="center"/>
              <w:rPr>
                <w:rFonts w:ascii="宋体" w:hAnsi="宋体" w:cs="宋体"/>
                <w:sz w:val="24"/>
              </w:rPr>
            </w:pPr>
          </w:p>
        </w:tc>
        <w:tc>
          <w:tcPr>
            <w:tcW w:w="1489" w:type="dxa"/>
            <w:noWrap/>
            <w:vAlign w:val="center"/>
          </w:tcPr>
          <w:p w14:paraId="0FB4247F">
            <w:pPr>
              <w:spacing w:line="520" w:lineRule="exact"/>
              <w:jc w:val="center"/>
              <w:rPr>
                <w:rFonts w:hint="default" w:ascii="宋体" w:hAnsi="宋体" w:eastAsia="宋体" w:cs="宋体"/>
                <w:sz w:val="24"/>
                <w:lang w:val="en-US" w:eastAsia="zh-CN"/>
              </w:rPr>
            </w:pPr>
          </w:p>
        </w:tc>
        <w:tc>
          <w:tcPr>
            <w:tcW w:w="1350" w:type="dxa"/>
            <w:noWrap/>
            <w:vAlign w:val="center"/>
          </w:tcPr>
          <w:p w14:paraId="6F7CB7AC">
            <w:pPr>
              <w:spacing w:line="520" w:lineRule="exact"/>
              <w:jc w:val="center"/>
              <w:rPr>
                <w:rFonts w:ascii="宋体" w:hAnsi="宋体" w:cs="宋体"/>
                <w:sz w:val="24"/>
              </w:rPr>
            </w:pPr>
          </w:p>
        </w:tc>
        <w:tc>
          <w:tcPr>
            <w:tcW w:w="743" w:type="dxa"/>
            <w:noWrap/>
            <w:vAlign w:val="center"/>
          </w:tcPr>
          <w:p w14:paraId="1E3BC9CA">
            <w:pPr>
              <w:spacing w:line="520" w:lineRule="exact"/>
              <w:jc w:val="center"/>
              <w:rPr>
                <w:rFonts w:ascii="宋体" w:hAnsi="宋体" w:cs="宋体"/>
                <w:sz w:val="24"/>
              </w:rPr>
            </w:pPr>
          </w:p>
        </w:tc>
      </w:tr>
      <w:tr w14:paraId="0198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808" w:type="dxa"/>
            <w:noWrap/>
            <w:vAlign w:val="center"/>
          </w:tcPr>
          <w:p w14:paraId="72AF1555">
            <w:pPr>
              <w:spacing w:line="520" w:lineRule="exact"/>
              <w:jc w:val="center"/>
              <w:rPr>
                <w:rFonts w:ascii="宋体" w:hAnsi="宋体" w:cs="宋体"/>
                <w:sz w:val="24"/>
              </w:rPr>
            </w:pPr>
            <w:r>
              <w:rPr>
                <w:rFonts w:hint="eastAsia" w:hAnsi="宋体" w:cs="宋体"/>
                <w:sz w:val="24"/>
              </w:rPr>
              <w:t>…</w:t>
            </w:r>
          </w:p>
        </w:tc>
        <w:tc>
          <w:tcPr>
            <w:tcW w:w="1285" w:type="dxa"/>
            <w:noWrap/>
            <w:vAlign w:val="center"/>
          </w:tcPr>
          <w:p w14:paraId="18125F67">
            <w:pPr>
              <w:spacing w:line="520" w:lineRule="exact"/>
              <w:jc w:val="center"/>
              <w:rPr>
                <w:rFonts w:ascii="宋体" w:hAnsi="宋体" w:cs="宋体"/>
                <w:sz w:val="24"/>
              </w:rPr>
            </w:pPr>
          </w:p>
        </w:tc>
        <w:tc>
          <w:tcPr>
            <w:tcW w:w="775" w:type="dxa"/>
            <w:noWrap/>
            <w:vAlign w:val="center"/>
          </w:tcPr>
          <w:p w14:paraId="37F7EAAF">
            <w:pPr>
              <w:spacing w:line="520" w:lineRule="exact"/>
              <w:jc w:val="center"/>
              <w:rPr>
                <w:rFonts w:ascii="宋体" w:hAnsi="宋体" w:cs="宋体"/>
                <w:sz w:val="24"/>
              </w:rPr>
            </w:pPr>
          </w:p>
        </w:tc>
        <w:tc>
          <w:tcPr>
            <w:tcW w:w="1167" w:type="dxa"/>
            <w:noWrap/>
            <w:vAlign w:val="center"/>
          </w:tcPr>
          <w:p w14:paraId="5924E857">
            <w:pPr>
              <w:spacing w:line="520" w:lineRule="exact"/>
              <w:jc w:val="center"/>
              <w:rPr>
                <w:rFonts w:ascii="宋体" w:hAnsi="宋体" w:cs="宋体"/>
                <w:sz w:val="24"/>
              </w:rPr>
            </w:pPr>
          </w:p>
        </w:tc>
        <w:tc>
          <w:tcPr>
            <w:tcW w:w="782" w:type="dxa"/>
            <w:noWrap/>
            <w:vAlign w:val="center"/>
          </w:tcPr>
          <w:p w14:paraId="28D612F2">
            <w:pPr>
              <w:spacing w:line="520" w:lineRule="exact"/>
              <w:jc w:val="center"/>
              <w:rPr>
                <w:rFonts w:ascii="宋体" w:hAnsi="宋体" w:cs="宋体"/>
                <w:sz w:val="24"/>
              </w:rPr>
            </w:pPr>
          </w:p>
        </w:tc>
        <w:tc>
          <w:tcPr>
            <w:tcW w:w="905" w:type="dxa"/>
            <w:noWrap/>
            <w:vAlign w:val="center"/>
          </w:tcPr>
          <w:p w14:paraId="77FD617F">
            <w:pPr>
              <w:spacing w:line="520" w:lineRule="exact"/>
              <w:jc w:val="center"/>
              <w:rPr>
                <w:rFonts w:ascii="宋体" w:hAnsi="宋体" w:cs="宋体"/>
                <w:sz w:val="24"/>
              </w:rPr>
            </w:pPr>
          </w:p>
        </w:tc>
        <w:tc>
          <w:tcPr>
            <w:tcW w:w="1489" w:type="dxa"/>
            <w:noWrap/>
            <w:vAlign w:val="center"/>
          </w:tcPr>
          <w:p w14:paraId="52B53789">
            <w:pPr>
              <w:spacing w:line="520" w:lineRule="exact"/>
              <w:jc w:val="center"/>
              <w:rPr>
                <w:rFonts w:ascii="宋体" w:hAnsi="宋体" w:cs="宋体"/>
                <w:sz w:val="24"/>
              </w:rPr>
            </w:pPr>
          </w:p>
        </w:tc>
        <w:tc>
          <w:tcPr>
            <w:tcW w:w="1350" w:type="dxa"/>
            <w:noWrap/>
            <w:vAlign w:val="center"/>
          </w:tcPr>
          <w:p w14:paraId="2B1E92B5">
            <w:pPr>
              <w:spacing w:line="520" w:lineRule="exact"/>
              <w:jc w:val="center"/>
              <w:rPr>
                <w:rFonts w:ascii="宋体" w:hAnsi="宋体" w:cs="宋体"/>
                <w:sz w:val="24"/>
              </w:rPr>
            </w:pPr>
          </w:p>
        </w:tc>
        <w:tc>
          <w:tcPr>
            <w:tcW w:w="743" w:type="dxa"/>
            <w:noWrap/>
            <w:vAlign w:val="center"/>
          </w:tcPr>
          <w:p w14:paraId="528D4DEF">
            <w:pPr>
              <w:spacing w:line="520" w:lineRule="exact"/>
              <w:jc w:val="center"/>
              <w:rPr>
                <w:rFonts w:ascii="宋体" w:hAnsi="宋体" w:cs="宋体"/>
                <w:sz w:val="24"/>
              </w:rPr>
            </w:pPr>
          </w:p>
        </w:tc>
      </w:tr>
      <w:tr w14:paraId="1F0D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5722" w:type="dxa"/>
            <w:gridSpan w:val="6"/>
            <w:noWrap/>
            <w:vAlign w:val="center"/>
          </w:tcPr>
          <w:p w14:paraId="396F3CD3">
            <w:pPr>
              <w:spacing w:line="520" w:lineRule="exact"/>
              <w:jc w:val="center"/>
              <w:rPr>
                <w:rFonts w:hint="default" w:ascii="宋体" w:hAnsi="宋体" w:eastAsia="宋体" w:cs="宋体"/>
                <w:sz w:val="24"/>
                <w:lang w:val="en-US" w:eastAsia="zh-CN"/>
              </w:rPr>
            </w:pPr>
            <w:r>
              <w:rPr>
                <w:rFonts w:hint="eastAsia" w:ascii="宋体" w:hAnsi="宋体" w:cs="宋体"/>
                <w:sz w:val="24"/>
                <w:lang w:val="en-US" w:eastAsia="zh-CN"/>
              </w:rPr>
              <w:t>总计：</w:t>
            </w:r>
          </w:p>
        </w:tc>
        <w:tc>
          <w:tcPr>
            <w:tcW w:w="1489" w:type="dxa"/>
            <w:noWrap/>
            <w:vAlign w:val="center"/>
          </w:tcPr>
          <w:p w14:paraId="05EAA24A">
            <w:pPr>
              <w:spacing w:line="520" w:lineRule="exact"/>
              <w:jc w:val="center"/>
              <w:rPr>
                <w:rFonts w:ascii="宋体" w:hAnsi="宋体" w:cs="宋体"/>
                <w:sz w:val="24"/>
              </w:rPr>
            </w:pPr>
          </w:p>
        </w:tc>
        <w:tc>
          <w:tcPr>
            <w:tcW w:w="1350" w:type="dxa"/>
            <w:noWrap/>
            <w:vAlign w:val="center"/>
          </w:tcPr>
          <w:p w14:paraId="201F3658">
            <w:pPr>
              <w:spacing w:line="520" w:lineRule="exact"/>
              <w:jc w:val="center"/>
              <w:rPr>
                <w:rFonts w:ascii="宋体" w:hAnsi="宋体" w:cs="宋体"/>
                <w:sz w:val="24"/>
              </w:rPr>
            </w:pPr>
          </w:p>
        </w:tc>
        <w:tc>
          <w:tcPr>
            <w:tcW w:w="743" w:type="dxa"/>
            <w:noWrap/>
            <w:vAlign w:val="center"/>
          </w:tcPr>
          <w:p w14:paraId="2713499F">
            <w:pPr>
              <w:spacing w:line="520" w:lineRule="exact"/>
              <w:jc w:val="center"/>
              <w:rPr>
                <w:rFonts w:ascii="宋体" w:hAnsi="宋体" w:cs="宋体"/>
                <w:sz w:val="24"/>
              </w:rPr>
            </w:pPr>
          </w:p>
        </w:tc>
      </w:tr>
      <w:tr w14:paraId="1873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9304" w:type="dxa"/>
            <w:gridSpan w:val="9"/>
            <w:noWrap/>
            <w:vAlign w:val="center"/>
          </w:tcPr>
          <w:p w14:paraId="3E267217">
            <w:pPr>
              <w:spacing w:line="520" w:lineRule="exact"/>
              <w:jc w:val="center"/>
              <w:rPr>
                <w:rFonts w:ascii="宋体" w:hAnsi="宋体" w:cs="宋体"/>
                <w:sz w:val="24"/>
              </w:rPr>
            </w:pPr>
            <w:r>
              <w:rPr>
                <w:rFonts w:hint="eastAsia" w:ascii="宋体" w:hAnsi="宋体" w:cs="宋体"/>
                <w:sz w:val="24"/>
                <w:lang w:val="en-US" w:eastAsia="zh-CN"/>
              </w:rPr>
              <w:t>单价总计（元）</w:t>
            </w:r>
            <w:r>
              <w:rPr>
                <w:rFonts w:hint="eastAsia" w:ascii="宋体" w:hAnsi="宋体" w:cs="宋体"/>
                <w:sz w:val="24"/>
                <w:u w:val="single"/>
              </w:rPr>
              <w:t>大写）                     元</w:t>
            </w:r>
          </w:p>
        </w:tc>
      </w:tr>
    </w:tbl>
    <w:p w14:paraId="1812C501"/>
    <w:p w14:paraId="3C9B1E3C">
      <w:pPr>
        <w:pStyle w:val="27"/>
        <w:rPr>
          <w:rFonts w:ascii="宋体" w:hAnsi="宋体" w:eastAsia="宋体" w:cs="宋体"/>
          <w:sz w:val="20"/>
          <w:szCs w:val="20"/>
          <w:lang w:val="en-US"/>
        </w:rPr>
      </w:pPr>
    </w:p>
    <w:p w14:paraId="51EEF82F">
      <w:pPr>
        <w:pStyle w:val="12"/>
        <w:spacing w:line="340" w:lineRule="exact"/>
        <w:rPr>
          <w:rFonts w:hAnsi="宋体" w:cs="宋体"/>
          <w:sz w:val="24"/>
          <w:szCs w:val="24"/>
        </w:rPr>
      </w:pPr>
      <w:r>
        <w:rPr>
          <w:rFonts w:hint="eastAsia" w:hAnsi="宋体" w:cs="宋体"/>
          <w:sz w:val="24"/>
          <w:szCs w:val="24"/>
          <w:lang w:val="en-US" w:eastAsia="zh-CN"/>
        </w:rPr>
        <w:t>投标人</w:t>
      </w:r>
      <w:r>
        <w:rPr>
          <w:rFonts w:hint="eastAsia" w:hAnsi="宋体" w:cs="宋体"/>
          <w:sz w:val="24"/>
          <w:szCs w:val="24"/>
        </w:rPr>
        <w:t xml:space="preserve">:  </w:t>
      </w:r>
      <w:r>
        <w:rPr>
          <w:rFonts w:hint="eastAsia" w:hAnsi="宋体" w:cs="宋体"/>
          <w:sz w:val="24"/>
          <w:szCs w:val="24"/>
          <w:u w:val="single"/>
        </w:rPr>
        <w:t xml:space="preserve">（加盖公章） </w:t>
      </w:r>
      <w:r>
        <w:rPr>
          <w:rFonts w:hint="eastAsia" w:hAnsi="宋体" w:cs="宋体"/>
          <w:sz w:val="24"/>
          <w:szCs w:val="24"/>
        </w:rPr>
        <w:t xml:space="preserve">   </w:t>
      </w:r>
    </w:p>
    <w:p w14:paraId="675F9C38">
      <w:pPr>
        <w:spacing w:line="520" w:lineRule="exact"/>
        <w:rPr>
          <w:rFonts w:hint="default" w:ascii="宋体" w:hAnsi="宋体" w:eastAsia="宋体" w:cs="宋体"/>
          <w:w w:val="90"/>
          <w:sz w:val="24"/>
          <w:szCs w:val="24"/>
          <w:u w:val="single"/>
          <w:lang w:val="en-US" w:eastAsia="zh-CN"/>
        </w:rPr>
      </w:pPr>
      <w:r>
        <w:rPr>
          <w:rFonts w:hint="eastAsia" w:ascii="宋体" w:hAnsi="宋体" w:cs="宋体"/>
          <w:w w:val="90"/>
          <w:sz w:val="24"/>
          <w:szCs w:val="24"/>
        </w:rPr>
        <w:t>法定代表人或其委托受托人签字：</w:t>
      </w:r>
      <w:r>
        <w:rPr>
          <w:rFonts w:hint="eastAsia" w:ascii="宋体" w:hAnsi="宋体" w:cs="宋体"/>
          <w:w w:val="90"/>
          <w:sz w:val="24"/>
          <w:szCs w:val="24"/>
          <w:lang w:val="en-US" w:eastAsia="zh-CN"/>
        </w:rPr>
        <w:t xml:space="preserve">                                           </w:t>
      </w:r>
    </w:p>
    <w:p w14:paraId="40A6F586">
      <w:pPr>
        <w:pStyle w:val="12"/>
        <w:spacing w:line="340" w:lineRule="exact"/>
        <w:rPr>
          <w:rFonts w:hint="default" w:hAnsi="宋体" w:eastAsia="宋体" w:cs="宋体"/>
          <w:b/>
          <w:bCs/>
          <w:sz w:val="28"/>
          <w:szCs w:val="24"/>
          <w:lang w:val="en-US" w:eastAsia="zh-CN"/>
        </w:rPr>
      </w:pPr>
      <w:r>
        <w:rPr>
          <w:rFonts w:hint="eastAsia" w:hAnsi="宋体" w:cs="宋体"/>
          <w:b/>
          <w:bCs/>
          <w:sz w:val="28"/>
          <w:szCs w:val="24"/>
          <w:lang w:val="en-US" w:eastAsia="zh-CN"/>
        </w:rPr>
        <w:t xml:space="preserve">                      </w:t>
      </w:r>
    </w:p>
    <w:p w14:paraId="741E4BEF">
      <w:pPr>
        <w:pStyle w:val="12"/>
        <w:spacing w:line="340" w:lineRule="exact"/>
        <w:rPr>
          <w:rFonts w:hAnsi="宋体" w:cs="宋体"/>
          <w:b/>
          <w:bCs/>
          <w:sz w:val="24"/>
          <w:szCs w:val="22"/>
        </w:rPr>
      </w:pPr>
      <w:r>
        <w:rPr>
          <w:rFonts w:hint="eastAsia" w:hAnsi="宋体" w:cs="宋体"/>
          <w:b/>
          <w:bCs/>
          <w:sz w:val="24"/>
          <w:szCs w:val="22"/>
        </w:rPr>
        <w:t>注:</w:t>
      </w:r>
    </w:p>
    <w:p w14:paraId="1183DE50">
      <w:pPr>
        <w:pStyle w:val="12"/>
        <w:numPr>
          <w:ilvl w:val="0"/>
          <w:numId w:val="7"/>
        </w:numPr>
        <w:spacing w:line="340" w:lineRule="exact"/>
        <w:rPr>
          <w:rFonts w:hAnsi="宋体" w:cs="宋体"/>
          <w:sz w:val="24"/>
          <w:szCs w:val="22"/>
        </w:rPr>
      </w:pPr>
      <w:r>
        <w:rPr>
          <w:rFonts w:hint="eastAsia" w:hAnsi="宋体" w:cs="宋体"/>
          <w:sz w:val="24"/>
          <w:szCs w:val="22"/>
        </w:rPr>
        <w:t>所有价格系人民币表示。</w:t>
      </w:r>
    </w:p>
    <w:p w14:paraId="2679D275">
      <w:pPr>
        <w:pStyle w:val="28"/>
        <w:numPr>
          <w:ilvl w:val="0"/>
          <w:numId w:val="7"/>
        </w:numPr>
        <w:rPr>
          <w:rFonts w:ascii="宋体" w:hAnsi="宋体" w:eastAsia="宋体" w:cs="宋体"/>
          <w:kern w:val="2"/>
          <w:sz w:val="24"/>
          <w:szCs w:val="22"/>
        </w:rPr>
      </w:pPr>
      <w:r>
        <w:rPr>
          <w:rFonts w:hint="eastAsia" w:ascii="宋体" w:hAnsi="宋体" w:eastAsia="宋体" w:cs="宋体"/>
          <w:kern w:val="2"/>
          <w:sz w:val="24"/>
          <w:szCs w:val="22"/>
        </w:rPr>
        <w:t>此表为表样，行数可自行添加，但表式不变。</w:t>
      </w:r>
    </w:p>
    <w:p w14:paraId="49AAE6AE">
      <w:pPr>
        <w:pStyle w:val="12"/>
        <w:spacing w:line="340" w:lineRule="exact"/>
        <w:rPr>
          <w:rFonts w:hAnsi="宋体" w:cs="宋体"/>
          <w:sz w:val="24"/>
          <w:szCs w:val="22"/>
        </w:rPr>
      </w:pPr>
      <w:r>
        <w:rPr>
          <w:rFonts w:hAnsi="宋体" w:cs="宋体"/>
          <w:sz w:val="24"/>
          <w:szCs w:val="22"/>
        </w:rPr>
        <w:t>2</w:t>
      </w:r>
      <w:r>
        <w:rPr>
          <w:rFonts w:hint="eastAsia" w:hAnsi="宋体" w:cs="宋体"/>
          <w:sz w:val="24"/>
          <w:szCs w:val="22"/>
        </w:rPr>
        <w:t>、以上报价含所有费用，供应商不得再以其他任何理由要求采购人支付其他任何费用。</w:t>
      </w:r>
    </w:p>
    <w:p w14:paraId="3E545A88">
      <w:pPr>
        <w:pStyle w:val="12"/>
        <w:spacing w:line="340" w:lineRule="exact"/>
        <w:rPr>
          <w:rFonts w:hAnsi="宋体" w:cs="宋体"/>
          <w:sz w:val="24"/>
          <w:szCs w:val="22"/>
        </w:rPr>
      </w:pPr>
      <w:r>
        <w:rPr>
          <w:rFonts w:hint="eastAsia" w:hAnsi="宋体" w:cs="宋体"/>
          <w:sz w:val="24"/>
          <w:szCs w:val="22"/>
        </w:rPr>
        <w:t>3、采购需求的内容未列明的费用视为分摊到已有的子目之中。</w:t>
      </w:r>
    </w:p>
    <w:p w14:paraId="0A08852E">
      <w:pPr>
        <w:pStyle w:val="12"/>
        <w:spacing w:line="340" w:lineRule="exact"/>
        <w:rPr>
          <w:rFonts w:hAnsi="宋体" w:cs="宋体"/>
          <w:sz w:val="24"/>
          <w:szCs w:val="22"/>
        </w:rPr>
      </w:pPr>
      <w:r>
        <w:rPr>
          <w:rFonts w:hint="eastAsia" w:hAnsi="宋体" w:cs="宋体"/>
          <w:sz w:val="24"/>
          <w:szCs w:val="22"/>
        </w:rPr>
        <w:t>4、</w:t>
      </w:r>
      <w:r>
        <w:rPr>
          <w:rFonts w:hint="eastAsia" w:asciiTheme="minorEastAsia" w:hAnsiTheme="minorEastAsia"/>
          <w:sz w:val="24"/>
          <w:szCs w:val="22"/>
        </w:rPr>
        <w:t>价格应按照招标文件采购需求及技术参数的要求报价。</w:t>
      </w:r>
    </w:p>
    <w:p w14:paraId="2EAB7867">
      <w:pPr>
        <w:pStyle w:val="20"/>
        <w:ind w:left="0" w:leftChars="0" w:firstLine="0" w:firstLineChars="0"/>
        <w:rPr>
          <w:rFonts w:ascii="宋体" w:hAnsi="宋体" w:cs="宋体"/>
          <w:b/>
          <w:sz w:val="32"/>
        </w:rPr>
      </w:pPr>
      <w:r>
        <w:rPr>
          <w:rFonts w:hint="eastAsia" w:ascii="宋体" w:hAnsi="宋体" w:eastAsia="宋体" w:cs="宋体"/>
          <w:color w:val="auto"/>
          <w:sz w:val="24"/>
          <w:szCs w:val="22"/>
        </w:rPr>
        <w:t>5、报价应包含上述所有费用，但不限于上述所有费用。</w:t>
      </w:r>
    </w:p>
    <w:p w14:paraId="362235FA">
      <w:pPr>
        <w:pStyle w:val="10"/>
        <w:spacing w:before="120" w:line="440" w:lineRule="exact"/>
        <w:ind w:left="0" w:right="0"/>
        <w:jc w:val="center"/>
        <w:rPr>
          <w:rFonts w:ascii="宋体" w:hAnsi="宋体" w:cs="宋体"/>
          <w:b/>
          <w:sz w:val="32"/>
        </w:rPr>
      </w:pPr>
    </w:p>
    <w:p w14:paraId="1E64D30F">
      <w:pPr>
        <w:pStyle w:val="10"/>
        <w:spacing w:before="120" w:line="440" w:lineRule="exact"/>
        <w:ind w:left="0" w:right="0"/>
        <w:jc w:val="center"/>
        <w:rPr>
          <w:rFonts w:ascii="宋体" w:hAnsi="宋体" w:cs="宋体"/>
          <w:b/>
          <w:sz w:val="32"/>
        </w:rPr>
      </w:pPr>
    </w:p>
    <w:p w14:paraId="299C9D7C">
      <w:pPr>
        <w:pStyle w:val="10"/>
        <w:spacing w:before="120" w:line="440" w:lineRule="exact"/>
        <w:ind w:left="0" w:right="0"/>
        <w:jc w:val="center"/>
        <w:rPr>
          <w:rFonts w:ascii="宋体" w:hAnsi="宋体" w:cs="宋体"/>
          <w:b/>
          <w:sz w:val="32"/>
        </w:rPr>
      </w:pPr>
    </w:p>
    <w:p w14:paraId="4E847B90">
      <w:pPr>
        <w:pStyle w:val="10"/>
        <w:spacing w:before="120" w:line="440" w:lineRule="exact"/>
        <w:ind w:left="0" w:right="0"/>
        <w:jc w:val="both"/>
        <w:rPr>
          <w:rFonts w:ascii="宋体" w:hAnsi="宋体" w:cs="宋体"/>
          <w:b/>
          <w:sz w:val="32"/>
        </w:rPr>
      </w:pPr>
    </w:p>
    <w:p w14:paraId="70EEB3CF">
      <w:pPr>
        <w:pStyle w:val="10"/>
        <w:spacing w:before="120" w:line="440" w:lineRule="exact"/>
        <w:ind w:left="0" w:right="0"/>
        <w:jc w:val="both"/>
        <w:rPr>
          <w:rFonts w:ascii="宋体" w:hAnsi="宋体" w:cs="宋体"/>
          <w:b/>
          <w:sz w:val="32"/>
        </w:rPr>
      </w:pPr>
    </w:p>
    <w:p w14:paraId="68BD42D8">
      <w:pPr>
        <w:pStyle w:val="10"/>
        <w:spacing w:before="120" w:line="440" w:lineRule="exact"/>
        <w:ind w:left="0" w:right="0"/>
        <w:jc w:val="both"/>
        <w:rPr>
          <w:rFonts w:ascii="宋体" w:hAnsi="宋体" w:cs="宋体"/>
          <w:b/>
          <w:sz w:val="32"/>
        </w:rPr>
      </w:pPr>
    </w:p>
    <w:p w14:paraId="383D2608">
      <w:pPr>
        <w:pStyle w:val="10"/>
        <w:spacing w:before="120" w:line="440" w:lineRule="exact"/>
        <w:ind w:left="0" w:right="0"/>
        <w:jc w:val="center"/>
        <w:rPr>
          <w:rFonts w:ascii="宋体" w:hAnsi="宋体" w:cs="宋体"/>
          <w:b/>
          <w:sz w:val="32"/>
        </w:rPr>
      </w:pPr>
      <w:r>
        <w:rPr>
          <w:rFonts w:hint="eastAsia" w:ascii="宋体" w:hAnsi="宋体" w:cs="宋体"/>
          <w:b/>
          <w:sz w:val="32"/>
        </w:rPr>
        <w:t>四、投标货物技术规格响应偏离表</w:t>
      </w:r>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2768"/>
        <w:gridCol w:w="3269"/>
        <w:gridCol w:w="910"/>
        <w:gridCol w:w="790"/>
      </w:tblGrid>
      <w:tr w14:paraId="61B62F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244539B3">
            <w:pPr>
              <w:spacing w:line="360" w:lineRule="auto"/>
              <w:jc w:val="center"/>
              <w:rPr>
                <w:rFonts w:ascii="宋体" w:hAnsi="宋体" w:cs="宋体"/>
                <w:sz w:val="24"/>
              </w:rPr>
            </w:pPr>
            <w:r>
              <w:rPr>
                <w:rFonts w:hint="eastAsia" w:ascii="宋体" w:hAnsi="宋体" w:cs="宋体"/>
                <w:sz w:val="24"/>
              </w:rPr>
              <w:t>序号</w:t>
            </w:r>
          </w:p>
        </w:tc>
        <w:tc>
          <w:tcPr>
            <w:tcW w:w="2768" w:type="dxa"/>
            <w:tcBorders>
              <w:top w:val="single" w:color="auto" w:sz="4" w:space="0"/>
              <w:left w:val="single" w:color="auto" w:sz="4" w:space="0"/>
              <w:bottom w:val="single" w:color="auto" w:sz="4" w:space="0"/>
              <w:right w:val="single" w:color="auto" w:sz="4" w:space="0"/>
            </w:tcBorders>
            <w:vAlign w:val="center"/>
          </w:tcPr>
          <w:p w14:paraId="491EFA4A">
            <w:pPr>
              <w:spacing w:line="360" w:lineRule="auto"/>
              <w:jc w:val="center"/>
              <w:rPr>
                <w:rFonts w:ascii="宋体" w:hAnsi="宋体" w:cs="宋体"/>
                <w:sz w:val="24"/>
              </w:rPr>
            </w:pPr>
            <w:r>
              <w:rPr>
                <w:rFonts w:hint="eastAsia" w:ascii="宋体" w:hAnsi="宋体" w:cs="宋体"/>
                <w:sz w:val="24"/>
              </w:rPr>
              <w:t>采购需求中技术参数</w:t>
            </w:r>
            <w:r>
              <w:rPr>
                <w:rFonts w:hint="eastAsia" w:ascii="宋体" w:hAnsi="宋体" w:cs="宋体"/>
                <w:sz w:val="24"/>
                <w:lang w:val="en-US" w:eastAsia="zh-CN"/>
              </w:rPr>
              <w:t>要求</w:t>
            </w:r>
            <w:r>
              <w:rPr>
                <w:rFonts w:hint="eastAsia" w:ascii="宋体" w:hAnsi="宋体" w:cs="宋体"/>
                <w:sz w:val="24"/>
              </w:rPr>
              <w:t>条款描述</w:t>
            </w:r>
          </w:p>
        </w:tc>
        <w:tc>
          <w:tcPr>
            <w:tcW w:w="3269" w:type="dxa"/>
            <w:tcBorders>
              <w:top w:val="single" w:color="auto" w:sz="4" w:space="0"/>
              <w:left w:val="single" w:color="auto" w:sz="4" w:space="0"/>
              <w:bottom w:val="single" w:color="auto" w:sz="4" w:space="0"/>
              <w:right w:val="single" w:color="auto" w:sz="4" w:space="0"/>
            </w:tcBorders>
            <w:vAlign w:val="center"/>
          </w:tcPr>
          <w:p w14:paraId="5AC3CA99">
            <w:pPr>
              <w:spacing w:line="360" w:lineRule="auto"/>
              <w:jc w:val="center"/>
              <w:rPr>
                <w:rFonts w:ascii="宋体" w:hAnsi="宋体" w:cs="宋体"/>
                <w:sz w:val="24"/>
              </w:rPr>
            </w:pPr>
            <w:r>
              <w:rPr>
                <w:rFonts w:hint="eastAsia" w:ascii="宋体" w:hAnsi="宋体" w:cs="宋体"/>
                <w:sz w:val="24"/>
              </w:rPr>
              <w:t>所投产品</w:t>
            </w:r>
            <w:r>
              <w:rPr>
                <w:rFonts w:hint="eastAsia" w:ascii="宋体" w:hAnsi="宋体" w:cs="宋体"/>
                <w:sz w:val="24"/>
                <w:lang w:val="en-US" w:eastAsia="zh-CN"/>
              </w:rPr>
              <w:t>响应</w:t>
            </w:r>
            <w:r>
              <w:rPr>
                <w:rFonts w:hint="eastAsia" w:ascii="宋体" w:hAnsi="宋体" w:cs="宋体"/>
                <w:sz w:val="24"/>
              </w:rPr>
              <w:t>技术参数</w:t>
            </w:r>
            <w:r>
              <w:rPr>
                <w:rFonts w:hint="eastAsia" w:ascii="宋体" w:hAnsi="宋体" w:cs="宋体"/>
                <w:sz w:val="24"/>
                <w:lang w:val="en-US" w:eastAsia="zh-CN"/>
              </w:rPr>
              <w:t>要求</w:t>
            </w:r>
            <w:r>
              <w:rPr>
                <w:rFonts w:hint="eastAsia" w:ascii="宋体" w:hAnsi="宋体" w:cs="宋体"/>
                <w:sz w:val="24"/>
              </w:rPr>
              <w:t>条款描述</w:t>
            </w:r>
          </w:p>
        </w:tc>
        <w:tc>
          <w:tcPr>
            <w:tcW w:w="910" w:type="dxa"/>
            <w:tcBorders>
              <w:top w:val="single" w:color="auto" w:sz="4" w:space="0"/>
              <w:left w:val="single" w:color="auto" w:sz="4" w:space="0"/>
              <w:bottom w:val="single" w:color="auto" w:sz="4" w:space="0"/>
              <w:right w:val="single" w:color="auto" w:sz="4" w:space="0"/>
            </w:tcBorders>
            <w:vAlign w:val="center"/>
          </w:tcPr>
          <w:p w14:paraId="11B17823">
            <w:pPr>
              <w:spacing w:line="360" w:lineRule="auto"/>
              <w:jc w:val="center"/>
              <w:rPr>
                <w:rFonts w:ascii="宋体" w:hAnsi="宋体" w:cs="宋体"/>
                <w:sz w:val="24"/>
              </w:rPr>
            </w:pPr>
            <w:r>
              <w:rPr>
                <w:rFonts w:hint="eastAsia" w:ascii="宋体" w:hAnsi="宋体" w:cs="宋体"/>
                <w:sz w:val="24"/>
              </w:rPr>
              <w:t>是否</w:t>
            </w:r>
          </w:p>
          <w:p w14:paraId="04A047F5">
            <w:pPr>
              <w:spacing w:line="360" w:lineRule="auto"/>
              <w:jc w:val="center"/>
              <w:rPr>
                <w:rFonts w:ascii="宋体" w:hAnsi="宋体" w:cs="宋体"/>
                <w:sz w:val="24"/>
              </w:rPr>
            </w:pPr>
            <w:r>
              <w:rPr>
                <w:rFonts w:hint="eastAsia" w:ascii="宋体" w:hAnsi="宋体" w:cs="宋体"/>
                <w:sz w:val="24"/>
              </w:rPr>
              <w:t>偏离</w:t>
            </w:r>
          </w:p>
        </w:tc>
        <w:tc>
          <w:tcPr>
            <w:tcW w:w="790" w:type="dxa"/>
            <w:tcBorders>
              <w:top w:val="single" w:color="auto" w:sz="4" w:space="0"/>
              <w:left w:val="single" w:color="auto" w:sz="4" w:space="0"/>
              <w:bottom w:val="single" w:color="auto" w:sz="4" w:space="0"/>
              <w:right w:val="single" w:color="auto" w:sz="4" w:space="0"/>
            </w:tcBorders>
            <w:vAlign w:val="center"/>
          </w:tcPr>
          <w:p w14:paraId="3E567198">
            <w:pPr>
              <w:spacing w:line="360" w:lineRule="auto"/>
              <w:jc w:val="center"/>
              <w:rPr>
                <w:rFonts w:ascii="宋体" w:hAnsi="宋体" w:cs="宋体"/>
                <w:sz w:val="24"/>
              </w:rPr>
            </w:pPr>
            <w:r>
              <w:rPr>
                <w:rFonts w:hint="eastAsia" w:ascii="宋体" w:hAnsi="宋体" w:cs="宋体"/>
                <w:sz w:val="24"/>
              </w:rPr>
              <w:t>备注</w:t>
            </w:r>
          </w:p>
        </w:tc>
      </w:tr>
      <w:tr w14:paraId="3BC58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4E939E49">
            <w:pPr>
              <w:spacing w:line="360" w:lineRule="auto"/>
              <w:jc w:val="center"/>
              <w:rPr>
                <w:rFonts w:ascii="宋体" w:hAnsi="宋体" w:cs="宋体"/>
                <w:sz w:val="24"/>
              </w:rPr>
            </w:pPr>
            <w:r>
              <w:rPr>
                <w:rFonts w:hint="eastAsia" w:ascii="宋体" w:hAnsi="宋体" w:cs="宋体"/>
                <w:sz w:val="24"/>
              </w:rPr>
              <w:t>1</w:t>
            </w:r>
          </w:p>
        </w:tc>
        <w:tc>
          <w:tcPr>
            <w:tcW w:w="2768" w:type="dxa"/>
            <w:tcBorders>
              <w:top w:val="single" w:color="auto" w:sz="4" w:space="0"/>
              <w:left w:val="single" w:color="auto" w:sz="4" w:space="0"/>
              <w:bottom w:val="single" w:color="auto" w:sz="4" w:space="0"/>
              <w:right w:val="single" w:color="auto" w:sz="4" w:space="0"/>
            </w:tcBorders>
            <w:vAlign w:val="center"/>
          </w:tcPr>
          <w:p w14:paraId="79283850">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3DEB62CB">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008CB86C">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20C36F39">
            <w:pPr>
              <w:spacing w:line="360" w:lineRule="auto"/>
              <w:jc w:val="center"/>
              <w:rPr>
                <w:rFonts w:ascii="宋体" w:hAnsi="宋体" w:cs="宋体"/>
                <w:sz w:val="24"/>
              </w:rPr>
            </w:pPr>
          </w:p>
        </w:tc>
      </w:tr>
      <w:tr w14:paraId="7841E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right w:val="single" w:color="auto" w:sz="4" w:space="0"/>
            </w:tcBorders>
            <w:vAlign w:val="center"/>
          </w:tcPr>
          <w:p w14:paraId="3C91B593">
            <w:pPr>
              <w:spacing w:line="360" w:lineRule="auto"/>
              <w:jc w:val="center"/>
              <w:rPr>
                <w:rFonts w:ascii="宋体" w:hAnsi="宋体" w:cs="宋体"/>
                <w:sz w:val="24"/>
              </w:rPr>
            </w:pPr>
            <w:r>
              <w:rPr>
                <w:rFonts w:hint="eastAsia" w:ascii="宋体" w:hAnsi="宋体" w:cs="宋体"/>
                <w:sz w:val="24"/>
              </w:rPr>
              <w:t>2</w:t>
            </w:r>
          </w:p>
        </w:tc>
        <w:tc>
          <w:tcPr>
            <w:tcW w:w="2768" w:type="dxa"/>
            <w:tcBorders>
              <w:top w:val="single" w:color="auto" w:sz="4" w:space="0"/>
              <w:left w:val="single" w:color="auto" w:sz="4" w:space="0"/>
              <w:right w:val="single" w:color="auto" w:sz="4" w:space="0"/>
            </w:tcBorders>
            <w:vAlign w:val="center"/>
          </w:tcPr>
          <w:p w14:paraId="70AB97F1">
            <w:pPr>
              <w:jc w:val="center"/>
              <w:rPr>
                <w:rFonts w:ascii="宋体" w:hAnsi="宋体" w:cs="宋体"/>
                <w:spacing w:val="-6"/>
                <w:sz w:val="24"/>
              </w:rPr>
            </w:pPr>
          </w:p>
        </w:tc>
        <w:tc>
          <w:tcPr>
            <w:tcW w:w="3269" w:type="dxa"/>
            <w:tcBorders>
              <w:top w:val="single" w:color="auto" w:sz="4" w:space="0"/>
              <w:left w:val="single" w:color="auto" w:sz="4" w:space="0"/>
              <w:right w:val="single" w:color="auto" w:sz="4" w:space="0"/>
            </w:tcBorders>
            <w:vAlign w:val="center"/>
          </w:tcPr>
          <w:p w14:paraId="71CD2AEC">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14:paraId="0AA67EB5">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14:paraId="5881F7EE">
            <w:pPr>
              <w:spacing w:line="360" w:lineRule="auto"/>
              <w:jc w:val="center"/>
              <w:rPr>
                <w:rFonts w:ascii="宋体" w:hAnsi="宋体" w:cs="宋体"/>
                <w:sz w:val="24"/>
              </w:rPr>
            </w:pPr>
          </w:p>
        </w:tc>
      </w:tr>
      <w:tr w14:paraId="3C8704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14:paraId="7A601D28">
            <w:pPr>
              <w:spacing w:line="360" w:lineRule="auto"/>
              <w:jc w:val="center"/>
              <w:rPr>
                <w:rFonts w:ascii="宋体" w:hAnsi="宋体" w:cs="宋体"/>
                <w:sz w:val="24"/>
              </w:rPr>
            </w:pPr>
            <w:r>
              <w:rPr>
                <w:rFonts w:hint="eastAsia" w:ascii="宋体" w:hAnsi="宋体" w:cs="宋体"/>
                <w:sz w:val="24"/>
              </w:rPr>
              <w:t>3</w:t>
            </w:r>
          </w:p>
        </w:tc>
        <w:tc>
          <w:tcPr>
            <w:tcW w:w="2768" w:type="dxa"/>
            <w:tcBorders>
              <w:top w:val="single" w:color="auto" w:sz="4" w:space="0"/>
              <w:left w:val="single" w:color="auto" w:sz="4" w:space="0"/>
              <w:right w:val="single" w:color="auto" w:sz="4" w:space="0"/>
            </w:tcBorders>
            <w:vAlign w:val="center"/>
          </w:tcPr>
          <w:p w14:paraId="16037029">
            <w:pPr>
              <w:jc w:val="center"/>
              <w:rPr>
                <w:rFonts w:ascii="宋体" w:hAnsi="宋体" w:cs="宋体"/>
                <w:sz w:val="24"/>
              </w:rPr>
            </w:pPr>
          </w:p>
        </w:tc>
        <w:tc>
          <w:tcPr>
            <w:tcW w:w="3269" w:type="dxa"/>
            <w:tcBorders>
              <w:top w:val="single" w:color="auto" w:sz="4" w:space="0"/>
              <w:left w:val="single" w:color="auto" w:sz="4" w:space="0"/>
              <w:right w:val="single" w:color="auto" w:sz="4" w:space="0"/>
            </w:tcBorders>
            <w:vAlign w:val="center"/>
          </w:tcPr>
          <w:p w14:paraId="11933AC3">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14:paraId="1805B5EF">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14:paraId="721AF304">
            <w:pPr>
              <w:spacing w:line="360" w:lineRule="auto"/>
              <w:jc w:val="center"/>
              <w:rPr>
                <w:rFonts w:ascii="宋体" w:hAnsi="宋体" w:cs="宋体"/>
                <w:sz w:val="24"/>
              </w:rPr>
            </w:pPr>
          </w:p>
        </w:tc>
      </w:tr>
      <w:tr w14:paraId="16B4E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14:paraId="7C97BF0D">
            <w:pPr>
              <w:spacing w:line="360" w:lineRule="auto"/>
              <w:jc w:val="center"/>
              <w:rPr>
                <w:rFonts w:ascii="宋体" w:hAnsi="宋体" w:cs="宋体"/>
                <w:sz w:val="24"/>
              </w:rPr>
            </w:pPr>
            <w:r>
              <w:rPr>
                <w:rFonts w:hint="eastAsia" w:ascii="宋体" w:hAnsi="宋体" w:cs="宋体"/>
                <w:sz w:val="24"/>
              </w:rPr>
              <w:t>4</w:t>
            </w:r>
          </w:p>
        </w:tc>
        <w:tc>
          <w:tcPr>
            <w:tcW w:w="2768" w:type="dxa"/>
            <w:tcBorders>
              <w:top w:val="single" w:color="auto" w:sz="4" w:space="0"/>
              <w:left w:val="single" w:color="auto" w:sz="4" w:space="0"/>
              <w:right w:val="single" w:color="auto" w:sz="4" w:space="0"/>
            </w:tcBorders>
            <w:vAlign w:val="center"/>
          </w:tcPr>
          <w:p w14:paraId="2DAFAECD">
            <w:pPr>
              <w:jc w:val="center"/>
              <w:rPr>
                <w:rFonts w:ascii="宋体" w:hAnsi="宋体" w:cs="宋体"/>
                <w:sz w:val="24"/>
              </w:rPr>
            </w:pPr>
          </w:p>
        </w:tc>
        <w:tc>
          <w:tcPr>
            <w:tcW w:w="3269" w:type="dxa"/>
            <w:tcBorders>
              <w:top w:val="single" w:color="auto" w:sz="4" w:space="0"/>
              <w:left w:val="single" w:color="auto" w:sz="4" w:space="0"/>
              <w:right w:val="single" w:color="auto" w:sz="4" w:space="0"/>
            </w:tcBorders>
            <w:vAlign w:val="center"/>
          </w:tcPr>
          <w:p w14:paraId="7385E360">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14:paraId="17D4FABA">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14:paraId="3F5387DE">
            <w:pPr>
              <w:spacing w:line="360" w:lineRule="auto"/>
              <w:jc w:val="center"/>
              <w:rPr>
                <w:rFonts w:ascii="宋体" w:hAnsi="宋体" w:cs="宋体"/>
                <w:sz w:val="24"/>
              </w:rPr>
            </w:pPr>
          </w:p>
        </w:tc>
      </w:tr>
      <w:tr w14:paraId="083709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10C4DFBF">
            <w:pPr>
              <w:spacing w:line="360" w:lineRule="auto"/>
              <w:jc w:val="center"/>
              <w:rPr>
                <w:rFonts w:ascii="宋体" w:hAnsi="宋体" w:cs="宋体"/>
                <w:sz w:val="24"/>
              </w:rPr>
            </w:pPr>
            <w:r>
              <w:rPr>
                <w:rFonts w:hint="eastAsia" w:ascii="宋体" w:hAnsi="宋体" w:cs="宋体"/>
                <w:sz w:val="24"/>
              </w:rPr>
              <w:t>5</w:t>
            </w:r>
          </w:p>
        </w:tc>
        <w:tc>
          <w:tcPr>
            <w:tcW w:w="2768" w:type="dxa"/>
            <w:tcBorders>
              <w:top w:val="single" w:color="auto" w:sz="4" w:space="0"/>
              <w:left w:val="single" w:color="auto" w:sz="4" w:space="0"/>
              <w:bottom w:val="single" w:color="auto" w:sz="4" w:space="0"/>
              <w:right w:val="single" w:color="auto" w:sz="4" w:space="0"/>
            </w:tcBorders>
            <w:vAlign w:val="center"/>
          </w:tcPr>
          <w:p w14:paraId="411E64E5">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5226CFA1">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7FC3A11D">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4BD23172">
            <w:pPr>
              <w:spacing w:line="360" w:lineRule="auto"/>
              <w:jc w:val="center"/>
              <w:rPr>
                <w:rFonts w:ascii="宋体" w:hAnsi="宋体" w:cs="宋体"/>
                <w:sz w:val="24"/>
              </w:rPr>
            </w:pPr>
          </w:p>
        </w:tc>
      </w:tr>
      <w:tr w14:paraId="5EA64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0F28C844">
            <w:pPr>
              <w:spacing w:line="360" w:lineRule="auto"/>
              <w:jc w:val="center"/>
              <w:rPr>
                <w:rFonts w:ascii="宋体" w:hAnsi="宋体" w:cs="宋体"/>
                <w:sz w:val="24"/>
              </w:rPr>
            </w:pPr>
            <w:r>
              <w:rPr>
                <w:rFonts w:hint="eastAsia" w:ascii="宋体" w:hAnsi="宋体" w:cs="宋体"/>
                <w:sz w:val="24"/>
              </w:rPr>
              <w:t>6</w:t>
            </w:r>
          </w:p>
        </w:tc>
        <w:tc>
          <w:tcPr>
            <w:tcW w:w="2768" w:type="dxa"/>
            <w:tcBorders>
              <w:top w:val="single" w:color="auto" w:sz="4" w:space="0"/>
              <w:left w:val="single" w:color="auto" w:sz="4" w:space="0"/>
              <w:bottom w:val="single" w:color="auto" w:sz="4" w:space="0"/>
              <w:right w:val="single" w:color="auto" w:sz="4" w:space="0"/>
            </w:tcBorders>
            <w:vAlign w:val="center"/>
          </w:tcPr>
          <w:p w14:paraId="26E6D4E7">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08CB4722">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659B904D">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1844467B">
            <w:pPr>
              <w:spacing w:line="360" w:lineRule="auto"/>
              <w:jc w:val="center"/>
              <w:rPr>
                <w:rFonts w:ascii="宋体" w:hAnsi="宋体" w:cs="宋体"/>
                <w:sz w:val="24"/>
              </w:rPr>
            </w:pPr>
          </w:p>
        </w:tc>
      </w:tr>
      <w:tr w14:paraId="6AA1EB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4A0EBACB">
            <w:pPr>
              <w:spacing w:line="360" w:lineRule="auto"/>
              <w:jc w:val="center"/>
              <w:rPr>
                <w:rFonts w:ascii="宋体" w:hAnsi="宋体" w:cs="宋体"/>
                <w:sz w:val="24"/>
              </w:rPr>
            </w:pPr>
            <w:r>
              <w:rPr>
                <w:rFonts w:hint="eastAsia" w:ascii="宋体" w:hAnsi="宋体" w:cs="宋体"/>
                <w:sz w:val="24"/>
              </w:rPr>
              <w:t>...</w:t>
            </w:r>
          </w:p>
        </w:tc>
        <w:tc>
          <w:tcPr>
            <w:tcW w:w="2768" w:type="dxa"/>
            <w:tcBorders>
              <w:top w:val="single" w:color="auto" w:sz="4" w:space="0"/>
              <w:left w:val="single" w:color="auto" w:sz="4" w:space="0"/>
              <w:bottom w:val="single" w:color="auto" w:sz="4" w:space="0"/>
              <w:right w:val="single" w:color="auto" w:sz="4" w:space="0"/>
            </w:tcBorders>
            <w:vAlign w:val="center"/>
          </w:tcPr>
          <w:p w14:paraId="5E6713D0">
            <w:pPr>
              <w:jc w:val="center"/>
              <w:rPr>
                <w:rFonts w:ascii="宋体" w:hAnsi="宋体" w:cs="宋体"/>
                <w:spacing w:val="-20"/>
                <w:sz w:val="24"/>
              </w:rPr>
            </w:pPr>
            <w:r>
              <w:rPr>
                <w:rFonts w:hint="eastAsia" w:ascii="宋体" w:hAnsi="宋体" w:cs="宋体"/>
                <w:spacing w:val="-20"/>
                <w:sz w:val="24"/>
              </w:rPr>
              <w:t>...</w:t>
            </w:r>
          </w:p>
        </w:tc>
        <w:tc>
          <w:tcPr>
            <w:tcW w:w="3269" w:type="dxa"/>
            <w:tcBorders>
              <w:top w:val="single" w:color="auto" w:sz="4" w:space="0"/>
              <w:left w:val="single" w:color="auto" w:sz="4" w:space="0"/>
              <w:bottom w:val="single" w:color="auto" w:sz="4" w:space="0"/>
              <w:right w:val="single" w:color="auto" w:sz="4" w:space="0"/>
            </w:tcBorders>
            <w:vAlign w:val="center"/>
          </w:tcPr>
          <w:p w14:paraId="3CDFC340">
            <w:pPr>
              <w:jc w:val="center"/>
              <w:rPr>
                <w:rFonts w:ascii="宋体" w:hAnsi="宋体" w:cs="宋体"/>
                <w:spacing w:val="-20"/>
                <w:sz w:val="24"/>
              </w:rPr>
            </w:pPr>
            <w:r>
              <w:rPr>
                <w:rFonts w:hint="eastAsia" w:ascii="宋体" w:hAnsi="宋体" w:cs="宋体"/>
                <w:spacing w:val="-20"/>
                <w:sz w:val="24"/>
              </w:rPr>
              <w:t>...</w:t>
            </w:r>
          </w:p>
        </w:tc>
        <w:tc>
          <w:tcPr>
            <w:tcW w:w="910" w:type="dxa"/>
            <w:tcBorders>
              <w:top w:val="single" w:color="auto" w:sz="4" w:space="0"/>
              <w:left w:val="single" w:color="auto" w:sz="4" w:space="0"/>
              <w:bottom w:val="single" w:color="auto" w:sz="4" w:space="0"/>
              <w:right w:val="single" w:color="auto" w:sz="4" w:space="0"/>
            </w:tcBorders>
            <w:vAlign w:val="center"/>
          </w:tcPr>
          <w:p w14:paraId="1ECF4531">
            <w:pPr>
              <w:spacing w:line="360" w:lineRule="auto"/>
              <w:jc w:val="center"/>
              <w:rPr>
                <w:rFonts w:ascii="宋体" w:hAnsi="宋体" w:cs="宋体"/>
                <w:sz w:val="24"/>
              </w:rPr>
            </w:pPr>
            <w:r>
              <w:rPr>
                <w:rFonts w:hint="eastAsia" w:ascii="宋体" w:hAnsi="宋体" w:cs="宋体"/>
                <w:sz w:val="24"/>
              </w:rPr>
              <w:t>...</w:t>
            </w:r>
          </w:p>
        </w:tc>
        <w:tc>
          <w:tcPr>
            <w:tcW w:w="790" w:type="dxa"/>
            <w:tcBorders>
              <w:top w:val="single" w:color="auto" w:sz="4" w:space="0"/>
              <w:left w:val="single" w:color="auto" w:sz="4" w:space="0"/>
              <w:bottom w:val="single" w:color="auto" w:sz="4" w:space="0"/>
              <w:right w:val="single" w:color="auto" w:sz="4" w:space="0"/>
            </w:tcBorders>
            <w:vAlign w:val="center"/>
          </w:tcPr>
          <w:p w14:paraId="0575B8FF">
            <w:pPr>
              <w:spacing w:line="360" w:lineRule="auto"/>
              <w:jc w:val="center"/>
              <w:rPr>
                <w:rFonts w:ascii="宋体" w:hAnsi="宋体" w:cs="宋体"/>
                <w:sz w:val="24"/>
              </w:rPr>
            </w:pPr>
            <w:r>
              <w:rPr>
                <w:rFonts w:hint="eastAsia" w:ascii="宋体" w:hAnsi="宋体" w:cs="宋体"/>
                <w:sz w:val="24"/>
              </w:rPr>
              <w:t>...</w:t>
            </w:r>
          </w:p>
        </w:tc>
      </w:tr>
    </w:tbl>
    <w:p w14:paraId="4C7591C6">
      <w:pPr>
        <w:spacing w:line="520" w:lineRule="exact"/>
        <w:rPr>
          <w:rFonts w:ascii="宋体" w:hAnsi="宋体" w:cs="宋体"/>
          <w:w w:val="90"/>
          <w:sz w:val="28"/>
        </w:rPr>
      </w:pPr>
    </w:p>
    <w:p w14:paraId="79D6CD5B">
      <w:pPr>
        <w:spacing w:line="520" w:lineRule="exact"/>
        <w:ind w:firstLine="209" w:firstLineChars="83"/>
        <w:rPr>
          <w:rFonts w:ascii="宋体" w:hAnsi="宋体" w:cs="宋体"/>
          <w:w w:val="90"/>
          <w:sz w:val="28"/>
        </w:rPr>
      </w:pPr>
      <w:r>
        <w:rPr>
          <w:rFonts w:hint="eastAsia" w:ascii="宋体" w:hAnsi="宋体" w:cs="宋体"/>
          <w:w w:val="90"/>
          <w:sz w:val="28"/>
        </w:rPr>
        <w:t>投标人:</w:t>
      </w:r>
      <w:r>
        <w:rPr>
          <w:rFonts w:hint="eastAsia" w:ascii="宋体" w:hAnsi="宋体" w:cs="宋体"/>
          <w:w w:val="90"/>
          <w:sz w:val="28"/>
          <w:u w:val="single"/>
        </w:rPr>
        <w:t xml:space="preserve">     （加盖公章）     </w:t>
      </w:r>
    </w:p>
    <w:p w14:paraId="0A3782A3">
      <w:pPr>
        <w:spacing w:line="440" w:lineRule="exact"/>
        <w:rPr>
          <w:rFonts w:ascii="宋体" w:hAnsi="宋体" w:cs="宋体"/>
          <w:w w:val="90"/>
          <w:sz w:val="28"/>
        </w:rPr>
      </w:pPr>
    </w:p>
    <w:p w14:paraId="5F9C9D39">
      <w:pPr>
        <w:spacing w:line="440" w:lineRule="exact"/>
        <w:rPr>
          <w:rFonts w:ascii="宋体" w:hAnsi="宋体" w:cs="宋体"/>
          <w:w w:val="90"/>
          <w:sz w:val="28"/>
        </w:rPr>
      </w:pPr>
      <w:r>
        <w:rPr>
          <w:rFonts w:hint="eastAsia" w:ascii="宋体" w:hAnsi="宋体" w:cs="宋体"/>
          <w:w w:val="90"/>
          <w:sz w:val="28"/>
        </w:rPr>
        <w:t>法定代表人或其委托受托人签字:</w:t>
      </w:r>
    </w:p>
    <w:p w14:paraId="7066F3A6">
      <w:pPr>
        <w:pStyle w:val="12"/>
        <w:spacing w:line="340" w:lineRule="exact"/>
        <w:rPr>
          <w:rFonts w:hAnsi="宋体" w:cs="宋体"/>
          <w:sz w:val="28"/>
          <w:szCs w:val="24"/>
        </w:rPr>
      </w:pPr>
    </w:p>
    <w:p w14:paraId="2523A082">
      <w:pPr>
        <w:pStyle w:val="12"/>
        <w:spacing w:line="340" w:lineRule="exact"/>
        <w:rPr>
          <w:rFonts w:hAnsi="宋体" w:cs="宋体"/>
          <w:sz w:val="28"/>
          <w:szCs w:val="24"/>
        </w:rPr>
      </w:pPr>
      <w:r>
        <w:rPr>
          <w:rFonts w:hint="eastAsia" w:hAnsi="宋体" w:cs="宋体"/>
          <w:sz w:val="28"/>
          <w:szCs w:val="24"/>
        </w:rPr>
        <w:t>日期：年 月 日</w:t>
      </w:r>
    </w:p>
    <w:p w14:paraId="12B2B288"/>
    <w:p w14:paraId="36FF89AE">
      <w:pPr>
        <w:spacing w:line="440" w:lineRule="exact"/>
        <w:ind w:firstLine="315" w:firstLineChars="150"/>
        <w:rPr>
          <w:rFonts w:hint="eastAsia" w:ascii="宋体" w:hAnsi="宋体" w:cs="宋体"/>
          <w:bCs/>
          <w:szCs w:val="21"/>
        </w:rPr>
      </w:pPr>
    </w:p>
    <w:p w14:paraId="0E4AED67">
      <w:pPr>
        <w:spacing w:line="440" w:lineRule="exact"/>
        <w:ind w:firstLine="315" w:firstLineChars="150"/>
        <w:rPr>
          <w:rFonts w:hint="eastAsia" w:ascii="宋体" w:hAnsi="宋体" w:cs="宋体"/>
          <w:bCs/>
          <w:szCs w:val="21"/>
        </w:rPr>
      </w:pPr>
      <w:r>
        <w:rPr>
          <w:rFonts w:hint="eastAsia" w:ascii="宋体" w:hAnsi="宋体" w:cs="宋体"/>
          <w:bCs/>
          <w:szCs w:val="21"/>
        </w:rPr>
        <w:t xml:space="preserve">注：（1）此表为表样，行数可自行添加，但表式不变。 </w:t>
      </w:r>
    </w:p>
    <w:p w14:paraId="24B435EE">
      <w:pPr>
        <w:spacing w:line="440" w:lineRule="exact"/>
        <w:ind w:firstLine="315" w:firstLineChars="150"/>
        <w:rPr>
          <w:rFonts w:hint="eastAsia" w:ascii="宋体" w:hAnsi="宋体" w:cs="宋体"/>
          <w:bCs/>
          <w:szCs w:val="21"/>
        </w:rPr>
      </w:pPr>
      <w:r>
        <w:rPr>
          <w:rFonts w:hint="eastAsia" w:ascii="宋体" w:hAnsi="宋体" w:cs="宋体"/>
          <w:bCs/>
          <w:szCs w:val="21"/>
        </w:rPr>
        <w:t xml:space="preserve">（2）是否偏离用符号“+、=、-”分别表示正偏离、完全响应、负偏离。 </w:t>
      </w:r>
    </w:p>
    <w:p w14:paraId="2495BC0F">
      <w:pPr>
        <w:spacing w:line="440" w:lineRule="exact"/>
        <w:ind w:firstLine="315" w:firstLineChars="150"/>
        <w:rPr>
          <w:rFonts w:hint="eastAsia" w:ascii="宋体" w:hAnsi="宋体" w:cs="宋体"/>
          <w:bCs/>
          <w:szCs w:val="21"/>
        </w:rPr>
      </w:pPr>
      <w:r>
        <w:rPr>
          <w:rFonts w:hint="eastAsia" w:ascii="宋体" w:hAnsi="宋体" w:cs="宋体"/>
          <w:bCs/>
          <w:szCs w:val="21"/>
        </w:rPr>
        <w:t>（3）根据采购需求中的技术参数要求和评分内容在《技术规格响应偏离表》中逐条列出响应及偏离情况，采购需求中要求提供证明材料的，以证明材料为准；采购需求中未要求提供证明材料的，以《技术规格响应偏离表》为准。</w:t>
      </w:r>
    </w:p>
    <w:p w14:paraId="5B9AE5B3">
      <w:pPr>
        <w:keepNext/>
        <w:keepLines/>
        <w:spacing w:before="100" w:line="360" w:lineRule="auto"/>
        <w:ind w:firstLine="420" w:firstLineChars="200"/>
        <w:outlineLvl w:val="1"/>
        <w:rPr>
          <w:rFonts w:hint="eastAsia" w:ascii="宋体" w:hAnsi="宋体" w:cs="宋体"/>
          <w:bCs/>
          <w:szCs w:val="21"/>
        </w:rPr>
      </w:pPr>
    </w:p>
    <w:p w14:paraId="39E0E470">
      <w:pPr>
        <w:pStyle w:val="5"/>
        <w:spacing w:line="360" w:lineRule="auto"/>
        <w:ind w:firstLine="0"/>
      </w:pPr>
    </w:p>
    <w:p w14:paraId="7A39A5DD"/>
    <w:p w14:paraId="25BE194B">
      <w:pPr>
        <w:pStyle w:val="12"/>
      </w:pPr>
    </w:p>
    <w:p w14:paraId="624775D2">
      <w:pPr>
        <w:pStyle w:val="12"/>
        <w:spacing w:line="340" w:lineRule="exact"/>
        <w:rPr>
          <w:rFonts w:hAnsi="宋体" w:cs="宋体"/>
          <w:sz w:val="28"/>
          <w:szCs w:val="24"/>
        </w:rPr>
      </w:pPr>
    </w:p>
    <w:p w14:paraId="17E7477E">
      <w:pPr>
        <w:pStyle w:val="12"/>
        <w:spacing w:line="340" w:lineRule="exact"/>
        <w:rPr>
          <w:rFonts w:hAnsi="宋体" w:cs="宋体"/>
          <w:sz w:val="28"/>
          <w:szCs w:val="24"/>
        </w:rPr>
      </w:pPr>
    </w:p>
    <w:p w14:paraId="22D58E95">
      <w:pPr>
        <w:spacing w:before="10" w:line="400" w:lineRule="exact"/>
        <w:ind w:right="258"/>
        <w:jc w:val="center"/>
        <w:outlineLvl w:val="0"/>
        <w:rPr>
          <w:rFonts w:ascii="宋体" w:hAnsi="宋体" w:cs="宋体"/>
          <w:b/>
          <w:sz w:val="32"/>
          <w:szCs w:val="20"/>
        </w:rPr>
      </w:pPr>
      <w:r>
        <w:rPr>
          <w:rFonts w:hint="eastAsia" w:ascii="宋体" w:hAnsi="宋体" w:cs="宋体"/>
          <w:b/>
          <w:sz w:val="32"/>
          <w:szCs w:val="20"/>
        </w:rPr>
        <w:t>五、服务承诺</w:t>
      </w:r>
      <w:bookmarkStart w:id="63" w:name="（格式由投标人自定、加盖公章）"/>
      <w:bookmarkEnd w:id="63"/>
    </w:p>
    <w:p w14:paraId="411A94A6">
      <w:pPr>
        <w:spacing w:before="10" w:line="400" w:lineRule="exact"/>
        <w:ind w:right="258"/>
        <w:jc w:val="left"/>
        <w:outlineLvl w:val="0"/>
        <w:rPr>
          <w:rFonts w:ascii="宋体" w:hAnsi="宋体" w:cs="宋体"/>
          <w:sz w:val="24"/>
        </w:rPr>
      </w:pPr>
      <w:r>
        <w:rPr>
          <w:rFonts w:hint="eastAsia" w:ascii="宋体" w:hAnsi="宋体" w:cs="宋体"/>
          <w:sz w:val="24"/>
        </w:rPr>
        <w:t>（不低于项目采购需求的要求。格式由投标人自定、加盖投标人公章上传投标文件。）</w:t>
      </w:r>
    </w:p>
    <w:p w14:paraId="429EBD4D">
      <w:pPr>
        <w:spacing w:before="10" w:line="400" w:lineRule="exact"/>
        <w:ind w:right="258"/>
        <w:jc w:val="left"/>
        <w:outlineLvl w:val="0"/>
        <w:rPr>
          <w:rFonts w:ascii="宋体" w:hAnsi="宋体" w:cs="宋体"/>
          <w:sz w:val="24"/>
        </w:rPr>
      </w:pPr>
    </w:p>
    <w:p w14:paraId="6B5E1AB6">
      <w:pPr>
        <w:spacing w:line="520" w:lineRule="exact"/>
        <w:jc w:val="right"/>
        <w:outlineLvl w:val="0"/>
        <w:rPr>
          <w:rFonts w:ascii="宋体" w:hAnsi="宋体" w:cs="宋体"/>
          <w:sz w:val="28"/>
        </w:rPr>
      </w:pPr>
    </w:p>
    <w:p w14:paraId="35BAD120">
      <w:pPr>
        <w:spacing w:line="520" w:lineRule="exact"/>
        <w:jc w:val="right"/>
        <w:outlineLvl w:val="0"/>
        <w:rPr>
          <w:rFonts w:ascii="宋体" w:hAnsi="宋体" w:cs="宋体"/>
          <w:sz w:val="28"/>
        </w:rPr>
      </w:pPr>
    </w:p>
    <w:p w14:paraId="61FD1C26">
      <w:pPr>
        <w:spacing w:line="520" w:lineRule="exact"/>
        <w:jc w:val="center"/>
        <w:outlineLvl w:val="0"/>
        <w:rPr>
          <w:rFonts w:ascii="宋体" w:hAnsi="宋体" w:cs="宋体"/>
          <w:sz w:val="28"/>
        </w:rPr>
      </w:pPr>
      <w:r>
        <w:rPr>
          <w:rFonts w:hint="eastAsia" w:ascii="宋体" w:hAnsi="宋体" w:cs="宋体"/>
          <w:sz w:val="28"/>
        </w:rPr>
        <w:t xml:space="preserve">                          </w:t>
      </w:r>
      <w:r>
        <w:rPr>
          <w:rFonts w:hint="eastAsia" w:ascii="宋体" w:hAnsi="宋体" w:cs="宋体"/>
          <w:sz w:val="28"/>
          <w:lang w:val="en-US" w:eastAsia="zh-CN"/>
        </w:rPr>
        <w:t>投标人</w:t>
      </w:r>
      <w:r>
        <w:rPr>
          <w:rFonts w:hint="eastAsia" w:ascii="宋体" w:hAnsi="宋体" w:cs="宋体"/>
          <w:sz w:val="28"/>
        </w:rPr>
        <w:t>：（加盖公章）</w:t>
      </w:r>
    </w:p>
    <w:p w14:paraId="05244809">
      <w:pPr>
        <w:spacing w:line="520" w:lineRule="exact"/>
        <w:jc w:val="center"/>
        <w:outlineLvl w:val="0"/>
        <w:rPr>
          <w:rFonts w:ascii="宋体" w:hAnsi="宋体" w:cs="宋体"/>
          <w:sz w:val="28"/>
        </w:rPr>
      </w:pPr>
      <w:r>
        <w:rPr>
          <w:rFonts w:hint="eastAsia" w:ascii="宋体" w:hAnsi="宋体" w:cs="宋体"/>
          <w:sz w:val="28"/>
        </w:rPr>
        <w:t xml:space="preserve">                         日期：年　月　日</w:t>
      </w:r>
    </w:p>
    <w:p w14:paraId="2EB86EE3">
      <w:pPr>
        <w:spacing w:before="10" w:line="400" w:lineRule="exact"/>
        <w:ind w:right="258"/>
        <w:jc w:val="left"/>
        <w:outlineLvl w:val="0"/>
        <w:rPr>
          <w:rFonts w:ascii="宋体" w:hAnsi="宋体" w:cs="宋体"/>
          <w:b/>
          <w:sz w:val="32"/>
          <w:szCs w:val="20"/>
        </w:rPr>
      </w:pPr>
    </w:p>
    <w:p w14:paraId="5A6E7E24">
      <w:pPr>
        <w:spacing w:before="10" w:line="400" w:lineRule="exact"/>
        <w:ind w:right="258"/>
        <w:outlineLvl w:val="0"/>
        <w:rPr>
          <w:rFonts w:ascii="宋体" w:hAnsi="宋体" w:cs="宋体"/>
          <w:b/>
          <w:sz w:val="32"/>
          <w:szCs w:val="20"/>
        </w:rPr>
      </w:pPr>
    </w:p>
    <w:p w14:paraId="72EC2A9B">
      <w:pPr>
        <w:spacing w:before="10" w:line="400" w:lineRule="exact"/>
        <w:ind w:right="258"/>
        <w:outlineLvl w:val="0"/>
        <w:rPr>
          <w:rFonts w:ascii="宋体" w:hAnsi="宋体" w:cs="宋体"/>
          <w:b/>
          <w:sz w:val="32"/>
          <w:szCs w:val="20"/>
        </w:rPr>
      </w:pPr>
    </w:p>
    <w:p w14:paraId="5A95688B">
      <w:pPr>
        <w:spacing w:before="10" w:line="400" w:lineRule="exact"/>
        <w:ind w:right="258"/>
        <w:outlineLvl w:val="0"/>
        <w:rPr>
          <w:rFonts w:ascii="宋体" w:hAnsi="宋体" w:cs="宋体"/>
          <w:b/>
          <w:sz w:val="32"/>
          <w:szCs w:val="20"/>
        </w:rPr>
      </w:pPr>
    </w:p>
    <w:p w14:paraId="74F92D85">
      <w:pPr>
        <w:spacing w:before="10" w:line="400" w:lineRule="exact"/>
        <w:ind w:right="258"/>
        <w:outlineLvl w:val="0"/>
        <w:rPr>
          <w:rFonts w:ascii="宋体" w:hAnsi="宋体" w:cs="宋体"/>
          <w:b/>
          <w:sz w:val="32"/>
          <w:szCs w:val="20"/>
        </w:rPr>
      </w:pPr>
    </w:p>
    <w:p w14:paraId="3B51E8DD">
      <w:pPr>
        <w:spacing w:before="10" w:line="400" w:lineRule="exact"/>
        <w:ind w:right="258"/>
        <w:outlineLvl w:val="0"/>
        <w:rPr>
          <w:rFonts w:ascii="宋体" w:hAnsi="宋体" w:cs="宋体"/>
          <w:b/>
          <w:sz w:val="32"/>
          <w:szCs w:val="20"/>
        </w:rPr>
      </w:pPr>
    </w:p>
    <w:p w14:paraId="596B2C7C">
      <w:pPr>
        <w:spacing w:before="10" w:line="400" w:lineRule="exact"/>
        <w:ind w:right="258"/>
        <w:outlineLvl w:val="0"/>
        <w:rPr>
          <w:rFonts w:ascii="宋体" w:hAnsi="宋体" w:cs="宋体"/>
          <w:b/>
          <w:sz w:val="32"/>
          <w:szCs w:val="20"/>
        </w:rPr>
      </w:pPr>
    </w:p>
    <w:p w14:paraId="5BAA34C1">
      <w:pPr>
        <w:spacing w:before="10" w:line="400" w:lineRule="exact"/>
        <w:ind w:right="258"/>
        <w:outlineLvl w:val="0"/>
        <w:rPr>
          <w:rFonts w:ascii="宋体" w:hAnsi="宋体" w:cs="宋体"/>
          <w:b/>
          <w:sz w:val="32"/>
          <w:szCs w:val="20"/>
        </w:rPr>
      </w:pPr>
    </w:p>
    <w:p w14:paraId="3CEDEB44">
      <w:pPr>
        <w:spacing w:before="10" w:line="400" w:lineRule="exact"/>
        <w:ind w:right="258"/>
        <w:outlineLvl w:val="0"/>
        <w:rPr>
          <w:rFonts w:ascii="宋体" w:hAnsi="宋体" w:cs="宋体"/>
          <w:b/>
          <w:sz w:val="32"/>
          <w:szCs w:val="20"/>
        </w:rPr>
      </w:pPr>
    </w:p>
    <w:p w14:paraId="53BF659F">
      <w:pPr>
        <w:spacing w:before="10" w:line="400" w:lineRule="exact"/>
        <w:ind w:right="258"/>
        <w:outlineLvl w:val="0"/>
        <w:rPr>
          <w:rFonts w:ascii="宋体" w:hAnsi="宋体" w:cs="宋体"/>
          <w:b/>
          <w:sz w:val="32"/>
          <w:szCs w:val="20"/>
        </w:rPr>
      </w:pPr>
    </w:p>
    <w:p w14:paraId="1BE6158E">
      <w:pPr>
        <w:spacing w:before="10" w:line="400" w:lineRule="exact"/>
        <w:ind w:right="258"/>
        <w:outlineLvl w:val="0"/>
        <w:rPr>
          <w:rFonts w:ascii="宋体" w:hAnsi="宋体" w:cs="宋体"/>
          <w:b/>
          <w:sz w:val="32"/>
          <w:szCs w:val="20"/>
        </w:rPr>
      </w:pPr>
    </w:p>
    <w:p w14:paraId="1334CDD8">
      <w:pPr>
        <w:spacing w:before="10" w:line="400" w:lineRule="exact"/>
        <w:ind w:right="258"/>
        <w:outlineLvl w:val="0"/>
        <w:rPr>
          <w:rFonts w:ascii="宋体" w:hAnsi="宋体" w:cs="宋体"/>
          <w:b/>
          <w:sz w:val="32"/>
          <w:szCs w:val="20"/>
        </w:rPr>
      </w:pPr>
    </w:p>
    <w:p w14:paraId="5209BB3A">
      <w:pPr>
        <w:spacing w:before="10" w:line="400" w:lineRule="exact"/>
        <w:ind w:right="258"/>
        <w:outlineLvl w:val="0"/>
        <w:rPr>
          <w:rFonts w:ascii="宋体" w:hAnsi="宋体" w:cs="宋体"/>
          <w:b/>
          <w:sz w:val="32"/>
          <w:szCs w:val="20"/>
        </w:rPr>
      </w:pPr>
    </w:p>
    <w:p w14:paraId="6D6A6679">
      <w:pPr>
        <w:spacing w:before="10" w:line="400" w:lineRule="exact"/>
        <w:ind w:right="258"/>
        <w:outlineLvl w:val="0"/>
        <w:rPr>
          <w:rFonts w:ascii="宋体" w:hAnsi="宋体" w:cs="宋体"/>
          <w:b/>
          <w:sz w:val="32"/>
          <w:szCs w:val="20"/>
        </w:rPr>
      </w:pPr>
    </w:p>
    <w:p w14:paraId="78F9A44E">
      <w:pPr>
        <w:spacing w:before="10" w:line="400" w:lineRule="exact"/>
        <w:ind w:right="258"/>
        <w:outlineLvl w:val="0"/>
        <w:rPr>
          <w:rFonts w:ascii="宋体" w:hAnsi="宋体" w:cs="宋体"/>
          <w:b/>
          <w:sz w:val="32"/>
          <w:szCs w:val="20"/>
        </w:rPr>
      </w:pPr>
    </w:p>
    <w:p w14:paraId="293585CE">
      <w:pPr>
        <w:spacing w:before="10" w:line="400" w:lineRule="exact"/>
        <w:ind w:right="258"/>
        <w:outlineLvl w:val="0"/>
        <w:rPr>
          <w:rFonts w:ascii="宋体" w:hAnsi="宋体" w:cs="宋体"/>
          <w:b/>
          <w:sz w:val="32"/>
          <w:szCs w:val="20"/>
        </w:rPr>
      </w:pPr>
    </w:p>
    <w:p w14:paraId="253260C5">
      <w:pPr>
        <w:spacing w:before="10" w:line="400" w:lineRule="exact"/>
        <w:ind w:right="258"/>
        <w:outlineLvl w:val="0"/>
        <w:rPr>
          <w:rFonts w:ascii="宋体" w:hAnsi="宋体" w:cs="宋体"/>
          <w:b/>
          <w:sz w:val="32"/>
          <w:szCs w:val="20"/>
        </w:rPr>
      </w:pPr>
    </w:p>
    <w:p w14:paraId="2B97BBFC">
      <w:pPr>
        <w:spacing w:before="10" w:line="400" w:lineRule="exact"/>
        <w:ind w:right="258"/>
        <w:outlineLvl w:val="0"/>
        <w:rPr>
          <w:rFonts w:ascii="宋体" w:hAnsi="宋体" w:cs="宋体"/>
          <w:b/>
          <w:sz w:val="32"/>
          <w:szCs w:val="20"/>
        </w:rPr>
      </w:pPr>
    </w:p>
    <w:p w14:paraId="42279EB6">
      <w:pPr>
        <w:spacing w:before="10" w:line="400" w:lineRule="exact"/>
        <w:ind w:right="258"/>
        <w:outlineLvl w:val="0"/>
        <w:rPr>
          <w:rFonts w:ascii="宋体" w:hAnsi="宋体" w:cs="宋体"/>
          <w:b/>
          <w:sz w:val="32"/>
          <w:szCs w:val="20"/>
        </w:rPr>
      </w:pPr>
    </w:p>
    <w:p w14:paraId="27D06991">
      <w:pPr>
        <w:spacing w:before="10" w:line="400" w:lineRule="exact"/>
        <w:ind w:right="258"/>
        <w:outlineLvl w:val="0"/>
        <w:rPr>
          <w:rFonts w:ascii="宋体" w:hAnsi="宋体" w:cs="宋体"/>
          <w:b/>
          <w:sz w:val="32"/>
          <w:szCs w:val="20"/>
        </w:rPr>
      </w:pPr>
    </w:p>
    <w:p w14:paraId="4E5F928A">
      <w:pPr>
        <w:spacing w:before="10" w:line="400" w:lineRule="exact"/>
        <w:ind w:right="258"/>
        <w:outlineLvl w:val="0"/>
        <w:rPr>
          <w:rFonts w:ascii="宋体" w:hAnsi="宋体" w:cs="宋体"/>
          <w:b/>
          <w:sz w:val="32"/>
          <w:szCs w:val="20"/>
        </w:rPr>
      </w:pPr>
    </w:p>
    <w:p w14:paraId="536454B9">
      <w:pPr>
        <w:spacing w:before="10" w:line="400" w:lineRule="exact"/>
        <w:ind w:right="258"/>
        <w:outlineLvl w:val="0"/>
        <w:rPr>
          <w:rFonts w:ascii="宋体" w:hAnsi="宋体" w:cs="宋体"/>
          <w:b/>
          <w:sz w:val="32"/>
          <w:szCs w:val="20"/>
        </w:rPr>
      </w:pPr>
    </w:p>
    <w:p w14:paraId="3C0A323C">
      <w:pPr>
        <w:spacing w:before="10" w:line="400" w:lineRule="exact"/>
        <w:ind w:right="258"/>
        <w:outlineLvl w:val="0"/>
        <w:rPr>
          <w:rFonts w:ascii="宋体" w:hAnsi="宋体" w:cs="宋体"/>
          <w:b/>
          <w:sz w:val="32"/>
          <w:szCs w:val="20"/>
        </w:rPr>
      </w:pPr>
    </w:p>
    <w:p w14:paraId="04C9192A">
      <w:pPr>
        <w:spacing w:before="10" w:line="400" w:lineRule="exact"/>
        <w:ind w:right="258"/>
        <w:outlineLvl w:val="0"/>
        <w:rPr>
          <w:rFonts w:ascii="宋体" w:hAnsi="宋体" w:cs="宋体"/>
          <w:b/>
          <w:sz w:val="32"/>
          <w:szCs w:val="20"/>
        </w:rPr>
      </w:pPr>
    </w:p>
    <w:p w14:paraId="06E537CF">
      <w:pPr>
        <w:spacing w:before="10" w:line="400" w:lineRule="exact"/>
        <w:ind w:right="258"/>
        <w:outlineLvl w:val="0"/>
        <w:rPr>
          <w:rFonts w:ascii="宋体" w:hAnsi="宋体" w:cs="宋体"/>
          <w:b/>
          <w:sz w:val="32"/>
          <w:szCs w:val="20"/>
        </w:rPr>
      </w:pPr>
    </w:p>
    <w:p w14:paraId="6BA9D353">
      <w:pPr>
        <w:pStyle w:val="12"/>
        <w:spacing w:line="440" w:lineRule="exact"/>
        <w:rPr>
          <w:rFonts w:hint="eastAsia" w:ascii="宋体" w:hAnsi="宋体" w:cs="宋体"/>
          <w:b/>
          <w:sz w:val="32"/>
          <w:szCs w:val="20"/>
        </w:rPr>
      </w:pPr>
      <w:r>
        <w:rPr>
          <w:rFonts w:hint="eastAsia" w:ascii="宋体" w:hAnsi="宋体" w:cs="宋体"/>
          <w:b/>
          <w:sz w:val="32"/>
          <w:szCs w:val="20"/>
        </w:rPr>
        <w:t>六、资质审查时投标人必须提供的资格证明文件</w:t>
      </w:r>
    </w:p>
    <w:p w14:paraId="2D1D70DA">
      <w:pPr>
        <w:pStyle w:val="12"/>
        <w:spacing w:line="440" w:lineRule="exact"/>
        <w:ind w:firstLine="647" w:firstLineChars="230"/>
        <w:rPr>
          <w:rFonts w:ascii="宋体" w:hAnsi="宋体" w:cs="宋体"/>
          <w:b/>
          <w:bCs/>
          <w:sz w:val="32"/>
        </w:rPr>
      </w:pPr>
      <w:r>
        <w:rPr>
          <w:rFonts w:hint="eastAsia" w:hAnsi="宋体" w:cs="宋体"/>
          <w:b/>
          <w:bCs/>
          <w:sz w:val="28"/>
          <w:szCs w:val="28"/>
        </w:rPr>
        <w:t>（详见招标文件资格要求，</w:t>
      </w:r>
      <w:r>
        <w:rPr>
          <w:rFonts w:hint="eastAsia" w:hAnsi="宋体" w:cs="宋体"/>
          <w:b/>
          <w:bCs/>
          <w:sz w:val="28"/>
          <w:szCs w:val="24"/>
        </w:rPr>
        <w:t>上传至电子</w:t>
      </w:r>
      <w:r>
        <w:rPr>
          <w:rFonts w:hint="eastAsia" w:hAnsi="宋体" w:cs="宋体"/>
          <w:b/>
          <w:bCs/>
          <w:sz w:val="28"/>
          <w:szCs w:val="24"/>
          <w:lang w:val="en-US" w:eastAsia="zh-CN"/>
        </w:rPr>
        <w:t>投标文件</w:t>
      </w:r>
      <w:r>
        <w:rPr>
          <w:rFonts w:hint="eastAsia" w:hAnsi="宋体" w:cs="宋体"/>
          <w:b/>
          <w:bCs/>
          <w:sz w:val="28"/>
          <w:szCs w:val="28"/>
        </w:rPr>
        <w:t>）</w:t>
      </w:r>
    </w:p>
    <w:p w14:paraId="216621FD">
      <w:pPr>
        <w:pStyle w:val="30"/>
        <w:spacing w:before="0" w:after="0" w:line="520" w:lineRule="exact"/>
        <w:ind w:right="51" w:firstLine="0"/>
        <w:jc w:val="both"/>
        <w:rPr>
          <w:rFonts w:ascii="宋体" w:hAnsi="宋体" w:cs="宋体"/>
          <w:bCs/>
          <w:kern w:val="2"/>
          <w:sz w:val="28"/>
        </w:rPr>
      </w:pPr>
      <w:bookmarkStart w:id="64" w:name="_Toc157775454"/>
    </w:p>
    <w:p w14:paraId="63CF80E0">
      <w:pPr>
        <w:spacing w:before="10" w:line="400" w:lineRule="exact"/>
        <w:ind w:right="814"/>
        <w:jc w:val="left"/>
        <w:outlineLvl w:val="0"/>
        <w:rPr>
          <w:rFonts w:ascii="宋体" w:hAnsi="宋体" w:cs="宋体"/>
          <w:b/>
          <w:sz w:val="32"/>
        </w:rPr>
      </w:pPr>
      <w:r>
        <w:rPr>
          <w:rFonts w:hint="eastAsia" w:ascii="宋体" w:hAnsi="宋体" w:cs="宋体"/>
          <w:b/>
          <w:sz w:val="32"/>
        </w:rPr>
        <w:t>七、投标人认为有必要提供并说明的其它资料</w:t>
      </w:r>
    </w:p>
    <w:p w14:paraId="422AB8C9">
      <w:pPr>
        <w:widowControl/>
        <w:spacing w:line="520" w:lineRule="exact"/>
        <w:jc w:val="left"/>
        <w:rPr>
          <w:rFonts w:ascii="宋体" w:hAnsi="宋体" w:cs="宋体"/>
          <w:bCs/>
          <w:sz w:val="28"/>
        </w:rPr>
      </w:pPr>
      <w:r>
        <w:rPr>
          <w:rFonts w:hint="eastAsia" w:ascii="仿宋" w:hAnsi="仿宋" w:eastAsia="仿宋"/>
          <w:sz w:val="28"/>
        </w:rPr>
        <w:t>（</w:t>
      </w:r>
      <w:r>
        <w:rPr>
          <w:rFonts w:hint="eastAsia" w:ascii="宋体" w:hAnsi="宋体" w:cs="宋体"/>
          <w:bCs/>
          <w:sz w:val="28"/>
        </w:rPr>
        <w:t>投标人如需上传其它资料，格式由投标人自定，加盖投标人</w:t>
      </w:r>
      <w:r>
        <w:rPr>
          <w:rFonts w:hint="eastAsia" w:ascii="宋体" w:hAnsi="宋体" w:cs="宋体"/>
          <w:sz w:val="28"/>
          <w:szCs w:val="28"/>
        </w:rPr>
        <w:t>公章</w:t>
      </w:r>
      <w:r>
        <w:rPr>
          <w:rFonts w:hint="eastAsia" w:ascii="宋体" w:hAnsi="宋体" w:cs="宋体"/>
          <w:bCs/>
          <w:sz w:val="28"/>
        </w:rPr>
        <w:t>）</w:t>
      </w:r>
    </w:p>
    <w:p w14:paraId="194F0619">
      <w:pPr>
        <w:spacing w:line="440" w:lineRule="exact"/>
        <w:ind w:firstLine="157" w:firstLineChars="49"/>
        <w:rPr>
          <w:rFonts w:ascii="宋体" w:hAnsi="宋体"/>
          <w:b/>
          <w:bCs/>
          <w:sz w:val="32"/>
          <w:szCs w:val="32"/>
        </w:rPr>
      </w:pPr>
    </w:p>
    <w:p w14:paraId="2366E7FF">
      <w:pPr>
        <w:pStyle w:val="30"/>
        <w:spacing w:before="0" w:after="0" w:line="520" w:lineRule="exact"/>
        <w:ind w:right="51" w:firstLine="0"/>
        <w:jc w:val="both"/>
        <w:rPr>
          <w:rFonts w:ascii="宋体" w:hAnsi="宋体" w:cs="宋体"/>
          <w:bCs/>
          <w:kern w:val="2"/>
          <w:sz w:val="28"/>
        </w:rPr>
      </w:pPr>
    </w:p>
    <w:p w14:paraId="168520D5">
      <w:pPr>
        <w:spacing w:line="400" w:lineRule="exact"/>
        <w:rPr>
          <w:rFonts w:ascii="宋体" w:hAnsi="宋体" w:cs="宋体"/>
          <w:b/>
          <w:sz w:val="32"/>
          <w:szCs w:val="32"/>
        </w:rPr>
      </w:pPr>
      <w:r>
        <w:rPr>
          <w:rFonts w:hint="eastAsia" w:ascii="宋体" w:hAnsi="宋体" w:cs="宋体"/>
          <w:b/>
          <w:bCs/>
          <w:sz w:val="24"/>
        </w:rPr>
        <w:t>注：</w:t>
      </w:r>
    </w:p>
    <w:p w14:paraId="6E8BABD1">
      <w:pPr>
        <w:spacing w:line="440" w:lineRule="exact"/>
        <w:ind w:firstLine="482" w:firstLineChars="200"/>
        <w:rPr>
          <w:rFonts w:ascii="宋体" w:cs="宋体"/>
          <w:sz w:val="24"/>
        </w:rPr>
      </w:pPr>
      <w:r>
        <w:rPr>
          <w:rFonts w:ascii="宋体" w:hAnsi="宋体" w:cs="宋体"/>
          <w:b/>
          <w:bCs/>
          <w:sz w:val="24"/>
        </w:rPr>
        <w:t>1</w:t>
      </w:r>
      <w:r>
        <w:rPr>
          <w:rFonts w:hint="eastAsia" w:ascii="宋体" w:hAnsi="宋体" w:cs="宋体"/>
          <w:b/>
          <w:bCs/>
          <w:sz w:val="24"/>
        </w:rPr>
        <w:t>、请投标人按照以上文件的要求格式、内容，顺序制作投标文件，否则，将影响对投标文件的评价。</w:t>
      </w:r>
    </w:p>
    <w:p w14:paraId="517AB6AE">
      <w:pPr>
        <w:widowControl/>
        <w:spacing w:line="440" w:lineRule="exact"/>
        <w:ind w:firstLine="482" w:firstLineChars="200"/>
        <w:jc w:val="left"/>
        <w:rPr>
          <w:rFonts w:ascii="宋体" w:cs="宋体"/>
          <w:b/>
          <w:sz w:val="24"/>
        </w:rPr>
      </w:pPr>
      <w:r>
        <w:rPr>
          <w:rFonts w:ascii="宋体" w:hAnsi="宋体" w:cs="宋体"/>
          <w:b/>
          <w:bCs/>
          <w:sz w:val="24"/>
        </w:rPr>
        <w:t>2</w:t>
      </w:r>
      <w:r>
        <w:rPr>
          <w:rFonts w:hint="eastAsia" w:ascii="宋体" w:hAnsi="宋体" w:cs="宋体"/>
          <w:b/>
          <w:bCs/>
          <w:sz w:val="24"/>
        </w:rPr>
        <w:t>、投标人所提供的资格证明材料应真实、有效，交易中心及采购人保留对投标人提供的资格证明材料进行核查的权利。如发现投标人提供虚假资格证明材料，交易中心将对其进行严肃处理。</w:t>
      </w:r>
    </w:p>
    <w:p w14:paraId="1BAF9BB9">
      <w:pPr>
        <w:spacing w:line="400" w:lineRule="exact"/>
        <w:outlineLvl w:val="0"/>
        <w:rPr>
          <w:rFonts w:ascii="宋体" w:hAnsi="宋体" w:cs="宋体"/>
          <w:b/>
          <w:sz w:val="32"/>
          <w:szCs w:val="32"/>
        </w:rPr>
      </w:pPr>
      <w:r>
        <w:rPr>
          <w:rFonts w:hint="eastAsia" w:ascii="宋体" w:hAnsi="宋体" w:cs="宋体"/>
          <w:b/>
          <w:sz w:val="32"/>
          <w:szCs w:val="32"/>
        </w:rPr>
        <w:br w:type="page"/>
      </w:r>
      <w:bookmarkEnd w:id="64"/>
      <w:r>
        <w:rPr>
          <w:rFonts w:hint="eastAsia" w:ascii="宋体" w:hAnsi="宋体" w:cs="宋体"/>
          <w:b/>
          <w:sz w:val="32"/>
          <w:szCs w:val="32"/>
        </w:rPr>
        <w:t xml:space="preserve">示范格式一         </w:t>
      </w:r>
    </w:p>
    <w:p w14:paraId="41607285">
      <w:pPr>
        <w:spacing w:line="400" w:lineRule="exact"/>
        <w:outlineLvl w:val="0"/>
        <w:rPr>
          <w:rFonts w:ascii="宋体" w:hAnsi="宋体" w:cs="宋体"/>
          <w:b/>
          <w:sz w:val="32"/>
          <w:szCs w:val="32"/>
        </w:rPr>
      </w:pPr>
    </w:p>
    <w:p w14:paraId="21ABC83C">
      <w:pPr>
        <w:spacing w:line="400" w:lineRule="exact"/>
        <w:outlineLvl w:val="0"/>
        <w:rPr>
          <w:rFonts w:ascii="宋体" w:hAnsi="宋体" w:cs="宋体"/>
          <w:b/>
          <w:sz w:val="32"/>
          <w:szCs w:val="32"/>
        </w:rPr>
      </w:pPr>
      <w:r>
        <w:rPr>
          <w:rFonts w:hint="eastAsia" w:ascii="宋体" w:hAnsi="宋体" w:cs="宋体"/>
          <w:b/>
          <w:sz w:val="32"/>
          <w:szCs w:val="32"/>
        </w:rPr>
        <w:t xml:space="preserve">        </w:t>
      </w:r>
    </w:p>
    <w:p w14:paraId="7330F0B4">
      <w:pPr>
        <w:autoSpaceDE w:val="0"/>
        <w:autoSpaceDN w:val="0"/>
        <w:adjustRightInd w:val="0"/>
        <w:spacing w:line="400" w:lineRule="exact"/>
        <w:ind w:firstLine="643" w:firstLineChars="200"/>
        <w:jc w:val="center"/>
        <w:rPr>
          <w:rFonts w:ascii="宋体" w:hAnsi="宋体" w:cs="宋体"/>
          <w:b/>
          <w:bCs/>
          <w:sz w:val="32"/>
          <w:szCs w:val="32"/>
          <w:lang w:val="zh-CN"/>
        </w:rPr>
      </w:pPr>
      <w:r>
        <w:rPr>
          <w:rFonts w:hint="eastAsia" w:ascii="宋体" w:hAnsi="宋体" w:cs="宋体"/>
          <w:b/>
          <w:bCs/>
          <w:sz w:val="32"/>
          <w:szCs w:val="32"/>
          <w:lang w:val="zh-CN"/>
        </w:rPr>
        <w:t>法定代表人资格证明</w:t>
      </w:r>
    </w:p>
    <w:p w14:paraId="2A5C75DB">
      <w:pPr>
        <w:autoSpaceDE w:val="0"/>
        <w:autoSpaceDN w:val="0"/>
        <w:adjustRightInd w:val="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单位名称:</w:t>
      </w:r>
    </w:p>
    <w:p w14:paraId="3DF65084">
      <w:pPr>
        <w:autoSpaceDE w:val="0"/>
        <w:autoSpaceDN w:val="0"/>
        <w:adjustRightInd w:val="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地址:</w:t>
      </w:r>
    </w:p>
    <w:p w14:paraId="0C155CD3">
      <w:pPr>
        <w:autoSpaceDE w:val="0"/>
        <w:autoSpaceDN w:val="0"/>
        <w:adjustRightInd w:val="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姓名:     性别:      年龄:      职务:</w:t>
      </w:r>
    </w:p>
    <w:p w14:paraId="726ECA33">
      <w:pPr>
        <w:spacing w:line="640" w:lineRule="exact"/>
        <w:ind w:left="1" w:firstLine="480" w:firstLineChars="200"/>
        <w:rPr>
          <w:rFonts w:hint="eastAsia" w:ascii="宋体" w:hAnsi="宋体" w:eastAsia="宋体" w:cs="宋体"/>
          <w:sz w:val="24"/>
          <w:szCs w:val="22"/>
        </w:rPr>
      </w:pPr>
      <w:r>
        <w:rPr>
          <w:rFonts w:hint="eastAsia" w:ascii="宋体" w:hAnsi="宋体" w:eastAsia="宋体" w:cs="宋体"/>
          <w:sz w:val="24"/>
          <w:szCs w:val="24"/>
          <w:lang w:val="zh-CN"/>
        </w:rPr>
        <w:t>系</w:t>
      </w:r>
      <w:r>
        <w:rPr>
          <w:rFonts w:hint="eastAsia" w:ascii="宋体" w:hAnsi="宋体" w:eastAsia="宋体" w:cs="宋体"/>
          <w:sz w:val="24"/>
          <w:szCs w:val="24"/>
          <w:u w:val="single"/>
          <w:lang w:val="zh-CN"/>
        </w:rPr>
        <w:t xml:space="preserve"> （投标人单位名称）</w:t>
      </w:r>
      <w:r>
        <w:rPr>
          <w:rFonts w:hint="eastAsia" w:ascii="宋体" w:hAnsi="宋体" w:eastAsia="宋体" w:cs="宋体"/>
          <w:sz w:val="24"/>
          <w:szCs w:val="24"/>
          <w:lang w:val="zh-CN"/>
        </w:rPr>
        <w:t>的法定代表人。</w:t>
      </w:r>
      <w:r>
        <w:rPr>
          <w:rFonts w:hint="eastAsia" w:ascii="宋体" w:hAnsi="宋体" w:eastAsia="宋体" w:cs="宋体"/>
          <w:sz w:val="24"/>
          <w:szCs w:val="22"/>
        </w:rPr>
        <w:t>为参与</w:t>
      </w:r>
      <w:r>
        <w:rPr>
          <w:rFonts w:hint="eastAsia" w:ascii="宋体" w:hAnsi="宋体" w:eastAsia="宋体" w:cs="宋体"/>
          <w:sz w:val="24"/>
          <w:szCs w:val="22"/>
          <w:u w:val="single"/>
        </w:rPr>
        <w:t xml:space="preserve">           </w:t>
      </w:r>
      <w:r>
        <w:rPr>
          <w:rFonts w:hint="eastAsia" w:ascii="宋体" w:hAnsi="宋体" w:eastAsia="宋体" w:cs="宋体"/>
          <w:sz w:val="24"/>
          <w:szCs w:val="22"/>
        </w:rPr>
        <w:t>项目，签署上述项目的投标文件、进行招标、签署合同和处理与之有关的一切事务。</w:t>
      </w:r>
    </w:p>
    <w:p w14:paraId="51A30C73">
      <w:pPr>
        <w:autoSpaceDE w:val="0"/>
        <w:autoSpaceDN w:val="0"/>
        <w:adjustRightInd w:val="0"/>
        <w:spacing w:line="640" w:lineRule="exact"/>
        <w:ind w:firstLine="280"/>
        <w:rPr>
          <w:rFonts w:hint="eastAsia" w:ascii="宋体" w:hAnsi="宋体" w:eastAsia="宋体" w:cs="宋体"/>
          <w:sz w:val="24"/>
          <w:szCs w:val="24"/>
        </w:rPr>
      </w:pPr>
    </w:p>
    <w:p w14:paraId="07998549">
      <w:pPr>
        <w:autoSpaceDE w:val="0"/>
        <w:autoSpaceDN w:val="0"/>
        <w:adjustRightInd w:val="0"/>
        <w:spacing w:line="640" w:lineRule="exact"/>
        <w:rPr>
          <w:rFonts w:hint="eastAsia" w:ascii="宋体" w:hAnsi="宋体" w:eastAsia="宋体" w:cs="宋体"/>
          <w:sz w:val="24"/>
          <w:szCs w:val="24"/>
          <w:lang w:val="zh-CN"/>
        </w:rPr>
      </w:pPr>
    </w:p>
    <w:p w14:paraId="78D3452C">
      <w:pPr>
        <w:autoSpaceDE w:val="0"/>
        <w:autoSpaceDN w:val="0"/>
        <w:adjustRightInd w:val="0"/>
        <w:spacing w:line="640" w:lineRule="exact"/>
        <w:ind w:firstLine="280"/>
        <w:rPr>
          <w:rFonts w:hint="eastAsia" w:ascii="宋体" w:hAnsi="宋体" w:eastAsia="宋体" w:cs="宋体"/>
          <w:sz w:val="24"/>
          <w:szCs w:val="24"/>
          <w:lang w:val="zh-CN"/>
        </w:rPr>
      </w:pPr>
      <w:r>
        <w:rPr>
          <w:rFonts w:hint="eastAsia" w:ascii="宋体" w:hAnsi="宋体" w:eastAsia="宋体" w:cs="宋体"/>
          <w:sz w:val="24"/>
          <w:szCs w:val="24"/>
          <w:lang w:val="zh-CN"/>
        </w:rPr>
        <w:t>特此证明。</w:t>
      </w:r>
    </w:p>
    <w:p w14:paraId="1C0F5DF8">
      <w:pPr>
        <w:autoSpaceDE w:val="0"/>
        <w:autoSpaceDN w:val="0"/>
        <w:adjustRightInd w:val="0"/>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p>
    <w:p w14:paraId="1B13358C">
      <w:pPr>
        <w:autoSpaceDE w:val="0"/>
        <w:autoSpaceDN w:val="0"/>
        <w:adjustRightInd w:val="0"/>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p>
    <w:p w14:paraId="51E51105">
      <w:pPr>
        <w:autoSpaceDE w:val="0"/>
        <w:autoSpaceDN w:val="0"/>
        <w:adjustRightInd w:val="0"/>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5BA2ED52">
      <w:pPr>
        <w:autoSpaceDE w:val="0"/>
        <w:autoSpaceDN w:val="0"/>
        <w:adjustRightInd w:val="0"/>
        <w:spacing w:line="400" w:lineRule="exact"/>
        <w:ind w:firstLine="643" w:firstLineChars="200"/>
        <w:jc w:val="center"/>
        <w:rPr>
          <w:rFonts w:ascii="宋体" w:hAnsi="宋体" w:cs="宋体"/>
          <w:b/>
          <w:sz w:val="32"/>
        </w:rPr>
      </w:pPr>
    </w:p>
    <w:p w14:paraId="717ACBBA">
      <w:pPr>
        <w:autoSpaceDE w:val="0"/>
        <w:autoSpaceDN w:val="0"/>
        <w:adjustRightInd w:val="0"/>
        <w:spacing w:line="400" w:lineRule="exact"/>
        <w:ind w:firstLine="643" w:firstLineChars="200"/>
        <w:jc w:val="center"/>
        <w:rPr>
          <w:rFonts w:ascii="宋体" w:hAnsi="宋体" w:cs="宋体"/>
          <w:b/>
          <w:sz w:val="32"/>
        </w:rPr>
      </w:pPr>
    </w:p>
    <w:p w14:paraId="39121643">
      <w:pPr>
        <w:autoSpaceDE w:val="0"/>
        <w:autoSpaceDN w:val="0"/>
        <w:adjustRightInd w:val="0"/>
        <w:spacing w:line="400" w:lineRule="exact"/>
        <w:ind w:firstLine="643" w:firstLineChars="200"/>
        <w:jc w:val="center"/>
        <w:rPr>
          <w:rFonts w:ascii="宋体" w:hAnsi="宋体" w:cs="宋体"/>
          <w:b/>
          <w:sz w:val="32"/>
        </w:rPr>
      </w:pPr>
    </w:p>
    <w:p w14:paraId="51E09153">
      <w:pPr>
        <w:autoSpaceDE w:val="0"/>
        <w:autoSpaceDN w:val="0"/>
        <w:adjustRightInd w:val="0"/>
        <w:spacing w:line="400" w:lineRule="exact"/>
        <w:ind w:firstLine="643" w:firstLineChars="200"/>
        <w:jc w:val="center"/>
        <w:rPr>
          <w:rFonts w:ascii="宋体" w:hAnsi="宋体" w:cs="宋体"/>
          <w:b/>
          <w:sz w:val="32"/>
        </w:rPr>
      </w:pPr>
    </w:p>
    <w:p w14:paraId="189EE8A9">
      <w:pPr>
        <w:autoSpaceDE w:val="0"/>
        <w:autoSpaceDN w:val="0"/>
        <w:adjustRightInd w:val="0"/>
        <w:spacing w:line="400" w:lineRule="exact"/>
        <w:ind w:firstLine="643" w:firstLineChars="200"/>
        <w:jc w:val="center"/>
        <w:rPr>
          <w:rFonts w:ascii="宋体" w:hAnsi="宋体" w:cs="宋体"/>
          <w:b/>
          <w:sz w:val="32"/>
        </w:rPr>
      </w:pPr>
    </w:p>
    <w:p w14:paraId="33A0B1F6">
      <w:pPr>
        <w:autoSpaceDE w:val="0"/>
        <w:autoSpaceDN w:val="0"/>
        <w:adjustRightInd w:val="0"/>
        <w:spacing w:line="400" w:lineRule="exact"/>
        <w:rPr>
          <w:rFonts w:ascii="宋体" w:hAnsi="宋体" w:cs="宋体"/>
          <w:b/>
          <w:sz w:val="32"/>
        </w:rPr>
      </w:pPr>
    </w:p>
    <w:p w14:paraId="4282D92F">
      <w:pPr>
        <w:snapToGrid w:val="0"/>
        <w:spacing w:line="640" w:lineRule="exact"/>
        <w:ind w:firstLine="480" w:firstLineChars="200"/>
        <w:rPr>
          <w:rFonts w:ascii="宋体" w:hAnsi="宋体" w:cs="宋体"/>
          <w:sz w:val="24"/>
          <w:lang w:val="zh-CN"/>
        </w:rPr>
      </w:pPr>
      <w:r>
        <w:rPr>
          <w:rFonts w:hint="eastAsia" w:ascii="宋体" w:hAnsi="宋体" w:cs="宋体"/>
          <w:sz w:val="24"/>
          <w:lang w:val="zh-CN"/>
        </w:rPr>
        <w:t>注:投标人法定代表人参加投标的，必须附法定代表人身份证扫描件加盖投标人电子签章。法定代表人授权其他人参加投标的，仅需填写“授权委托书”。</w:t>
      </w:r>
    </w:p>
    <w:p w14:paraId="108930B4">
      <w:pPr>
        <w:autoSpaceDE w:val="0"/>
        <w:autoSpaceDN w:val="0"/>
        <w:adjustRightInd w:val="0"/>
        <w:spacing w:line="400" w:lineRule="exact"/>
        <w:ind w:firstLine="643" w:firstLineChars="200"/>
        <w:rPr>
          <w:rFonts w:ascii="宋体" w:hAnsi="宋体" w:cs="宋体"/>
          <w:b/>
          <w:sz w:val="32"/>
        </w:rPr>
      </w:pPr>
    </w:p>
    <w:p w14:paraId="79B427A7">
      <w:pPr>
        <w:autoSpaceDE w:val="0"/>
        <w:autoSpaceDN w:val="0"/>
        <w:adjustRightInd w:val="0"/>
        <w:spacing w:line="400" w:lineRule="exact"/>
        <w:ind w:firstLine="643" w:firstLineChars="200"/>
        <w:rPr>
          <w:rFonts w:ascii="宋体" w:hAnsi="宋体" w:cs="宋体"/>
          <w:b/>
          <w:sz w:val="32"/>
        </w:rPr>
      </w:pPr>
    </w:p>
    <w:p w14:paraId="449F3D00">
      <w:pPr>
        <w:pStyle w:val="31"/>
        <w:ind w:firstLine="0" w:firstLineChars="0"/>
        <w:rPr>
          <w:rFonts w:cs="宋体"/>
          <w:b/>
          <w:sz w:val="32"/>
        </w:rPr>
      </w:pPr>
    </w:p>
    <w:p w14:paraId="3F404206">
      <w:pPr>
        <w:autoSpaceDE w:val="0"/>
        <w:autoSpaceDN w:val="0"/>
        <w:adjustRightInd w:val="0"/>
        <w:spacing w:line="400" w:lineRule="exact"/>
        <w:rPr>
          <w:rFonts w:ascii="宋体" w:hAnsi="宋体" w:cs="宋体"/>
          <w:b/>
          <w:sz w:val="32"/>
        </w:rPr>
      </w:pPr>
      <w:r>
        <w:rPr>
          <w:rFonts w:hint="eastAsia" w:ascii="宋体" w:hAnsi="宋体" w:cs="宋体"/>
          <w:b/>
          <w:sz w:val="32"/>
        </w:rPr>
        <w:t xml:space="preserve">                                                                                                                                                                                                                                                                                                              </w:t>
      </w:r>
    </w:p>
    <w:p w14:paraId="43390E49">
      <w:pPr>
        <w:autoSpaceDE w:val="0"/>
        <w:autoSpaceDN w:val="0"/>
        <w:adjustRightInd w:val="0"/>
        <w:spacing w:line="400" w:lineRule="exact"/>
        <w:outlineLvl w:val="0"/>
        <w:rPr>
          <w:rFonts w:ascii="宋体" w:hAnsi="宋体" w:cs="宋体"/>
          <w:sz w:val="28"/>
          <w:szCs w:val="28"/>
          <w:lang w:val="zh-CN"/>
        </w:rPr>
      </w:pPr>
      <w:r>
        <w:rPr>
          <w:rFonts w:hint="eastAsia" w:ascii="宋体" w:hAnsi="宋体" w:cs="宋体"/>
          <w:b/>
          <w:sz w:val="32"/>
        </w:rPr>
        <w:t>示范格式二</w:t>
      </w:r>
    </w:p>
    <w:p w14:paraId="7012CFD9">
      <w:pPr>
        <w:spacing w:line="400" w:lineRule="exact"/>
        <w:ind w:firstLine="3694" w:firstLineChars="1150"/>
        <w:outlineLvl w:val="0"/>
        <w:rPr>
          <w:rFonts w:ascii="宋体" w:hAnsi="宋体" w:cs="宋体"/>
          <w:b/>
          <w:bCs/>
          <w:sz w:val="32"/>
        </w:rPr>
      </w:pPr>
    </w:p>
    <w:p w14:paraId="0F132393">
      <w:pPr>
        <w:spacing w:line="400" w:lineRule="exact"/>
        <w:ind w:firstLine="3694" w:firstLineChars="1150"/>
        <w:outlineLvl w:val="0"/>
        <w:rPr>
          <w:rFonts w:ascii="宋体" w:hAnsi="宋体" w:cs="宋体"/>
          <w:b/>
          <w:bCs/>
          <w:sz w:val="32"/>
        </w:rPr>
      </w:pPr>
      <w:r>
        <w:rPr>
          <w:rFonts w:hint="eastAsia" w:ascii="宋体" w:hAnsi="宋体" w:cs="宋体"/>
          <w:b/>
          <w:bCs/>
          <w:sz w:val="32"/>
        </w:rPr>
        <w:t>授权委托书</w:t>
      </w:r>
    </w:p>
    <w:p w14:paraId="0C086C82">
      <w:pPr>
        <w:pStyle w:val="7"/>
      </w:pPr>
    </w:p>
    <w:p w14:paraId="63D3A209">
      <w:pPr>
        <w:spacing w:line="400" w:lineRule="exact"/>
        <w:ind w:firstLine="482" w:firstLineChars="200"/>
        <w:rPr>
          <w:rFonts w:ascii="宋体" w:hAnsi="宋体" w:cs="宋体"/>
          <w:b/>
          <w:bCs/>
          <w:sz w:val="24"/>
          <w:szCs w:val="24"/>
        </w:rPr>
      </w:pPr>
      <w:r>
        <w:rPr>
          <w:rFonts w:hint="eastAsia" w:ascii="宋体" w:hAnsi="宋体" w:cs="宋体"/>
          <w:b/>
          <w:bCs/>
          <w:sz w:val="24"/>
          <w:szCs w:val="24"/>
        </w:rPr>
        <w:t>致</w:t>
      </w:r>
      <w:r>
        <w:rPr>
          <w:rFonts w:hint="eastAsia" w:ascii="宋体" w:hAnsi="宋体" w:cs="宋体"/>
          <w:b/>
          <w:bCs/>
          <w:sz w:val="24"/>
          <w:szCs w:val="24"/>
          <w:u w:val="single"/>
        </w:rPr>
        <w:t xml:space="preserve">    （采购单位）          </w:t>
      </w:r>
      <w:r>
        <w:rPr>
          <w:rFonts w:hint="eastAsia" w:ascii="宋体" w:hAnsi="宋体" w:cs="宋体"/>
          <w:b/>
          <w:bCs/>
          <w:sz w:val="24"/>
          <w:szCs w:val="24"/>
        </w:rPr>
        <w:t>:</w:t>
      </w:r>
    </w:p>
    <w:p w14:paraId="103B55A1">
      <w:pPr>
        <w:spacing w:line="400" w:lineRule="exact"/>
        <w:ind w:firstLine="480" w:firstLineChars="200"/>
        <w:rPr>
          <w:rFonts w:ascii="宋体" w:hAnsi="宋体" w:cs="宋体"/>
          <w:sz w:val="24"/>
          <w:szCs w:val="24"/>
        </w:rPr>
      </w:pPr>
      <w:r>
        <w:rPr>
          <w:rFonts w:hint="eastAsia" w:ascii="宋体" w:hAnsi="宋体" w:cs="宋体"/>
          <w:sz w:val="24"/>
          <w:szCs w:val="24"/>
        </w:rPr>
        <w:t>本授权书宣告:</w:t>
      </w:r>
    </w:p>
    <w:p w14:paraId="330D775B">
      <w:pPr>
        <w:snapToGrid w:val="0"/>
        <w:spacing w:line="400" w:lineRule="exact"/>
        <w:ind w:firstLine="480" w:firstLineChars="200"/>
        <w:rPr>
          <w:rFonts w:ascii="宋体" w:hAnsi="宋体" w:cs="宋体"/>
          <w:sz w:val="24"/>
          <w:szCs w:val="24"/>
          <w:u w:val="single"/>
        </w:rPr>
      </w:pPr>
      <w:r>
        <w:rPr>
          <w:rFonts w:hint="eastAsia" w:ascii="宋体" w:hAnsi="宋体" w:cs="宋体"/>
          <w:sz w:val="24"/>
          <w:szCs w:val="24"/>
        </w:rPr>
        <w:t>委托方:</w:t>
      </w:r>
      <w:r>
        <w:rPr>
          <w:rFonts w:hint="eastAsia" w:ascii="宋体" w:hAnsi="宋体" w:cs="宋体"/>
          <w:sz w:val="24"/>
          <w:szCs w:val="24"/>
          <w:u w:val="single"/>
        </w:rPr>
        <w:t xml:space="preserve">                     </w:t>
      </w:r>
    </w:p>
    <w:p w14:paraId="233384A1">
      <w:pPr>
        <w:snapToGrid w:val="0"/>
        <w:spacing w:line="400" w:lineRule="exact"/>
        <w:ind w:firstLine="480" w:firstLineChars="20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p>
    <w:p w14:paraId="4C853868">
      <w:pPr>
        <w:snapToGrid w:val="0"/>
        <w:spacing w:line="400" w:lineRule="exact"/>
        <w:ind w:firstLine="480" w:firstLineChars="200"/>
        <w:rPr>
          <w:rFonts w:ascii="宋体" w:hAnsi="宋体" w:cs="宋体"/>
          <w:sz w:val="24"/>
          <w:szCs w:val="24"/>
        </w:rPr>
      </w:pPr>
      <w:r>
        <w:rPr>
          <w:rFonts w:hint="eastAsia" w:ascii="宋体" w:hAnsi="宋体" w:cs="宋体"/>
          <w:sz w:val="24"/>
          <w:szCs w:val="24"/>
        </w:rPr>
        <w:t>受托人:姓名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 出生日期: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1ABFA89">
      <w:pPr>
        <w:snapToGrid w:val="0"/>
        <w:spacing w:line="400" w:lineRule="exact"/>
        <w:ind w:firstLine="480" w:firstLineChars="200"/>
        <w:rPr>
          <w:rFonts w:ascii="宋体" w:hAnsi="宋体" w:cs="宋体"/>
          <w:sz w:val="24"/>
          <w:szCs w:val="24"/>
        </w:rPr>
      </w:pPr>
      <w:r>
        <w:rPr>
          <w:rFonts w:hint="eastAsia" w:ascii="宋体" w:hAnsi="宋体" w:cs="宋体"/>
          <w:sz w:val="24"/>
          <w:szCs w:val="24"/>
        </w:rPr>
        <w:t>所在单位:</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14:paraId="5A0A5C87">
      <w:pPr>
        <w:snapToGrid w:val="0"/>
        <w:spacing w:line="400" w:lineRule="exact"/>
        <w:ind w:firstLine="480" w:firstLineChars="200"/>
        <w:rPr>
          <w:rFonts w:ascii="宋体" w:hAnsi="宋体" w:cs="宋体"/>
          <w:sz w:val="24"/>
          <w:szCs w:val="24"/>
        </w:rPr>
      </w:pPr>
      <w:r>
        <w:rPr>
          <w:rFonts w:hint="eastAsia" w:ascii="宋体" w:hAnsi="宋体" w:cs="宋体"/>
          <w:sz w:val="24"/>
          <w:szCs w:val="24"/>
        </w:rPr>
        <w:t>身 份 证:</w:t>
      </w:r>
      <w:r>
        <w:rPr>
          <w:rFonts w:hint="eastAsia" w:ascii="宋体" w:hAnsi="宋体" w:cs="宋体"/>
          <w:sz w:val="24"/>
          <w:szCs w:val="24"/>
          <w:u w:val="single"/>
        </w:rPr>
        <w:t xml:space="preserve">                </w:t>
      </w:r>
      <w:r>
        <w:rPr>
          <w:rFonts w:hint="eastAsia" w:ascii="宋体" w:hAnsi="宋体" w:cs="宋体"/>
          <w:sz w:val="24"/>
          <w:szCs w:val="24"/>
        </w:rPr>
        <w:t>联系方式:</w:t>
      </w:r>
      <w:r>
        <w:rPr>
          <w:rFonts w:hint="eastAsia" w:ascii="宋体" w:hAnsi="宋体" w:cs="宋体"/>
          <w:sz w:val="24"/>
          <w:szCs w:val="24"/>
          <w:u w:val="single"/>
        </w:rPr>
        <w:t xml:space="preserve">                   </w:t>
      </w:r>
    </w:p>
    <w:p w14:paraId="14DB0F22">
      <w:pPr>
        <w:snapToGrid w:val="0"/>
        <w:spacing w:line="400" w:lineRule="exact"/>
        <w:ind w:firstLine="480" w:firstLineChars="200"/>
        <w:rPr>
          <w:rFonts w:ascii="宋体" w:hAnsi="宋体" w:cs="宋体"/>
          <w:sz w:val="24"/>
          <w:szCs w:val="24"/>
        </w:rPr>
      </w:pPr>
      <w:r>
        <w:rPr>
          <w:rFonts w:hint="eastAsia" w:ascii="宋体" w:hAnsi="宋体" w:cs="宋体"/>
          <w:sz w:val="24"/>
          <w:szCs w:val="24"/>
        </w:rPr>
        <w:t>兹委托受托人</w:t>
      </w:r>
      <w:r>
        <w:rPr>
          <w:rFonts w:hint="eastAsia" w:ascii="宋体" w:hAnsi="宋体" w:cs="宋体"/>
          <w:sz w:val="24"/>
          <w:szCs w:val="24"/>
          <w:u w:val="single"/>
        </w:rPr>
        <w:t xml:space="preserve">               </w:t>
      </w:r>
      <w:r>
        <w:rPr>
          <w:rFonts w:hint="eastAsia" w:ascii="宋体" w:hAnsi="宋体" w:cs="宋体"/>
          <w:sz w:val="24"/>
          <w:szCs w:val="24"/>
        </w:rPr>
        <w:t>代表我公司参加</w:t>
      </w:r>
      <w:r>
        <w:rPr>
          <w:rFonts w:hint="eastAsia" w:ascii="宋体" w:hAnsi="宋体" w:cs="宋体"/>
          <w:sz w:val="24"/>
          <w:szCs w:val="24"/>
          <w:u w:val="single"/>
        </w:rPr>
        <w:t xml:space="preserve">               </w:t>
      </w:r>
      <w:r>
        <w:rPr>
          <w:rFonts w:hint="eastAsia" w:ascii="宋体" w:hAnsi="宋体" w:cs="宋体"/>
          <w:sz w:val="24"/>
          <w:szCs w:val="24"/>
        </w:rPr>
        <w:t>的政府采购活动，受托人有权在该招标活动中，以我单位的名义签署投标函和招标文件，与交易中心协商、澄清、解释，签订合同书并执行一切与此有关的事项。</w:t>
      </w:r>
    </w:p>
    <w:p w14:paraId="59988320">
      <w:pPr>
        <w:snapToGrid w:val="0"/>
        <w:spacing w:line="400" w:lineRule="exact"/>
        <w:ind w:firstLine="480" w:firstLineChars="200"/>
        <w:rPr>
          <w:rFonts w:ascii="宋体" w:hAnsi="宋体" w:cs="宋体"/>
          <w:sz w:val="24"/>
          <w:szCs w:val="24"/>
        </w:rPr>
      </w:pPr>
      <w:r>
        <w:rPr>
          <w:rFonts w:hint="eastAsia" w:ascii="宋体" w:hAnsi="宋体" w:cs="宋体"/>
          <w:sz w:val="24"/>
          <w:szCs w:val="24"/>
        </w:rPr>
        <w:t>受托人在办理上述事宜过程中以其自己的名义所签署的所有文件我公司均予以承认。受托人无转委托权。</w:t>
      </w:r>
    </w:p>
    <w:p w14:paraId="66DF0387">
      <w:pPr>
        <w:snapToGrid w:val="0"/>
        <w:spacing w:line="400" w:lineRule="exact"/>
        <w:ind w:firstLine="480" w:firstLineChars="200"/>
        <w:rPr>
          <w:rFonts w:ascii="宋体" w:hAnsi="宋体" w:cs="宋体"/>
          <w:sz w:val="24"/>
          <w:szCs w:val="24"/>
        </w:rPr>
      </w:pPr>
      <w:r>
        <w:rPr>
          <w:rFonts w:hint="eastAsia" w:ascii="宋体" w:hAnsi="宋体" w:cs="宋体"/>
          <w:sz w:val="24"/>
          <w:szCs w:val="24"/>
        </w:rPr>
        <w:t>委托期限:至上述事宜处理完毕止。</w:t>
      </w:r>
    </w:p>
    <w:p w14:paraId="1BF6DD7A">
      <w:pPr>
        <w:snapToGrid w:val="0"/>
        <w:spacing w:line="400" w:lineRule="exact"/>
        <w:ind w:firstLine="480" w:firstLineChars="200"/>
        <w:rPr>
          <w:rFonts w:ascii="宋体" w:hAnsi="宋体" w:cs="宋体"/>
          <w:sz w:val="24"/>
          <w:szCs w:val="24"/>
        </w:rPr>
      </w:pPr>
    </w:p>
    <w:p w14:paraId="5C6EBA5F">
      <w:pPr>
        <w:snapToGrid w:val="0"/>
        <w:spacing w:line="400" w:lineRule="exact"/>
        <w:ind w:firstLine="4080" w:firstLineChars="1700"/>
        <w:rPr>
          <w:rFonts w:ascii="宋体" w:hAnsi="宋体" w:cs="宋体"/>
          <w:sz w:val="24"/>
          <w:szCs w:val="24"/>
          <w:u w:val="single"/>
        </w:rPr>
      </w:pPr>
      <w:r>
        <w:rPr>
          <w:rFonts w:hint="eastAsia" w:ascii="宋体" w:hAnsi="宋体" w:cs="宋体"/>
          <w:sz w:val="24"/>
          <w:szCs w:val="24"/>
        </w:rPr>
        <w:t>委托单位</w:t>
      </w:r>
      <w:r>
        <w:rPr>
          <w:rFonts w:hint="eastAsia" w:ascii="宋体" w:hAnsi="宋体" w:cs="宋体"/>
          <w:sz w:val="24"/>
          <w:szCs w:val="24"/>
          <w:u w:val="single"/>
        </w:rPr>
        <w:t xml:space="preserve">       （公章）    </w:t>
      </w:r>
    </w:p>
    <w:p w14:paraId="7901A231">
      <w:pPr>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57AC25C8">
      <w:pPr>
        <w:spacing w:line="400" w:lineRule="exact"/>
        <w:ind w:firstLine="482" w:firstLineChars="200"/>
        <w:rPr>
          <w:rFonts w:ascii="宋体" w:hAnsi="宋体" w:cs="宋体"/>
          <w:b/>
          <w:bCs/>
          <w:sz w:val="24"/>
          <w:szCs w:val="24"/>
        </w:rPr>
      </w:pPr>
    </w:p>
    <w:p w14:paraId="4C954CAA">
      <w:pPr>
        <w:spacing w:line="400" w:lineRule="exact"/>
        <w:ind w:firstLine="562" w:firstLineChars="200"/>
        <w:rPr>
          <w:rFonts w:ascii="宋体" w:hAnsi="宋体" w:cs="宋体"/>
          <w:b/>
          <w:bCs/>
          <w:sz w:val="28"/>
          <w:szCs w:val="28"/>
        </w:rPr>
      </w:pPr>
    </w:p>
    <w:p w14:paraId="36A05EA0">
      <w:pPr>
        <w:pStyle w:val="12"/>
        <w:spacing w:line="400" w:lineRule="exact"/>
        <w:rPr>
          <w:rFonts w:hAnsi="宋体" w:cs="宋体"/>
          <w:sz w:val="28"/>
          <w:szCs w:val="28"/>
        </w:rPr>
      </w:pPr>
    </w:p>
    <w:p w14:paraId="0FB87FDD">
      <w:pPr>
        <w:pStyle w:val="20"/>
        <w:ind w:left="0" w:leftChars="0" w:firstLine="0" w:firstLineChars="0"/>
        <w:rPr>
          <w:rFonts w:hAnsi="宋体" w:cs="宋体"/>
          <w:sz w:val="28"/>
          <w:szCs w:val="28"/>
        </w:rPr>
      </w:pPr>
    </w:p>
    <w:p w14:paraId="097F09A0">
      <w:pPr>
        <w:snapToGrid w:val="0"/>
        <w:spacing w:line="640" w:lineRule="exact"/>
        <w:ind w:firstLine="480" w:firstLineChars="200"/>
        <w:rPr>
          <w:rFonts w:ascii="宋体" w:hAnsi="宋体" w:cs="宋体"/>
          <w:sz w:val="24"/>
          <w:lang w:val="zh-CN"/>
        </w:rPr>
      </w:pPr>
      <w:r>
        <w:rPr>
          <w:rFonts w:hint="eastAsia" w:ascii="宋体" w:hAnsi="宋体" w:cs="宋体"/>
          <w:sz w:val="24"/>
          <w:lang w:val="zh-CN"/>
        </w:rPr>
        <w:t>注:投标人委托受托人参加投标的，必须附受托人身份证扫描件加盖投标人电子签章。法定代表人直接参加投标的，仅需填写“法定代表人资格证明”。</w:t>
      </w:r>
    </w:p>
    <w:p w14:paraId="3F543893"/>
    <w:p w14:paraId="6BF2D9FB">
      <w:pPr>
        <w:pStyle w:val="12"/>
        <w:spacing w:line="400" w:lineRule="exact"/>
        <w:outlineLvl w:val="0"/>
        <w:rPr>
          <w:rFonts w:hAnsi="宋体" w:cs="宋体"/>
          <w:b/>
          <w:sz w:val="32"/>
          <w:szCs w:val="24"/>
        </w:rPr>
      </w:pPr>
    </w:p>
    <w:p w14:paraId="695C86BA">
      <w:pPr>
        <w:pStyle w:val="12"/>
        <w:spacing w:line="400" w:lineRule="exact"/>
        <w:outlineLvl w:val="0"/>
        <w:rPr>
          <w:rFonts w:hAnsi="宋体" w:cs="宋体"/>
          <w:b/>
          <w:sz w:val="32"/>
          <w:szCs w:val="24"/>
        </w:rPr>
      </w:pPr>
    </w:p>
    <w:p w14:paraId="639A2622">
      <w:pPr>
        <w:pStyle w:val="28"/>
        <w:rPr>
          <w:rFonts w:hAnsi="宋体" w:cs="宋体"/>
          <w:b/>
          <w:sz w:val="32"/>
          <w:szCs w:val="24"/>
        </w:rPr>
      </w:pPr>
    </w:p>
    <w:p w14:paraId="44A2EC71">
      <w:pPr>
        <w:pStyle w:val="12"/>
        <w:spacing w:line="400" w:lineRule="exact"/>
        <w:outlineLvl w:val="0"/>
        <w:rPr>
          <w:rFonts w:hint="eastAsia" w:hAnsi="宋体" w:cs="宋体"/>
          <w:b/>
          <w:sz w:val="32"/>
          <w:szCs w:val="24"/>
        </w:rPr>
      </w:pPr>
    </w:p>
    <w:p w14:paraId="654BFC74">
      <w:pPr>
        <w:pStyle w:val="12"/>
        <w:spacing w:line="400" w:lineRule="exact"/>
        <w:outlineLvl w:val="0"/>
        <w:rPr>
          <w:rFonts w:hint="eastAsia" w:hAnsi="宋体" w:cs="宋体"/>
          <w:b/>
          <w:sz w:val="32"/>
          <w:szCs w:val="24"/>
        </w:rPr>
      </w:pPr>
      <w:r>
        <w:rPr>
          <w:rFonts w:hint="eastAsia" w:hAnsi="宋体" w:cs="宋体"/>
          <w:b/>
          <w:sz w:val="32"/>
          <w:szCs w:val="24"/>
        </w:rPr>
        <w:t>示范格式三</w:t>
      </w:r>
    </w:p>
    <w:p w14:paraId="49272B2C">
      <w:pPr>
        <w:pStyle w:val="12"/>
        <w:spacing w:line="400" w:lineRule="exact"/>
        <w:outlineLvl w:val="0"/>
        <w:rPr>
          <w:rFonts w:hint="eastAsia" w:hAnsi="宋体" w:cs="宋体"/>
          <w:b/>
          <w:sz w:val="32"/>
          <w:szCs w:val="24"/>
        </w:rPr>
      </w:pPr>
    </w:p>
    <w:p w14:paraId="7B2AB544">
      <w:pPr>
        <w:spacing w:line="480" w:lineRule="auto"/>
        <w:jc w:val="center"/>
        <w:rPr>
          <w:sz w:val="28"/>
          <w:szCs w:val="28"/>
          <w:lang w:val="zh-CN"/>
        </w:rPr>
      </w:pPr>
      <w:r>
        <w:rPr>
          <w:rFonts w:hint="eastAsia" w:asciiTheme="minorEastAsia" w:hAnsiTheme="minorEastAsia" w:eastAsiaTheme="minorEastAsia" w:cstheme="minorEastAsia"/>
          <w:b/>
          <w:bCs/>
          <w:sz w:val="28"/>
          <w:szCs w:val="28"/>
        </w:rPr>
        <w:t>符合《中华人民共和国政府采购法》第二十二条规定条件的声明函</w:t>
      </w:r>
    </w:p>
    <w:p w14:paraId="0BFC1F57">
      <w:pPr>
        <w:spacing w:line="520" w:lineRule="exact"/>
        <w:ind w:firstLine="140" w:firstLineChars="50"/>
        <w:jc w:val="left"/>
        <w:rPr>
          <w:rFonts w:ascii="宋体" w:hAnsi="宋体" w:cs="宋体"/>
          <w:color w:val="000000"/>
          <w:kern w:val="0"/>
          <w:sz w:val="24"/>
        </w:rPr>
      </w:pPr>
      <w:r>
        <w:rPr>
          <w:rFonts w:hint="eastAsia" w:ascii="宋体" w:hAnsi="宋体" w:cs="宋体"/>
          <w:color w:val="000000"/>
          <w:kern w:val="0"/>
          <w:sz w:val="28"/>
          <w:szCs w:val="28"/>
          <w:u w:val="single"/>
        </w:rPr>
        <w:t xml:space="preserve"> </w:t>
      </w:r>
      <w:r>
        <w:rPr>
          <w:rFonts w:hint="eastAsia" w:ascii="宋体" w:hAnsi="宋体" w:cs="宋体"/>
          <w:color w:val="000000"/>
          <w:kern w:val="0"/>
          <w:sz w:val="24"/>
          <w:u w:val="single"/>
        </w:rPr>
        <w:t xml:space="preserve"> （采购单位）          </w:t>
      </w:r>
      <w:r>
        <w:rPr>
          <w:rFonts w:hint="eastAsia" w:ascii="宋体" w:hAnsi="宋体" w:cs="宋体"/>
          <w:color w:val="000000"/>
          <w:kern w:val="0"/>
          <w:sz w:val="24"/>
        </w:rPr>
        <w:t>：</w:t>
      </w:r>
    </w:p>
    <w:p w14:paraId="64117DA6">
      <w:pPr>
        <w:spacing w:line="520" w:lineRule="exact"/>
        <w:ind w:firstLine="480"/>
        <w:rPr>
          <w:rFonts w:hint="eastAsia" w:ascii="宋体" w:hAnsi="宋体" w:cs="宋体"/>
          <w:color w:val="000000"/>
          <w:kern w:val="0"/>
          <w:sz w:val="24"/>
        </w:rPr>
      </w:pPr>
      <w:r>
        <w:rPr>
          <w:rFonts w:hint="eastAsia" w:ascii="宋体" w:hAnsi="宋体" w:cs="宋体"/>
          <w:color w:val="000000"/>
          <w:kern w:val="0"/>
          <w:sz w:val="24"/>
        </w:rPr>
        <w:t>我公司参加项目名称：</w:t>
      </w:r>
      <w:r>
        <w:rPr>
          <w:rFonts w:hint="eastAsia" w:ascii="宋体" w:hAnsi="宋体" w:cs="宋体"/>
          <w:color w:val="000000"/>
          <w:kern w:val="0"/>
          <w:sz w:val="24"/>
          <w:u w:val="single"/>
        </w:rPr>
        <w:t xml:space="preserve">             </w:t>
      </w:r>
      <w:r>
        <w:rPr>
          <w:rFonts w:hint="eastAsia" w:ascii="宋体" w:hAnsi="宋体" w:cs="宋体"/>
          <w:color w:val="000000"/>
          <w:kern w:val="0"/>
          <w:sz w:val="24"/>
        </w:rPr>
        <w:t xml:space="preserve"> （项目编号：</w:t>
      </w:r>
      <w:r>
        <w:rPr>
          <w:rFonts w:hint="eastAsia" w:ascii="宋体" w:hAnsi="宋体" w:cs="宋体"/>
          <w:color w:val="000000"/>
          <w:kern w:val="0"/>
          <w:sz w:val="24"/>
          <w:u w:val="single"/>
        </w:rPr>
        <w:t xml:space="preserve">      </w:t>
      </w:r>
      <w:r>
        <w:rPr>
          <w:rFonts w:hint="eastAsia" w:ascii="宋体" w:hAnsi="宋体" w:cs="宋体"/>
          <w:color w:val="000000"/>
          <w:kern w:val="0"/>
          <w:sz w:val="24"/>
        </w:rPr>
        <w:t xml:space="preserve"> ）的政府采购活动。针对《中华人民共和国政府采购法》第二十二条规定做出如下声明：</w:t>
      </w:r>
    </w:p>
    <w:p w14:paraId="741DBDAB">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一、我单位具有独立承担民事责任的能力；</w:t>
      </w:r>
    </w:p>
    <w:p w14:paraId="1A7928BB">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二、我单位具有良好的商业信誉和健全的财务会计制度；</w:t>
      </w:r>
    </w:p>
    <w:p w14:paraId="6B7DD3E1">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三、我单位具有履行合同所必需的设备和专业技术能力；</w:t>
      </w:r>
    </w:p>
    <w:p w14:paraId="64147C1E">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四、我单位有依法缴纳税收和社会保障资金的良好记录；</w:t>
      </w:r>
    </w:p>
    <w:p w14:paraId="59317349">
      <w:pPr>
        <w:spacing w:line="520" w:lineRule="exact"/>
        <w:ind w:firstLine="480" w:firstLineChars="200"/>
        <w:rPr>
          <w:rFonts w:hint="eastAsia" w:ascii="宋体" w:hAnsi="宋体" w:eastAsia="宋体" w:cs="宋体"/>
          <w:color w:val="000000"/>
          <w:kern w:val="0"/>
          <w:sz w:val="24"/>
        </w:rPr>
      </w:pPr>
      <w:r>
        <w:rPr>
          <w:rFonts w:hint="eastAsia" w:ascii="宋体" w:hAnsi="宋体" w:cs="宋体"/>
          <w:color w:val="000000"/>
          <w:kern w:val="0"/>
          <w:sz w:val="24"/>
        </w:rPr>
        <w:t>五、我方参加政府采购活动前3年内在经营活动中没有重大违法记录(因违法经营受到刑事处罚或者责令停产停业、吊销许可证或者执照、较大数额罚款等行政处罚)。</w:t>
      </w:r>
      <w:r>
        <w:rPr>
          <w:rFonts w:hint="eastAsia" w:ascii="宋体" w:hAnsi="宋体" w:eastAsia="宋体" w:cs="宋体"/>
          <w:color w:val="000000"/>
          <w:kern w:val="0"/>
          <w:sz w:val="24"/>
        </w:rPr>
        <w:t>同时，若我公司为成交供应商，我们将出具检察院的无行贿犯罪记录查询函；</w:t>
      </w:r>
    </w:p>
    <w:p w14:paraId="5505BB02">
      <w:pPr>
        <w:spacing w:line="52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六</w:t>
      </w:r>
      <w:r>
        <w:rPr>
          <w:rFonts w:hint="eastAsia" w:ascii="宋体" w:hAnsi="宋体" w:eastAsia="宋体" w:cs="宋体"/>
          <w:color w:val="000000"/>
          <w:kern w:val="0"/>
          <w:sz w:val="24"/>
        </w:rPr>
        <w:t>、我单位满足法律、行政法规规定的其他条件；</w:t>
      </w:r>
    </w:p>
    <w:p w14:paraId="027DC936">
      <w:pPr>
        <w:spacing w:line="52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七</w:t>
      </w:r>
      <w:r>
        <w:rPr>
          <w:rFonts w:hint="eastAsia" w:ascii="宋体" w:hAnsi="宋体" w:eastAsia="宋体" w:cs="宋体"/>
          <w:color w:val="000000"/>
          <w:kern w:val="0"/>
          <w:sz w:val="24"/>
        </w:rPr>
        <w:t>、我公司与参加本次采购活动的其他单位不存在单位负责人为同一人的情况，也不存在控股、管理关系的情况；</w:t>
      </w:r>
    </w:p>
    <w:p w14:paraId="50EC3873">
      <w:pPr>
        <w:spacing w:line="520" w:lineRule="exact"/>
        <w:ind w:firstLine="480" w:firstLineChars="200"/>
      </w:pPr>
      <w:r>
        <w:rPr>
          <w:rFonts w:hint="eastAsia" w:ascii="宋体" w:hAnsi="宋体" w:cs="宋体"/>
          <w:color w:val="000000"/>
          <w:kern w:val="0"/>
          <w:sz w:val="24"/>
          <w:lang w:val="en-US" w:eastAsia="zh-CN"/>
        </w:rPr>
        <w:t>八</w:t>
      </w:r>
      <w:r>
        <w:rPr>
          <w:rFonts w:hint="eastAsia" w:ascii="宋体" w:hAnsi="宋体" w:cs="宋体"/>
          <w:color w:val="000000"/>
          <w:kern w:val="0"/>
          <w:sz w:val="24"/>
        </w:rPr>
        <w:t>、我公司没有为本采购项目提供整体设计、规范编制或者项目管理、监理、检测等服务；</w:t>
      </w:r>
    </w:p>
    <w:p w14:paraId="423C4FCA">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九、我方保证上述信息的真实和准确，并愿意承担因我方就此弄虚作假所引起的一切法律后果，并自愿接受相关监管部门作出的任何处罚。</w:t>
      </w:r>
    </w:p>
    <w:p w14:paraId="506D1E52">
      <w:pPr>
        <w:pStyle w:val="20"/>
      </w:pPr>
    </w:p>
    <w:p w14:paraId="47812302">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特此承诺！</w:t>
      </w:r>
    </w:p>
    <w:p w14:paraId="765C8EAB">
      <w:pPr>
        <w:spacing w:line="520" w:lineRule="exact"/>
        <w:ind w:right="420"/>
        <w:rPr>
          <w:rFonts w:ascii="宋体" w:hAnsi="宋体" w:cs="宋体"/>
          <w:color w:val="000000"/>
          <w:kern w:val="0"/>
          <w:sz w:val="24"/>
        </w:rPr>
      </w:pPr>
      <w:r>
        <w:rPr>
          <w:rFonts w:hint="eastAsia" w:ascii="宋体" w:hAnsi="宋体" w:cs="宋体"/>
          <w:color w:val="000000"/>
          <w:kern w:val="0"/>
          <w:sz w:val="24"/>
        </w:rPr>
        <w:t xml:space="preserve">                             </w:t>
      </w:r>
    </w:p>
    <w:p w14:paraId="1E1651A5">
      <w:pPr>
        <w:spacing w:line="520" w:lineRule="exact"/>
        <w:ind w:right="420"/>
        <w:rPr>
          <w:rFonts w:ascii="宋体" w:hAnsi="宋体" w:cs="宋体"/>
          <w:color w:val="000000"/>
          <w:kern w:val="0"/>
          <w:sz w:val="24"/>
        </w:rPr>
      </w:pPr>
      <w:r>
        <w:rPr>
          <w:rFonts w:hint="eastAsia" w:ascii="宋体" w:hAnsi="宋体" w:cs="宋体"/>
          <w:color w:val="000000"/>
          <w:kern w:val="0"/>
          <w:sz w:val="24"/>
        </w:rPr>
        <w:t xml:space="preserve">                           法定代表人或委托代理人（签字或盖章）：          </w:t>
      </w:r>
    </w:p>
    <w:p w14:paraId="580E3A86">
      <w:pPr>
        <w:spacing w:line="520" w:lineRule="exact"/>
        <w:ind w:right="420"/>
        <w:rPr>
          <w:rFonts w:ascii="宋体" w:hAnsi="宋体" w:cs="宋体"/>
          <w:color w:val="000000"/>
          <w:kern w:val="0"/>
          <w:sz w:val="24"/>
        </w:rPr>
      </w:pPr>
      <w:r>
        <w:rPr>
          <w:rFonts w:hint="eastAsia" w:ascii="宋体" w:hAnsi="宋体" w:cs="宋体"/>
          <w:color w:val="000000"/>
          <w:kern w:val="0"/>
          <w:sz w:val="24"/>
        </w:rPr>
        <w:t xml:space="preserve">                                       供应商：（盖单位公章）              </w:t>
      </w:r>
    </w:p>
    <w:p w14:paraId="5AE9986C">
      <w:pPr>
        <w:spacing w:line="520" w:lineRule="exact"/>
        <w:ind w:right="420"/>
        <w:rPr>
          <w:rFonts w:ascii="宋体" w:hAnsi="Courier New"/>
          <w:b/>
          <w:sz w:val="32"/>
          <w:szCs w:val="32"/>
        </w:rPr>
      </w:pPr>
      <w:r>
        <w:rPr>
          <w:rFonts w:hint="eastAsia" w:hAnsi="宋体" w:cs="宋体"/>
          <w:color w:val="000000"/>
          <w:kern w:val="0"/>
          <w:sz w:val="24"/>
        </w:rPr>
        <w:t xml:space="preserve">                                   </w:t>
      </w:r>
      <w:r>
        <w:rPr>
          <w:rFonts w:hint="eastAsia" w:ascii="宋体" w:hAnsi="宋体" w:cs="宋体"/>
          <w:color w:val="000000"/>
          <w:kern w:val="0"/>
          <w:sz w:val="24"/>
        </w:rPr>
        <w:t xml:space="preserve">    日期:      年   月  日 </w:t>
      </w:r>
    </w:p>
    <w:p w14:paraId="1C561014">
      <w:pPr>
        <w:widowControl/>
        <w:rPr>
          <w:rFonts w:hint="eastAsia" w:ascii="宋体" w:hAnsi="宋体" w:cs="宋体"/>
          <w:b/>
          <w:sz w:val="32"/>
        </w:rPr>
      </w:pPr>
    </w:p>
    <w:p w14:paraId="5464F9C1">
      <w:pPr>
        <w:widowControl/>
        <w:rPr>
          <w:rFonts w:ascii="宋体" w:hAnsi="宋体" w:cs="宋体"/>
          <w:b/>
          <w:sz w:val="32"/>
        </w:rPr>
      </w:pPr>
      <w:r>
        <w:rPr>
          <w:rFonts w:hint="eastAsia" w:ascii="宋体" w:hAnsi="宋体" w:cs="宋体"/>
          <w:b/>
          <w:sz w:val="32"/>
        </w:rPr>
        <w:t>示范格式四</w:t>
      </w:r>
    </w:p>
    <w:p w14:paraId="3D64C302">
      <w:pPr>
        <w:jc w:val="center"/>
        <w:rPr>
          <w:rFonts w:ascii="宋体" w:hAnsi="宋体" w:cs="宋体"/>
          <w:b/>
          <w:sz w:val="32"/>
          <w:szCs w:val="32"/>
        </w:rPr>
      </w:pPr>
      <w:r>
        <w:rPr>
          <w:rFonts w:hint="eastAsia" w:ascii="宋体" w:hAnsi="宋体" w:cs="宋体"/>
          <w:b/>
          <w:sz w:val="32"/>
          <w:szCs w:val="32"/>
        </w:rPr>
        <w:t>企业声明函</w:t>
      </w:r>
      <w:r>
        <w:rPr>
          <w:rFonts w:hint="eastAsia" w:ascii="仿宋" w:hAnsi="仿宋" w:eastAsia="仿宋"/>
          <w:b/>
          <w:bCs/>
          <w:sz w:val="32"/>
          <w:szCs w:val="32"/>
        </w:rPr>
        <w:t>（货物类）</w:t>
      </w:r>
    </w:p>
    <w:p w14:paraId="54B6B93B">
      <w:pPr>
        <w:spacing w:line="560" w:lineRule="exact"/>
        <w:ind w:firstLine="360" w:firstLineChars="150"/>
        <w:rPr>
          <w:rFonts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采购活动，提供的货物全部由符合政策要求的中小企业制造。相关企业的具体情况如下:</w:t>
      </w:r>
    </w:p>
    <w:p w14:paraId="7D054C73">
      <w:pPr>
        <w:numPr>
          <w:ilvl w:val="0"/>
          <w:numId w:val="8"/>
        </w:numPr>
        <w:spacing w:line="560" w:lineRule="exact"/>
        <w:ind w:firstLine="480" w:firstLineChars="200"/>
        <w:rPr>
          <w:rFonts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w:t>
      </w:r>
    </w:p>
    <w:p w14:paraId="59D89B67">
      <w:pPr>
        <w:numPr>
          <w:ilvl w:val="0"/>
          <w:numId w:val="8"/>
        </w:numPr>
        <w:spacing w:line="560" w:lineRule="exact"/>
        <w:ind w:firstLine="480" w:firstLineChars="200"/>
        <w:rPr>
          <w:rFonts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w:t>
      </w:r>
    </w:p>
    <w:p w14:paraId="43F63F3C">
      <w:pPr>
        <w:pStyle w:val="20"/>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w:t>
      </w:r>
    </w:p>
    <w:p w14:paraId="2FF34347">
      <w:pPr>
        <w:pStyle w:val="20"/>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6D42EC58">
      <w:pPr>
        <w:pStyle w:val="20"/>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2379244D">
      <w:pPr>
        <w:spacing w:line="560" w:lineRule="exact"/>
        <w:ind w:firstLine="360" w:firstLineChars="150"/>
        <w:jc w:val="center"/>
        <w:outlineLvl w:val="2"/>
        <w:rPr>
          <w:rFonts w:ascii="宋体" w:hAnsi="宋体" w:cs="宋体"/>
          <w:sz w:val="24"/>
        </w:rPr>
      </w:pPr>
      <w:r>
        <w:rPr>
          <w:rFonts w:hint="eastAsia" w:ascii="仿宋" w:hAnsi="仿宋" w:eastAsia="仿宋" w:cs="楷体_GB2312"/>
          <w:sz w:val="24"/>
          <w:lang w:val="zh-CN"/>
        </w:rPr>
        <w:t xml:space="preserve">   </w:t>
      </w:r>
      <w:r>
        <w:rPr>
          <w:rFonts w:hint="eastAsia" w:ascii="仿宋" w:hAnsi="仿宋" w:eastAsia="仿宋" w:cs="楷体_GB2312"/>
          <w:sz w:val="24"/>
        </w:rPr>
        <w:t xml:space="preserve">                    </w:t>
      </w:r>
      <w:r>
        <w:rPr>
          <w:rFonts w:hint="eastAsia" w:ascii="宋体" w:hAnsi="宋体" w:cs="宋体"/>
          <w:sz w:val="24"/>
          <w:lang w:val="zh-CN"/>
        </w:rPr>
        <w:t xml:space="preserve"> </w:t>
      </w:r>
      <w:r>
        <w:rPr>
          <w:rFonts w:hint="eastAsia" w:ascii="宋体" w:hAnsi="宋体" w:cs="宋体"/>
          <w:sz w:val="24"/>
        </w:rPr>
        <w:t>企业名称（盖章）:</w:t>
      </w:r>
    </w:p>
    <w:p w14:paraId="69446ADB">
      <w:pPr>
        <w:spacing w:line="560" w:lineRule="exact"/>
        <w:ind w:right="480" w:firstLine="4800" w:firstLineChars="2000"/>
        <w:rPr>
          <w:rFonts w:ascii="宋体" w:hAnsi="宋体" w:cs="宋体"/>
          <w:sz w:val="24"/>
        </w:rPr>
      </w:pPr>
      <w:r>
        <w:rPr>
          <w:rFonts w:hint="eastAsia" w:ascii="宋体" w:hAnsi="宋体" w:cs="宋体"/>
          <w:sz w:val="24"/>
        </w:rPr>
        <w:t>日期:</w:t>
      </w:r>
    </w:p>
    <w:p w14:paraId="1B9703F5">
      <w:pPr>
        <w:spacing w:line="400" w:lineRule="exact"/>
      </w:pPr>
    </w:p>
    <w:p w14:paraId="0E3CB5AE">
      <w:pPr>
        <w:spacing w:line="400" w:lineRule="exact"/>
        <w:ind w:firstLine="240" w:firstLineChars="100"/>
        <w:rPr>
          <w:rFonts w:ascii="宋体" w:hAnsi="宋体" w:cs="宋体"/>
          <w:sz w:val="24"/>
        </w:rPr>
      </w:pPr>
      <w:r>
        <w:rPr>
          <w:rFonts w:hint="eastAsia" w:ascii="宋体" w:hAnsi="宋体" w:cs="宋体"/>
          <w:sz w:val="24"/>
        </w:rPr>
        <w:t>注：1、从业人员、营业收入、资产总额填报上一年度数据，无上一年度数据的新成立企业可不填报。</w:t>
      </w:r>
    </w:p>
    <w:p w14:paraId="48893602">
      <w:pPr>
        <w:spacing w:line="400" w:lineRule="exact"/>
        <w:ind w:firstLine="240" w:firstLineChars="100"/>
        <w:rPr>
          <w:rFonts w:ascii="宋体" w:hAnsi="宋体" w:cs="宋体"/>
          <w:sz w:val="24"/>
        </w:rPr>
      </w:pPr>
      <w:r>
        <w:rPr>
          <w:rFonts w:hint="eastAsia" w:ascii="宋体" w:hAnsi="宋体" w:cs="宋体"/>
          <w:sz w:val="24"/>
        </w:rPr>
        <w:t>2、供应商如不提供此声明函，价格将不做相应扣除。</w:t>
      </w:r>
    </w:p>
    <w:p w14:paraId="26AB71D0">
      <w:pPr>
        <w:pStyle w:val="5"/>
        <w:spacing w:line="600" w:lineRule="exact"/>
        <w:ind w:firstLine="0"/>
        <w:rPr>
          <w:rFonts w:ascii="宋体" w:hAnsi="宋体" w:cs="宋体"/>
          <w:sz w:val="28"/>
          <w:szCs w:val="28"/>
        </w:rPr>
      </w:pPr>
    </w:p>
    <w:p w14:paraId="6244323A">
      <w:pPr>
        <w:rPr>
          <w:rFonts w:ascii="宋体" w:hAnsi="宋体" w:cs="宋体"/>
          <w:sz w:val="28"/>
          <w:szCs w:val="28"/>
        </w:rPr>
      </w:pPr>
      <w:r>
        <w:rPr>
          <w:rFonts w:hint="eastAsia" w:ascii="宋体" w:hAnsi="宋体" w:cs="宋体"/>
          <w:sz w:val="28"/>
          <w:szCs w:val="28"/>
        </w:rPr>
        <w:br w:type="page"/>
      </w:r>
    </w:p>
    <w:p w14:paraId="1226636A">
      <w:pPr>
        <w:spacing w:line="460" w:lineRule="exact"/>
        <w:jc w:val="left"/>
        <w:outlineLvl w:val="1"/>
        <w:rPr>
          <w:rFonts w:ascii="宋体" w:hAnsi="宋体" w:cs="宋体"/>
          <w:b/>
          <w:sz w:val="32"/>
          <w:szCs w:val="32"/>
        </w:rPr>
      </w:pPr>
      <w:r>
        <w:rPr>
          <w:rFonts w:hint="eastAsia" w:ascii="宋体" w:hAnsi="宋体" w:cs="宋体"/>
          <w:b/>
          <w:sz w:val="32"/>
        </w:rPr>
        <w:t xml:space="preserve">示范格式五 </w:t>
      </w:r>
      <w:r>
        <w:rPr>
          <w:rFonts w:hint="eastAsia" w:ascii="宋体" w:hAnsi="宋体" w:cs="宋体"/>
          <w:b/>
          <w:sz w:val="32"/>
          <w:szCs w:val="32"/>
        </w:rPr>
        <w:t xml:space="preserve">    </w:t>
      </w:r>
    </w:p>
    <w:p w14:paraId="0966ABB7">
      <w:pPr>
        <w:spacing w:line="460" w:lineRule="exact"/>
        <w:jc w:val="left"/>
        <w:outlineLvl w:val="1"/>
        <w:rPr>
          <w:rFonts w:ascii="宋体" w:hAnsi="宋体" w:cs="宋体"/>
          <w:b/>
          <w:sz w:val="32"/>
          <w:szCs w:val="32"/>
        </w:rPr>
      </w:pPr>
    </w:p>
    <w:p w14:paraId="3BC03250">
      <w:pPr>
        <w:spacing w:line="460" w:lineRule="exact"/>
        <w:jc w:val="center"/>
        <w:outlineLvl w:val="1"/>
        <w:rPr>
          <w:rFonts w:ascii="宋体" w:hAnsi="宋体" w:cs="宋体"/>
          <w:spacing w:val="6"/>
          <w:sz w:val="30"/>
          <w:szCs w:val="30"/>
        </w:rPr>
      </w:pPr>
      <w:r>
        <w:rPr>
          <w:rFonts w:hint="eastAsia" w:ascii="宋体" w:hAnsi="宋体" w:cs="宋体"/>
          <w:b/>
          <w:sz w:val="32"/>
          <w:szCs w:val="32"/>
        </w:rPr>
        <w:t>残疾人福利性单位声明函</w:t>
      </w:r>
    </w:p>
    <w:p w14:paraId="69E9D279">
      <w:pPr>
        <w:spacing w:line="588" w:lineRule="exact"/>
        <w:ind w:firstLine="480" w:firstLineChars="200"/>
        <w:rPr>
          <w:rFonts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69DF94CF">
      <w:pPr>
        <w:spacing w:line="588" w:lineRule="exact"/>
        <w:ind w:firstLine="480" w:firstLineChars="200"/>
        <w:rPr>
          <w:rFonts w:ascii="宋体" w:hAnsi="宋体" w:cs="宋体"/>
          <w:sz w:val="24"/>
          <w:szCs w:val="24"/>
        </w:rPr>
      </w:pPr>
      <w:r>
        <w:rPr>
          <w:rFonts w:hint="eastAsia" w:ascii="宋体" w:hAnsi="宋体" w:cs="宋体"/>
          <w:sz w:val="24"/>
          <w:szCs w:val="24"/>
        </w:rPr>
        <w:t>1、根据《财政部 民政部 中国残疾人联合会关于促进残疾人就业政府采购政策的通知》（财库〔2017〕141 号）规定的划分标准，本公司为残疾人福利性企业。</w:t>
      </w:r>
    </w:p>
    <w:p w14:paraId="7FC647AE">
      <w:pPr>
        <w:spacing w:line="588" w:lineRule="exact"/>
        <w:ind w:firstLine="480" w:firstLineChars="200"/>
        <w:rPr>
          <w:rFonts w:ascii="宋体" w:hAnsi="宋体" w:cs="宋体"/>
          <w:sz w:val="24"/>
          <w:szCs w:val="24"/>
        </w:rPr>
      </w:pPr>
      <w:r>
        <w:rPr>
          <w:rFonts w:hint="eastAsia" w:ascii="宋体" w:hAnsi="宋体" w:cs="宋体"/>
          <w:sz w:val="24"/>
          <w:szCs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1B4BDC5">
      <w:pPr>
        <w:spacing w:line="588" w:lineRule="exact"/>
        <w:ind w:firstLine="480" w:firstLineChars="200"/>
        <w:rPr>
          <w:rFonts w:ascii="宋体" w:hAnsi="宋体" w:cs="宋体"/>
          <w:sz w:val="24"/>
          <w:szCs w:val="24"/>
        </w:rPr>
      </w:pPr>
      <w:r>
        <w:rPr>
          <w:rFonts w:hint="eastAsia" w:ascii="宋体" w:hAnsi="宋体" w:cs="宋体"/>
          <w:sz w:val="24"/>
          <w:szCs w:val="24"/>
        </w:rPr>
        <w:t>注:本公司对上述声明的真实性负责。如有虚假，将依法承担相应责任。</w:t>
      </w:r>
    </w:p>
    <w:p w14:paraId="337E8659">
      <w:pPr>
        <w:spacing w:line="588" w:lineRule="exact"/>
        <w:ind w:firstLine="480" w:firstLineChars="200"/>
        <w:rPr>
          <w:rFonts w:ascii="宋体" w:hAnsi="宋体" w:cs="宋体"/>
          <w:sz w:val="24"/>
          <w:szCs w:val="24"/>
        </w:rPr>
      </w:pPr>
    </w:p>
    <w:p w14:paraId="2EB7CB65">
      <w:pPr>
        <w:spacing w:line="588" w:lineRule="exact"/>
        <w:ind w:firstLine="480" w:firstLineChars="200"/>
        <w:rPr>
          <w:rFonts w:ascii="宋体" w:hAnsi="宋体" w:cs="宋体"/>
          <w:sz w:val="24"/>
          <w:szCs w:val="24"/>
        </w:rPr>
      </w:pPr>
      <w:r>
        <w:rPr>
          <w:rFonts w:hint="eastAsia" w:ascii="宋体" w:hAnsi="宋体" w:cs="宋体"/>
          <w:sz w:val="24"/>
          <w:szCs w:val="24"/>
        </w:rPr>
        <w:t>（备注:1、供应商如不提供此声明函，价格将不做相应扣除。2、中标供应商为残疾人福利单位的，此声明函将随中标结果同时公告，接受社会监督。3、非残疾人福利性单位不需提供此函。）</w:t>
      </w:r>
    </w:p>
    <w:p w14:paraId="6DA1DF37">
      <w:pPr>
        <w:spacing w:line="588" w:lineRule="exact"/>
        <w:ind w:firstLine="480" w:firstLineChars="200"/>
        <w:rPr>
          <w:rFonts w:ascii="宋体" w:hAnsi="宋体" w:cs="宋体"/>
          <w:sz w:val="24"/>
          <w:szCs w:val="24"/>
        </w:rPr>
      </w:pPr>
    </w:p>
    <w:p w14:paraId="663ED84A">
      <w:pPr>
        <w:spacing w:line="560" w:lineRule="exact"/>
        <w:ind w:firstLine="360" w:firstLineChars="150"/>
        <w:jc w:val="center"/>
        <w:outlineLvl w:val="2"/>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企业名称（盖章）:</w:t>
      </w:r>
    </w:p>
    <w:p w14:paraId="691FFEB5">
      <w:pPr>
        <w:spacing w:line="560" w:lineRule="exact"/>
        <w:ind w:right="480" w:firstLine="6000" w:firstLineChars="2500"/>
        <w:rPr>
          <w:rFonts w:ascii="宋体" w:hAnsi="宋体" w:cs="宋体"/>
          <w:b w:val="0"/>
          <w:bCs/>
          <w:sz w:val="24"/>
          <w:szCs w:val="24"/>
        </w:rPr>
      </w:pPr>
      <w:r>
        <w:rPr>
          <w:rFonts w:hint="eastAsia" w:ascii="宋体" w:hAnsi="宋体" w:cs="宋体"/>
          <w:sz w:val="24"/>
          <w:szCs w:val="24"/>
        </w:rPr>
        <w:t>日期:</w:t>
      </w:r>
    </w:p>
    <w:bookmarkEnd w:id="25"/>
    <w:p w14:paraId="2AE95691">
      <w:pPr>
        <w:spacing w:line="588" w:lineRule="exact"/>
        <w:ind w:firstLine="482" w:firstLineChars="200"/>
        <w:rPr>
          <w:rFonts w:hint="eastAsia" w:ascii="宋体" w:hAnsi="宋体" w:cs="宋体"/>
          <w:b/>
          <w:bCs/>
          <w:sz w:val="24"/>
        </w:rPr>
      </w:pPr>
    </w:p>
    <w:p w14:paraId="5DCEC2F8">
      <w:pPr>
        <w:spacing w:line="588" w:lineRule="exact"/>
        <w:ind w:firstLine="482" w:firstLineChars="200"/>
        <w:rPr>
          <w:rFonts w:ascii="宋体" w:hAnsi="宋体" w:cs="宋体"/>
          <w:b/>
          <w:bCs/>
          <w:sz w:val="24"/>
        </w:rPr>
      </w:pPr>
      <w:r>
        <w:rPr>
          <w:rFonts w:hint="eastAsia" w:ascii="宋体" w:hAnsi="宋体" w:cs="宋体"/>
          <w:b/>
          <w:bCs/>
          <w:sz w:val="24"/>
        </w:rPr>
        <w:t>注:非残疾人福利性单位不需提供此函。</w:t>
      </w:r>
    </w:p>
    <w:p w14:paraId="2432CE88">
      <w:pPr>
        <w:jc w:val="center"/>
        <w:rPr>
          <w:rFonts w:ascii="宋体" w:hAnsi="宋体"/>
          <w:b/>
          <w:color w:val="000000"/>
          <w:sz w:val="30"/>
          <w:szCs w:val="30"/>
        </w:rPr>
      </w:pPr>
    </w:p>
    <w:p w14:paraId="43CEEB6A"/>
    <w:sectPr>
      <w:footerReference r:id="rId6" w:type="default"/>
      <w:pgSz w:w="11906" w:h="16838"/>
      <w:pgMar w:top="1440" w:right="1463" w:bottom="1440" w:left="1463"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0000000000000000000"/>
    <w:charset w:val="86"/>
    <w:family w:val="auto"/>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1556D">
    <w:pPr>
      <w:pStyle w:val="13"/>
      <w:framePr w:wrap="around" w:vAnchor="text" w:hAnchor="margin" w:xAlign="center" w:y="1"/>
      <w:rPr>
        <w:rStyle w:val="24"/>
      </w:rPr>
    </w:pPr>
    <w:r>
      <w:fldChar w:fldCharType="begin"/>
    </w:r>
    <w:r>
      <w:rPr>
        <w:rStyle w:val="24"/>
      </w:rPr>
      <w:instrText xml:space="preserve">PAGE  </w:instrText>
    </w:r>
    <w:r>
      <w:fldChar w:fldCharType="end"/>
    </w:r>
  </w:p>
  <w:p w14:paraId="3D764F5D">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8C45F">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B1B5">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0B80A">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44D87">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EE44D8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866447"/>
    <w:multiLevelType w:val="singleLevel"/>
    <w:tmpl w:val="A5866447"/>
    <w:lvl w:ilvl="0" w:tentative="0">
      <w:start w:val="1"/>
      <w:numFmt w:val="decimal"/>
      <w:suff w:val="nothing"/>
      <w:lvlText w:val="%1、"/>
      <w:lvlJc w:val="left"/>
    </w:lvl>
  </w:abstractNum>
  <w:abstractNum w:abstractNumId="1">
    <w:nsid w:val="C5CA8E05"/>
    <w:multiLevelType w:val="singleLevel"/>
    <w:tmpl w:val="C5CA8E05"/>
    <w:lvl w:ilvl="0" w:tentative="0">
      <w:start w:val="1"/>
      <w:numFmt w:val="decimal"/>
      <w:suff w:val="nothing"/>
      <w:lvlText w:val="%1、"/>
      <w:lvlJc w:val="left"/>
    </w:lvl>
  </w:abstractNum>
  <w:abstractNum w:abstractNumId="2">
    <w:nsid w:val="C944EFF2"/>
    <w:multiLevelType w:val="singleLevel"/>
    <w:tmpl w:val="C944EFF2"/>
    <w:lvl w:ilvl="0" w:tentative="0">
      <w:start w:val="5"/>
      <w:numFmt w:val="chineseCounting"/>
      <w:suff w:val="nothing"/>
      <w:lvlText w:val="（%1）"/>
      <w:lvlJc w:val="left"/>
      <w:rPr>
        <w:rFonts w:hint="eastAsia"/>
      </w:rPr>
    </w:lvl>
  </w:abstractNum>
  <w:abstractNum w:abstractNumId="3">
    <w:nsid w:val="D31CE9AB"/>
    <w:multiLevelType w:val="singleLevel"/>
    <w:tmpl w:val="D31CE9AB"/>
    <w:lvl w:ilvl="0" w:tentative="0">
      <w:start w:val="1"/>
      <w:numFmt w:val="chineseCounting"/>
      <w:suff w:val="nothing"/>
      <w:lvlText w:val="%1、"/>
      <w:lvlJc w:val="left"/>
      <w:rPr>
        <w:rFonts w:hint="eastAsia"/>
      </w:rPr>
    </w:lvl>
  </w:abstractNum>
  <w:abstractNum w:abstractNumId="4">
    <w:nsid w:val="DA90AEEE"/>
    <w:multiLevelType w:val="singleLevel"/>
    <w:tmpl w:val="DA90AEEE"/>
    <w:lvl w:ilvl="0" w:tentative="0">
      <w:start w:val="1"/>
      <w:numFmt w:val="decimal"/>
      <w:suff w:val="nothing"/>
      <w:lvlText w:val="%1、"/>
      <w:lvlJc w:val="left"/>
    </w:lvl>
  </w:abstractNum>
  <w:abstractNum w:abstractNumId="5">
    <w:nsid w:val="33E8C72A"/>
    <w:multiLevelType w:val="singleLevel"/>
    <w:tmpl w:val="33E8C72A"/>
    <w:lvl w:ilvl="0" w:tentative="0">
      <w:start w:val="1"/>
      <w:numFmt w:val="decimal"/>
      <w:suff w:val="nothing"/>
      <w:lvlText w:val="%1、"/>
      <w:lvlJc w:val="left"/>
    </w:lvl>
  </w:abstractNum>
  <w:abstractNum w:abstractNumId="6">
    <w:nsid w:val="408A54DF"/>
    <w:multiLevelType w:val="singleLevel"/>
    <w:tmpl w:val="408A54DF"/>
    <w:lvl w:ilvl="0" w:tentative="0">
      <w:start w:val="2"/>
      <w:numFmt w:val="decimal"/>
      <w:suff w:val="nothing"/>
      <w:lvlText w:val="%1、"/>
      <w:lvlJc w:val="left"/>
      <w:pPr>
        <w:ind w:left="70"/>
      </w:pPr>
    </w:lvl>
  </w:abstractNum>
  <w:abstractNum w:abstractNumId="7">
    <w:nsid w:val="72814906"/>
    <w:multiLevelType w:val="singleLevel"/>
    <w:tmpl w:val="72814906"/>
    <w:lvl w:ilvl="0" w:tentative="0">
      <w:start w:val="3"/>
      <w:numFmt w:val="chineseCounting"/>
      <w:suff w:val="nothing"/>
      <w:lvlText w:val="（%1）"/>
      <w:lvlJc w:val="left"/>
      <w:rPr>
        <w:rFonts w:hint="eastAsia"/>
      </w:rPr>
    </w:lvl>
  </w:abstractNum>
  <w:num w:numId="1">
    <w:abstractNumId w:val="3"/>
  </w:num>
  <w:num w:numId="2">
    <w:abstractNumId w:val="2"/>
  </w:num>
  <w:num w:numId="3">
    <w:abstractNumId w:val="7"/>
  </w:num>
  <w:num w:numId="4">
    <w:abstractNumId w:val="5"/>
  </w:num>
  <w:num w:numId="5">
    <w:abstractNumId w:val="4"/>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yMzUwZDBhOTlhZmMxYTBjYmVmNzlkOWNmMmQxOWEifQ=="/>
  </w:docVars>
  <w:rsids>
    <w:rsidRoot w:val="00386250"/>
    <w:rsid w:val="00386250"/>
    <w:rsid w:val="00585719"/>
    <w:rsid w:val="006766D0"/>
    <w:rsid w:val="00685AA4"/>
    <w:rsid w:val="006E6810"/>
    <w:rsid w:val="00775B96"/>
    <w:rsid w:val="008129A1"/>
    <w:rsid w:val="00867FFD"/>
    <w:rsid w:val="009269A2"/>
    <w:rsid w:val="00DE0168"/>
    <w:rsid w:val="01A26771"/>
    <w:rsid w:val="02377801"/>
    <w:rsid w:val="027D2D3A"/>
    <w:rsid w:val="02CD5A6F"/>
    <w:rsid w:val="02F92D08"/>
    <w:rsid w:val="033B1182"/>
    <w:rsid w:val="035717DD"/>
    <w:rsid w:val="035F1D98"/>
    <w:rsid w:val="03850C4A"/>
    <w:rsid w:val="038D6E90"/>
    <w:rsid w:val="039056C4"/>
    <w:rsid w:val="03B64756"/>
    <w:rsid w:val="041D47D5"/>
    <w:rsid w:val="042D7C0E"/>
    <w:rsid w:val="0430275A"/>
    <w:rsid w:val="044F7028"/>
    <w:rsid w:val="04693DBD"/>
    <w:rsid w:val="04AE367F"/>
    <w:rsid w:val="04C74740"/>
    <w:rsid w:val="04CE57AB"/>
    <w:rsid w:val="04FB6BAD"/>
    <w:rsid w:val="054B35C3"/>
    <w:rsid w:val="059565ED"/>
    <w:rsid w:val="05C66465"/>
    <w:rsid w:val="06141C07"/>
    <w:rsid w:val="06587D46"/>
    <w:rsid w:val="06604E4C"/>
    <w:rsid w:val="066E1CEE"/>
    <w:rsid w:val="066E57BB"/>
    <w:rsid w:val="067D01A5"/>
    <w:rsid w:val="068154EF"/>
    <w:rsid w:val="07290B8F"/>
    <w:rsid w:val="07533FDE"/>
    <w:rsid w:val="07697D31"/>
    <w:rsid w:val="077F2227"/>
    <w:rsid w:val="079254DA"/>
    <w:rsid w:val="07C52B26"/>
    <w:rsid w:val="07CD02C0"/>
    <w:rsid w:val="07D01B5E"/>
    <w:rsid w:val="080F5B3D"/>
    <w:rsid w:val="085B3B1D"/>
    <w:rsid w:val="08D77648"/>
    <w:rsid w:val="092542B6"/>
    <w:rsid w:val="092B34F0"/>
    <w:rsid w:val="09497E1A"/>
    <w:rsid w:val="09815806"/>
    <w:rsid w:val="09E00236"/>
    <w:rsid w:val="0A023DBB"/>
    <w:rsid w:val="0A106D52"/>
    <w:rsid w:val="0A2C0766"/>
    <w:rsid w:val="0A3D472E"/>
    <w:rsid w:val="0A5C4871"/>
    <w:rsid w:val="0A611175"/>
    <w:rsid w:val="0AB6328D"/>
    <w:rsid w:val="0AE41BA8"/>
    <w:rsid w:val="0AEF5309"/>
    <w:rsid w:val="0B2C354F"/>
    <w:rsid w:val="0B2D3041"/>
    <w:rsid w:val="0B6E11A1"/>
    <w:rsid w:val="0B8E3FFD"/>
    <w:rsid w:val="0C1E10EA"/>
    <w:rsid w:val="0C1F782F"/>
    <w:rsid w:val="0C360B29"/>
    <w:rsid w:val="0C3B4A36"/>
    <w:rsid w:val="0C3B7F93"/>
    <w:rsid w:val="0C8162A8"/>
    <w:rsid w:val="0C9A7BFD"/>
    <w:rsid w:val="0CBB4B8B"/>
    <w:rsid w:val="0CF12CA2"/>
    <w:rsid w:val="0CF956B3"/>
    <w:rsid w:val="0CFA7DE5"/>
    <w:rsid w:val="0D17060D"/>
    <w:rsid w:val="0D71793F"/>
    <w:rsid w:val="0D993CD9"/>
    <w:rsid w:val="0D9C2C0E"/>
    <w:rsid w:val="0DA27AF9"/>
    <w:rsid w:val="0DCA6169"/>
    <w:rsid w:val="0E7B0A75"/>
    <w:rsid w:val="0E9A4683"/>
    <w:rsid w:val="0ECF20CD"/>
    <w:rsid w:val="0ED31895"/>
    <w:rsid w:val="0EDE2DB2"/>
    <w:rsid w:val="0F0E3698"/>
    <w:rsid w:val="0F0F7410"/>
    <w:rsid w:val="0F694D72"/>
    <w:rsid w:val="0F9D2C6D"/>
    <w:rsid w:val="0FB83603"/>
    <w:rsid w:val="0FCF029B"/>
    <w:rsid w:val="0FF02D9D"/>
    <w:rsid w:val="10C60164"/>
    <w:rsid w:val="10F41BD5"/>
    <w:rsid w:val="10FF758C"/>
    <w:rsid w:val="11194576"/>
    <w:rsid w:val="11553800"/>
    <w:rsid w:val="120E3FDE"/>
    <w:rsid w:val="124811CB"/>
    <w:rsid w:val="126F08F1"/>
    <w:rsid w:val="129B16E6"/>
    <w:rsid w:val="12A05B91"/>
    <w:rsid w:val="12B74046"/>
    <w:rsid w:val="12CC6DD5"/>
    <w:rsid w:val="12CF75E2"/>
    <w:rsid w:val="131F700A"/>
    <w:rsid w:val="13631AD8"/>
    <w:rsid w:val="13933716"/>
    <w:rsid w:val="139775C4"/>
    <w:rsid w:val="13C16461"/>
    <w:rsid w:val="13D04773"/>
    <w:rsid w:val="13E84B2F"/>
    <w:rsid w:val="1432607A"/>
    <w:rsid w:val="143516C6"/>
    <w:rsid w:val="14A423A8"/>
    <w:rsid w:val="14E31122"/>
    <w:rsid w:val="14F72E20"/>
    <w:rsid w:val="15363948"/>
    <w:rsid w:val="15571597"/>
    <w:rsid w:val="155B33AF"/>
    <w:rsid w:val="159D5775"/>
    <w:rsid w:val="15D60D05"/>
    <w:rsid w:val="16092E0B"/>
    <w:rsid w:val="16530ACF"/>
    <w:rsid w:val="16822C24"/>
    <w:rsid w:val="16924BAE"/>
    <w:rsid w:val="1699418F"/>
    <w:rsid w:val="169C77DB"/>
    <w:rsid w:val="16BD380F"/>
    <w:rsid w:val="170045BA"/>
    <w:rsid w:val="17233FFD"/>
    <w:rsid w:val="172A4ABB"/>
    <w:rsid w:val="175B1444"/>
    <w:rsid w:val="175E5EA3"/>
    <w:rsid w:val="17832749"/>
    <w:rsid w:val="178D35C8"/>
    <w:rsid w:val="17D23FEC"/>
    <w:rsid w:val="17DA4A5F"/>
    <w:rsid w:val="17F90C5D"/>
    <w:rsid w:val="18337859"/>
    <w:rsid w:val="18674EE6"/>
    <w:rsid w:val="189B3AC2"/>
    <w:rsid w:val="18B84674"/>
    <w:rsid w:val="18CA031C"/>
    <w:rsid w:val="18EE52AE"/>
    <w:rsid w:val="19212219"/>
    <w:rsid w:val="195C14A3"/>
    <w:rsid w:val="198F37EF"/>
    <w:rsid w:val="19B10372"/>
    <w:rsid w:val="19CE23A9"/>
    <w:rsid w:val="1A09162B"/>
    <w:rsid w:val="1A4F2DB6"/>
    <w:rsid w:val="1A9F3D3E"/>
    <w:rsid w:val="1ABC669E"/>
    <w:rsid w:val="1AC27A2C"/>
    <w:rsid w:val="1ACE017F"/>
    <w:rsid w:val="1B0D55BC"/>
    <w:rsid w:val="1B617245"/>
    <w:rsid w:val="1B6A60FA"/>
    <w:rsid w:val="1B8A679C"/>
    <w:rsid w:val="1BEF2AA3"/>
    <w:rsid w:val="1BF704FB"/>
    <w:rsid w:val="1C3A5A50"/>
    <w:rsid w:val="1C4E76DF"/>
    <w:rsid w:val="1CB810E7"/>
    <w:rsid w:val="1D01483C"/>
    <w:rsid w:val="1D2B18B9"/>
    <w:rsid w:val="1D2E600F"/>
    <w:rsid w:val="1D7C3EC2"/>
    <w:rsid w:val="1D8B67FB"/>
    <w:rsid w:val="1E286F71"/>
    <w:rsid w:val="1E5D3CF4"/>
    <w:rsid w:val="1E627FEF"/>
    <w:rsid w:val="1E71779F"/>
    <w:rsid w:val="1E864856"/>
    <w:rsid w:val="1EDD6BE3"/>
    <w:rsid w:val="1EE461C3"/>
    <w:rsid w:val="1F1620F4"/>
    <w:rsid w:val="1F1A7E37"/>
    <w:rsid w:val="1F737547"/>
    <w:rsid w:val="1FAF67D1"/>
    <w:rsid w:val="1FB2006F"/>
    <w:rsid w:val="1FBA0B75"/>
    <w:rsid w:val="20745325"/>
    <w:rsid w:val="208C266E"/>
    <w:rsid w:val="2096173F"/>
    <w:rsid w:val="20C43ABF"/>
    <w:rsid w:val="20D109C9"/>
    <w:rsid w:val="20E71F9A"/>
    <w:rsid w:val="20FA1CCE"/>
    <w:rsid w:val="215F13D6"/>
    <w:rsid w:val="218B0B78"/>
    <w:rsid w:val="21D13992"/>
    <w:rsid w:val="21E07116"/>
    <w:rsid w:val="21E559DB"/>
    <w:rsid w:val="22646AD1"/>
    <w:rsid w:val="22A77C33"/>
    <w:rsid w:val="22D008F4"/>
    <w:rsid w:val="22F64717"/>
    <w:rsid w:val="23177573"/>
    <w:rsid w:val="233321AF"/>
    <w:rsid w:val="233F60BE"/>
    <w:rsid w:val="234619DB"/>
    <w:rsid w:val="23E751E5"/>
    <w:rsid w:val="24810259"/>
    <w:rsid w:val="248949DC"/>
    <w:rsid w:val="24FF5F68"/>
    <w:rsid w:val="25003FEA"/>
    <w:rsid w:val="25956469"/>
    <w:rsid w:val="25DC3163"/>
    <w:rsid w:val="26062EC3"/>
    <w:rsid w:val="26B97F35"/>
    <w:rsid w:val="27750300"/>
    <w:rsid w:val="27B45B13"/>
    <w:rsid w:val="28305237"/>
    <w:rsid w:val="285223EF"/>
    <w:rsid w:val="28883F4F"/>
    <w:rsid w:val="28C0157D"/>
    <w:rsid w:val="294E0E09"/>
    <w:rsid w:val="297939AC"/>
    <w:rsid w:val="298962E5"/>
    <w:rsid w:val="299F16D6"/>
    <w:rsid w:val="29BD7D3C"/>
    <w:rsid w:val="2A2840F7"/>
    <w:rsid w:val="2AE80DE9"/>
    <w:rsid w:val="2AF07E15"/>
    <w:rsid w:val="2B116592"/>
    <w:rsid w:val="2B1C4F36"/>
    <w:rsid w:val="2B5B15BB"/>
    <w:rsid w:val="2B956FBE"/>
    <w:rsid w:val="2BED2A26"/>
    <w:rsid w:val="2C2916B9"/>
    <w:rsid w:val="2C6646BB"/>
    <w:rsid w:val="2C773BD9"/>
    <w:rsid w:val="2CCF5DAC"/>
    <w:rsid w:val="2D6706EB"/>
    <w:rsid w:val="2D7B17C0"/>
    <w:rsid w:val="2D7D0460"/>
    <w:rsid w:val="2D9D185A"/>
    <w:rsid w:val="2DD66D64"/>
    <w:rsid w:val="2E240EF8"/>
    <w:rsid w:val="2E2E745B"/>
    <w:rsid w:val="2E392ADB"/>
    <w:rsid w:val="2EB21578"/>
    <w:rsid w:val="2EC1207D"/>
    <w:rsid w:val="2ECA4DBA"/>
    <w:rsid w:val="2ED0406E"/>
    <w:rsid w:val="2F0B1620"/>
    <w:rsid w:val="2F331141"/>
    <w:rsid w:val="2F503401"/>
    <w:rsid w:val="2F9E77FF"/>
    <w:rsid w:val="2FBB6ACC"/>
    <w:rsid w:val="2FCF0815"/>
    <w:rsid w:val="300E12F2"/>
    <w:rsid w:val="302D729E"/>
    <w:rsid w:val="303E2EAA"/>
    <w:rsid w:val="30543DF7"/>
    <w:rsid w:val="3099071F"/>
    <w:rsid w:val="30D862EC"/>
    <w:rsid w:val="310E0E7D"/>
    <w:rsid w:val="32BF4B25"/>
    <w:rsid w:val="32DC18F4"/>
    <w:rsid w:val="333D5A4A"/>
    <w:rsid w:val="33A65CE5"/>
    <w:rsid w:val="33B273BE"/>
    <w:rsid w:val="33C643B2"/>
    <w:rsid w:val="34525765"/>
    <w:rsid w:val="34580D8D"/>
    <w:rsid w:val="34841945"/>
    <w:rsid w:val="34881380"/>
    <w:rsid w:val="3489567C"/>
    <w:rsid w:val="3492758E"/>
    <w:rsid w:val="349F69BC"/>
    <w:rsid w:val="34B65AB4"/>
    <w:rsid w:val="34F25146"/>
    <w:rsid w:val="34F565DC"/>
    <w:rsid w:val="353E4427"/>
    <w:rsid w:val="355A28E3"/>
    <w:rsid w:val="360D7D52"/>
    <w:rsid w:val="36127662"/>
    <w:rsid w:val="36B10CBA"/>
    <w:rsid w:val="36C7044C"/>
    <w:rsid w:val="36CC5A63"/>
    <w:rsid w:val="377A54BF"/>
    <w:rsid w:val="37DF5322"/>
    <w:rsid w:val="382943E1"/>
    <w:rsid w:val="383513E6"/>
    <w:rsid w:val="384F06F9"/>
    <w:rsid w:val="38AE34FA"/>
    <w:rsid w:val="38FE5C7B"/>
    <w:rsid w:val="390A65B9"/>
    <w:rsid w:val="3925145A"/>
    <w:rsid w:val="3931547E"/>
    <w:rsid w:val="393F251C"/>
    <w:rsid w:val="394668D6"/>
    <w:rsid w:val="398D63D0"/>
    <w:rsid w:val="39DC420F"/>
    <w:rsid w:val="39EA2249"/>
    <w:rsid w:val="3A065683"/>
    <w:rsid w:val="3A2C384F"/>
    <w:rsid w:val="3A706705"/>
    <w:rsid w:val="3A7461F5"/>
    <w:rsid w:val="3A8A32F2"/>
    <w:rsid w:val="3AB77C6D"/>
    <w:rsid w:val="3ABA3939"/>
    <w:rsid w:val="3B5D09CE"/>
    <w:rsid w:val="3B8B7C9A"/>
    <w:rsid w:val="3C0C59C7"/>
    <w:rsid w:val="3C154B1E"/>
    <w:rsid w:val="3C340332"/>
    <w:rsid w:val="3C5615C1"/>
    <w:rsid w:val="3C601127"/>
    <w:rsid w:val="3C722763"/>
    <w:rsid w:val="3D1617E6"/>
    <w:rsid w:val="3D163594"/>
    <w:rsid w:val="3D2F2AD1"/>
    <w:rsid w:val="3D65276D"/>
    <w:rsid w:val="3DA0391B"/>
    <w:rsid w:val="3E196AA7"/>
    <w:rsid w:val="3E3D4355"/>
    <w:rsid w:val="3F0F473E"/>
    <w:rsid w:val="3F397DD7"/>
    <w:rsid w:val="3F5C79C1"/>
    <w:rsid w:val="3FA75717"/>
    <w:rsid w:val="3FAE03FB"/>
    <w:rsid w:val="3FB13A48"/>
    <w:rsid w:val="3FBB1FB5"/>
    <w:rsid w:val="3FBE49BC"/>
    <w:rsid w:val="3FDD3771"/>
    <w:rsid w:val="408A7AD4"/>
    <w:rsid w:val="40AB5F66"/>
    <w:rsid w:val="40EB1D66"/>
    <w:rsid w:val="40F11C81"/>
    <w:rsid w:val="40F82819"/>
    <w:rsid w:val="41384420"/>
    <w:rsid w:val="41CE6B33"/>
    <w:rsid w:val="41D6725A"/>
    <w:rsid w:val="41EF2605"/>
    <w:rsid w:val="4219200F"/>
    <w:rsid w:val="421C20FC"/>
    <w:rsid w:val="42313585"/>
    <w:rsid w:val="42347335"/>
    <w:rsid w:val="424B3CDF"/>
    <w:rsid w:val="42A67168"/>
    <w:rsid w:val="42DF7E11"/>
    <w:rsid w:val="42E90FF2"/>
    <w:rsid w:val="43285FDD"/>
    <w:rsid w:val="433E3844"/>
    <w:rsid w:val="43711BFF"/>
    <w:rsid w:val="437B7663"/>
    <w:rsid w:val="43963680"/>
    <w:rsid w:val="44501A81"/>
    <w:rsid w:val="44515EA5"/>
    <w:rsid w:val="447C2D5C"/>
    <w:rsid w:val="447F2366"/>
    <w:rsid w:val="4513485D"/>
    <w:rsid w:val="459508FA"/>
    <w:rsid w:val="46362AA7"/>
    <w:rsid w:val="4670640B"/>
    <w:rsid w:val="468A0B4E"/>
    <w:rsid w:val="46CE1383"/>
    <w:rsid w:val="46D00C57"/>
    <w:rsid w:val="46EF2C61"/>
    <w:rsid w:val="470923BB"/>
    <w:rsid w:val="47136D96"/>
    <w:rsid w:val="471C5C4A"/>
    <w:rsid w:val="473C39E1"/>
    <w:rsid w:val="47623728"/>
    <w:rsid w:val="476615BC"/>
    <w:rsid w:val="47946129"/>
    <w:rsid w:val="47AB6FCE"/>
    <w:rsid w:val="47B9793D"/>
    <w:rsid w:val="47D74267"/>
    <w:rsid w:val="47E10C42"/>
    <w:rsid w:val="481608EC"/>
    <w:rsid w:val="48174664"/>
    <w:rsid w:val="482A4397"/>
    <w:rsid w:val="48673535"/>
    <w:rsid w:val="48686106"/>
    <w:rsid w:val="48EE1869"/>
    <w:rsid w:val="49022BB4"/>
    <w:rsid w:val="492B4AE5"/>
    <w:rsid w:val="49304650"/>
    <w:rsid w:val="493078C5"/>
    <w:rsid w:val="49583186"/>
    <w:rsid w:val="49627B61"/>
    <w:rsid w:val="497C6E74"/>
    <w:rsid w:val="49A40179"/>
    <w:rsid w:val="49B42DF7"/>
    <w:rsid w:val="49C03205"/>
    <w:rsid w:val="49D978BD"/>
    <w:rsid w:val="4A192915"/>
    <w:rsid w:val="4A4E6A63"/>
    <w:rsid w:val="4ACF1226"/>
    <w:rsid w:val="4AE278CD"/>
    <w:rsid w:val="4B166E55"/>
    <w:rsid w:val="4B272E10"/>
    <w:rsid w:val="4B2C6678"/>
    <w:rsid w:val="4B361218"/>
    <w:rsid w:val="4B532522"/>
    <w:rsid w:val="4B583122"/>
    <w:rsid w:val="4B7324F9"/>
    <w:rsid w:val="4B991F60"/>
    <w:rsid w:val="4B9A1834"/>
    <w:rsid w:val="4BA803F5"/>
    <w:rsid w:val="4BB072A9"/>
    <w:rsid w:val="4BD74836"/>
    <w:rsid w:val="4BED22AB"/>
    <w:rsid w:val="4C1710D6"/>
    <w:rsid w:val="4D4A231F"/>
    <w:rsid w:val="4D5A127B"/>
    <w:rsid w:val="4D5F562A"/>
    <w:rsid w:val="4DDA66D5"/>
    <w:rsid w:val="4E191136"/>
    <w:rsid w:val="4E6D1482"/>
    <w:rsid w:val="4E9E788D"/>
    <w:rsid w:val="4ED92673"/>
    <w:rsid w:val="4F1D54F4"/>
    <w:rsid w:val="4F6A69F0"/>
    <w:rsid w:val="4FFA0AF3"/>
    <w:rsid w:val="5038261A"/>
    <w:rsid w:val="507D6642"/>
    <w:rsid w:val="50AF5D81"/>
    <w:rsid w:val="50C335DB"/>
    <w:rsid w:val="510D12CF"/>
    <w:rsid w:val="51286F58"/>
    <w:rsid w:val="51651CBF"/>
    <w:rsid w:val="51844B18"/>
    <w:rsid w:val="51C31F01"/>
    <w:rsid w:val="51D0123B"/>
    <w:rsid w:val="51D215A9"/>
    <w:rsid w:val="521C68BA"/>
    <w:rsid w:val="526112FD"/>
    <w:rsid w:val="5281374D"/>
    <w:rsid w:val="532C36B9"/>
    <w:rsid w:val="53604AC7"/>
    <w:rsid w:val="5373753A"/>
    <w:rsid w:val="539A6D17"/>
    <w:rsid w:val="539B1FD4"/>
    <w:rsid w:val="539D5B20"/>
    <w:rsid w:val="543C16DA"/>
    <w:rsid w:val="54A2407B"/>
    <w:rsid w:val="55164621"/>
    <w:rsid w:val="558D2E20"/>
    <w:rsid w:val="55B41C25"/>
    <w:rsid w:val="55CB39DB"/>
    <w:rsid w:val="5632621B"/>
    <w:rsid w:val="566969D2"/>
    <w:rsid w:val="567710EF"/>
    <w:rsid w:val="56BA38F4"/>
    <w:rsid w:val="56ED7603"/>
    <w:rsid w:val="56F42B0F"/>
    <w:rsid w:val="570269DB"/>
    <w:rsid w:val="57375048"/>
    <w:rsid w:val="5747738E"/>
    <w:rsid w:val="577613A7"/>
    <w:rsid w:val="57816CB8"/>
    <w:rsid w:val="57EA58F1"/>
    <w:rsid w:val="57F87E49"/>
    <w:rsid w:val="5818420C"/>
    <w:rsid w:val="582E0D64"/>
    <w:rsid w:val="587C6196"/>
    <w:rsid w:val="589E0E9F"/>
    <w:rsid w:val="58C43811"/>
    <w:rsid w:val="58CD1630"/>
    <w:rsid w:val="5943175D"/>
    <w:rsid w:val="595E21B1"/>
    <w:rsid w:val="598F04FE"/>
    <w:rsid w:val="59AA17DC"/>
    <w:rsid w:val="59C30027"/>
    <w:rsid w:val="5A0F4559"/>
    <w:rsid w:val="5A53777D"/>
    <w:rsid w:val="5AB02E22"/>
    <w:rsid w:val="5AE96334"/>
    <w:rsid w:val="5AF02B76"/>
    <w:rsid w:val="5B765E19"/>
    <w:rsid w:val="5B841BB9"/>
    <w:rsid w:val="5BB43263"/>
    <w:rsid w:val="5BD42B40"/>
    <w:rsid w:val="5C064B23"/>
    <w:rsid w:val="5C3506C2"/>
    <w:rsid w:val="5C515F3F"/>
    <w:rsid w:val="5C581579"/>
    <w:rsid w:val="5C8C341B"/>
    <w:rsid w:val="5D0F4535"/>
    <w:rsid w:val="5D2D2508"/>
    <w:rsid w:val="5D845EA0"/>
    <w:rsid w:val="5D9500AD"/>
    <w:rsid w:val="5DA954A1"/>
    <w:rsid w:val="5E007C1C"/>
    <w:rsid w:val="5E62059E"/>
    <w:rsid w:val="5E7B3747"/>
    <w:rsid w:val="5EB84053"/>
    <w:rsid w:val="5EF534F9"/>
    <w:rsid w:val="5F3B0491"/>
    <w:rsid w:val="5F7F2D1E"/>
    <w:rsid w:val="5F803E50"/>
    <w:rsid w:val="5FE13491"/>
    <w:rsid w:val="612754C0"/>
    <w:rsid w:val="612E684E"/>
    <w:rsid w:val="614001E3"/>
    <w:rsid w:val="61C86CA3"/>
    <w:rsid w:val="624B7144"/>
    <w:rsid w:val="62516C98"/>
    <w:rsid w:val="626019E4"/>
    <w:rsid w:val="630A5BB9"/>
    <w:rsid w:val="63316ACA"/>
    <w:rsid w:val="633839B4"/>
    <w:rsid w:val="63B04BE3"/>
    <w:rsid w:val="63D953EA"/>
    <w:rsid w:val="63F024E1"/>
    <w:rsid w:val="63FB742B"/>
    <w:rsid w:val="64290ACE"/>
    <w:rsid w:val="64292A55"/>
    <w:rsid w:val="646B5451"/>
    <w:rsid w:val="64EA5182"/>
    <w:rsid w:val="64EC672C"/>
    <w:rsid w:val="64F63B27"/>
    <w:rsid w:val="64F8117E"/>
    <w:rsid w:val="64FE0B50"/>
    <w:rsid w:val="65143FAD"/>
    <w:rsid w:val="65362175"/>
    <w:rsid w:val="65A92F4B"/>
    <w:rsid w:val="65EA7E5D"/>
    <w:rsid w:val="6615622F"/>
    <w:rsid w:val="6650370B"/>
    <w:rsid w:val="66560085"/>
    <w:rsid w:val="665F74AA"/>
    <w:rsid w:val="66943092"/>
    <w:rsid w:val="669C5E64"/>
    <w:rsid w:val="66E60851"/>
    <w:rsid w:val="674A015A"/>
    <w:rsid w:val="67B94EBC"/>
    <w:rsid w:val="67E10ABE"/>
    <w:rsid w:val="680C5410"/>
    <w:rsid w:val="681430FA"/>
    <w:rsid w:val="686D5EAE"/>
    <w:rsid w:val="69646BFC"/>
    <w:rsid w:val="697E59BE"/>
    <w:rsid w:val="69B86FDF"/>
    <w:rsid w:val="69DB153D"/>
    <w:rsid w:val="6A0740E0"/>
    <w:rsid w:val="6A2A2317"/>
    <w:rsid w:val="6AB05759"/>
    <w:rsid w:val="6AC56475"/>
    <w:rsid w:val="6ADB3511"/>
    <w:rsid w:val="6AED777A"/>
    <w:rsid w:val="6B2A5D00"/>
    <w:rsid w:val="6BDC27C7"/>
    <w:rsid w:val="6BEE37AA"/>
    <w:rsid w:val="6C186A79"/>
    <w:rsid w:val="6CD40BF2"/>
    <w:rsid w:val="6CE04AFF"/>
    <w:rsid w:val="6D082649"/>
    <w:rsid w:val="6D753B4B"/>
    <w:rsid w:val="6DA32372"/>
    <w:rsid w:val="6DC5053A"/>
    <w:rsid w:val="6E027099"/>
    <w:rsid w:val="6E153270"/>
    <w:rsid w:val="6E560EC3"/>
    <w:rsid w:val="6E5A6ED5"/>
    <w:rsid w:val="6EE7387C"/>
    <w:rsid w:val="6F775864"/>
    <w:rsid w:val="6F93306C"/>
    <w:rsid w:val="6FA220C9"/>
    <w:rsid w:val="6FC21BFD"/>
    <w:rsid w:val="6FF01CE6"/>
    <w:rsid w:val="705A7660"/>
    <w:rsid w:val="70645DE9"/>
    <w:rsid w:val="70757FF6"/>
    <w:rsid w:val="70822713"/>
    <w:rsid w:val="709661BE"/>
    <w:rsid w:val="712F67DD"/>
    <w:rsid w:val="71B132B0"/>
    <w:rsid w:val="71B42DA0"/>
    <w:rsid w:val="71DA30A4"/>
    <w:rsid w:val="71DC40A5"/>
    <w:rsid w:val="7208035F"/>
    <w:rsid w:val="726B2C88"/>
    <w:rsid w:val="728D2AA8"/>
    <w:rsid w:val="729B5D0E"/>
    <w:rsid w:val="730A7E89"/>
    <w:rsid w:val="731D6723"/>
    <w:rsid w:val="73283146"/>
    <w:rsid w:val="73344668"/>
    <w:rsid w:val="735A7977"/>
    <w:rsid w:val="73702CF6"/>
    <w:rsid w:val="737D1E5A"/>
    <w:rsid w:val="73993FFB"/>
    <w:rsid w:val="73C05A2C"/>
    <w:rsid w:val="73D0547B"/>
    <w:rsid w:val="73E444BF"/>
    <w:rsid w:val="745E33C3"/>
    <w:rsid w:val="74A0585D"/>
    <w:rsid w:val="74C14EAE"/>
    <w:rsid w:val="7544268D"/>
    <w:rsid w:val="75616D9B"/>
    <w:rsid w:val="757A1C0A"/>
    <w:rsid w:val="76805946"/>
    <w:rsid w:val="76AC47B4"/>
    <w:rsid w:val="76EE044E"/>
    <w:rsid w:val="772E53A2"/>
    <w:rsid w:val="7749397A"/>
    <w:rsid w:val="775C033A"/>
    <w:rsid w:val="77822FF8"/>
    <w:rsid w:val="779A3007"/>
    <w:rsid w:val="77CB733A"/>
    <w:rsid w:val="77E837A3"/>
    <w:rsid w:val="77EB27A7"/>
    <w:rsid w:val="7892370F"/>
    <w:rsid w:val="78D26023"/>
    <w:rsid w:val="78F41CD4"/>
    <w:rsid w:val="78FE2B52"/>
    <w:rsid w:val="791A5BDE"/>
    <w:rsid w:val="791C6D2A"/>
    <w:rsid w:val="79226841"/>
    <w:rsid w:val="795D3D1D"/>
    <w:rsid w:val="797177C8"/>
    <w:rsid w:val="79A656C4"/>
    <w:rsid w:val="79B31B8F"/>
    <w:rsid w:val="79E46056"/>
    <w:rsid w:val="79F15F40"/>
    <w:rsid w:val="7A124B07"/>
    <w:rsid w:val="7A2111EE"/>
    <w:rsid w:val="7A594A5D"/>
    <w:rsid w:val="7AA634A2"/>
    <w:rsid w:val="7AAD65DE"/>
    <w:rsid w:val="7ABD2CC5"/>
    <w:rsid w:val="7AC22E10"/>
    <w:rsid w:val="7AD67947"/>
    <w:rsid w:val="7B0A0A59"/>
    <w:rsid w:val="7B204FDF"/>
    <w:rsid w:val="7B2C31E8"/>
    <w:rsid w:val="7B3A4316"/>
    <w:rsid w:val="7B7C20E7"/>
    <w:rsid w:val="7B92207C"/>
    <w:rsid w:val="7BC67B45"/>
    <w:rsid w:val="7C43544C"/>
    <w:rsid w:val="7C776EA4"/>
    <w:rsid w:val="7C783B28"/>
    <w:rsid w:val="7CBB75D8"/>
    <w:rsid w:val="7CCD11BA"/>
    <w:rsid w:val="7CF76237"/>
    <w:rsid w:val="7D037817"/>
    <w:rsid w:val="7D0609FA"/>
    <w:rsid w:val="7D2D3F3E"/>
    <w:rsid w:val="7D3A0587"/>
    <w:rsid w:val="7D5A2B09"/>
    <w:rsid w:val="7D8E0949"/>
    <w:rsid w:val="7DC4436B"/>
    <w:rsid w:val="7DCD7765"/>
    <w:rsid w:val="7E170980"/>
    <w:rsid w:val="7E2A33C1"/>
    <w:rsid w:val="7E3E09CD"/>
    <w:rsid w:val="7E431733"/>
    <w:rsid w:val="7E44285B"/>
    <w:rsid w:val="7E455CCF"/>
    <w:rsid w:val="7E8A55B4"/>
    <w:rsid w:val="7EDC56E4"/>
    <w:rsid w:val="7EE822DB"/>
    <w:rsid w:val="7F0C421B"/>
    <w:rsid w:val="7F121106"/>
    <w:rsid w:val="7F1D2D77"/>
    <w:rsid w:val="7F375215"/>
    <w:rsid w:val="7F672A6F"/>
    <w:rsid w:val="7F6A0F42"/>
    <w:rsid w:val="7FAD7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autoRedefine/>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1"/>
    <w:autoRedefine/>
    <w:qFormat/>
    <w:uiPriority w:val="0"/>
    <w:pPr>
      <w:keepNext/>
      <w:keepLines/>
      <w:spacing w:before="260" w:after="260" w:line="413" w:lineRule="auto"/>
      <w:outlineLvl w:val="2"/>
    </w:pPr>
    <w:rPr>
      <w:rFonts w:ascii="Arial" w:hAnsi="Arial"/>
      <w:b/>
      <w:sz w:val="32"/>
      <w:szCs w:val="20"/>
    </w:rPr>
  </w:style>
  <w:style w:type="character" w:default="1" w:styleId="23">
    <w:name w:val="Default Paragraph Font"/>
    <w:autoRedefine/>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szCs w:val="20"/>
    </w:rPr>
  </w:style>
  <w:style w:type="paragraph" w:styleId="6">
    <w:name w:val="annotation text"/>
    <w:basedOn w:val="1"/>
    <w:unhideWhenUsed/>
    <w:qFormat/>
    <w:uiPriority w:val="99"/>
    <w:pPr>
      <w:jc w:val="left"/>
    </w:pPr>
  </w:style>
  <w:style w:type="paragraph" w:styleId="7">
    <w:name w:val="Body Text"/>
    <w:basedOn w:val="1"/>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8">
    <w:name w:val="Body Text Indent"/>
    <w:basedOn w:val="1"/>
    <w:next w:val="9"/>
    <w:autoRedefine/>
    <w:qFormat/>
    <w:uiPriority w:val="0"/>
    <w:pPr>
      <w:ind w:firstLine="630"/>
    </w:pPr>
    <w:rPr>
      <w:rFonts w:ascii="楷体_GB2312" w:eastAsia="楷体_GB2312"/>
      <w:sz w:val="32"/>
      <w:szCs w:val="20"/>
    </w:rPr>
  </w:style>
  <w:style w:type="paragraph" w:styleId="9">
    <w:name w:val="envelope return"/>
    <w:basedOn w:val="1"/>
    <w:qFormat/>
    <w:uiPriority w:val="0"/>
    <w:pPr>
      <w:snapToGrid w:val="0"/>
    </w:pPr>
    <w:rPr>
      <w:rFonts w:ascii="Arial" w:hAnsi="Arial"/>
    </w:rPr>
  </w:style>
  <w:style w:type="paragraph" w:styleId="10">
    <w:name w:val="Block Text"/>
    <w:basedOn w:val="1"/>
    <w:autoRedefine/>
    <w:qFormat/>
    <w:uiPriority w:val="99"/>
    <w:pPr>
      <w:adjustRightInd w:val="0"/>
      <w:ind w:left="420" w:right="33"/>
      <w:jc w:val="left"/>
      <w:textAlignment w:val="baseline"/>
    </w:pPr>
    <w:rPr>
      <w:kern w:val="0"/>
      <w:sz w:val="24"/>
      <w:szCs w:val="20"/>
    </w:rPr>
  </w:style>
  <w:style w:type="paragraph" w:styleId="11">
    <w:name w:val="index 4"/>
    <w:basedOn w:val="1"/>
    <w:next w:val="1"/>
    <w:autoRedefine/>
    <w:unhideWhenUsed/>
    <w:qFormat/>
    <w:uiPriority w:val="99"/>
  </w:style>
  <w:style w:type="paragraph" w:styleId="12">
    <w:name w:val="Plain Text"/>
    <w:basedOn w:val="1"/>
    <w:autoRedefine/>
    <w:qFormat/>
    <w:uiPriority w:val="0"/>
    <w:rPr>
      <w:rFonts w:ascii="宋体" w:hAnsi="Courier New"/>
      <w:szCs w:val="21"/>
    </w:rPr>
  </w:style>
  <w:style w:type="paragraph" w:styleId="13">
    <w:name w:val="footer"/>
    <w:basedOn w:val="1"/>
    <w:next w:val="1"/>
    <w:autoRedefine/>
    <w:qFormat/>
    <w:uiPriority w:val="99"/>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6"/>
    <w:basedOn w:val="1"/>
    <w:next w:val="1"/>
    <w:autoRedefine/>
    <w:qFormat/>
    <w:uiPriority w:val="39"/>
    <w:pPr>
      <w:ind w:left="1050"/>
      <w:jc w:val="left"/>
    </w:pPr>
    <w:rPr>
      <w:sz w:val="18"/>
      <w:szCs w:val="18"/>
    </w:rPr>
  </w:style>
  <w:style w:type="paragraph" w:styleId="17">
    <w:name w:val="index 9"/>
    <w:basedOn w:val="1"/>
    <w:next w:val="1"/>
    <w:autoRedefine/>
    <w:unhideWhenUsed/>
    <w:qFormat/>
    <w:uiPriority w:val="99"/>
    <w:pPr>
      <w:ind w:left="1600" w:leftChars="1600"/>
    </w:pPr>
  </w:style>
  <w:style w:type="paragraph" w:styleId="18">
    <w:name w:val="Normal (Web)"/>
    <w:basedOn w:val="1"/>
    <w:autoRedefine/>
    <w:qFormat/>
    <w:uiPriority w:val="99"/>
    <w:pPr>
      <w:widowControl/>
      <w:spacing w:before="100" w:beforeAutospacing="1" w:after="100" w:afterAutospacing="1"/>
      <w:jc w:val="left"/>
    </w:pPr>
    <w:rPr>
      <w:rFonts w:ascii="宋体" w:hAnsi="宋体"/>
      <w:kern w:val="0"/>
      <w:sz w:val="24"/>
      <w:szCs w:val="20"/>
    </w:rPr>
  </w:style>
  <w:style w:type="paragraph" w:styleId="19">
    <w:name w:val="Body Text First Indent"/>
    <w:basedOn w:val="7"/>
    <w:next w:val="16"/>
    <w:autoRedefine/>
    <w:qFormat/>
    <w:uiPriority w:val="0"/>
    <w:pPr>
      <w:spacing w:after="120" w:line="240" w:lineRule="auto"/>
      <w:ind w:firstLine="420" w:firstLineChars="100"/>
      <w:outlineLvl w:val="9"/>
    </w:pPr>
    <w:rPr>
      <w:rFonts w:ascii="Times New Roman" w:hAnsi="Times New Roman" w:eastAsia="宋体"/>
      <w:bCs w:val="0"/>
      <w:color w:val="auto"/>
      <w:sz w:val="21"/>
    </w:rPr>
  </w:style>
  <w:style w:type="paragraph" w:styleId="20">
    <w:name w:val="Body Text First Indent 2"/>
    <w:basedOn w:val="8"/>
    <w:next w:val="1"/>
    <w:autoRedefine/>
    <w:qFormat/>
    <w:uiPriority w:val="0"/>
    <w:pPr>
      <w:widowControl/>
      <w:spacing w:after="120"/>
      <w:ind w:left="420" w:leftChars="200" w:firstLine="420" w:firstLineChars="200"/>
    </w:pPr>
    <w:rPr>
      <w:rFonts w:ascii="仿宋_GB2312" w:eastAsia="仿宋_GB2312"/>
      <w:color w:val="FF6600"/>
      <w:sz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autoRedefine/>
    <w:qFormat/>
    <w:uiPriority w:val="0"/>
  </w:style>
  <w:style w:type="paragraph" w:customStyle="1" w:styleId="25">
    <w:name w:val="正文1"/>
    <w:next w:val="1"/>
    <w:autoRedefine/>
    <w:qFormat/>
    <w:uiPriority w:val="0"/>
    <w:pPr>
      <w:jc w:val="both"/>
    </w:pPr>
    <w:rPr>
      <w:rFonts w:ascii="Times New Roman" w:hAnsi="Times New Roman" w:eastAsia="宋体" w:cs="宋体"/>
      <w:kern w:val="2"/>
      <w:sz w:val="21"/>
      <w:szCs w:val="21"/>
      <w:lang w:val="en-US" w:eastAsia="zh-CN" w:bidi="ar-SA"/>
    </w:rPr>
  </w:style>
  <w:style w:type="paragraph" w:customStyle="1" w:styleId="26">
    <w:name w:val="正文文本1"/>
    <w:basedOn w:val="1"/>
    <w:next w:val="1"/>
    <w:autoRedefine/>
    <w:qFormat/>
    <w:uiPriority w:val="0"/>
    <w:rPr>
      <w:rFonts w:ascii="楷体_GB2312" w:hAnsi="Arial" w:eastAsia="楷体_GB2312"/>
      <w:sz w:val="28"/>
      <w:szCs w:val="28"/>
    </w:rPr>
  </w:style>
  <w:style w:type="paragraph" w:customStyle="1" w:styleId="27">
    <w:name w:val="[Normal]"/>
    <w:autoRedefine/>
    <w:qFormat/>
    <w:uiPriority w:val="0"/>
    <w:rPr>
      <w:rFonts w:ascii="方正仿宋简体" w:hAnsi="方正仿宋简体" w:eastAsia="方正仿宋简体" w:cs="Courier New"/>
      <w:sz w:val="24"/>
      <w:szCs w:val="22"/>
      <w:lang w:val="zh-CN" w:eastAsia="zh-CN" w:bidi="ar-SA"/>
    </w:rPr>
  </w:style>
  <w:style w:type="paragraph" w:customStyle="1" w:styleId="28">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9">
    <w:name w:val="纯文本1"/>
    <w:basedOn w:val="1"/>
    <w:autoRedefine/>
    <w:qFormat/>
    <w:uiPriority w:val="0"/>
    <w:pPr>
      <w:adjustRightInd w:val="0"/>
      <w:textAlignment w:val="baseline"/>
    </w:pPr>
    <w:rPr>
      <w:rFonts w:ascii="宋体" w:hAnsi="Courier New"/>
    </w:rPr>
  </w:style>
  <w:style w:type="paragraph" w:customStyle="1" w:styleId="3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1">
    <w:name w:val="正文格式"/>
    <w:autoRedefine/>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32">
    <w:name w:val="Table Paragraph"/>
    <w:basedOn w:val="1"/>
    <w:qFormat/>
    <w:uiPriority w:val="1"/>
    <w:rPr>
      <w:rFonts w:ascii="宋体" w:hAnsi="宋体" w:cs="宋体"/>
      <w:lang w:val="zh-CN" w:bidi="zh-CN"/>
    </w:rPr>
  </w:style>
  <w:style w:type="paragraph" w:customStyle="1" w:styleId="33">
    <w:name w:val="目录 11"/>
    <w:basedOn w:val="1"/>
    <w:next w:val="1"/>
    <w:semiHidden/>
    <w:qFormat/>
    <w:uiPriority w:val="0"/>
    <w:pPr>
      <w:widowControl w:val="0"/>
      <w:kinsoku/>
      <w:autoSpaceDE/>
      <w:autoSpaceDN/>
      <w:adjustRightInd/>
      <w:snapToGrid/>
      <w:jc w:val="both"/>
      <w:textAlignment w:val="auto"/>
    </w:pPr>
    <w:rPr>
      <w:rFonts w:ascii="Times New Roman" w:hAnsi="Times New Roman" w:eastAsia="宋体" w:cs="Calibri"/>
      <w:snapToGrid/>
      <w:color w:val="auto"/>
      <w:kern w:val="2"/>
    </w:rPr>
  </w:style>
  <w:style w:type="paragraph" w:styleId="3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29284</Words>
  <Characters>31677</Characters>
  <Lines>201</Lines>
  <Paragraphs>56</Paragraphs>
  <TotalTime>3</TotalTime>
  <ScaleCrop>false</ScaleCrop>
  <LinksUpToDate>false</LinksUpToDate>
  <CharactersWithSpaces>33664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2024-03-23T00:25:00Z</dcterms:created>
  <dc:creator>Administrator</dc:creator>
  <cp:lastModifiedBy>江苏大九鼎-张秀</cp:lastModifiedBy>
  <cp:lastPrinted>2024-08-12T07:49:00Z</cp:lastPrinted>
  <dcterms:modified xsi:type="dcterms:W3CDTF">2024-08-19T05:43:50Z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E094F6B0255B45B3AD08A9E4FDE1D68E_12</vt:lpwstr>
  </property>
</Properties>
</file>