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14:textFill>
            <w14:solidFill>
              <w14:schemeClr w14:val="tx1"/>
            </w14:solidFill>
          </w14:textFill>
        </w:rPr>
      </w:pPr>
      <w:r>
        <w:rPr>
          <w:rFonts w:hint="eastAsia" w:ascii="楷体_GB2312" w:eastAsia="楷体_GB2312"/>
          <w:bCs/>
          <w:color w:val="000000" w:themeColor="text1"/>
          <w:sz w:val="30"/>
          <w:lang w:val="en-US" w:eastAsia="zh-CN"/>
          <w14:textFill>
            <w14:solidFill>
              <w14:schemeClr w14:val="tx1"/>
            </w14:solidFill>
          </w14:textFill>
        </w:rPr>
        <w:t xml:space="preserve"> </w:t>
      </w:r>
      <w:r>
        <w:rPr>
          <w:rFonts w:hint="eastAsia" w:ascii="楷体_GB2312" w:eastAsia="楷体_GB2312"/>
          <w:bCs/>
          <w:color w:val="000000" w:themeColor="text1"/>
          <w:sz w:val="30"/>
          <w14:textFill>
            <w14:solidFill>
              <w14:schemeClr w14:val="tx1"/>
            </w14:solidFill>
          </w14:textFill>
        </w:rPr>
        <w:t xml:space="preserve">   </w:t>
      </w:r>
      <w:r/>
    </w:p>
    <w:p>
      <w:pPr>
        <w:pStyle w:val="1327"/>
        <w:rPr>
          <w:color w:val="000000" w:themeColor="text1"/>
          <w14:textFill>
            <w14:solidFill>
              <w14:schemeClr w14:val="tx1"/>
            </w14:solidFill>
          </w14:textFill>
        </w:rPr>
      </w:pPr>
      <w:r>
        <w:rPr>
          <w:color w:val="000000" w:themeColor="text1"/>
          <w14:textFill>
            <w14:solidFill>
              <w14:schemeClr w14:val="tx1"/>
            </w14:solidFill>
          </w14:textFill>
        </w:rPr>
      </w:r>
      <w:r/>
    </w:p>
    <w:p>
      <w:pPr>
        <w:ind w:left="660"/>
        <w:rPr>
          <w:rFonts w:ascii="楷体_GB2312" w:eastAsia="楷体_GB2312"/>
          <w:bCs/>
          <w:color w:val="000000" w:themeColor="text1"/>
          <w:sz w:val="30"/>
          <w14:textFill>
            <w14:solidFill>
              <w14:schemeClr w14:val="tx1"/>
            </w14:solidFill>
          </w14:textFill>
        </w:rPr>
      </w:pPr>
      <w:r>
        <w:rPr>
          <w:rFonts w:ascii="楷体_GB2312" w:eastAsia="楷体_GB2312"/>
          <w:bCs/>
          <w:color w:val="000000" w:themeColor="text1"/>
          <w:sz w:val="30"/>
          <w14:textFill>
            <w14:solidFill>
              <w14:schemeClr w14:val="tx1"/>
            </w14:solidFill>
          </w14:textFill>
        </w:rPr>
      </w:r>
      <w:r/>
    </w:p>
    <w:p>
      <w:pPr>
        <w:pStyle w:val="1502"/>
        <w:jc w:val="center"/>
        <w:rPr>
          <w:rFonts w:hAnsi="宋体"/>
          <w:b/>
          <w:color w:val="000000" w:themeColor="text1"/>
          <w:sz w:val="112"/>
          <w:szCs w:val="112"/>
          <w14:textFill>
            <w14:solidFill>
              <w14:schemeClr w14:val="tx1"/>
            </w14:solidFill>
          </w14:textFill>
        </w:rPr>
      </w:pPr>
      <w:r>
        <w:rPr>
          <w:rFonts w:hint="eastAsia" w:hAnsi="宋体"/>
          <w:b/>
          <w:color w:val="000000" w:themeColor="text1"/>
          <w:sz w:val="112"/>
          <w:szCs w:val="112"/>
          <w14:textFill>
            <w14:solidFill>
              <w14:schemeClr w14:val="tx1"/>
            </w14:solidFill>
          </w14:textFill>
        </w:rPr>
        <w:t xml:space="preserve">锡山区</w:t>
      </w:r>
      <w:r>
        <w:rPr>
          <w:rFonts w:hAnsi="宋体"/>
          <w:b/>
          <w:color w:val="000000" w:themeColor="text1"/>
          <w:sz w:val="112"/>
          <w:szCs w:val="112"/>
          <w14:textFill>
            <w14:solidFill>
              <w14:schemeClr w14:val="tx1"/>
            </w14:solidFill>
          </w14:textFill>
        </w:rPr>
        <w:t xml:space="preserve">政府采购</w:t>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pStyle w:val="1502"/>
        <w:jc w:val="center"/>
        <w:rPr>
          <w:rFonts w:hAnsi="宋体"/>
          <w:b/>
          <w:color w:val="000000" w:themeColor="text1"/>
          <w:sz w:val="72"/>
          <w:szCs w:val="72"/>
          <w14:textFill>
            <w14:solidFill>
              <w14:schemeClr w14:val="tx1"/>
            </w14:solidFill>
          </w14:textFill>
        </w:rPr>
      </w:pPr>
      <w:r>
        <w:rPr>
          <w:rFonts w:hint="eastAsia" w:hAnsi="宋体"/>
          <w:b/>
          <w:color w:val="000000" w:themeColor="text1"/>
          <w:sz w:val="72"/>
          <w:szCs w:val="72"/>
          <w14:textFill>
            <w14:solidFill>
              <w14:schemeClr w14:val="tx1"/>
            </w14:solidFill>
          </w14:textFill>
        </w:rPr>
        <w:t xml:space="preserve">公开招标</w:t>
      </w:r>
      <w:r>
        <w:rPr>
          <w:rFonts w:hAnsi="宋体"/>
          <w:b/>
          <w:color w:val="000000" w:themeColor="text1"/>
          <w:sz w:val="72"/>
          <w:szCs w:val="72"/>
          <w14:textFill>
            <w14:solidFill>
              <w14:schemeClr w14:val="tx1"/>
            </w14:solidFill>
          </w14:textFill>
        </w:rPr>
        <w:t xml:space="preserve">文</w:t>
      </w:r>
      <w:r>
        <w:rPr>
          <w:rFonts w:hint="eastAsia" w:hAnsi="宋体"/>
          <w:b/>
          <w:color w:val="000000" w:themeColor="text1"/>
          <w:sz w:val="72"/>
          <w:szCs w:val="72"/>
          <w14:textFill>
            <w14:solidFill>
              <w14:schemeClr w14:val="tx1"/>
            </w14:solidFill>
          </w14:textFill>
        </w:rPr>
        <w:t xml:space="preserve">件</w:t>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jc w:val="center"/>
        <w:spacing w:line="360" w:lineRule="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（全流程电子化）</w:t>
      </w:r>
      <w:r/>
    </w:p>
    <w:p>
      <w:pPr>
        <w:jc w:val="left"/>
        <w:spacing w:line="360" w:lineRule="auto"/>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298"/>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298"/>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2724" w:hanging="2407"/>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项目名</w:t>
      </w:r>
      <w:r>
        <w:rPr>
          <w:rFonts w:ascii="宋体" w:hAnsi="宋体"/>
          <w:b/>
          <w:color w:val="000000" w:themeColor="text1"/>
          <w:sz w:val="32"/>
          <w:szCs w:val="32"/>
          <w14:textFill>
            <w14:solidFill>
              <w14:schemeClr w14:val="tx1"/>
            </w14:solidFill>
          </w14:textFill>
        </w:rPr>
        <w:t xml:space="preserve">称：</w:t>
      </w:r>
      <w:r>
        <w:rPr>
          <w:rFonts w:hint="eastAsia" w:ascii="宋体" w:hAnsi="宋体" w:cs="宋体"/>
          <w:b/>
          <w:color w:val="000000" w:themeColor="text1"/>
          <w:sz w:val="32"/>
          <w:szCs w:val="32"/>
          <w:lang w:eastAsia="zh-CN"/>
          <w14:textFill>
            <w14:solidFill>
              <w14:schemeClr w14:val="tx1"/>
            </w14:solidFill>
          </w14:textFill>
        </w:rPr>
        <w:t xml:space="preserve">无锡市锡山区中医医院保洁服务</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项目编</w:t>
      </w:r>
      <w:r>
        <w:rPr>
          <w:rFonts w:ascii="宋体" w:hAnsi="宋体"/>
          <w:b/>
          <w:color w:val="000000" w:themeColor="text1"/>
          <w:sz w:val="32"/>
          <w:szCs w:val="32"/>
          <w14:textFill>
            <w14:solidFill>
              <w14:schemeClr w14:val="tx1"/>
            </w14:solidFill>
          </w14:textFill>
        </w:rPr>
        <w:t xml:space="preserve">号：</w:t>
      </w:r>
      <w:r>
        <w:rPr>
          <w:rFonts w:hint="eastAsia" w:ascii="宋体" w:hAnsi="宋体"/>
          <w:b/>
          <w:bCs/>
          <w:color w:val="000000" w:themeColor="text1"/>
          <w:sz w:val="32"/>
          <w:szCs w:val="32"/>
          <w:lang w:eastAsia="zh-CN"/>
          <w14:textFill>
            <w14:solidFill>
              <w14:schemeClr w14:val="tx1"/>
            </w14:solidFill>
          </w14:textFill>
        </w:rPr>
        <w:t xml:space="preserve">JSZC-320205-JZCG-G2025-0092</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bCs/>
          <w:color w:val="000000" w:themeColor="text1"/>
          <w:spacing w:val="108"/>
          <w:sz w:val="32"/>
          <w:szCs w:val="32"/>
          <w14:textFill>
            <w14:solidFill>
              <w14:schemeClr w14:val="tx1"/>
            </w14:solidFill>
          </w14:textFill>
        </w:rPr>
        <w:t xml:space="preserve">采购单</w:t>
      </w:r>
      <w:r>
        <w:rPr>
          <w:rFonts w:ascii="宋体" w:hAnsi="宋体"/>
          <w:b/>
          <w:bCs/>
          <w:color w:val="000000" w:themeColor="text1"/>
          <w:sz w:val="32"/>
          <w:szCs w:val="32"/>
          <w14:textFill>
            <w14:solidFill>
              <w14:schemeClr w14:val="tx1"/>
            </w14:solidFill>
          </w14:textFill>
        </w:rPr>
        <w:t xml:space="preserve">位：</w:t>
      </w:r>
      <w:r>
        <w:rPr>
          <w:rFonts w:hint="eastAsia" w:ascii="宋体" w:hAnsi="宋体"/>
          <w:b/>
          <w:bCs/>
          <w:color w:val="000000" w:themeColor="text1"/>
          <w:sz w:val="32"/>
          <w:szCs w:val="32"/>
          <w:lang w:eastAsia="zh-CN"/>
          <w14:textFill>
            <w14:solidFill>
              <w14:schemeClr w14:val="tx1"/>
            </w14:solidFill>
          </w14:textFill>
        </w:rPr>
        <w:t xml:space="preserve">无锡市锡山区中医医院</w:t>
      </w:r>
      <w:r/>
    </w:p>
    <w:p>
      <w:pPr>
        <w:ind w:left="-2" w:firstLine="283"/>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t xml:space="preserve">集中采购机构：</w:t>
      </w:r>
      <w:r>
        <w:rPr>
          <w:rFonts w:hint="eastAsia" w:ascii="宋体" w:hAnsi="宋体"/>
          <w:b/>
          <w:bCs/>
          <w:color w:val="000000" w:themeColor="text1"/>
          <w:sz w:val="32"/>
          <w:szCs w:val="32"/>
          <w14:textFill>
            <w14:solidFill>
              <w14:schemeClr w14:val="tx1"/>
            </w14:solidFill>
          </w14:textFill>
        </w:rPr>
        <w:t xml:space="preserve">无锡市公共资源交易中心锡山分中心</w:t>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pStyle w:val="1298"/>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lang w:eastAsia="zh-CN"/>
          <w14:textFill>
            <w14:solidFill>
              <w14:schemeClr w14:val="tx1"/>
            </w14:solidFill>
          </w14:textFill>
        </w:rPr>
        <w:t xml:space="preserve">二〇二五</w:t>
      </w:r>
      <w:r>
        <w:rPr>
          <w:rFonts w:ascii="宋体" w:hAnsi="宋体"/>
          <w:b/>
          <w:color w:val="000000" w:themeColor="text1"/>
          <w:sz w:val="44"/>
          <w:szCs w:val="44"/>
          <w14:textFill>
            <w14:solidFill>
              <w14:schemeClr w14:val="tx1"/>
            </w14:solidFill>
          </w14:textFill>
        </w:rPr>
        <w:t xml:space="preserve">年</w:t>
      </w:r>
      <w:r>
        <w:rPr>
          <w:rFonts w:hint="eastAsia" w:ascii="宋体" w:hAnsi="宋体"/>
          <w:b/>
          <w:color w:val="000000" w:themeColor="text1"/>
          <w:sz w:val="44"/>
          <w:szCs w:val="44"/>
          <w:lang w:val="en-US" w:eastAsia="zh-CN"/>
          <w14:textFill>
            <w14:solidFill>
              <w14:schemeClr w14:val="tx1"/>
            </w14:solidFill>
          </w14:textFill>
        </w:rPr>
        <w:t xml:space="preserve">十一</w:t>
      </w:r>
      <w:r>
        <w:rPr>
          <w:rFonts w:ascii="宋体" w:hAnsi="宋体"/>
          <w:b/>
          <w:color w:val="000000" w:themeColor="text1"/>
          <w:sz w:val="44"/>
          <w:szCs w:val="44"/>
          <w14:textFill>
            <w14:solidFill>
              <w14:schemeClr w14:val="tx1"/>
            </w14:solidFill>
          </w14:textFill>
        </w:rPr>
        <w:t xml:space="preserve">月</w:t>
      </w:r>
      <w:r>
        <w:rPr>
          <w:rFonts w:hint="eastAsia" w:ascii="宋体" w:hAnsi="宋体"/>
          <w:b/>
          <w:color w:val="000000" w:themeColor="text1"/>
          <w:sz w:val="44"/>
          <w:szCs w:val="44"/>
          <w:lang w:val="en-US" w:eastAsia="zh-CN"/>
          <w14:textFill>
            <w14:solidFill>
              <w14:schemeClr w14:val="tx1"/>
            </w14:solidFill>
          </w14:textFill>
        </w:rPr>
        <w:t xml:space="preserve">二十</w:t>
      </w:r>
      <w:r>
        <w:rPr>
          <w:rFonts w:hint="eastAsia" w:ascii="宋体" w:hAnsi="宋体"/>
          <w:b/>
          <w:color w:val="000000" w:themeColor="text1"/>
          <w:sz w:val="44"/>
          <w:szCs w:val="44"/>
          <w14:textFill>
            <w14:solidFill>
              <w14:schemeClr w14:val="tx1"/>
            </w14:solidFill>
          </w14:textFill>
        </w:rPr>
        <w:t xml:space="preserve">日</w:t>
      </w:r>
      <w:r/>
    </w:p>
    <w:p>
      <w:pPr>
        <w:rPr>
          <w:rStyle w:val="1529"/>
          <w:rFonts w:eastAsia="黑体"/>
          <w:bCs/>
          <w:color w:val="000000" w:themeColor="text1"/>
          <w:sz w:val="48"/>
          <w14:textFill>
            <w14:solidFill>
              <w14:schemeClr w14:val="tx1"/>
            </w14:solidFill>
          </w14:textFill>
        </w:rPr>
      </w:pPr>
      <w:r>
        <w:rPr>
          <w:rFonts w:eastAsia="黑体"/>
          <w:bCs/>
          <w:color w:val="000000" w:themeColor="text1"/>
          <w:sz w:val="48"/>
          <w14:textFill>
            <w14:solidFill>
              <w14:schemeClr w14:val="tx1"/>
            </w14:solidFill>
          </w14:textFill>
        </w:rPr>
      </w:r>
      <w:r/>
    </w:p>
    <w:p>
      <w:pPr>
        <w:jc w:val="center"/>
        <w:rPr>
          <w:b/>
          <w:color w:val="000000" w:themeColor="text1"/>
          <w:sz w:val="48"/>
          <w:szCs w:val="48"/>
          <w14:textFill>
            <w14:solidFill>
              <w14:schemeClr w14:val="tx1"/>
            </w14:solidFill>
          </w14:textFill>
        </w:rPr>
      </w:pPr>
      <w:r>
        <w:rPr>
          <w:b/>
          <w:color w:val="000000" w:themeColor="text1"/>
          <w:sz w:val="48"/>
          <w:szCs w:val="48"/>
          <w14:textFill>
            <w14:solidFill>
              <w14:schemeClr w14:val="tx1"/>
            </w14:solidFill>
          </w14:textFill>
        </w:rPr>
        <w:t xml:space="preserve">目    录</w:t>
      </w:r>
      <w:r/>
    </w:p>
    <w:p>
      <w:pPr>
        <w:pStyle w:val="1514"/>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一、投标邀请函</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3</w:t>
      </w:r>
      <w:r/>
    </w:p>
    <w:p>
      <w:pPr>
        <w:pStyle w:val="1514"/>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二、供应商须知</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6</w:t>
      </w:r>
      <w:r/>
    </w:p>
    <w:p>
      <w:pPr>
        <w:pStyle w:val="1514"/>
        <w:spacing w:line="360" w:lineRule="auto"/>
        <w:rPr>
          <w:rFonts w:hint="eastAsia"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三、项目要求和有关说明</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1</w:t>
      </w:r>
      <w:r>
        <w:rPr>
          <w:rFonts w:hint="eastAsia" w:ascii="宋体" w:hAnsi="宋体" w:eastAsia="宋体"/>
          <w:bCs/>
          <w:color w:val="000000" w:themeColor="text1"/>
          <w:lang w:val="en-US" w:eastAsia="zh-CN"/>
          <w14:textFill>
            <w14:solidFill>
              <w14:schemeClr w14:val="tx1"/>
            </w14:solidFill>
          </w14:textFill>
        </w:rPr>
        <w:t xml:space="preserve">8</w:t>
      </w:r>
      <w:r/>
    </w:p>
    <w:p>
      <w:pPr>
        <w:pStyle w:val="1514"/>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四、合同书(格式)</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63</w:t>
      </w:r>
      <w:r/>
    </w:p>
    <w:p>
      <w:pPr>
        <w:pStyle w:val="1514"/>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五、合同条款</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65</w:t>
      </w:r>
      <w:r/>
    </w:p>
    <w:p>
      <w:pPr>
        <w:pStyle w:val="1514"/>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六、附件</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70</w:t>
      </w:r>
      <w:r/>
    </w:p>
    <w:p>
      <w:pPr>
        <w:spacing w:line="36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spacing w:line="48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bCs/>
          <w:color w:val="000000" w:themeColor="text1"/>
          <w:sz w:val="28"/>
          <w14:textFill>
            <w14:solidFill>
              <w14:schemeClr w14:val="tx1"/>
            </w14:solidFill>
          </w14:textFill>
        </w:rPr>
      </w:pPr>
      <w:r>
        <w:rPr>
          <w:rFonts w:ascii="宋体"/>
          <w:bCs/>
          <w:color w:val="000000" w:themeColor="text1"/>
          <w:sz w:val="28"/>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bookmarkStart w:id="0" w:name="报价方须知前附表"/>
      <w:r/>
      <w:bookmarkEnd w:id="0"/>
      <w:r>
        <w:rPr>
          <w:rFonts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 xml:space="preserve">一．投标邀请函</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无锡市公共资源交易中心锡山分中心受</w:t>
      </w:r>
      <w:r>
        <w:rPr>
          <w:rFonts w:hint="eastAsia" w:ascii="宋体" w:hAnsi="宋体"/>
          <w:bCs/>
          <w:color w:val="000000" w:themeColor="text1"/>
          <w:sz w:val="24"/>
          <w:szCs w:val="24"/>
          <w:lang w:eastAsia="zh-CN"/>
          <w14:textFill>
            <w14:solidFill>
              <w14:schemeClr w14:val="tx1"/>
            </w14:solidFill>
          </w14:textFill>
        </w:rPr>
        <w:t xml:space="preserve">无锡市锡山区中医医院</w:t>
      </w:r>
      <w:r>
        <w:rPr>
          <w:rFonts w:hint="eastAsia" w:ascii="宋体" w:hAnsi="宋体"/>
          <w:bCs/>
          <w:color w:val="000000" w:themeColor="text1"/>
          <w:sz w:val="24"/>
          <w:szCs w:val="24"/>
          <w14:textFill>
            <w14:solidFill>
              <w14:schemeClr w14:val="tx1"/>
            </w14:solidFill>
          </w14:textFill>
        </w:rPr>
        <w:t xml:space="preserve">委托，对</w:t>
      </w:r>
      <w:r>
        <w:rPr>
          <w:rFonts w:hint="eastAsia" w:ascii="宋体" w:hAnsi="宋体"/>
          <w:bCs/>
          <w:color w:val="000000" w:themeColor="text1"/>
          <w:sz w:val="24"/>
          <w:szCs w:val="24"/>
          <w:lang w:eastAsia="zh-CN"/>
          <w14:textFill>
            <w14:solidFill>
              <w14:schemeClr w14:val="tx1"/>
            </w14:solidFill>
          </w14:textFill>
        </w:rPr>
        <w:t xml:space="preserve">无锡市锡山区中医医院保洁服务</w:t>
      </w:r>
      <w:r>
        <w:rPr>
          <w:rFonts w:hint="eastAsia" w:ascii="宋体" w:hAnsi="宋体"/>
          <w:bCs/>
          <w:color w:val="000000" w:themeColor="text1"/>
          <w:sz w:val="24"/>
          <w:szCs w:val="24"/>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（一）</w:t>
      </w:r>
      <w:r>
        <w:rPr>
          <w:rFonts w:hint="eastAsia" w:ascii="黑体" w:hAnsi="黑体" w:eastAsia="黑体" w:cs="宋体"/>
          <w:color w:val="000000" w:themeColor="text1"/>
          <w:sz w:val="24"/>
          <w:szCs w:val="24"/>
          <w14:textFill>
            <w14:solidFill>
              <w14:schemeClr w14:val="tx1"/>
            </w14:solidFill>
          </w14:textFill>
        </w:rPr>
        <w:t xml:space="preserve">招标项目信息</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1.项目名称：</w:t>
      </w:r>
      <w:r>
        <w:rPr>
          <w:rFonts w:hint="eastAsia" w:ascii="宋体" w:hAnsi="宋体" w:cs="宋体"/>
          <w:color w:val="000000" w:themeColor="text1"/>
          <w:sz w:val="24"/>
          <w:szCs w:val="24"/>
          <w:lang w:eastAsia="zh-CN"/>
          <w14:textFill>
            <w14:solidFill>
              <w14:schemeClr w14:val="tx1"/>
            </w14:solidFill>
          </w14:textFill>
        </w:rPr>
        <w:t xml:space="preserve">无锡市锡山区中医医院保洁服务</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2.项目编号：</w:t>
      </w:r>
      <w:r>
        <w:rPr>
          <w:rFonts w:hint="eastAsia" w:ascii="宋体" w:hAnsi="宋体" w:cs="宋体"/>
          <w:color w:val="000000" w:themeColor="text1"/>
          <w:sz w:val="24"/>
          <w:szCs w:val="24"/>
          <w:lang w:eastAsia="zh-CN"/>
          <w14:textFill>
            <w14:solidFill>
              <w14:schemeClr w14:val="tx1"/>
            </w14:solidFill>
          </w14:textFill>
        </w:rPr>
        <w:t xml:space="preserve">JSZC-320205-JZCG-G2025-0092</w:t>
      </w:r>
      <w:r>
        <w:rPr>
          <w:rFonts w:hint="eastAsia" w:ascii="宋体" w:hAnsi="宋体" w:cs="宋体"/>
          <w:color w:val="000000" w:themeColor="text1"/>
          <w:sz w:val="24"/>
          <w:szCs w:val="24"/>
          <w14:textFill>
            <w14:solidFill>
              <w14:schemeClr w14:val="tx1"/>
            </w14:solidFill>
          </w14:textFill>
        </w:rPr>
        <w:t xml:space="preserve">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3.项目预算：</w:t>
      </w:r>
      <w:r>
        <w:rPr>
          <w:rFonts w:hint="eastAsia" w:ascii="宋体" w:hAnsi="宋体" w:cs="宋体"/>
          <w:sz w:val="24"/>
          <w:szCs w:val="24"/>
          <w:highlight w:val="none"/>
          <w:lang w:val="en-US" w:eastAsia="zh-CN"/>
        </w:rPr>
        <w:t xml:space="preserve">222</w:t>
      </w:r>
      <w:r>
        <w:rPr>
          <w:rFonts w:hint="eastAsia" w:ascii="宋体" w:hAnsi="宋体" w:cs="宋体"/>
          <w:sz w:val="24"/>
          <w:szCs w:val="24"/>
          <w:highlight w:val="none"/>
        </w:rPr>
        <w:t xml:space="preserve">万元，投标最高限价为：</w:t>
      </w:r>
      <w:r>
        <w:rPr>
          <w:rFonts w:hint="eastAsia" w:ascii="宋体" w:hAnsi="宋体" w:cs="宋体"/>
          <w:sz w:val="24"/>
          <w:szCs w:val="24"/>
          <w:highlight w:val="none"/>
          <w:lang w:val="en-US" w:eastAsia="zh-CN"/>
        </w:rPr>
        <w:t xml:space="preserve">222</w:t>
      </w:r>
      <w:r>
        <w:rPr>
          <w:rFonts w:hint="eastAsia" w:ascii="宋体" w:hAnsi="宋体" w:cs="宋体"/>
          <w:color w:val="000000"/>
          <w:sz w:val="24"/>
          <w:szCs w:val="24"/>
          <w:highlight w:val="none"/>
        </w:rPr>
        <w:t xml:space="preserve">万元</w:t>
      </w:r>
      <w:r>
        <w:rPr>
          <w:rFonts w:hint="eastAsia" w:ascii="宋体" w:hAnsi="宋体" w:cs="宋体"/>
          <w:sz w:val="24"/>
          <w:szCs w:val="24"/>
          <w:highlight w:val="none"/>
        </w:rPr>
        <w:t xml:space="preserve">，</w:t>
      </w:r>
      <w:r>
        <w:rPr>
          <w:rFonts w:hint="eastAsia" w:ascii="宋体" w:hAnsi="宋体"/>
          <w:bCs/>
          <w:sz w:val="24"/>
          <w:highlight w:val="none"/>
        </w:rPr>
        <w:t xml:space="preserve">投标报价不得超过最高限价</w:t>
      </w:r>
      <w:r>
        <w:rPr>
          <w:rFonts w:hint="eastAsia"/>
          <w:bCs/>
          <w:sz w:val="24"/>
          <w:szCs w:val="24"/>
          <w:highlight w:val="none"/>
        </w:rPr>
        <w:t xml:space="preserve">，否则作无效</w:t>
      </w:r>
      <w:r>
        <w:rPr>
          <w:rFonts w:hint="eastAsia" w:ascii="宋体" w:hAnsi="宋体" w:cs="宋体"/>
          <w:sz w:val="24"/>
          <w:szCs w:val="24"/>
          <w:highlight w:val="none"/>
        </w:rPr>
        <w:t xml:space="preserve">投标</w:t>
      </w:r>
      <w:r>
        <w:rPr>
          <w:rFonts w:hint="eastAsia"/>
          <w:bCs/>
          <w:sz w:val="24"/>
          <w:szCs w:val="24"/>
          <w:highlight w:val="none"/>
        </w:rPr>
        <w:t xml:space="preserve">文件处理</w:t>
      </w:r>
      <w:r/>
    </w:p>
    <w:p>
      <w:pPr>
        <w:ind w:firstLine="480"/>
        <w:jc w:val="left"/>
        <w:spacing w:line="360" w:lineRule="auto"/>
        <w:shd w:val="clear" w:color="auto" w:fill="ffffff"/>
        <w:widowControl/>
        <w:rPr>
          <w:rFonts w:hint="eastAsia" w:ascii="宋体" w:hAnsi="宋体" w:cs="宋体"/>
          <w:bCs/>
          <w:color w:val="auto"/>
          <w:sz w:val="24"/>
          <w:szCs w:val="24"/>
          <w:highlight w:val="none"/>
          <w:lang w:val="en-US" w:eastAsia="zh-CN"/>
        </w:rPr>
      </w:pPr>
      <w:r>
        <w:rPr>
          <w:rFonts w:hint="eastAsia" w:ascii="宋体" w:hAnsi="宋体" w:cs="宋体"/>
          <w:bCs/>
          <w:color w:val="000000" w:themeColor="text1"/>
          <w:sz w:val="24"/>
          <w:szCs w:val="24"/>
          <w14:textFill>
            <w14:solidFill>
              <w14:schemeClr w14:val="tx1"/>
            </w14:solidFill>
          </w14:textFill>
        </w:rPr>
        <w:t xml:space="preserve">4.合同履行期限：</w:t>
      </w:r>
      <w:r>
        <w:rPr>
          <w:rFonts w:hint="eastAsia" w:ascii="宋体" w:hAnsi="宋体" w:cs="宋体"/>
          <w:color w:val="000000"/>
          <w:spacing w:val="-1"/>
          <w:sz w:val="24"/>
          <w:szCs w:val="24"/>
          <w:highlight w:val="none"/>
          <w:lang w:val="en-US" w:eastAsia="zh-CN"/>
        </w:rPr>
        <w:t xml:space="preserve">18个月</w:t>
      </w:r>
      <w:r>
        <w:rPr>
          <w:rFonts w:hint="eastAsia" w:ascii="宋体" w:hAnsi="宋体" w:cs="宋体"/>
          <w:color w:val="000000"/>
          <w:spacing w:val="-1"/>
          <w:sz w:val="24"/>
          <w:szCs w:val="24"/>
          <w:highlight w:val="none"/>
          <w:lang w:eastAsia="zh-CN"/>
        </w:rPr>
        <w:t xml:space="preserve">，具体开始时间以合同签订时间为准</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6.采购人：</w:t>
      </w:r>
      <w:r>
        <w:rPr>
          <w:rFonts w:hint="eastAsia" w:ascii="宋体" w:hAnsi="宋体" w:cs="宋体"/>
          <w:color w:val="000000" w:themeColor="text1"/>
          <w:sz w:val="24"/>
          <w:szCs w:val="24"/>
          <w:lang w:eastAsia="zh-CN"/>
          <w14:textFill>
            <w14:solidFill>
              <w14:schemeClr w14:val="tx1"/>
            </w14:solidFill>
          </w14:textFill>
        </w:rPr>
        <w:t xml:space="preserve">无锡市锡山区中医医院</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7.本项目标的所属行业：物业管理。</w:t>
      </w:r>
      <w:r>
        <w:rPr>
          <w:rFonts w:hint="eastAsia" w:ascii="宋体" w:hAnsi="宋体"/>
          <w:bCs/>
          <w:color w:val="auto"/>
          <w:sz w:val="24"/>
          <w:szCs w:val="24"/>
          <w:highlight w:val="none"/>
        </w:rPr>
        <w:t xml:space="preserve">根据《中小企业划型标准规定》工信部联企业</w:t>
      </w:r>
      <w:r>
        <w:rPr>
          <w:rFonts w:hint="eastAsia" w:ascii="宋体" w:hAnsi="宋体"/>
          <w:bCs/>
          <w:color w:val="auto"/>
          <w:sz w:val="24"/>
          <w:szCs w:val="24"/>
          <w:highlight w:val="none"/>
          <w:lang w:eastAsia="zh-CN"/>
        </w:rPr>
        <w:t xml:space="preserve">〔2011〕300号</w:t>
      </w:r>
      <w:r>
        <w:rPr>
          <w:rFonts w:hint="eastAsia" w:ascii="宋体" w:hAnsi="宋体"/>
          <w:bCs/>
          <w:color w:val="auto"/>
          <w:sz w:val="24"/>
          <w:szCs w:val="24"/>
          <w:highlight w:val="none"/>
        </w:rPr>
        <w:t xml:space="preserve">规定，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8.本项目是否专门面向</w:t>
      </w:r>
      <w:r>
        <w:rPr>
          <w:rFonts w:hint="eastAsia" w:ascii="宋体" w:hAnsi="宋体" w:cs="宋体"/>
          <w:color w:val="000000" w:themeColor="text1"/>
          <w:sz w:val="24"/>
          <w:szCs w:val="24"/>
          <w:lang w:val="en-US" w:eastAsia="zh-CN"/>
          <w14:textFill>
            <w14:solidFill>
              <w14:schemeClr w14:val="tx1"/>
            </w14:solidFill>
          </w14:textFill>
        </w:rPr>
        <w:t xml:space="preserve">小微</w:t>
      </w:r>
      <w:r>
        <w:rPr>
          <w:rFonts w:hint="eastAsia" w:ascii="宋体" w:hAnsi="宋体" w:cs="宋体"/>
          <w:color w:val="000000" w:themeColor="text1"/>
          <w:sz w:val="24"/>
          <w:szCs w:val="24"/>
          <w14:textFill>
            <w14:solidFill>
              <w14:schemeClr w14:val="tx1"/>
            </w14:solidFill>
          </w14:textFill>
        </w:rPr>
        <w:t xml:space="preserve">企业：是</w:t>
      </w:r>
      <w:r/>
    </w:p>
    <w:p>
      <w:pPr>
        <w:ind w:firstLine="480"/>
        <w:jc w:val="left"/>
        <w:spacing w:line="360" w:lineRule="auto"/>
        <w:shd w:val="clear" w:color="auto" w:fill="ffffff"/>
        <w:widowControl/>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rPr>
          <w:rFonts w:hint="eastAsia" w:ascii="宋体" w:hAnsi="宋体" w:cs="宋体"/>
          <w:bCs/>
          <w:color w:val="000000" w:themeColor="text1"/>
          <w:sz w:val="24"/>
          <w:szCs w:val="24"/>
          <w14:textFill>
            <w14:solidFill>
              <w14:schemeClr w14:val="tx1"/>
            </w14:solidFill>
          </w14:textFill>
        </w:rPr>
        <w:t xml:space="preserve">本项目</w:t>
      </w:r>
      <w:r>
        <w:rPr>
          <w:rFonts w:hint="eastAsia" w:ascii="宋体" w:hAnsi="宋体" w:cs="宋体"/>
          <w:b/>
          <w:color w:val="000000" w:themeColor="text1"/>
          <w:sz w:val="24"/>
          <w:szCs w:val="24"/>
          <w:u w:val="single"/>
          <w14:textFill>
            <w14:solidFill>
              <w14:schemeClr w14:val="tx1"/>
            </w14:solidFill>
          </w14:textFill>
        </w:rPr>
        <w:t xml:space="preserve">不接受</w:t>
      </w:r>
      <w:r>
        <w:rPr>
          <w:rFonts w:hint="eastAsia" w:ascii="宋体" w:hAnsi="宋体" w:cs="宋体"/>
          <w:bCs/>
          <w:color w:val="000000" w:themeColor="text1"/>
          <w:sz w:val="24"/>
          <w:szCs w:val="24"/>
          <w14:textFill>
            <w14:solidFill>
              <w14:schemeClr w14:val="tx1"/>
            </w14:solidFill>
          </w14:textFill>
        </w:rPr>
        <w:t xml:space="preserve">联合体投标。</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（二）供应商资格要求</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2.未被“信用中国”网站（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3.落实政府采购政策需满足的资格要求：供应商为小型企业/微型企业（监狱企业、残疾人福利性单位视同小微企业）</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本项目的特定资格要求：</w:t>
      </w:r>
      <w:r>
        <w:rPr>
          <w:rFonts w:hint="eastAsia" w:ascii="宋体" w:hAnsi="宋体" w:cs="宋体"/>
          <w:color w:val="000000" w:themeColor="text1"/>
          <w:sz w:val="24"/>
          <w:szCs w:val="24"/>
          <w14:textFill>
            <w14:solidFill>
              <w14:schemeClr w14:val="tx1"/>
            </w14:solidFill>
          </w14:textFill>
        </w:rPr>
        <w:t xml:space="preserve">无</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（三）供应商主体信息库注册</w:t>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1" w:name="_Toc112006902"/>
      <w:r>
        <w:rPr>
          <w:rFonts w:hint="eastAsia" w:ascii="宋体" w:hAnsi="宋体" w:cs="宋体"/>
          <w:bCs/>
          <w:color w:val="000000" w:themeColor="text1"/>
          <w:sz w:val="24"/>
          <w:szCs w:val="24"/>
          <w14:textFill>
            <w14:solidFill>
              <w14:schemeClr w14:val="tx1"/>
            </w14:solidFill>
          </w14:textFill>
        </w:rPr>
        <w:t xml:space="preserve">1.请有意参加本项目投标的供应商按以下流程进行操作：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（2）办理并领取CA和电子签章（办理地址：</w:t>
      </w:r>
      <w:r>
        <w:rPr>
          <w:rFonts w:ascii="宋体" w:hAnsi="宋体" w:cs="宋体"/>
          <w:color w:val="000000" w:themeColor="text1"/>
          <w:sz w:val="24"/>
          <w14:textFill>
            <w14:solidFill>
              <w14:schemeClr w14:val="tx1"/>
            </w14:solidFill>
          </w14:textFill>
        </w:rPr>
        <w:t xml:space="preserve">无锡市观山路市民中心12号楼2楼公共资源交易大厅9号10号窗口</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（3）“苏采云”系统供应商操作手册链接：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3.如供应商未按上述要求操作，由此所产生的损失及风险由供应商自行承担。</w:t>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2" w:name="_Toc112006903"/>
      <w:r>
        <w:rPr>
          <w:rFonts w:hint="eastAsia" w:ascii="宋体" w:hAnsi="宋体"/>
          <w:color w:val="000000" w:themeColor="text1"/>
          <w:sz w:val="24"/>
          <w:szCs w:val="24"/>
          <w14:textFill>
            <w14:solidFill>
              <w14:schemeClr w14:val="tx1"/>
            </w14:solidFill>
          </w14:textFill>
        </w:rPr>
        <w:t xml:space="preserve">潜在供应商如确定投标，必须在苏采云平台</w:t>
      </w:r>
      <w:r>
        <w:rPr>
          <w:rFonts w:hint="eastAsia" w:ascii="宋体" w:hAnsi="宋体" w:cs="宋体"/>
          <w:bCs/>
          <w:color w:val="000000" w:themeColor="text1"/>
          <w:sz w:val="24"/>
          <w:szCs w:val="24"/>
          <w14:textFill>
            <w14:solidFill>
              <w14:schemeClr w14:val="tx1"/>
            </w14:solidFill>
          </w14:textFill>
        </w:rPr>
        <w:t xml:space="preserve">（http://jszfcg.jsczt.cn/jszc/login?</w:t>
      </w:r>
      <w:r>
        <w:rPr>
          <w:rFonts w:hint="eastAsia" w:ascii="宋体" w:hAnsi="宋体"/>
          <w:color w:val="000000" w:themeColor="text1"/>
          <w:sz w:val="24"/>
          <w:szCs w:val="24"/>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（五）公开答疑时间、地点</w:t>
      </w:r>
      <w:bookmarkEnd w:id="2"/>
      <w:r/>
      <w:r/>
    </w:p>
    <w:p>
      <w:pPr>
        <w:ind w:firstLine="480"/>
        <w:spacing w:line="360" w:lineRule="auto"/>
        <w:rPr>
          <w:rFonts w:ascii="宋体" w:hAnsi="宋体"/>
          <w:bCs/>
          <w:color w:val="000000" w:themeColor="text1"/>
          <w:sz w:val="24"/>
          <w:szCs w:val="24"/>
          <w14:textFill>
            <w14:solidFill>
              <w14:schemeClr w14:val="tx1"/>
            </w14:solidFill>
          </w14:textFill>
        </w:rPr>
      </w:pPr>
      <w:r/>
      <w:bookmarkStart w:id="3" w:name="_Toc112006904"/>
      <w:r>
        <w:rPr>
          <w:rFonts w:hint="eastAsia" w:ascii="宋体" w:hAnsi="宋体"/>
          <w:bCs/>
          <w:color w:val="000000" w:themeColor="text1"/>
          <w:sz w:val="24"/>
          <w:szCs w:val="24"/>
          <w14:textFill>
            <w14:solidFill>
              <w14:schemeClr w14:val="tx1"/>
            </w14:solidFill>
          </w14:textFill>
        </w:rPr>
        <w:t xml:space="preserve">采购人、无锡市公共资源交易中心锡山分中心将以电话咨询、发邮件（xszfcgzx@163.com）等方式开展线上不见面答疑服务。截止至</w:t>
      </w:r>
      <w:r>
        <w:rPr>
          <w:rFonts w:hint="eastAsia" w:ascii="宋体" w:hAnsi="宋体"/>
          <w:b/>
          <w:color w:val="000000" w:themeColor="text1"/>
          <w:sz w:val="24"/>
          <w:szCs w:val="24"/>
          <w:highlight w:val="none"/>
          <w:u w:val="single"/>
          <w14:textFill>
            <w14:solidFill>
              <w14:schemeClr w14:val="tx1"/>
            </w14:solidFill>
          </w14:textFill>
        </w:rPr>
        <w:t xml:space="preserve">2025年</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12</w:t>
      </w:r>
      <w:r>
        <w:rPr>
          <w:rFonts w:hint="eastAsia" w:ascii="宋体" w:hAnsi="宋体"/>
          <w:b/>
          <w:color w:val="000000" w:themeColor="text1"/>
          <w:sz w:val="24"/>
          <w:szCs w:val="24"/>
          <w:highlight w:val="none"/>
          <w:u w:val="single"/>
          <w14:textFill>
            <w14:solidFill>
              <w14:schemeClr w14:val="tx1"/>
            </w14:solidFill>
          </w14:textFill>
        </w:rPr>
        <w:t xml:space="preserve">月</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b/>
          <w:color w:val="000000" w:themeColor="text1"/>
          <w:sz w:val="24"/>
          <w:szCs w:val="24"/>
          <w:highlight w:val="none"/>
          <w:u w:val="single"/>
          <w14:textFill>
            <w14:solidFill>
              <w14:schemeClr w14:val="tx1"/>
            </w14:solidFill>
          </w14:textFill>
        </w:rPr>
        <w:t xml:space="preserve">日10:00</w:t>
      </w:r>
      <w:r>
        <w:rPr>
          <w:rFonts w:hint="eastAsia" w:ascii="宋体" w:hAnsi="宋体"/>
          <w:bCs/>
          <w:color w:val="000000" w:themeColor="text1"/>
          <w:sz w:val="24"/>
          <w:szCs w:val="24"/>
          <w14:textFill>
            <w14:solidFill>
              <w14:schemeClr w14:val="tx1"/>
            </w14:solidFill>
          </w14:textFill>
        </w:rPr>
        <w:t xml:space="preserve">前，有关单位对于招标文件的相关事项如有疑问可通过上述方式咨询；供应商如有需要对招标文件要求澄清的问题，请以书面形式</w:t>
      </w:r>
      <w:r>
        <w:rPr>
          <w:rFonts w:hint="eastAsia" w:ascii="宋体" w:hAnsi="宋体"/>
          <w:b/>
          <w:bCs/>
          <w:color w:val="000000" w:themeColor="text1"/>
          <w:sz w:val="24"/>
          <w:szCs w:val="24"/>
          <w14:textFill>
            <w14:solidFill>
              <w14:schemeClr w14:val="tx1"/>
            </w14:solidFill>
          </w14:textFill>
        </w:rPr>
        <w:t xml:space="preserve">（必须加盖供应商公章，也请务必留</w:t>
      </w:r>
      <w:r>
        <w:rPr>
          <w:rFonts w:hint="eastAsia" w:ascii="宋体" w:hAnsi="宋体"/>
          <w:b/>
          <w:color w:val="000000" w:themeColor="text1"/>
          <w:sz w:val="24"/>
          <w:szCs w:val="24"/>
          <w14:textFill>
            <w14:solidFill>
              <w14:schemeClr w14:val="tx1"/>
            </w14:solidFill>
          </w14:textFill>
        </w:rPr>
        <w:t xml:space="preserve">下联系方式，以便回复）</w:t>
      </w:r>
      <w:r>
        <w:rPr>
          <w:rFonts w:hint="eastAsia" w:ascii="宋体" w:hAnsi="宋体"/>
          <w:bCs/>
          <w:color w:val="000000" w:themeColor="text1"/>
          <w:sz w:val="24"/>
          <w:szCs w:val="24"/>
          <w14:textFill>
            <w14:solidFill>
              <w14:schemeClr w14:val="tx1"/>
            </w14:solidFill>
          </w14:textFill>
        </w:rPr>
        <w:t xml:space="preserve">提出“</w:t>
      </w:r>
      <w:r>
        <w:rPr>
          <w:rFonts w:hint="eastAsia" w:ascii="宋体" w:hAnsi="宋体"/>
          <w:bCs/>
          <w:color w:val="000000" w:themeColor="text1"/>
          <w:sz w:val="24"/>
          <w:szCs w:val="24"/>
          <w:lang w:eastAsia="zh-CN"/>
          <w14:textFill>
            <w14:solidFill>
              <w14:schemeClr w14:val="tx1"/>
            </w14:solidFill>
          </w14:textFill>
        </w:rPr>
        <w:t xml:space="preserve">JSZC-320205-JZCG-G2025-0092</w:t>
      </w:r>
      <w:r>
        <w:rPr>
          <w:rFonts w:hint="eastAsia" w:ascii="宋体" w:hAnsi="宋体"/>
          <w:bCs/>
          <w:color w:val="000000" w:themeColor="text1"/>
          <w:sz w:val="24"/>
          <w:szCs w:val="24"/>
          <w14:textFill>
            <w14:solidFill>
              <w14:schemeClr w14:val="tx1"/>
            </w14:solidFill>
          </w14:textFill>
        </w:rPr>
        <w:t xml:space="preserve">项目需澄清问题”，</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color w:val="000000" w:themeColor="text1"/>
          <w14:textFill>
            <w14:solidFill>
              <w14:schemeClr w14:val="tx1"/>
            </w14:solidFill>
          </w14:textFill>
        </w:rPr>
        <w:fldChar w:fldCharType="separate"/>
      </w:r>
      <w:r>
        <w:rPr>
          <w:rFonts w:hint="eastAsia" w:ascii="宋体" w:hAnsi="宋体"/>
          <w:bCs/>
          <w:color w:val="000000" w:themeColor="text1"/>
          <w:sz w:val="24"/>
          <w:szCs w:val="24"/>
          <w14:textFill>
            <w14:solidFill>
              <w14:schemeClr w14:val="tx1"/>
            </w14:solidFill>
          </w14:textFill>
        </w:rPr>
        <w:t xml:space="preserve">并于答疑截止时间前发邮件（xszfcgzx@163.com）给项目联系人。若未在法定时间内提出澄清，由此造成的损失及风险由供应商自行承担。</w:t>
      </w:r>
      <w:r>
        <w:rPr>
          <w:rFonts w:hint="eastAsia" w:ascii="宋体" w:hAnsi="宋体"/>
          <w:bCs/>
          <w:color w:val="000000" w:themeColor="text1"/>
          <w:sz w:val="24"/>
          <w:szCs w:val="24"/>
          <w14:textFill>
            <w14:solidFill>
              <w14:schemeClr w14:val="tx1"/>
            </w14:solidFill>
          </w14:textFill>
        </w:rPr>
        <w:fldChar w:fldCharType="end"/>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（六）</w:t>
      </w:r>
      <w:r>
        <w:rPr>
          <w:rFonts w:hint="eastAsia" w:ascii="宋体" w:hAnsi="宋体"/>
          <w:b/>
          <w:color w:val="000000" w:themeColor="text1"/>
          <w:sz w:val="24"/>
          <w:szCs w:val="24"/>
          <w14:textFill>
            <w14:solidFill>
              <w14:schemeClr w14:val="tx1"/>
            </w14:solidFill>
          </w14:textFill>
        </w:rPr>
        <w:t xml:space="preserve">现场踏勘:</w:t>
      </w:r>
      <w:r>
        <w:rPr>
          <w:rFonts w:hint="eastAsia" w:ascii="宋体" w:hAnsi="宋体"/>
          <w:bCs/>
          <w:color w:val="000000" w:themeColor="text1"/>
          <w:sz w:val="24"/>
          <w:szCs w:val="24"/>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3"/>
      <w:r/>
      <w:r/>
    </w:p>
    <w:p>
      <w:pPr>
        <w:pStyle w:val="1284"/>
        <w:rPr>
          <w:rFonts w:eastAsia="黑体"/>
          <w:color w:val="000000" w:themeColor="text1"/>
          <w:sz w:val="24"/>
          <w:szCs w:val="32"/>
          <w14:textFill>
            <w14:solidFill>
              <w14:schemeClr w14:val="tx1"/>
            </w14:solidFill>
          </w14:textFill>
        </w:rPr>
      </w:pPr>
      <w:r>
        <w:rPr>
          <w:rFonts w:hint="eastAsia" w:eastAsia="黑体"/>
          <w:color w:val="000000" w:themeColor="text1"/>
          <w:sz w:val="24"/>
          <w:szCs w:val="32"/>
          <w14:textFill>
            <w14:solidFill>
              <w14:schemeClr w14:val="tx1"/>
            </w14:solidFill>
          </w14:textFill>
        </w:rPr>
        <w:t xml:space="preserve">（七）投标及开标、定标时间、地点：</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投标截止时间（网上投标截止时间苏采云投标客户端投标）</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2026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1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4</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13:30</w:t>
      </w:r>
      <w:r>
        <w:rPr>
          <w:rFonts w:hint="eastAsia" w:ascii="宋体" w:hAnsi="宋体" w:cs="宋体"/>
          <w:color w:val="000000" w:themeColor="text1"/>
          <w:sz w:val="24"/>
          <w:szCs w:val="24"/>
          <w:highlight w:val="none"/>
          <w14:textFill>
            <w14:solidFill>
              <w14:schemeClr w14:val="tx1"/>
            </w14:solidFill>
          </w14:textFill>
        </w:rPr>
        <w:t xml:space="preserve">，投标截止时间后的投标文件恕不接受。</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开标时间：</w:t>
      </w:r>
      <w:r>
        <w:rPr>
          <w:rFonts w:hint="eastAsia" w:ascii="宋体" w:hAnsi="宋体" w:cs="宋体"/>
          <w:color w:val="000000" w:themeColor="text1"/>
          <w:sz w:val="24"/>
          <w:szCs w:val="24"/>
          <w:highlight w:val="none"/>
          <w:u w:val="single"/>
          <w14:textFill>
            <w14:solidFill>
              <w14:schemeClr w14:val="tx1"/>
            </w14:solidFill>
          </w14:textFill>
        </w:rPr>
        <w:t xml:space="preserve">2026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4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13:30</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投标及开标地点：</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定标时间：评标结束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定标地点：</w:t>
      </w:r>
      <w:r>
        <w:rPr>
          <w:rFonts w:ascii="宋体" w:hAnsi="宋体" w:cs="宋体"/>
          <w:color w:val="000000" w:themeColor="text1"/>
          <w:sz w:val="24"/>
          <w:szCs w:val="24"/>
          <w14:textFill>
            <w14:solidFill>
              <w14:schemeClr w14:val="tx1"/>
            </w14:solidFill>
          </w14:textFill>
        </w:rPr>
        <w:t xml:space="preserve">无锡市</w:t>
      </w:r>
      <w:r>
        <w:rPr>
          <w:rFonts w:hint="eastAsia" w:ascii="宋体" w:hAnsi="宋体" w:cs="宋体"/>
          <w:color w:val="000000" w:themeColor="text1"/>
          <w:sz w:val="24"/>
          <w:szCs w:val="24"/>
          <w14:textFill>
            <w14:solidFill>
              <w14:schemeClr w14:val="tx1"/>
            </w14:solidFill>
          </w14:textFill>
        </w:rPr>
        <w:t xml:space="preserve">公共资源交易中心锡山分中心</w:t>
      </w:r>
      <w:r/>
    </w:p>
    <w:p>
      <w:pPr>
        <w:pStyle w:val="1480"/>
        <w:jc w:val="both"/>
        <w:keepLines/>
        <w:spacing w:before="160" w:after="160"/>
        <w:rPr>
          <w:rFonts w:ascii="宋体" w:hAnsi="宋体" w:eastAsia="宋体"/>
          <w:b w:val="0"/>
          <w:color w:val="000000" w:themeColor="text1"/>
          <w:sz w:val="24"/>
          <w:szCs w:val="24"/>
          <w14:textFill>
            <w14:solidFill>
              <w14:schemeClr w14:val="tx1"/>
            </w14:solidFill>
          </w14:textFill>
        </w:rPr>
      </w:pPr>
      <w:r/>
      <w:bookmarkStart w:id="4" w:name="_Toc112006905"/>
      <w:r>
        <w:rPr>
          <w:rFonts w:hint="eastAsia" w:ascii="Arial" w:hAnsi="Arial" w:eastAsia="黑体"/>
          <w:b w:val="0"/>
          <w:color w:val="000000" w:themeColor="text1"/>
          <w:sz w:val="24"/>
          <w:szCs w:val="32"/>
          <w14:textFill>
            <w14:solidFill>
              <w14:schemeClr w14:val="tx1"/>
            </w14:solidFill>
          </w14:textFill>
        </w:rPr>
        <w:t xml:space="preserve">（八）投标文件份数：</w:t>
      </w:r>
      <w:bookmarkEnd w:id="4"/>
      <w:r>
        <w:rPr>
          <w:rFonts w:hint="eastAsia" w:ascii="宋体" w:hAnsi="宋体" w:eastAsia="宋体"/>
          <w:b w:val="0"/>
          <w:color w:val="000000" w:themeColor="text1"/>
          <w:sz w:val="24"/>
          <w:szCs w:val="24"/>
          <w14:textFill>
            <w14:solidFill>
              <w14:schemeClr w14:val="tx1"/>
            </w14:solidFill>
          </w14:textFill>
        </w:rPr>
        <w:t xml:space="preserve">请按规定上传电子响应文件，不接收纸质投标文件。</w:t>
      </w:r>
      <w:r/>
    </w:p>
    <w:p>
      <w:pPr>
        <w:spacing w:line="360" w:lineRule="auto"/>
        <w:rPr>
          <w:rFonts w:ascii="宋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（九）投标有效期：</w:t>
      </w:r>
      <w:r>
        <w:rPr>
          <w:rFonts w:hint="eastAsia" w:ascii="宋体" w:hAnsi="宋体"/>
          <w:bCs/>
          <w:color w:val="000000" w:themeColor="text1"/>
          <w:sz w:val="24"/>
          <w:szCs w:val="24"/>
          <w14:textFill>
            <w14:solidFill>
              <w14:schemeClr w14:val="tx1"/>
            </w14:solidFill>
          </w14:textFill>
        </w:rPr>
        <w:t xml:space="preserve">开标之日起</w:t>
      </w:r>
      <w:r>
        <w:rPr>
          <w:rFonts w:ascii="宋体" w:hAnsi="宋体"/>
          <w:bCs/>
          <w:color w:val="000000" w:themeColor="text1"/>
          <w:sz w:val="24"/>
          <w:szCs w:val="24"/>
          <w14:textFill>
            <w14:solidFill>
              <w14:schemeClr w14:val="tx1"/>
            </w14:solidFill>
          </w14:textFill>
        </w:rPr>
        <w:t xml:space="preserve">90</w:t>
      </w:r>
      <w:r>
        <w:rPr>
          <w:rFonts w:hint="eastAsia" w:ascii="宋体" w:hAnsi="宋体"/>
          <w:bCs/>
          <w:color w:val="000000" w:themeColor="text1"/>
          <w:sz w:val="24"/>
          <w:szCs w:val="24"/>
          <w14:textFill>
            <w14:solidFill>
              <w14:schemeClr w14:val="tx1"/>
            </w14:solidFill>
          </w14:textFill>
        </w:rPr>
        <w:t xml:space="preserve">天</w:t>
      </w:r>
      <w:r/>
    </w:p>
    <w:p>
      <w:pPr>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（十）采购方法：</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5" w:name="_Toc112006909"/>
      <w:r>
        <w:rPr>
          <w:rFonts w:hint="eastAsia" w:ascii="宋体" w:hAnsi="宋体"/>
          <w:color w:val="000000" w:themeColor="text1"/>
          <w:sz w:val="24"/>
          <w:szCs w:val="24"/>
          <w14:textFill>
            <w14:solidFill>
              <w14:schemeClr w14:val="tx1"/>
            </w14:solidFill>
          </w14:textFill>
        </w:rPr>
        <w:t xml:space="preserve">本次采购采用“</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”进行招标投标活动，招标、投标、评标和中标结果发布全程电子化。</w:t>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（十一）其它</w:t>
      </w:r>
      <w:bookmarkEnd w:id="5"/>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集中采购机构：无锡市公共资源交易中心锡山分中心</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地址：无锡市公共资源交易中心锡山分中心（无锡市锡山区迎宾南路19号4楼） </w:t>
      </w:r>
      <w:r/>
    </w:p>
    <w:p>
      <w:pPr>
        <w:ind w:firstLine="480"/>
        <w:spacing w:line="360" w:lineRule="auto"/>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联系人：岳鹏翔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电话：0510-88213027</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邮编：214101</w:t>
      </w:r>
      <w:r/>
    </w:p>
    <w:p>
      <w:pPr>
        <w:ind w:firstLine="480"/>
        <w:jc w:val="left"/>
        <w:spacing w:line="360" w:lineRule="auto"/>
        <w:shd w:val="clear" w:color="auto" w:fill="ffffff"/>
        <w:widowControl/>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lang w:eastAsia="zh-CN"/>
          <w14:textFill>
            <w14:solidFill>
              <w14:schemeClr w14:val="tx1"/>
            </w14:solidFill>
          </w14:textFill>
        </w:rPr>
        <w:t xml:space="preserve">无锡市锡山区中医医院</w:t>
      </w:r>
      <w:r/>
    </w:p>
    <w:p>
      <w:pPr>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themeColor="text1"/>
          <w:sz w:val="24"/>
          <w:szCs w:val="24"/>
          <w:highlight w:val="none"/>
          <w14:textFill>
            <w14:solidFill>
              <w14:schemeClr w14:val="tx1"/>
            </w14:solidFill>
          </w14:textFill>
        </w:rPr>
        <w:t xml:space="preserve">联系人：</w:t>
      </w:r>
      <w:bookmarkStart w:id="6" w:name="_Toc112006910"/>
      <w:r>
        <w:rPr>
          <w:rFonts w:hint="eastAsia" w:ascii="宋体" w:hAnsi="宋体"/>
          <w:color w:val="000000"/>
          <w:sz w:val="24"/>
          <w:szCs w:val="24"/>
          <w:highlight w:val="none"/>
          <w:lang w:val="en-US" w:eastAsia="zh-CN"/>
        </w:rPr>
        <w:t xml:space="preserve">华添</w:t>
      </w:r>
      <w:r/>
    </w:p>
    <w:p>
      <w:pPr>
        <w:pStyle w:val="1584"/>
        <w:ind w:firstLine="480"/>
        <w:rPr>
          <w:rFonts w:eastAsia="宋体"/>
          <w:highlight w:val="none"/>
          <w:lang w:val="en-US" w:eastAsia="zh-CN"/>
        </w:rPr>
      </w:pPr>
      <w:r>
        <w:rPr>
          <w:rFonts w:hint="eastAsia" w:ascii="宋体" w:hAnsi="宋体"/>
          <w:color w:val="000000"/>
          <w:sz w:val="24"/>
          <w:szCs w:val="24"/>
          <w:highlight w:val="none"/>
        </w:rPr>
        <w:t xml:space="preserve">电话：</w:t>
      </w:r>
      <w:r>
        <w:rPr>
          <w:rFonts w:hint="eastAsia" w:ascii="宋体" w:hAnsi="宋体"/>
          <w:color w:val="000000"/>
          <w:sz w:val="24"/>
          <w:szCs w:val="24"/>
          <w:highlight w:val="none"/>
          <w:lang w:val="en-US" w:eastAsia="zh-CN"/>
        </w:rPr>
        <w:t xml:space="preserve">18626087534</w:t>
      </w:r>
      <w:r/>
    </w:p>
    <w:p>
      <w:pPr>
        <w:pStyle w:val="1482"/>
        <w:ind w:firstLine="480"/>
        <w:jc w:val="both"/>
        <w:rPr>
          <w:b w:val="0"/>
          <w:bCs w:val="0"/>
          <w:color w:val="auto"/>
          <w:highlight w:val="none"/>
        </w:rPr>
      </w:pPr>
      <w:r>
        <w:rPr>
          <w:b w:val="0"/>
          <w:bCs w:val="0"/>
          <w:color w:val="auto"/>
          <w:highlight w:val="none"/>
        </w:rPr>
      </w:r>
      <w:r/>
    </w:p>
    <w:p>
      <w:pPr>
        <w:pStyle w:val="1482"/>
        <w:ind w:firstLine="480"/>
        <w:jc w:val="both"/>
        <w:rPr>
          <w:rFonts w:ascii="宋体" w:hAnsi="宋体" w:eastAsia="宋体"/>
          <w:b w:val="0"/>
          <w:bCs w:val="0"/>
          <w:color w:val="000000" w:themeColor="text1"/>
          <w:sz w:val="24"/>
          <w:szCs w:val="24"/>
          <w:highlight w:val="none"/>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27"/>
        <w:rPr>
          <w:color w:val="000000" w:themeColor="text1"/>
          <w14:textFill>
            <w14:solidFill>
              <w14:schemeClr w14:val="tx1"/>
            </w14:solidFill>
          </w14:textFill>
        </w:rPr>
      </w:pPr>
      <w:r>
        <w:rPr>
          <w:color w:val="000000" w:themeColor="text1"/>
          <w14:textFill>
            <w14:solidFill>
              <w14:schemeClr w14:val="tx1"/>
            </w14:solidFill>
          </w14:textFill>
        </w:rPr>
      </w:r>
      <w:r/>
    </w:p>
    <w:p>
      <w:pPr>
        <w:pStyle w:val="151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27"/>
        <w:rPr>
          <w:color w:val="000000" w:themeColor="text1"/>
          <w14:textFill>
            <w14:solidFill>
              <w14:schemeClr w14:val="tx1"/>
            </w14:solidFill>
          </w14:textFill>
        </w:rPr>
      </w:pPr>
      <w:r>
        <w:rPr>
          <w:color w:val="000000" w:themeColor="text1"/>
          <w14:textFill>
            <w14:solidFill>
              <w14:schemeClr w14:val="tx1"/>
            </w14:solidFill>
          </w14:textFill>
        </w:rPr>
      </w:r>
      <w:bookmarkEnd w:id="6"/>
      <w:r/>
      <w:r/>
    </w:p>
    <w:p>
      <w:pPr>
        <w:pStyle w:val="1283"/>
        <w:jc w:val="both"/>
        <w:spacing w:line="320" w:lineRule="exact"/>
        <w:widowControl/>
        <w:tabs>
          <w:tab w:val="left" w:pos="432" w:leader="none"/>
        </w:tabs>
        <w:rPr>
          <w:rFonts w:ascii="黑体" w:eastAsia="黑体"/>
          <w:color w:val="000000" w:themeColor="text1"/>
          <w:sz w:val="32"/>
          <w14:textFill>
            <w14:solidFill>
              <w14:schemeClr w14:val="tx1"/>
            </w14:solidFill>
          </w14:textFill>
        </w:rPr>
      </w:pPr>
      <w:r/>
      <w:bookmarkStart w:id="7" w:name="_Toc112006915"/>
      <w:r/>
      <w:r/>
    </w:p>
    <w:p>
      <w:r/>
      <w:r/>
    </w:p>
    <w:p>
      <w:pPr>
        <w:pStyle w:val="1283"/>
        <w:jc w:val="center"/>
        <w:spacing w:line="320" w:lineRule="exact"/>
        <w:widowControl/>
        <w:tabs>
          <w:tab w:val="left" w:pos="432" w:leader="none"/>
        </w:tabs>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t xml:space="preserve">二、</w:t>
      </w:r>
      <w:r>
        <w:rPr>
          <w:rFonts w:hint="eastAsia" w:ascii="黑体" w:eastAsia="黑体"/>
          <w:color w:val="000000" w:themeColor="text1"/>
          <w:sz w:val="32"/>
          <w14:textFill>
            <w14:solidFill>
              <w14:schemeClr w14:val="tx1"/>
            </w14:solidFill>
          </w14:textFill>
        </w:rPr>
        <w:t xml:space="preserve">供应商</w:t>
      </w:r>
      <w:r>
        <w:rPr>
          <w:rFonts w:ascii="黑体" w:eastAsia="黑体"/>
          <w:color w:val="000000" w:themeColor="text1"/>
          <w:sz w:val="32"/>
          <w14:textFill>
            <w14:solidFill>
              <w14:schemeClr w14:val="tx1"/>
            </w14:solidFill>
          </w14:textFill>
        </w:rPr>
        <w:t xml:space="preserve">须知</w:t>
      </w:r>
      <w:r/>
    </w:p>
    <w:p>
      <w:pPr>
        <w:pStyle w:val="1284"/>
        <w:rPr>
          <w:rFonts w:eastAsia="黑体"/>
          <w:color w:val="000000" w:themeColor="text1"/>
          <w:sz w:val="24"/>
          <w:szCs w:val="32"/>
          <w14:textFill>
            <w14:solidFill>
              <w14:schemeClr w14:val="tx1"/>
            </w14:solidFill>
          </w14:textFill>
        </w:rPr>
      </w:pPr>
      <w:r/>
      <w:bookmarkStart w:id="8" w:name="_Toc112006911"/>
      <w:r>
        <w:rPr>
          <w:rFonts w:eastAsia="黑体"/>
          <w:color w:val="000000" w:themeColor="text1"/>
          <w:sz w:val="24"/>
          <w:szCs w:val="32"/>
          <w14:textFill>
            <w14:solidFill>
              <w14:schemeClr w14:val="tx1"/>
            </w14:solidFill>
          </w14:textFill>
        </w:rPr>
        <w:t xml:space="preserve">(一)遵循原则：</w:t>
      </w:r>
      <w:bookmarkEnd w:id="8"/>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公开透明原则、公平竞争原则、公正原则和诚实信用原则。</w:t>
      </w:r>
      <w:r/>
    </w:p>
    <w:p>
      <w:pPr>
        <w:pStyle w:val="1284"/>
        <w:rPr>
          <w:rFonts w:eastAsia="黑体"/>
          <w:color w:val="000000" w:themeColor="text1"/>
          <w:sz w:val="24"/>
          <w:szCs w:val="32"/>
          <w14:textFill>
            <w14:solidFill>
              <w14:schemeClr w14:val="tx1"/>
            </w14:solidFill>
          </w14:textFill>
        </w:rPr>
      </w:pPr>
      <w:r/>
      <w:bookmarkStart w:id="9" w:name="_Toc112006912"/>
      <w:r>
        <w:rPr>
          <w:rFonts w:eastAsia="黑体"/>
          <w:color w:val="000000" w:themeColor="text1"/>
          <w:sz w:val="24"/>
          <w:szCs w:val="32"/>
          <w14:textFill>
            <w14:solidFill>
              <w14:schemeClr w14:val="tx1"/>
            </w14:solidFill>
          </w14:textFill>
        </w:rPr>
        <w:t xml:space="preserve">(二)招标文件：</w:t>
      </w:r>
      <w:bookmarkEnd w:id="9"/>
      <w:r/>
      <w:r/>
    </w:p>
    <w:p>
      <w:pPr>
        <w:ind w:firstLine="480"/>
        <w:spacing w:line="360" w:lineRule="auto"/>
        <w:rPr>
          <w:rFonts w:ascii="宋体" w:hAnsi="宋体"/>
          <w:bCs/>
          <w:color w:val="000000" w:themeColor="text1"/>
          <w:sz w:val="24"/>
          <w:szCs w:val="24"/>
          <w14:textFill>
            <w14:solidFill>
              <w14:schemeClr w14:val="tx1"/>
            </w14:solidFill>
          </w14:textFill>
        </w:rPr>
      </w:pPr>
      <w:r/>
      <w:bookmarkStart w:id="10" w:name="_Toc112006913"/>
      <w:r>
        <w:rPr>
          <w:rFonts w:hint="eastAsia" w:ascii="宋体" w:hAnsi="宋体"/>
          <w:bCs/>
          <w:color w:val="000000" w:themeColor="text1"/>
          <w:sz w:val="24"/>
          <w:szCs w:val="24"/>
          <w14:textFill>
            <w14:solidFill>
              <w14:schemeClr w14:val="tx1"/>
            </w14:solidFill>
          </w14:textFill>
        </w:rPr>
        <w:t xml:space="preserve">1.招标文件包括本文件目录所列全部内容，供应商应仔细阅读，并在投标文件中充分响应招标文件的所有要求。</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各项内容做出实质性响应，否则其响应文件无效。</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3.供应商一旦参加本项目投标，即表明承诺接受了本招标文件中的所有条件和规定。</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4.招标文件仅作为本次招投标使用。</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5.招标文件中的“法定代表人”是指供应商的营业执照或相关部门的登记证明文件中的“法定代表人”或“负责人”。</w:t>
      </w:r>
      <w:r/>
    </w:p>
    <w:p>
      <w:pPr>
        <w:pStyle w:val="1284"/>
        <w:rPr>
          <w:rFonts w:eastAsia="黑体"/>
          <w:color w:val="000000" w:themeColor="text1"/>
          <w:sz w:val="24"/>
          <w:szCs w:val="32"/>
          <w14:textFill>
            <w14:solidFill>
              <w14:schemeClr w14:val="tx1"/>
            </w14:solidFill>
          </w14:textFill>
        </w:rPr>
      </w:pPr>
      <w:r>
        <w:rPr>
          <w:rFonts w:eastAsia="黑体"/>
          <w:color w:val="000000" w:themeColor="text1"/>
          <w:sz w:val="24"/>
          <w:szCs w:val="32"/>
          <w14:textFill>
            <w14:solidFill>
              <w14:schemeClr w14:val="tx1"/>
            </w14:solidFill>
          </w14:textFill>
        </w:rPr>
        <w:t xml:space="preserve">(三)招标文件的解释：</w:t>
      </w:r>
      <w:bookmarkEnd w:id="10"/>
      <w:r/>
      <w:r/>
    </w:p>
    <w:p>
      <w:pPr>
        <w:ind w:firstLine="480"/>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本文件的最终解释权归</w:t>
      </w:r>
      <w:r>
        <w:rPr>
          <w:rFonts w:hint="eastAsia" w:ascii="宋体" w:hAnsi="宋体"/>
          <w:bCs/>
          <w:color w:val="000000" w:themeColor="text1"/>
          <w:sz w:val="24"/>
          <w:szCs w:val="24"/>
          <w14:textFill>
            <w14:solidFill>
              <w14:schemeClr w14:val="tx1"/>
            </w14:solidFill>
          </w14:textFill>
        </w:rPr>
        <w:t xml:space="preserve">采购人及</w:t>
      </w:r>
      <w:r>
        <w:rPr>
          <w:rFonts w:ascii="宋体" w:hAnsi="宋体"/>
          <w:bCs/>
          <w:color w:val="000000" w:themeColor="text1"/>
          <w:sz w:val="24"/>
          <w:szCs w:val="24"/>
          <w14:textFill>
            <w14:solidFill>
              <w14:schemeClr w14:val="tx1"/>
            </w14:solidFill>
          </w14:textFill>
        </w:rPr>
        <w:t xml:space="preserve">无锡市公共资源交易中心锡山分中心。</w:t>
      </w:r>
      <w:r/>
    </w:p>
    <w:p>
      <w:pPr>
        <w:pStyle w:val="1284"/>
        <w:rPr>
          <w:rFonts w:eastAsia="黑体"/>
          <w:color w:val="000000" w:themeColor="text1"/>
          <w:sz w:val="24"/>
          <w:szCs w:val="32"/>
          <w14:textFill>
            <w14:solidFill>
              <w14:schemeClr w14:val="tx1"/>
            </w14:solidFill>
          </w14:textFill>
        </w:rPr>
      </w:pPr>
      <w:r/>
      <w:bookmarkStart w:id="11" w:name="_Toc112006914"/>
      <w:r>
        <w:rPr>
          <w:rFonts w:eastAsia="黑体"/>
          <w:color w:val="000000" w:themeColor="text1"/>
          <w:sz w:val="24"/>
          <w:szCs w:val="32"/>
          <w14:textFill>
            <w14:solidFill>
              <w14:schemeClr w14:val="tx1"/>
            </w14:solidFill>
          </w14:textFill>
        </w:rPr>
        <w:t xml:space="preserve">(四)招标文件的补充或修正：</w:t>
      </w:r>
      <w:bookmarkEnd w:id="11"/>
      <w:r>
        <w:rPr>
          <w:rFonts w:eastAsia="黑体"/>
          <w:color w:val="000000" w:themeColor="text1"/>
          <w:sz w:val="24"/>
          <w:szCs w:val="32"/>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rPr>
          <w:rFonts w:ascii="Arial" w:hAnsi="Arial" w:eastAsia="黑体"/>
          <w:b w:val="0"/>
          <w:color w:val="000000" w:themeColor="text1"/>
          <w:sz w:val="24"/>
          <w:szCs w:val="32"/>
          <w14:textFill>
            <w14:solidFill>
              <w14:schemeClr w14:val="tx1"/>
            </w14:solidFill>
          </w14:textFill>
        </w:rPr>
        <w:t xml:space="preserve">(五)投标文件的组成：</w:t>
      </w:r>
      <w:bookmarkEnd w:id="7"/>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ascii="宋体" w:hAnsi="宋体" w:cs="宋体"/>
          <w:bCs/>
          <w:color w:val="000000" w:themeColor="text1"/>
          <w:sz w:val="24"/>
          <w:szCs w:val="24"/>
          <w14:textFill>
            <w14:solidFill>
              <w14:schemeClr w14:val="tx1"/>
            </w14:solidFill>
          </w14:textFill>
        </w:rPr>
        <w:t xml:space="preserve">．投标函</w:t>
      </w:r>
      <w:r>
        <w:rPr>
          <w:rFonts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资格、资信证明文件：</w:t>
      </w:r>
      <w:r/>
    </w:p>
    <w:p>
      <w:pPr>
        <w:ind w:firstLine="480"/>
        <w:spacing w:line="360" w:lineRule="auto"/>
        <w:tabs>
          <w:tab w:val="left" w:pos="105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（1）关于资格的声明函</w:t>
      </w:r>
      <w:r>
        <w:rPr>
          <w:rFonts w:hint="eastAsia" w:ascii="宋体" w:hAnsi="宋体" w:cs="宋体"/>
          <w:b/>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（4）供应商法定代表人（自然人）身份证扫描件（正、反面）；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（5）供应商法定代表人（其他组织或者自然人）授权代表身份证扫描件（正、反面）（法定代表人自然人亲自参加投标的除外）；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（7）供应商近三个月中任意一个月份（不含投标当月）的依法缴纳税收的相关材料（提供相关主管部门证明或银行代扣证明）扫描件，成立不满三个自然月的公司（企业）除外；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（8）供应商近三个月中任意一个月份（不含投标当月）的依法缴纳社会保障资金的相关材料（提供相关主管部门证明或银行代扣证明）扫描件，成立不满三个自然月的公司（企业）除外；</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（9）承诺书</w:t>
      </w:r>
      <w:r>
        <w:rPr>
          <w:rFonts w:hint="eastAsia" w:ascii="宋体" w:hAnsi="宋体" w:cs="宋体"/>
          <w:b/>
          <w:color w:val="000000" w:themeColor="text1"/>
          <w:sz w:val="24"/>
          <w:szCs w:val="24"/>
          <w14:textFill>
            <w14:solidFill>
              <w14:schemeClr w14:val="tx1"/>
            </w14:solidFill>
          </w14:textFill>
        </w:rPr>
        <w:t xml:space="preserve">（格式见附件）</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Start w:id="51" w:name="_GoBack"/>
      <w:r/>
      <w:bookmarkEnd w:id="51"/>
      <w:r/>
      <w:r/>
    </w:p>
    <w:p>
      <w:pPr>
        <w:ind w:firstLine="480"/>
        <w:spacing w:line="360" w:lineRule="auto"/>
        <w:tabs>
          <w:tab w:val="left" w:pos="525" w:leader="none"/>
        </w:tabs>
        <w:rPr>
          <w:rFonts w:ascii="宋体" w:hAnsi="宋体" w:cs="宋体"/>
          <w:bCs/>
          <w:color w:val="000000" w:themeColor="text1"/>
          <w:sz w:val="24"/>
          <w:szCs w:val="24"/>
          <w14:textFill>
            <w14:solidFill>
              <w14:schemeClr w14:val="tx1"/>
            </w14:solidFill>
          </w14:textFill>
        </w:rPr>
      </w:pPr>
      <w:r/>
      <w:bookmarkStart w:id="12" w:name="_Hlk23510977"/>
      <w:r/>
      <w:bookmarkStart w:id="13" w:name="_Hlk529436263"/>
      <w:r>
        <w:rPr>
          <w:rFonts w:hint="eastAsia" w:ascii="宋体" w:hAnsi="宋体" w:cs="宋体"/>
          <w:bCs/>
          <w:color w:val="000000" w:themeColor="text1"/>
          <w:sz w:val="24"/>
          <w:szCs w:val="24"/>
          <w14:textFill>
            <w14:solidFill>
              <w14:schemeClr w14:val="tx1"/>
            </w14:solidFill>
          </w14:textFill>
        </w:rPr>
        <w:t xml:space="preserve">3．开标一览表</w:t>
      </w:r>
      <w:r>
        <w:rPr>
          <w:rFonts w:hint="eastAsia" w:ascii="宋体" w:hAnsi="宋体" w:cs="宋体"/>
          <w:b/>
          <w:bCs/>
          <w:color w:val="000000" w:themeColor="text1"/>
          <w:sz w:val="24"/>
          <w:szCs w:val="24"/>
          <w14:textFill>
            <w14:solidFill>
              <w14:schemeClr w14:val="tx1"/>
            </w14:solidFill>
          </w14:textFill>
        </w:rPr>
        <w:t xml:space="preserve">(格式见附件)</w:t>
      </w:r>
      <w:bookmarkEnd w:id="12"/>
      <w:r/>
      <w:bookmarkEnd w:id="13"/>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4．报价明细表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5．投标偏离表</w:t>
      </w:r>
      <w:r>
        <w:rPr>
          <w:rFonts w:hint="eastAsia" w:ascii="宋体" w:hAnsi="宋体" w:cs="宋体"/>
          <w:b/>
          <w:bCs/>
          <w:color w:val="000000" w:themeColor="text1"/>
          <w:sz w:val="24"/>
          <w:szCs w:val="24"/>
          <w14:textFill>
            <w14:solidFill>
              <w14:schemeClr w14:val="tx1"/>
            </w14:solidFill>
          </w14:textFill>
        </w:rPr>
        <w:t xml:space="preserve">（格式见附件）</w:t>
      </w:r>
      <w:r/>
    </w:p>
    <w:p>
      <w:pPr>
        <w:pStyle w:val="1327"/>
        <w:ind w:firstLine="480"/>
        <w:spacing w:line="360" w:lineRule="auto"/>
        <w:rPr>
          <w:b/>
          <w:bCs w:val="0"/>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w:t>
      </w:r>
      <w:r>
        <w:rPr>
          <w:rFonts w:hint="eastAsia" w:ascii="宋体" w:hAnsi="宋体" w:cs="宋体"/>
          <w:color w:val="000000" w:themeColor="text1"/>
          <w:sz w:val="24"/>
          <w:szCs w:val="24"/>
          <w14:textFill>
            <w14:solidFill>
              <w14:schemeClr w14:val="tx1"/>
            </w14:solidFill>
          </w14:textFill>
        </w:rPr>
        <w:t xml:space="preserve">服务保障承诺书</w:t>
      </w:r>
      <w:r>
        <w:rPr>
          <w:rFonts w:hint="eastAsia" w:ascii="宋体" w:hAnsi="宋体" w:cs="宋体"/>
          <w:b/>
          <w:bCs w:val="0"/>
          <w:color w:val="000000" w:themeColor="text1"/>
          <w:sz w:val="24"/>
          <w:szCs w:val="24"/>
          <w14:textFill>
            <w14:solidFill>
              <w14:schemeClr w14:val="tx1"/>
            </w14:solidFill>
          </w14:textFill>
        </w:rPr>
        <w:t xml:space="preserve">（格式见附件）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7．投标供应商情况表</w:t>
      </w:r>
      <w:r>
        <w:rPr>
          <w:rFonts w:hint="eastAsia" w:ascii="宋体" w:hAnsi="宋体" w:cs="宋体"/>
          <w:b/>
          <w:color w:val="000000" w:themeColor="text1"/>
          <w:sz w:val="24"/>
          <w:szCs w:val="24"/>
          <w14:textFill>
            <w14:solidFill>
              <w14:schemeClr w14:val="tx1"/>
            </w14:solidFill>
          </w14:textFill>
        </w:rPr>
        <w:t xml:space="preserve">（格式</w:t>
      </w:r>
      <w:r>
        <w:rPr>
          <w:rFonts w:hint="eastAsia" w:ascii="宋体" w:hAnsi="宋体" w:cs="宋体"/>
          <w:b/>
          <w:color w:val="000000" w:themeColor="text1"/>
          <w:sz w:val="24"/>
          <w:szCs w:val="24"/>
          <w:lang w:eastAsia="zh-CN"/>
          <w14:textFill>
            <w14:solidFill>
              <w14:schemeClr w14:val="tx1"/>
            </w14:solidFill>
          </w14:textFill>
        </w:rPr>
        <w:t xml:space="preserve">见</w:t>
      </w:r>
      <w:r>
        <w:rPr>
          <w:rFonts w:hint="eastAsia" w:ascii="宋体" w:hAnsi="宋体" w:cs="宋体"/>
          <w:b/>
          <w:color w:val="000000" w:themeColor="text1"/>
          <w:sz w:val="24"/>
          <w:szCs w:val="24"/>
          <w14:textFill>
            <w14:solidFill>
              <w14:schemeClr w14:val="tx1"/>
            </w14:solidFill>
          </w14:textFill>
        </w:rPr>
        <w:t xml:space="preserve">附件）</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 主要</w:t>
      </w:r>
      <w:r>
        <w:rPr>
          <w:rFonts w:hint="eastAsia" w:ascii="宋体" w:hAnsi="宋体"/>
          <w:bCs/>
          <w:color w:val="000000" w:themeColor="text1"/>
          <w:sz w:val="24"/>
          <w:szCs w:val="24"/>
          <w14:textFill>
            <w14:solidFill>
              <w14:schemeClr w14:val="tx1"/>
            </w14:solidFill>
          </w14:textFill>
        </w:rPr>
        <w:t xml:space="preserve">人员配置表及拟派项目负责人简历表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rPr>
          <w:color w:val="000000" w:themeColor="text1"/>
          <w:highlight w:val="yellow"/>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9．提供第三章项目需求和有关要求需提供的相关证明材料</w:t>
      </w:r>
      <w:r/>
    </w:p>
    <w:p>
      <w:pPr>
        <w:ind w:firstLine="480"/>
        <w:spacing w:line="360" w:lineRule="auto"/>
        <w:rPr>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10.服务方案</w:t>
      </w:r>
      <w:r>
        <w:rPr>
          <w:rFonts w:hint="eastAsia" w:ascii="宋体" w:hAnsi="宋体" w:cs="宋体"/>
          <w:b/>
          <w:bCs/>
          <w:color w:val="000000" w:themeColor="text1"/>
          <w:sz w:val="24"/>
          <w:szCs w:val="24"/>
          <w14:textFill>
            <w14:solidFill>
              <w14:schemeClr w14:val="tx1"/>
            </w14:solidFill>
          </w14:textFill>
        </w:rPr>
        <w:t xml:space="preserve">（如有，格式自拟并自行添加）</w:t>
      </w:r>
      <w:r/>
    </w:p>
    <w:p>
      <w:pPr>
        <w:ind w:firstLine="480"/>
        <w:spacing w:line="360" w:lineRule="auto"/>
        <w:tabs>
          <w:tab w:val="left" w:pos="525" w:leader="none"/>
          <w:tab w:val="left" w:pos="945"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评分标准中对应的</w:t>
      </w:r>
      <w:r>
        <w:rPr>
          <w:rFonts w:hint="eastAsia" w:ascii="宋体" w:hAnsi="宋体"/>
          <w:bCs/>
          <w:color w:val="000000" w:themeColor="text1"/>
          <w:sz w:val="24"/>
          <w:szCs w:val="24"/>
          <w:lang w:eastAsia="zh-CN"/>
          <w14:textFill>
            <w14:solidFill>
              <w14:schemeClr w14:val="tx1"/>
            </w14:solidFill>
          </w14:textFill>
        </w:rPr>
        <w:t xml:space="preserve">其他所需</w:t>
      </w:r>
      <w:r>
        <w:rPr>
          <w:rFonts w:hint="eastAsia" w:ascii="宋体" w:hAnsi="宋体"/>
          <w:bCs/>
          <w:color w:val="000000" w:themeColor="text1"/>
          <w:sz w:val="24"/>
          <w:szCs w:val="24"/>
          <w14:textFill>
            <w14:solidFill>
              <w14:schemeClr w14:val="tx1"/>
            </w14:solidFill>
          </w14:textFill>
        </w:rPr>
        <w:t xml:space="preserve">证明材料</w:t>
      </w:r>
      <w:r>
        <w:rPr>
          <w:rFonts w:hint="eastAsia" w:ascii="宋体" w:hAnsi="宋体"/>
          <w:b/>
          <w:color w:val="000000" w:themeColor="text1"/>
          <w:sz w:val="24"/>
          <w:szCs w:val="24"/>
          <w14:textFill>
            <w14:solidFill>
              <w14:schemeClr w14:val="tx1"/>
            </w14:solidFill>
          </w14:textFill>
        </w:rPr>
        <w:t xml:space="preserve">（如有自行添加）</w:t>
      </w:r>
      <w:r/>
    </w:p>
    <w:p>
      <w:pPr>
        <w:ind w:firstLine="480"/>
        <w:spacing w:line="360" w:lineRule="auto"/>
        <w:tabs>
          <w:tab w:val="left" w:pos="525" w:leader="none"/>
          <w:tab w:val="left" w:pos="94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lang w:eastAsia="zh-CN"/>
          <w14:textFill>
            <w14:solidFill>
              <w14:schemeClr w14:val="tx1"/>
            </w14:solidFill>
          </w14:textFill>
        </w:rPr>
        <w:t xml:space="preserve">其他</w:t>
      </w:r>
      <w:r>
        <w:rPr>
          <w:rFonts w:hint="eastAsia" w:ascii="宋体" w:hAnsi="宋体" w:cs="宋体"/>
          <w:b/>
          <w:color w:val="000000" w:themeColor="text1"/>
          <w:sz w:val="24"/>
          <w:szCs w:val="24"/>
          <w14:textFill>
            <w14:solidFill>
              <w14:schemeClr w14:val="tx1"/>
            </w14:solidFill>
          </w14:textFill>
        </w:rPr>
        <w:t xml:space="preserve">（供应商认为有必要提供的声明和文件，如有格式自拟并自行添加）</w:t>
      </w:r>
      <w:r/>
    </w:p>
    <w:p>
      <w:pPr>
        <w:ind w:firstLine="482"/>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上述1-</w:t>
      </w:r>
      <w:r>
        <w:rPr>
          <w:rFonts w:hint="eastAsia" w:ascii="宋体" w:hAnsi="宋体" w:cs="宋体"/>
          <w:b/>
          <w:color w:val="000000" w:themeColor="text1"/>
          <w:sz w:val="24"/>
          <w:szCs w:val="24"/>
          <w:lang w:val="en-US" w:eastAsia="zh-CN"/>
          <w14:textFill>
            <w14:solidFill>
              <w14:schemeClr w14:val="tx1"/>
            </w14:solidFill>
          </w14:textFill>
        </w:rPr>
        <w:t xml:space="preserve">8</w:t>
      </w:r>
      <w:r>
        <w:rPr>
          <w:rFonts w:hint="eastAsia" w:ascii="宋体" w:hAnsi="宋体" w:cs="宋体"/>
          <w:b/>
          <w:color w:val="000000" w:themeColor="text1"/>
          <w:sz w:val="24"/>
          <w:szCs w:val="24"/>
          <w14:textFill>
            <w14:solidFill>
              <w14:schemeClr w14:val="tx1"/>
            </w14:solidFill>
          </w14:textFill>
        </w:rPr>
        <w:t xml:space="preserve">项供应商必须按要求全部提供，否则投标文件无效。</w:t>
      </w:r>
      <w:r>
        <w:rPr>
          <w:rFonts w:hint="eastAsia" w:ascii="宋体" w:hAnsi="宋体" w:cs="宋体"/>
          <w:color w:val="000000" w:themeColor="text1"/>
          <w:sz w:val="24"/>
          <w:szCs w:val="24"/>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14:textFill>
            <w14:solidFill>
              <w14:schemeClr w14:val="tx1"/>
            </w14:solidFill>
          </w14:textFill>
        </w:rPr>
        <w:t xml:space="preserve">供应商法定代表人或法定代表人授权代表为外籍、港、澳、台地区人士的，其身份证明须提供有效的护照或港澳同胞来往内地通行证、台湾同胞来往大陆通行证，或</w:t>
      </w:r>
      <w:r>
        <w:rPr>
          <w:rFonts w:hint="eastAsia" w:ascii="宋体" w:hAnsi="宋体" w:cs="宋体"/>
          <w:bCs/>
          <w:color w:val="000000" w:themeColor="text1"/>
          <w:sz w:val="24"/>
          <w:szCs w:val="24"/>
          <w:lang w:eastAsia="zh-CN"/>
          <w14:textFill>
            <w14:solidFill>
              <w14:schemeClr w14:val="tx1"/>
            </w14:solidFill>
          </w14:textFill>
        </w:rPr>
        <w:t xml:space="preserve">其他</w:t>
      </w:r>
      <w:r>
        <w:rPr>
          <w:rFonts w:hint="eastAsia" w:ascii="宋体" w:hAnsi="宋体" w:cs="宋体"/>
          <w:bCs/>
          <w:color w:val="000000" w:themeColor="text1"/>
          <w:sz w:val="24"/>
          <w:szCs w:val="24"/>
          <w14:textFill>
            <w14:solidFill>
              <w14:schemeClr w14:val="tx1"/>
            </w14:solidFill>
          </w14:textFill>
        </w:rPr>
        <w:t xml:space="preserve">可在中国大陆有效居留的许可证明。</w:t>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4" w:name="_Toc112006916"/>
      <w:r>
        <w:rPr>
          <w:rFonts w:ascii="Arial" w:hAnsi="Arial" w:eastAsia="黑体"/>
          <w:b w:val="0"/>
          <w:color w:val="000000" w:themeColor="text1"/>
          <w:sz w:val="24"/>
          <w:szCs w:val="32"/>
          <w14:textFill>
            <w14:solidFill>
              <w14:schemeClr w14:val="tx1"/>
            </w14:solidFill>
          </w14:textFill>
        </w:rPr>
        <w:t xml:space="preserve">(六)投标文件的要求：</w:t>
      </w:r>
      <w:bookmarkEnd w:id="14"/>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color w:val="000000" w:themeColor="text1"/>
          <w:sz w:val="24"/>
          <w:szCs w:val="24"/>
          <w:lang w:val="zh-CN"/>
          <w14:textFill>
            <w14:solidFill>
              <w14:schemeClr w14:val="tx1"/>
            </w14:solidFill>
          </w14:textFill>
        </w:rPr>
        <w:t xml:space="preserve">3</w:t>
      </w:r>
      <w:r>
        <w:rPr>
          <w:rFonts w:hint="eastAsia" w:ascii="宋体" w:hAnsi="宋体"/>
          <w:color w:val="000000" w:themeColor="text1"/>
          <w:sz w:val="24"/>
          <w:szCs w:val="24"/>
          <w:lang w:val="zh-CN"/>
          <w14:textFill>
            <w14:solidFill>
              <w14:schemeClr w14:val="tx1"/>
            </w14:solidFill>
          </w14:textFill>
        </w:rPr>
        <w:t xml:space="preserve">.</w:t>
      </w:r>
      <w:r>
        <w:rPr>
          <w:rFonts w:ascii="宋体" w:hAnsi="宋体"/>
          <w:color w:val="000000" w:themeColor="text1"/>
          <w:sz w:val="24"/>
          <w:szCs w:val="24"/>
          <w:lang w:val="zh-CN"/>
          <w14:textFill>
            <w14:solidFill>
              <w14:schemeClr w14:val="tx1"/>
            </w14:solidFill>
          </w14:textFill>
        </w:rPr>
        <w:t xml:space="preserve">如无特别说明，</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报价一律以人民币为投标结算货币，结算单位为“元”。</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投标文件格式部分，应由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按给定格式提供，不得更改。</w:t>
      </w:r>
      <w:r/>
    </w:p>
    <w:p>
      <w:pPr>
        <w:ind w:firstLine="480"/>
        <w:jc w:val="left"/>
        <w:spacing w:line="460" w:lineRule="exact"/>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zh-CN"/>
          <w14:textFill>
            <w14:solidFill>
              <w14:schemeClr w14:val="tx1"/>
            </w14:solidFill>
          </w14:textFill>
        </w:rPr>
        <w:t xml:space="preserve">制作电子投标文件时，请正确关联对应页面，</w:t>
      </w:r>
      <w:r>
        <w:rPr>
          <w:rFonts w:hint="eastAsia" w:ascii="宋体" w:hAnsi="宋体"/>
          <w:bCs/>
          <w:color w:val="000000" w:themeColor="text1"/>
          <w:sz w:val="24"/>
          <w:szCs w:val="24"/>
          <w14:textFill>
            <w14:solidFill>
              <w14:schemeClr w14:val="tx1"/>
            </w14:solidFill>
          </w14:textFill>
        </w:rPr>
        <w:t xml:space="preserve">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ascii="宋体" w:hAnsi="宋体" w:cs="Tahoma"/>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w:t>
      </w:r>
      <w:r>
        <w:rPr>
          <w:rFonts w:hint="eastAsia" w:ascii="宋体" w:hAnsi="宋体" w:cs="Tahoma"/>
          <w:color w:val="000000" w:themeColor="text1"/>
          <w:sz w:val="24"/>
          <w:szCs w:val="24"/>
          <w14:textFill>
            <w14:solidFill>
              <w14:schemeClr w14:val="tx1"/>
            </w14:solidFill>
          </w14:textFill>
        </w:rPr>
        <w:t xml:space="preserve">.</w:t>
      </w:r>
      <w:r>
        <w:rPr>
          <w:rFonts w:ascii="宋体" w:hAnsi="宋体" w:cs="Tahoma"/>
          <w:color w:val="000000" w:themeColor="text1"/>
          <w:sz w:val="24"/>
          <w:szCs w:val="24"/>
          <w14:textFill>
            <w14:solidFill>
              <w14:schemeClr w14:val="tx1"/>
            </w14:solidFill>
          </w14:textFill>
        </w:rPr>
        <w:t xml:space="preserve">投标费用自理。</w:t>
      </w:r>
      <w:r/>
    </w:p>
    <w:p>
      <w:pPr>
        <w:pStyle w:val="1294"/>
      </w:pPr>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5" w:name="_Toc112006917"/>
      <w:r>
        <w:rPr>
          <w:rFonts w:ascii="Arial" w:hAnsi="Arial" w:eastAsia="黑体"/>
          <w:b w:val="0"/>
          <w:color w:val="000000" w:themeColor="text1"/>
          <w:sz w:val="24"/>
          <w:szCs w:val="32"/>
          <w14:textFill>
            <w14:solidFill>
              <w14:schemeClr w14:val="tx1"/>
            </w14:solidFill>
          </w14:textFill>
        </w:rPr>
        <w:t xml:space="preserve">(七)</w:t>
      </w:r>
      <w:r>
        <w:rPr>
          <w:rFonts w:hint="eastAsia" w:ascii="Arial" w:hAnsi="Arial" w:eastAsia="黑体"/>
          <w:b w:val="0"/>
          <w:color w:val="000000" w:themeColor="text1"/>
          <w:sz w:val="24"/>
          <w:szCs w:val="32"/>
          <w14:textFill>
            <w14:solidFill>
              <w14:schemeClr w14:val="tx1"/>
            </w14:solidFill>
          </w14:textFill>
        </w:rPr>
        <w:t xml:space="preserve"> 网上投标</w:t>
      </w:r>
      <w:bookmarkEnd w:id="15"/>
      <w:r/>
      <w:r/>
    </w:p>
    <w:p>
      <w:pPr>
        <w:ind w:firstLine="480"/>
        <w:spacing w:line="360" w:lineRule="auto"/>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1.供应商应由其法定代表人或法定代表人授权代表在规定的网上投标时间内，凭CA数字证书</w:t>
      </w:r>
      <w:r>
        <w:rPr>
          <w:rFonts w:hint="eastAsia" w:ascii="宋体" w:hAnsi="宋体"/>
          <w:bCs/>
          <w:color w:val="000000" w:themeColor="text1"/>
          <w:sz w:val="24"/>
          <w:szCs w:val="24"/>
          <w:lang w:eastAsia="zh-CN"/>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2.供应商应对CA数字证书妥善保管，如被他人盗用投标，后果自负。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3.供应商按招标文件规定的网上解密时间进行解密，如未按时解密后果自负。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4.供应商应当对招标文件提出的要求和条件作出实质性响应，并在电子投标系统逐条应答。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6.供应商进行网上投标请参照《政府采购项目电子交易管理操作指南-供应商》。</w:t>
      </w:r>
      <w:r/>
    </w:p>
    <w:p>
      <w:pPr>
        <w:pStyle w:val="1560"/>
        <w:ind w:firstLine="482"/>
        <w:spacing w:line="360" w:lineRule="auto"/>
        <w:rPr>
          <w:color w:val="000000" w:themeColor="text1"/>
          <w14:textFill>
            <w14:solidFill>
              <w14:schemeClr w14:val="tx1"/>
            </w14:solidFill>
          </w14:textFill>
        </w:rPr>
      </w:pPr>
      <w:r/>
      <w:bookmarkStart w:id="16" w:name="_Toc112006918"/>
      <w:r>
        <w:rPr>
          <w:rFonts w:hint="eastAsia" w:ascii="宋体" w:hAnsi="宋体"/>
          <w:b/>
          <w:bCs/>
          <w:color w:val="000000" w:themeColor="text1"/>
          <w:sz w:val="24"/>
          <w:szCs w:val="24"/>
          <w14:textFill>
            <w14:solidFill>
              <w14:schemeClr w14:val="tx1"/>
            </w14:solidFill>
          </w14:textFill>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1480"/>
        <w:jc w:val="both"/>
        <w:keepLines/>
        <w:spacing w:before="160" w:after="160" w:line="360" w:lineRule="auto"/>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(八)</w:t>
      </w:r>
      <w:r>
        <w:rPr>
          <w:rFonts w:ascii="Arial" w:hAnsi="Arial" w:eastAsia="黑体"/>
          <w:b w:val="0"/>
          <w:color w:val="000000" w:themeColor="text1"/>
          <w:sz w:val="24"/>
          <w:szCs w:val="32"/>
          <w14:textFill>
            <w14:solidFill>
              <w14:schemeClr w14:val="tx1"/>
            </w14:solidFill>
          </w14:textFill>
        </w:rPr>
        <w:t xml:space="preserve">无效投标文件的确认：</w:t>
      </w:r>
      <w:bookmarkEnd w:id="16"/>
      <w:r/>
      <w:r/>
    </w:p>
    <w:p>
      <w:pPr>
        <w:ind w:firstLine="480"/>
        <w:spacing w:line="360" w:lineRule="auto"/>
        <w:tabs>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供应商有下列情况之一者，投标文件无效：</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电子投标文件未按规定期限投标的；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供应商未按招标文件要求解密电子投标文件的；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供应商的法定代表人授权代表，无法定代表人授权委托书的；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供应商的法定代表人或被授权代表，未准时参加开标会议的；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不具备招标文件中规定的资格要求或未按招标文件规定的要求提供资格、资信证明文件的；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Style w:val="1535"/>
          <w:rFonts w:hint="eastAsia" w:ascii="宋体" w:hAnsi="宋体"/>
          <w:bCs/>
          <w:color w:val="000000" w:themeColor="text1"/>
          <w:sz w:val="24"/>
          <w:szCs w:val="24"/>
          <w14:textFill>
            <w14:solidFill>
              <w14:schemeClr w14:val="tx1"/>
            </w14:solidFill>
          </w14:textFill>
        </w:rPr>
        <w:t xml:space="preserve">www.creditchina.gov.cn</w:t>
      </w:r>
      <w:r>
        <w:rPr>
          <w:rStyle w:val="1535"/>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投标文件未按招标文件规定的内容和要求填写的；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投标文件字迹模糊不清、无法辨认的；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投标文件中有招标文件未允许提供的选择性内容；</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不同供应商委托同一单位或者个人办理投标事宜的；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不同供应商的单位负责人为同一人或者存在直接控股、管理关系的；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w:t>
      </w:r>
      <w:r>
        <w:rPr>
          <w:rFonts w:hint="eastAsia" w:ascii="宋体" w:hAnsi="宋体"/>
          <w:bCs/>
          <w:color w:val="000000" w:themeColor="text1"/>
          <w:sz w:val="24"/>
          <w:szCs w:val="24"/>
          <w:lang w:eastAsia="zh-CN"/>
          <w14:textFill>
            <w14:solidFill>
              <w14:schemeClr w14:val="tx1"/>
            </w14:solidFill>
          </w14:textFill>
        </w:rPr>
        <w:t xml:space="preserve">文件</w:t>
      </w:r>
      <w:r>
        <w:rPr>
          <w:rFonts w:hint="eastAsia" w:ascii="宋体" w:hAnsi="宋体"/>
          <w:bCs/>
          <w:color w:val="000000" w:themeColor="text1"/>
          <w:sz w:val="24"/>
          <w:szCs w:val="24"/>
          <w14:textFill>
            <w14:solidFill>
              <w14:schemeClr w14:val="tx1"/>
            </w14:solidFill>
          </w14:textFill>
        </w:rPr>
        <w:t xml:space="preserve">存在明显的相似性或一致性，特征显示由同一单位或者同一个人编制的；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供应商提交两个（含）以上不同的投标报价或项目（标段）投标总价超过本项目（标段）预算或最高限价的；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投标文件含有采购人不能接受的附加条件的；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未通过符合性审查的；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投标文件内容不全或不符合招标文件中规定的</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实质性要求的；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未按要求提供第三章项目要求和有关说明中须提供的相关证明材料的；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暗标未按招标文件要求编制的；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法律法规和招标文件规定的</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无效情形。</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26.</w:t>
      </w:r>
      <w:r>
        <w:rPr>
          <w:rFonts w:hint="eastAsia" w:ascii="宋体" w:hAnsi="宋体"/>
          <w:bCs/>
          <w:color w:val="000000" w:themeColor="text1"/>
          <w:sz w:val="24"/>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评标委员会启动异常低价投标（响应）审查的情形和具体要求，包括：</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（1）评审过程中出现下列情形之一的，评标委员会应当启动异常低价投标（响应）审查程序：</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①投标（响应）报价低于采购项目预算50%的，即投标（响应）报价&lt;采购项目预算×50%；</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②投标（响应）报价低于采购项目最高限价45%的，即投标（响应）报价&lt;采购项目最高限价×45%；</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③评标委员会认定的供应商报价过低、有可能影响产品质量或者不能诚信履约的其他情形。</w:t>
      </w:r>
      <w:r/>
    </w:p>
    <w:p>
      <w:pPr>
        <w:pStyle w:val="1326"/>
        <w:ind w:left="0" w:firstLine="480"/>
        <w:rPr>
          <w:rFonts w:hint="default" w:eastAsia="宋体"/>
          <w:color w:val="000000" w:themeColor="text1"/>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pStyle w:val="1326"/>
        <w:rPr>
          <w:color w:val="000000" w:themeColor="text1"/>
          <w14:textFill>
            <w14:solidFill>
              <w14:schemeClr w14:val="tx1"/>
            </w14:solidFill>
          </w14:textFill>
        </w:rPr>
      </w:pPr>
      <w:r>
        <w:rPr>
          <w:color w:val="000000" w:themeColor="text1"/>
          <w14:textFill>
            <w14:solidFill>
              <w14:schemeClr w14:val="tx1"/>
            </w14:solidFill>
          </w14:textFill>
        </w:rPr>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7" w:name="_Toc112006919"/>
      <w:r>
        <w:rPr>
          <w:rFonts w:hint="eastAsia" w:ascii="Arial" w:hAnsi="Arial" w:eastAsia="黑体"/>
          <w:b w:val="0"/>
          <w:color w:val="000000" w:themeColor="text1"/>
          <w:sz w:val="24"/>
          <w:szCs w:val="32"/>
          <w14:textFill>
            <w14:solidFill>
              <w14:schemeClr w14:val="tx1"/>
            </w14:solidFill>
          </w14:textFill>
        </w:rPr>
        <w:t xml:space="preserve">(九)开标、评标：</w:t>
      </w:r>
      <w:bookmarkEnd w:id="17"/>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．投标文件的审查</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 投标文件报价出现前后不一致的，按照下列规定修正：</w:t>
      </w:r>
      <w:r>
        <w:rPr>
          <w:rFonts w:ascii="宋体" w:hAnsi="宋体"/>
          <w:bCs/>
          <w:color w:val="000000" w:themeColor="text1"/>
          <w:sz w:val="24"/>
          <w:szCs w:val="24"/>
          <w14:textFill>
            <w14:solidFill>
              <w14:schemeClr w14:val="tx1"/>
            </w14:solidFill>
          </w14:textFill>
        </w:rPr>
        <w:t xml:space="preserve"> </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②大写金额和小写金额不一致的，以大写金额为准；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3)供应商未参加开标的，视同认可开标结果。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4．评标程序</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（1）投标文件初审。初审分为资格性检查和符合性检查。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A．资格性检查。</w:t>
      </w:r>
      <w:r>
        <w:rPr>
          <w:rFonts w:hint="eastAsia" w:ascii="宋体" w:hAnsi="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14:textFill>
            <w14:solidFill>
              <w14:schemeClr w14:val="tx1"/>
            </w14:solidFill>
          </w14:textFill>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ind w:firstLine="482"/>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hint="eastAsia" w:ascii="宋体" w:hAnsi="宋体"/>
          <w:b/>
          <w:color w:val="000000" w:themeColor="text1"/>
          <w:sz w:val="24"/>
          <w14:textFill>
            <w14:solidFill>
              <w14:schemeClr w14:val="tx1"/>
            </w14:solidFill>
          </w14:textFill>
        </w:rPr>
        <w:t xml:space="preserve">资格性审查表</w:t>
      </w:r>
      <w:r/>
    </w:p>
    <w:tbl>
      <w:tblPr>
        <w:tblStyle w:val="1293"/>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592"/>
        <w:gridCol w:w="4950"/>
      </w:tblGrid>
      <w:tr>
        <w:trPr>
          <w:trHeight w:val="564"/>
        </w:trPr>
        <w:tc>
          <w:tcPr>
            <w:tcW w:w="64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gridSpan w:val="2"/>
            <w:tcW w:w="8542"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资格审查内容</w:t>
            </w:r>
            <w:r/>
          </w:p>
        </w:tc>
      </w:tr>
      <w:tr>
        <w:trPr>
          <w:trHeight w:val="6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关于资格的声明函</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663"/>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具有独立承担民事责任的能力</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供应商法定代表人（其他组织或者自然人）授权委托书</w:t>
            </w:r>
            <w:r/>
          </w:p>
        </w:tc>
        <w:tc>
          <w:tcPr>
            <w:tcW w:w="4950" w:type="dxa"/>
            <w:vAlign w:val="center"/>
            <w:textDirection w:val="lrTb"/>
            <w:noWrap w:val="false"/>
          </w:tcPr>
          <w:p>
            <w:pPr>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法定代表人亲自参与投标的除外，投标人如是自然人情形的，可不提供，格式见附件</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供应商法定代表人（自然人）身份证扫描件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身份证应为正、反面</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供应商法定代表人（其他组织或者自然人）授权代表身份证扫描件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身份证应为正、反面，法定代表人（自然人）亲自参加投标的除外</w:t>
            </w:r>
            <w:r/>
          </w:p>
        </w:tc>
      </w:tr>
      <w:tr>
        <w:trPr>
          <w:trHeight w:val="128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具有良好的商业信誉和健全的财务会计制度</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10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具有依法缴纳税收的良好记录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供应商近三个月中任意一个月份(不含投标当月)的依法缴纳税收的相关材料（提供相关主管部门证明或银行代扣证明）扫描件，成立不满三个自然月的公司（企业）除外</w:t>
            </w:r>
            <w:r/>
          </w:p>
        </w:tc>
      </w:tr>
      <w:tr>
        <w:trPr>
          <w:trHeight w:val="11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具有依法缴纳社会保障资金的良好记录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承诺书</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74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0</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落实政府采购政策需满足的资格要求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为小微企业/监狱企业/残疾人福利企业，小微企业须符合中小微企业划分标准（《工信部联企业[2011]300号》）规定，提供《中小企业声明函》，残疾人福利企业提供《残疾人福利性单位声明函》（格式详见格式）</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特定资格要求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r>
      <w:tr>
        <w:trPr>
          <w:trHeight w:val="1599"/>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w:t>
            </w:r>
            <w:r/>
          </w:p>
        </w:tc>
        <w:tc>
          <w:tcPr>
            <w:tcW w:w="3592"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信用记录</w:t>
            </w:r>
            <w:r/>
          </w:p>
          <w:p>
            <w:pPr>
              <w:pStyle w:val="1510"/>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由网上直接查询，无需提供证明材料。）</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关于联合体投标</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本项目不接受联合体投标；不允许分包、转包</w:t>
            </w:r>
            <w:r/>
          </w:p>
        </w:tc>
      </w:tr>
    </w:tbl>
    <w:p>
      <w:pPr>
        <w:ind w:firstLine="482"/>
        <w:spacing w:line="360" w:lineRule="auto"/>
        <w:tabs>
          <w:tab w:val="left" w:pos="525" w:leader="none"/>
          <w:tab w:val="left" w:pos="630" w:leader="none"/>
          <w:tab w:val="left" w:pos="1155" w:leader="none"/>
          <w:tab w:val="left" w:pos="1365" w:leader="none"/>
          <w:tab w:val="left" w:pos="267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特别提醒：</w:t>
      </w:r>
      <w:r>
        <w:rPr>
          <w:rFonts w:hint="eastAsia" w:ascii="宋体" w:hAnsi="宋体"/>
          <w:b/>
          <w:color w:val="000000" w:themeColor="text1"/>
          <w:sz w:val="24"/>
          <w:szCs w:val="24"/>
          <w14:textFill>
            <w14:solidFill>
              <w14:schemeClr w14:val="tx1"/>
            </w14:solidFill>
          </w14:textFill>
        </w:rPr>
        <w:t xml:space="preserve">资</w:t>
      </w:r>
      <w:r>
        <w:rPr>
          <w:rFonts w:hint="eastAsia" w:ascii="宋体" w:hAnsi="宋体"/>
          <w:b/>
          <w:color w:val="000000" w:themeColor="text1"/>
          <w:sz w:val="24"/>
          <w14:textFill>
            <w14:solidFill>
              <w14:schemeClr w14:val="tx1"/>
            </w14:solidFill>
          </w14:textFill>
        </w:rPr>
        <w:t xml:space="preserve">格审查不合格的投标供应商的投标文件不进入后续评审。</w:t>
      </w:r>
      <w:r/>
    </w:p>
    <w:p>
      <w:pPr>
        <w:pStyle w:val="1501"/>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1294"/>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294"/>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3"/>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bookmarkStart w:id="18" w:name="_Toc116946315"/>
      <w:r/>
      <w:r/>
    </w:p>
    <w:p>
      <w:pPr>
        <w:pStyle w:val="1294"/>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ascii="宋体" w:hAnsi="宋体"/>
          <w:b/>
          <w:color w:val="000000" w:themeColor="text1"/>
          <w:sz w:val="24"/>
          <w14:textFill>
            <w14:solidFill>
              <w14:schemeClr w14:val="tx1"/>
            </w14:solidFill>
          </w14:textFill>
        </w:rPr>
        <w:t xml:space="preserve">符合性审查表</w:t>
      </w:r>
      <w:bookmarkEnd w:id="18"/>
      <w:r/>
      <w:r/>
    </w:p>
    <w:tbl>
      <w:tblPr>
        <w:tblStyle w:val="1293"/>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评审点要求概况</w:t>
            </w:r>
            <w:r/>
          </w:p>
        </w:tc>
        <w:tc>
          <w:tcPr>
            <w:tcW w:w="566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评审点具体描述</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投标函</w:t>
            </w:r>
            <w:r/>
          </w:p>
        </w:tc>
        <w:tc>
          <w:tcPr>
            <w:tcW w:w="5669" w:type="dxa"/>
            <w:vAlign w:val="center"/>
            <w:textDirection w:val="lrTb"/>
            <w:noWrap w:val="false"/>
          </w:tcPr>
          <w:p>
            <w:pPr>
              <w:jc w:val="left"/>
              <w:rPr>
                <w:rFonts w:ascii="宋体" w:hAnsi="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按招标文件填写，格式见附件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开标一览表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本表无需上传，评审时以苏采云系统自带的开标一览表为准</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报价明细表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62"/>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投标偏离表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服务保障承诺书</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投标供应商基本情况表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主要人员配置表</w:t>
            </w:r>
            <w:r>
              <w:rPr>
                <w:rFonts w:hint="eastAsia" w:ascii="宋体" w:hAnsi="宋体"/>
                <w:bCs/>
                <w:color w:val="000000" w:themeColor="text1"/>
                <w:sz w:val="24"/>
                <w:szCs w:val="24"/>
                <w14:textFill>
                  <w14:solidFill>
                    <w14:schemeClr w14:val="tx1"/>
                  </w14:solidFill>
                </w14:textFill>
              </w:rPr>
              <w:t xml:space="preserve">及拟派项目负责人简历表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8</w:t>
            </w:r>
            <w:r/>
          </w:p>
        </w:tc>
        <w:tc>
          <w:tcPr>
            <w:tcW w:w="2604" w:type="dxa"/>
            <w:vAlign w:val="center"/>
            <w:textDirection w:val="lrTb"/>
            <w:noWrap w:val="false"/>
          </w:tcPr>
          <w:p>
            <w:pPr>
              <w:jc w:val="cente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投标文件内容</w:t>
            </w:r>
            <w:r/>
          </w:p>
        </w:tc>
        <w:tc>
          <w:tcPr>
            <w:tcW w:w="5669" w:type="dxa"/>
            <w:vAlign w:val="center"/>
            <w:textDirection w:val="lrTb"/>
            <w:noWrap w:val="false"/>
          </w:tcPr>
          <w:p>
            <w:pP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不存在供应商须知第八条中的情形</w:t>
            </w:r>
            <w:r/>
          </w:p>
        </w:tc>
      </w:tr>
    </w:tbl>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（3）比较与评价。评标委员会按招标文件中规定的评标方法和标准，对资格性检查和标准，对资格性检查和符合性检查合格的投标文件进行商务和技术评估，综合比较与评价。</w:t>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5．评标方法</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供应商通过初审的，方可进入比较与评价程序，本项目采用综合评分法。</w:t>
      </w:r>
      <w:r/>
    </w:p>
    <w:p>
      <w:pPr>
        <w:ind w:firstLine="480"/>
        <w:spacing w:line="360" w:lineRule="auto"/>
        <w:tabs>
          <w:tab w:val="left" w:pos="525" w:leader="none"/>
          <w:tab w:val="left" w:pos="1050" w:leader="none"/>
        </w:tabs>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6．评标标准：</w:t>
      </w:r>
      <w:r>
        <w:rPr>
          <w:rFonts w:hint="eastAsia" w:ascii="宋体" w:hAnsi="宋体"/>
          <w:bCs/>
          <w:color w:val="000000" w:themeColor="text1"/>
          <w:sz w:val="24"/>
          <w:szCs w:val="24"/>
          <w14:textFill>
            <w14:solidFill>
              <w14:schemeClr w14:val="tx1"/>
            </w14:solidFill>
          </w14:textFill>
        </w:rPr>
        <w:t xml:space="preserve">详见附件。</w:t>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9" w:name="_Toc112006920"/>
      <w:r>
        <w:rPr>
          <w:rFonts w:hint="eastAsia" w:ascii="Arial" w:hAnsi="Arial" w:eastAsia="黑体"/>
          <w:b w:val="0"/>
          <w:color w:val="000000" w:themeColor="text1"/>
          <w:sz w:val="24"/>
          <w:szCs w:val="32"/>
          <w14:textFill>
            <w14:solidFill>
              <w14:schemeClr w14:val="tx1"/>
            </w14:solidFill>
          </w14:textFill>
        </w:rPr>
        <w:t xml:space="preserve">(十)定标：</w:t>
      </w:r>
      <w:bookmarkEnd w:id="19"/>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0" w:name="_Toc112006921"/>
      <w:r>
        <w:rPr>
          <w:rFonts w:hint="eastAsia" w:ascii="宋体" w:hAnsi="宋体" w:cs="宋体"/>
          <w:bCs/>
          <w:color w:val="000000" w:themeColor="text1"/>
          <w:sz w:val="24"/>
          <w:szCs w:val="24"/>
          <w14:textFill>
            <w14:solidFill>
              <w14:schemeClr w14:val="tx1"/>
            </w14:solidFill>
          </w14:textFill>
        </w:rPr>
        <w:t xml:space="preserve">1．评标委员会根据招标文件规定的评标方法和评标标准进行评审，按评审得分由高到低的原则推荐中标候选人，无锡市公共资源</w:t>
      </w:r>
      <w:r>
        <w:rPr>
          <w:rFonts w:hint="eastAsia" w:ascii="宋体" w:hAnsi="宋体" w:cs="宋体"/>
          <w:bCs/>
          <w:color w:val="000000" w:themeColor="text1"/>
          <w:sz w:val="24"/>
          <w:szCs w:val="24"/>
          <w14:textFill>
            <w14:solidFill>
              <w14:schemeClr w14:val="tx1"/>
            </w14:solidFill>
          </w14:textFill>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2．在发布中标公告的同时，无锡市公共资源交易中心锡山分</w:t>
      </w:r>
      <w:r>
        <w:rPr>
          <w:rFonts w:hint="eastAsia" w:ascii="宋体" w:hAnsi="宋体" w:cs="宋体"/>
          <w:bCs/>
          <w:color w:val="000000" w:themeColor="text1"/>
          <w:sz w:val="24"/>
          <w:szCs w:val="24"/>
          <w14:textFill>
            <w14:solidFill>
              <w14:schemeClr w14:val="tx1"/>
            </w14:solidFill>
          </w14:textFill>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3．投标供应商电子投标文件将作为电子档案保存。</w:t>
      </w:r>
      <w:bookmarkEnd w:id="20"/>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（十一）废标的确认：</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在招标采购中，出现下列情况之一的，应予废标：</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1．符合专业条件的供应商或者对招标文件作出实质性响应的供应商不足三家；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2．出现影响采购公正的违法、违规行为；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3．供应商的报价均超过采购预算，采购人不能支付的；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4．因重大变故，采购任务取消。</w:t>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1" w:name="_Toc112006923"/>
      <w:r>
        <w:rPr>
          <w:rFonts w:hint="eastAsia" w:ascii="宋体" w:hAnsi="宋体" w:cs="宋体"/>
          <w:b/>
          <w:color w:val="000000" w:themeColor="text1"/>
          <w:sz w:val="24"/>
          <w:szCs w:val="24"/>
          <w14:textFill>
            <w14:solidFill>
              <w14:schemeClr w14:val="tx1"/>
            </w14:solidFill>
          </w14:textFill>
        </w:rPr>
        <w:t xml:space="preserve">（十二）中标无效的确认：</w:t>
      </w:r>
      <w:bookmarkEnd w:id="21"/>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2" w:name="_Toc112006924"/>
      <w:r>
        <w:rPr>
          <w:rFonts w:hint="eastAsia" w:ascii="宋体" w:hAnsi="宋体" w:cs="宋体"/>
          <w:bCs/>
          <w:color w:val="000000" w:themeColor="text1"/>
          <w:sz w:val="24"/>
          <w:szCs w:val="24"/>
          <w14:textFill>
            <w14:solidFill>
              <w14:schemeClr w14:val="tx1"/>
            </w14:solidFill>
          </w14:textFill>
        </w:rPr>
        <w:t xml:space="preserve">1.若有充分证据证明，中标人出现下列情况之一的，一经查实，将被取消中标资格：</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1.1提供虚假材料谋取中标的；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1.2采取不正当手段诋毁、排挤其他供应商的；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1.3与招标采购单位、其他供应商恶意串通的；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1.4向招标采购单位行贿或者提供其他不正当利益的；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1.6拒绝有关部门监督检查或者提供虚假情况的。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2.有下列情形之一的，视为投标人串通投标，投标无效：</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2.1不同投标人的投标文件由同一单位或者个人编制。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2.2不同投标人委托同一单位或者个人办理投标事宜。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2.3 不同投标人的投标文件载明的项目管理成员或者联系人员为同一人。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2.4不同投标人的投标文件异常一致或者投标报价呈规律性差异。</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（十三）签订、履行合同：</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lang w:val="zh-CN"/>
          <w14:textFill>
            <w14:solidFill>
              <w14:schemeClr w14:val="tx1"/>
            </w14:solidFill>
          </w14:textFill>
        </w:rPr>
        <w:t xml:space="preserve">中标供应商向</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缴纳的履约保证金不超过政府采购合同金额的10%。收取履约保证金的，</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3．中标供应商非因不可抗力未履行招、投标文件和合同规定的义务，一经查实，无锡市公共资源交易中心锡山分中心将根据具体情况提请政府采购管理部门作出相应处理。</w:t>
      </w:r>
      <w:bookmarkEnd w:id="22"/>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3" w:name="_Toc112006925"/>
      <w:r>
        <w:rPr>
          <w:rFonts w:hint="eastAsia" w:ascii="宋体" w:hAnsi="宋体" w:cs="宋体"/>
          <w:b/>
          <w:color w:val="000000" w:themeColor="text1"/>
          <w:sz w:val="24"/>
          <w:szCs w:val="24"/>
          <w14:textFill>
            <w14:solidFill>
              <w14:schemeClr w14:val="tx1"/>
            </w14:solidFill>
          </w14:textFill>
        </w:rPr>
        <w:t xml:space="preserve">（十四）注意事项：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（1）中标后无正当理由不与采购人签订合同的；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（3）拒绝履行合同义务的。</w:t>
      </w:r>
      <w:r/>
    </w:p>
    <w:p>
      <w:pPr>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（十五）质疑处理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提出质疑的供应商应当是参与所</w:t>
      </w:r>
      <w:r>
        <w:rPr>
          <w:rFonts w:hint="eastAsia" w:ascii="宋体" w:hAnsi="宋体" w:cs="宋体"/>
          <w:bCs/>
          <w:color w:val="000000" w:themeColor="text1"/>
          <w:sz w:val="24"/>
          <w:szCs w:val="24"/>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lang w:val="zh-CN"/>
          <w14:textFill>
            <w14:solidFill>
              <w14:schemeClr w14:val="tx1"/>
            </w14:solidFill>
          </w14:textFill>
        </w:rPr>
        <w:t xml:space="preserve">条款的规定向采购人或交易中心提出质疑，上述应知其权益受到损害之日，是指：</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2.2对采购过程提出质疑的，为各采购程序环节结束之日；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采购人、交易中心联系人、联系方式、通信地址见招标文件第一章。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 以下情形的质疑不予受理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5.1 内容不符合《政府采购质疑和投诉办法》第十二条规定的质疑。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5.2 超出政府采购法定期限的质疑。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5.3 以传真、电子邮件等方式递交的非原件形式的质疑。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（十六）中标服务费：</w:t>
      </w:r>
      <w:bookmarkEnd w:id="23"/>
      <w:r>
        <w:rPr>
          <w:rFonts w:hint="eastAsia" w:ascii="宋体" w:hAnsi="宋体" w:cs="宋体"/>
          <w:bCs/>
          <w:color w:val="000000" w:themeColor="text1"/>
          <w:sz w:val="24"/>
          <w:szCs w:val="24"/>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本次招标，无锡市公共资源交易中心锡山分中心为中标供应商提供免费服务，不收取中标服务费。</w:t>
      </w:r>
      <w:r/>
    </w:p>
    <w:p>
      <w:pPr>
        <w:pStyle w:val="1573"/>
        <w:ind w:firstLine="422"/>
        <w:jc w:val="both"/>
        <w:keepLines w:val="0"/>
        <w:keepNext w:val="0"/>
        <w:spacing w:before="0" w:after="0" w:line="50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（十七）服务（包含与服务相关的货物）的追加</w:t>
      </w:r>
      <w:r/>
    </w:p>
    <w:p>
      <w:pPr>
        <w:ind w:firstLine="480"/>
        <w:spacing w:line="500" w:lineRule="exact"/>
        <w:rPr>
          <w:rFonts w:ascii="宋体" w:hAnsi="宋体" w:cs="宋体"/>
          <w:bCs/>
          <w:color w:val="000000" w:themeColor="text1"/>
          <w:sz w:val="24"/>
          <w:szCs w:val="24"/>
          <w14:textFill>
            <w14:solidFill>
              <w14:schemeClr w14:val="tx1"/>
            </w14:solidFill>
          </w14:textFill>
        </w:rPr>
        <w:sectPr>
          <w:headerReference w:type="default" r:id="rId9"/>
          <w:headerReference w:type="first" r:id="rId10"/>
          <w:footerReference w:type="default" r:id="rId17"/>
          <w:footerReference w:type="first" r:id="rId18"/>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cs="宋体"/>
          <w:bCs/>
          <w:color w:val="000000" w:themeColor="text1"/>
          <w:sz w:val="24"/>
          <w:szCs w:val="24"/>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723"/>
        <w:jc w:val="center"/>
        <w:keepLines w:val="0"/>
        <w:pageBreakBefore w:val="0"/>
        <w:spacing w:line="360" w:lineRule="auto"/>
        <w:rPr>
          <w:rFonts w:hint="eastAsia" w:ascii="宋体" w:hAnsi="宋体"/>
          <w:b/>
          <w:sz w:val="36"/>
          <w:szCs w:val="36"/>
          <w:highlight w:val="none"/>
        </w:rPr>
      </w:pPr>
      <w:r>
        <w:rPr>
          <w:rFonts w:hint="eastAsia" w:ascii="宋体" w:hAnsi="宋体"/>
          <w:b/>
          <w:sz w:val="36"/>
          <w:szCs w:val="36"/>
          <w:highlight w:val="none"/>
        </w:rPr>
        <w:t xml:space="preserve">三、项目要求和有关说明</w:t>
      </w:r>
      <w:r/>
    </w:p>
    <w:p>
      <w:pPr>
        <w:ind w:firstLine="480"/>
        <w:keepLines w:val="0"/>
        <w:pageBreakBefore w:val="0"/>
        <w:spacing w:line="360" w:lineRule="auto"/>
        <w:rPr>
          <w:rFonts w:hint="eastAsia"/>
          <w:highlight w:val="none"/>
        </w:rPr>
      </w:pPr>
      <w:r>
        <w:rPr>
          <w:rFonts w:hint="eastAsia" w:ascii="宋体" w:hAnsi="宋体" w:cs="宋体"/>
          <w:sz w:val="24"/>
          <w:szCs w:val="24"/>
          <w:highlight w:val="none"/>
        </w:rPr>
        <w:t xml:space="preserve">本次采购为</w:t>
      </w:r>
      <w:r>
        <w:rPr>
          <w:rFonts w:hint="eastAsia" w:ascii="宋体" w:hAnsi="宋体" w:cs="宋体"/>
          <w:sz w:val="24"/>
          <w:szCs w:val="24"/>
          <w:highlight w:val="none"/>
          <w:lang w:eastAsia="zh-CN"/>
        </w:rPr>
        <w:t xml:space="preserve">无锡市锡山区中医医院</w:t>
      </w:r>
      <w:r>
        <w:rPr>
          <w:rFonts w:hint="eastAsia" w:ascii="宋体" w:hAnsi="宋体" w:cs="宋体"/>
          <w:bCs/>
          <w:sz w:val="24"/>
          <w:szCs w:val="24"/>
          <w:highlight w:val="none"/>
        </w:rPr>
        <w:t xml:space="preserve">委托</w:t>
      </w:r>
      <w:r>
        <w:rPr>
          <w:rFonts w:hint="eastAsia" w:ascii="宋体" w:hAnsi="宋体" w:cs="宋体"/>
          <w:sz w:val="24"/>
          <w:szCs w:val="24"/>
          <w:highlight w:val="none"/>
        </w:rPr>
        <w:t xml:space="preserve">的</w:t>
      </w:r>
      <w:r>
        <w:rPr>
          <w:rFonts w:hint="eastAsia" w:ascii="宋体" w:hAnsi="宋体" w:cs="宋体"/>
          <w:sz w:val="24"/>
          <w:szCs w:val="24"/>
          <w:highlight w:val="none"/>
          <w:lang w:val="en-US" w:eastAsia="zh-CN"/>
        </w:rPr>
        <w:t xml:space="preserve">无锡市锡山区中医医院保洁服务</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项目属性：服务类。所投内容必须完全满足以下要求，不得有负偏离，若不满足视为无效投标文件。项目需求如下：</w:t>
      </w:r>
      <w:r/>
    </w:p>
    <w:p>
      <w:pPr>
        <w:ind w:firstLine="434"/>
        <w:keepLines w:val="0"/>
        <w:keepNext w:val="0"/>
        <w:pageBreakBefore w:val="0"/>
        <w:spacing w:before="90" w:line="240" w:lineRule="auto"/>
        <w:widowControl w:val="off"/>
        <w:rPr>
          <w:rFonts w:hint="eastAsia" w:ascii="宋体" w:hAnsi="宋体" w:eastAsia="宋体" w:cs="宋体"/>
          <w:sz w:val="22"/>
          <w:szCs w:val="22"/>
          <w:highlight w:val="none"/>
        </w:rPr>
      </w:pPr>
      <w:r>
        <w:rPr>
          <w:rFonts w:hint="eastAsia" w:ascii="宋体" w:hAnsi="宋体" w:eastAsia="宋体" w:cs="宋体"/>
          <w:b/>
          <w:bCs/>
          <w:spacing w:val="-2"/>
          <w:position w:val="35"/>
          <w:sz w:val="22"/>
          <w:szCs w:val="22"/>
          <w:highlight w:val="none"/>
        </w:rPr>
        <w:t xml:space="preserve">1.项目基本情况</w:t>
      </w:r>
      <w:r/>
    </w:p>
    <w:p>
      <w:pPr>
        <w:ind w:left="548" w:firstLine="434"/>
        <w:keepLines w:val="0"/>
        <w:keepNext w:val="0"/>
        <w:pageBreakBefore w:val="0"/>
        <w:spacing w:before="1" w:line="240" w:lineRule="auto"/>
        <w:widowControl w:val="off"/>
        <w:rPr>
          <w:rFonts w:hint="eastAsia" w:ascii="宋体" w:hAnsi="宋体" w:eastAsia="宋体" w:cs="宋体"/>
          <w:sz w:val="22"/>
          <w:szCs w:val="21"/>
          <w:highlight w:val="none"/>
        </w:rPr>
      </w:pPr>
      <w:r>
        <w:rPr>
          <w:rFonts w:hint="eastAsia" w:ascii="宋体" w:hAnsi="宋体" w:eastAsia="宋体" w:cs="宋体"/>
          <w:b/>
          <w:bCs/>
          <w:spacing w:val="-2"/>
          <w:sz w:val="22"/>
          <w:szCs w:val="22"/>
          <w:highlight w:val="none"/>
        </w:rPr>
        <w:t xml:space="preserve">1.1物业情况</w:t>
      </w:r>
      <w:r/>
    </w:p>
    <w:tbl>
      <w:tblPr>
        <w:tblStyle w:val="1571"/>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696"/>
        <w:gridCol w:w="5070"/>
      </w:tblGrid>
      <w:tr>
        <w:trPr>
          <w:trHeight w:val="464"/>
        </w:trPr>
        <w:tc>
          <w:tcPr>
            <w:tcW w:w="2404" w:type="pct"/>
            <w:vAlign w:val="top"/>
            <w:textDirection w:val="lrTb"/>
            <w:noWrap/>
          </w:tcPr>
          <w:p>
            <w:pPr>
              <w:ind w:left="116" w:firstLine="472"/>
              <w:jc w:val="center"/>
              <w:keepLines w:val="0"/>
              <w:pageBreakBefore w:val="0"/>
              <w:spacing w:before="94"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 xml:space="preserve">物业名称</w:t>
            </w:r>
            <w:r/>
          </w:p>
        </w:tc>
        <w:tc>
          <w:tcPr>
            <w:tcW w:w="2595" w:type="pct"/>
            <w:vAlign w:val="top"/>
            <w:textDirection w:val="lrTb"/>
            <w:noWrap/>
          </w:tcPr>
          <w:p>
            <w:pPr>
              <w:ind w:left="111" w:firstLine="472"/>
              <w:jc w:val="center"/>
              <w:keepLines w:val="0"/>
              <w:pageBreakBefore w:val="0"/>
              <w:spacing w:before="94"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 xml:space="preserve">物业地址</w:t>
            </w:r>
            <w:r/>
          </w:p>
        </w:tc>
      </w:tr>
      <w:tr>
        <w:trPr>
          <w:trHeight w:val="685"/>
        </w:trPr>
        <w:tc>
          <w:tcPr>
            <w:tcW w:w="2404" w:type="pct"/>
            <w:vAlign w:val="center"/>
            <w:textDirection w:val="lrTb"/>
            <w:noWrap/>
          </w:tcPr>
          <w:p>
            <w:pPr>
              <w:jc w:val="center"/>
              <w:keepLines w:val="0"/>
              <w:pageBreakBefore w:val="0"/>
              <w:spacing w:before="33"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 xml:space="preserve">物业名称1</w:t>
            </w:r>
            <w:r/>
          </w:p>
          <w:p>
            <w:pPr>
              <w:jc w:val="center"/>
              <w:keepLines w:val="0"/>
              <w:pageBreakBefore w:val="0"/>
              <w:spacing w:before="88"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 xml:space="preserve">无锡市锡山区中医医院保洁服务</w:t>
            </w:r>
            <w:r/>
          </w:p>
        </w:tc>
        <w:tc>
          <w:tcPr>
            <w:tcW w:w="2595" w:type="pct"/>
            <w:vAlign w:val="center"/>
            <w:textDirection w:val="lrTb"/>
            <w:noWrap/>
          </w:tcPr>
          <w:p>
            <w:pPr>
              <w:jc w:val="center"/>
              <w:keepLines w:val="0"/>
              <w:pageBreakBefore w:val="0"/>
              <w:spacing w:before="204"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7"/>
                <w:sz w:val="24"/>
                <w:szCs w:val="24"/>
                <w:highlight w:val="none"/>
                <w:lang w:val="en-US" w:eastAsia="zh-CN"/>
              </w:rPr>
              <w:t xml:space="preserve">无锡市锡山区锡北镇西新路1号（锡北院区）</w:t>
            </w:r>
            <w:r/>
          </w:p>
        </w:tc>
      </w:tr>
      <w:tr>
        <w:trPr>
          <w:trHeight w:val="685"/>
        </w:trPr>
        <w:tc>
          <w:tcPr>
            <w:tcW w:w="2404" w:type="pct"/>
            <w:vAlign w:val="center"/>
            <w:textDirection w:val="lrTb"/>
            <w:noWrap/>
          </w:tcPr>
          <w:p>
            <w:pPr>
              <w:jc w:val="center"/>
              <w:keepLines w:val="0"/>
              <w:pageBreakBefore w:val="0"/>
              <w:spacing w:before="33"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pacing w:val="-2"/>
                <w:sz w:val="24"/>
                <w:szCs w:val="24"/>
                <w:highlight w:val="none"/>
              </w:rPr>
              <w:t xml:space="preserve">物业名称</w:t>
            </w:r>
            <w:r>
              <w:rPr>
                <w:rFonts w:hint="eastAsia" w:asciiTheme="minorEastAsia" w:hAnsiTheme="minorEastAsia" w:eastAsiaTheme="minorEastAsia" w:cstheme="minorEastAsia"/>
                <w:spacing w:val="-2"/>
                <w:sz w:val="24"/>
                <w:szCs w:val="24"/>
                <w:highlight w:val="none"/>
                <w:lang w:val="en-US" w:eastAsia="zh-CN"/>
              </w:rPr>
              <w:t xml:space="preserve">2</w:t>
            </w:r>
            <w:r/>
          </w:p>
          <w:p>
            <w:pPr>
              <w:jc w:val="center"/>
              <w:keepLines w:val="0"/>
              <w:pageBreakBefore w:val="0"/>
              <w:spacing w:before="88" w:line="360" w:lineRule="auto"/>
              <w:rPr>
                <w:rFonts w:hint="eastAsia" w:asciiTheme="minorEastAsia" w:hAnsiTheme="minorEastAsia" w:eastAsiaTheme="minorEastAsia" w:cstheme="minorEastAsia"/>
                <w:spacing w:val="-7"/>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 xml:space="preserve">无锡市锡山区中医医院保洁服务</w:t>
            </w:r>
            <w:r/>
          </w:p>
        </w:tc>
        <w:tc>
          <w:tcPr>
            <w:tcW w:w="2595" w:type="pct"/>
            <w:vAlign w:val="center"/>
            <w:textDirection w:val="lrTb"/>
            <w:noWrap/>
          </w:tcPr>
          <w:p>
            <w:pPr>
              <w:jc w:val="center"/>
              <w:keepLines w:val="0"/>
              <w:pageBreakBefore w:val="0"/>
              <w:spacing w:before="204" w:line="360" w:lineRule="auto"/>
              <w:rPr>
                <w:rFonts w:hint="eastAsia" w:asciiTheme="minorEastAsia" w:hAnsiTheme="minorEastAsia" w:eastAsiaTheme="minorEastAsia" w:cstheme="minorEastAsia"/>
                <w:spacing w:val="-7"/>
                <w:sz w:val="24"/>
                <w:szCs w:val="24"/>
                <w:highlight w:val="none"/>
                <w:lang w:val="en-US" w:eastAsia="zh-CN"/>
              </w:rPr>
            </w:pPr>
            <w:r>
              <w:rPr>
                <w:rFonts w:hint="eastAsia" w:asciiTheme="minorEastAsia" w:hAnsiTheme="minorEastAsia" w:eastAsiaTheme="minorEastAsia" w:cstheme="minorEastAsia"/>
                <w:spacing w:val="-7"/>
                <w:sz w:val="24"/>
                <w:szCs w:val="24"/>
                <w:highlight w:val="none"/>
                <w:lang w:val="en-US" w:eastAsia="zh-CN"/>
              </w:rPr>
              <w:t xml:space="preserve">东港镇健康路（东港院区）</w:t>
            </w:r>
            <w:r/>
          </w:p>
        </w:tc>
      </w:tr>
    </w:tbl>
    <w:p>
      <w:pPr>
        <w:ind w:firstLine="460"/>
        <w:keepLines w:val="0"/>
        <w:pageBreakBefore w:val="0"/>
        <w:spacing w:before="32" w:line="360" w:lineRule="auto"/>
        <w:rPr>
          <w:rFonts w:ascii="宋体" w:hAnsi="宋体" w:cs="宋体"/>
          <w:color w:val="000000"/>
          <w:spacing w:val="-5"/>
          <w:position w:val="10"/>
          <w:sz w:val="24"/>
          <w:szCs w:val="24"/>
          <w:highlight w:val="none"/>
        </w:rPr>
      </w:pPr>
      <w:r>
        <w:rPr>
          <w:rFonts w:hint="eastAsia" w:ascii="宋体" w:hAnsi="宋体" w:cs="宋体"/>
          <w:color w:val="000000"/>
          <w:spacing w:val="-5"/>
          <w:position w:val="10"/>
          <w:sz w:val="24"/>
          <w:szCs w:val="24"/>
          <w:highlight w:val="none"/>
        </w:rPr>
        <w:t xml:space="preserve">注：物业管理服务项目涉及多处物业的， 可以分不同地址在上表中列明各物业名称和地址。</w:t>
      </w:r>
      <w:r/>
    </w:p>
    <w:p>
      <w:pPr>
        <w:ind w:firstLine="472"/>
        <w:keepLines w:val="0"/>
        <w:pageBreakBefore w:val="0"/>
        <w:spacing w:before="32" w:line="360" w:lineRule="auto"/>
        <w:rPr>
          <w:rFonts w:ascii="宋体" w:hAnsi="宋体" w:cs="宋体"/>
          <w:color w:val="000000"/>
          <w:sz w:val="24"/>
          <w:szCs w:val="24"/>
          <w:highlight w:val="none"/>
        </w:rPr>
      </w:pPr>
      <w:r>
        <w:rPr>
          <w:rFonts w:hint="eastAsia" w:ascii="宋体" w:hAnsi="宋体" w:cs="宋体"/>
          <w:color w:val="000000"/>
          <w:spacing w:val="-2"/>
          <w:sz w:val="24"/>
          <w:szCs w:val="24"/>
          <w:highlight w:val="none"/>
        </w:rPr>
        <w:t xml:space="preserve">本需求标准中的省略号为自行添加部分。</w:t>
      </w:r>
      <w:r/>
    </w:p>
    <w:p>
      <w:pPr>
        <w:ind w:firstLine="454"/>
        <w:keepLines w:val="0"/>
        <w:pageBreakBefore w:val="0"/>
        <w:spacing w:before="90" w:line="360" w:lineRule="auto"/>
        <w:rPr>
          <w:rFonts w:ascii="宋体" w:hAnsi="宋体" w:cs="宋体"/>
          <w:color w:val="000000"/>
          <w:sz w:val="24"/>
          <w:szCs w:val="24"/>
          <w:highlight w:val="none"/>
        </w:rPr>
        <w:outlineLvl w:val="0"/>
      </w:pPr>
      <w:r>
        <w:rPr>
          <w:rFonts w:hint="eastAsia" w:ascii="宋体" w:hAnsi="宋体" w:cs="宋体"/>
          <w:b/>
          <w:bCs/>
          <w:color w:val="000000"/>
          <w:spacing w:val="-7"/>
          <w:sz w:val="24"/>
          <w:szCs w:val="24"/>
          <w:highlight w:val="none"/>
        </w:rPr>
        <w:t xml:space="preserve">1.2 采购人提供供应商使用的场地、设施、设备、材料等（结合</w:t>
      </w:r>
      <w:r>
        <w:rPr>
          <w:rFonts w:hint="eastAsia" w:ascii="宋体" w:hAnsi="宋体" w:cs="宋体"/>
          <w:b/>
          <w:bCs/>
          <w:color w:val="000000"/>
          <w:spacing w:val="-7"/>
          <w:sz w:val="24"/>
          <w:szCs w:val="24"/>
          <w:highlight w:val="none"/>
          <w:lang w:eastAsia="zh-CN"/>
        </w:rPr>
        <w:t xml:space="preserve">“</w:t>
      </w:r>
      <w:r>
        <w:rPr>
          <w:rFonts w:hint="eastAsia" w:ascii="宋体" w:hAnsi="宋体" w:cs="宋体"/>
          <w:b/>
          <w:bCs/>
          <w:color w:val="000000"/>
          <w:spacing w:val="-7"/>
          <w:sz w:val="24"/>
          <w:szCs w:val="24"/>
          <w:highlight w:val="none"/>
        </w:rPr>
        <w:t xml:space="preserve">4.供应商履行合同所需的设备</w:t>
      </w:r>
      <w:r>
        <w:rPr>
          <w:rFonts w:hint="eastAsia" w:ascii="宋体" w:hAnsi="宋体" w:cs="宋体"/>
          <w:b/>
          <w:bCs/>
          <w:color w:val="000000"/>
          <w:spacing w:val="-7"/>
          <w:sz w:val="24"/>
          <w:szCs w:val="24"/>
          <w:highlight w:val="none"/>
          <w:lang w:eastAsia="zh-CN"/>
        </w:rPr>
        <w:t xml:space="preserve">”</w:t>
      </w:r>
      <w:r>
        <w:rPr>
          <w:rFonts w:hint="eastAsia" w:ascii="宋体" w:hAnsi="宋体" w:cs="宋体"/>
          <w:b/>
          <w:bCs/>
          <w:color w:val="000000"/>
          <w:spacing w:val="-7"/>
          <w:sz w:val="24"/>
          <w:szCs w:val="24"/>
          <w:highlight w:val="none"/>
        </w:rPr>
        <w:t xml:space="preserve">、</w:t>
      </w:r>
      <w:r>
        <w:rPr>
          <w:rFonts w:hint="eastAsia" w:ascii="宋体" w:hAnsi="宋体" w:cs="宋体"/>
          <w:b/>
          <w:bCs/>
          <w:color w:val="000000"/>
          <w:spacing w:val="-7"/>
          <w:sz w:val="24"/>
          <w:szCs w:val="24"/>
          <w:highlight w:val="none"/>
          <w:lang w:eastAsia="zh-CN"/>
        </w:rPr>
        <w:t xml:space="preserve">“</w:t>
      </w:r>
      <w:r>
        <w:rPr>
          <w:rFonts w:hint="eastAsia" w:ascii="宋体" w:hAnsi="宋体" w:cs="宋体"/>
          <w:b/>
          <w:bCs/>
          <w:color w:val="000000"/>
          <w:spacing w:val="-7"/>
          <w:sz w:val="24"/>
          <w:szCs w:val="24"/>
          <w:highlight w:val="none"/>
        </w:rPr>
        <w:t xml:space="preserve">7.需要说明的其他事项</w:t>
      </w:r>
      <w:r>
        <w:rPr>
          <w:rFonts w:hint="eastAsia" w:ascii="宋体" w:hAnsi="宋体" w:cs="宋体"/>
          <w:b/>
          <w:bCs/>
          <w:color w:val="000000"/>
          <w:spacing w:val="-7"/>
          <w:sz w:val="24"/>
          <w:szCs w:val="24"/>
          <w:highlight w:val="none"/>
          <w:lang w:eastAsia="zh-CN"/>
        </w:rPr>
        <w:t xml:space="preserve">”</w:t>
      </w:r>
      <w:r>
        <w:rPr>
          <w:rFonts w:hint="eastAsia" w:ascii="宋体" w:hAnsi="宋体" w:cs="宋体"/>
          <w:b/>
          <w:bCs/>
          <w:color w:val="000000"/>
          <w:spacing w:val="-7"/>
          <w:sz w:val="24"/>
          <w:szCs w:val="24"/>
          <w:highlight w:val="none"/>
        </w:rPr>
        <w:t xml:space="preserve">统筹考虑）</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如采购人拥有与物业管理服务有关的且可以无偿提供给供应商在本项目中使用的设施、设备、材料、场地等，可在此列明。例如： </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（1）采购人可提供的办公室，需明确办公室数量、大小、办公室内可用设施设备清单等；</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（2）采购人可提供的物业管理服务设备，需明确设备名称、用途、主要技术指标、数量等；</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（3）采购人可提供的食堂，餐费由供应商自理；</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（4）采购人可提供的住宿，需明确房间数量、房间内设施情况、床位数量等；</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（5）采购人可提供的零星维修材料；</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（6）采购人可提供的低值易耗品；</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（7）采购人可提供的苗木；</w:t>
      </w:r>
      <w:r/>
    </w:p>
    <w:p>
      <w:pPr>
        <w:pStyle w:val="1327"/>
        <w:ind w:firstLine="468"/>
        <w:keepLines w:val="0"/>
        <w:pageBreakBefore w:val="0"/>
        <w:spacing w:before="91" w:line="360" w:lineRule="auto"/>
        <w:rPr>
          <w:rFonts w:hint="eastAsia"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（8）采购人可提供的客耗品，需明确客耗品名称及数量，如厕纸、洗手液、擦手纸等。（可参照上一年同类型客耗品实际数据进行增删拟定本次需求）； </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w:t>
      </w:r>
      <w:r/>
    </w:p>
    <w:p>
      <w:pPr>
        <w:pStyle w:val="1327"/>
        <w:ind w:firstLine="468"/>
        <w:keepLines w:val="0"/>
        <w:pageBreakBefore w:val="0"/>
        <w:spacing w:before="91" w:line="360" w:lineRule="auto"/>
        <w:rPr>
          <w:rFonts w:ascii="宋体" w:hAnsi="宋体" w:eastAsia="宋体" w:cs="宋体"/>
          <w:color w:val="000000"/>
          <w:spacing w:val="-3"/>
          <w:position w:val="9"/>
          <w:sz w:val="24"/>
          <w:szCs w:val="24"/>
          <w:highlight w:val="none"/>
        </w:rPr>
      </w:pPr>
      <w:r>
        <w:rPr>
          <w:rFonts w:hint="eastAsia" w:ascii="宋体" w:hAnsi="宋体" w:eastAsia="宋体" w:cs="宋体"/>
          <w:color w:val="000000"/>
          <w:spacing w:val="-3"/>
          <w:position w:val="9"/>
          <w:sz w:val="24"/>
          <w:szCs w:val="24"/>
          <w:highlight w:val="none"/>
        </w:rPr>
        <w:t xml:space="preserve">供应商应当承担除以上所列场地、设施、设备、材料外，与物业管理服务有关的其他场地、设施、设备、材料等</w:t>
      </w:r>
      <w:r>
        <w:rPr>
          <w:rFonts w:hint="eastAsia" w:ascii="宋体" w:hAnsi="宋体" w:eastAsia="宋体" w:cs="宋体"/>
          <w:color w:val="000000"/>
          <w:spacing w:val="-3"/>
          <w:position w:val="9"/>
          <w:sz w:val="24"/>
          <w:szCs w:val="24"/>
          <w:highlight w:val="none"/>
          <w:lang w:eastAsia="zh-CN"/>
        </w:rPr>
        <w:t xml:space="preserve">。</w:t>
      </w:r>
      <w:r/>
    </w:p>
    <w:p>
      <w:pPr>
        <w:ind w:firstLine="434"/>
        <w:keepLines w:val="0"/>
        <w:keepNext w:val="0"/>
        <w:pageBreakBefore w:val="0"/>
        <w:spacing w:before="90" w:line="240" w:lineRule="auto"/>
        <w:widowControl w:val="off"/>
        <w:rPr>
          <w:rFonts w:hint="eastAsia" w:ascii="宋体" w:hAnsi="宋体" w:eastAsia="宋体" w:cs="宋体"/>
          <w:b/>
          <w:bCs/>
          <w:spacing w:val="-2"/>
          <w:position w:val="35"/>
          <w:sz w:val="22"/>
          <w:szCs w:val="22"/>
          <w:highlight w:val="none"/>
        </w:rPr>
      </w:pPr>
      <w:r>
        <w:rPr>
          <w:rFonts w:hint="eastAsia" w:ascii="宋体" w:hAnsi="宋体" w:eastAsia="宋体" w:cs="宋体"/>
          <w:b/>
          <w:bCs/>
          <w:spacing w:val="-2"/>
          <w:position w:val="35"/>
          <w:sz w:val="22"/>
          <w:szCs w:val="22"/>
          <w:highlight w:val="none"/>
        </w:rPr>
        <w:t xml:space="preserve">2.物业服务范围</w:t>
      </w:r>
      <w:r/>
    </w:p>
    <w:p>
      <w:pPr>
        <w:pStyle w:val="1294"/>
        <w:spacing w:line="360" w:lineRule="auto"/>
        <w:rPr>
          <w:rFonts w:hint="eastAsia"/>
          <w:highlight w:val="none"/>
        </w:rPr>
      </w:pPr>
      <w:r>
        <w:rPr>
          <w:rFonts w:hint="eastAsia"/>
          <w:highlight w:val="none"/>
        </w:rPr>
        <w:t xml:space="preserve">（1）本项目服务范围包含日常保洁服务与每半年全院深度保洁服务两项核心内容，其中日常保洁服务由中标人组建固定团队常态化开展；每半年全院深度保洁服务可由中标人自行组织专项团队或委托第三方机构实施，相关人员遴选、管理及服务质量把控责任均由中标人全权承担，招标人仅对服务成果进行验收。</w:t>
      </w:r>
      <w:r/>
    </w:p>
    <w:p>
      <w:pPr>
        <w:ind w:left="0" w:firstLine="438"/>
        <w:keepLines w:val="0"/>
        <w:pageBreakBefore w:val="0"/>
        <w:spacing w:before="60" w:line="360" w:lineRule="auto"/>
        <w:rPr>
          <w:rFonts w:hint="eastAsia" w:ascii="宋体" w:hAnsi="宋体" w:eastAsia="宋体" w:cs="宋体"/>
          <w:highlight w:val="none"/>
        </w:rPr>
      </w:pPr>
      <w:r>
        <w:rPr>
          <w:rFonts w:hint="eastAsia" w:ascii="宋体" w:hAnsi="宋体" w:eastAsia="宋体" w:cs="宋体"/>
          <w:b/>
          <w:bCs/>
          <w:spacing w:val="4"/>
          <w:szCs w:val="21"/>
          <w:highlight w:val="none"/>
        </w:rPr>
        <w:t xml:space="preserve">（</w:t>
      </w:r>
      <w:r>
        <w:rPr>
          <w:rFonts w:hint="eastAsia" w:ascii="宋体" w:hAnsi="宋体" w:cs="宋体"/>
          <w:b/>
          <w:bCs/>
          <w:spacing w:val="4"/>
          <w:szCs w:val="21"/>
          <w:highlight w:val="none"/>
          <w:lang w:val="en-US" w:eastAsia="zh-CN"/>
        </w:rPr>
        <w:t xml:space="preserve">2</w:t>
      </w:r>
      <w:r>
        <w:rPr>
          <w:rFonts w:hint="eastAsia" w:ascii="宋体" w:hAnsi="宋体" w:eastAsia="宋体" w:cs="宋体"/>
          <w:b/>
          <w:bCs/>
          <w:spacing w:val="4"/>
          <w:szCs w:val="21"/>
          <w:highlight w:val="none"/>
        </w:rPr>
        <w:t xml:space="preserve">）物业管理（建筑物）</w:t>
      </w:r>
      <w:r/>
    </w:p>
    <w:tbl>
      <w:tblPr>
        <w:tblStyle w:val="1571"/>
        <w:tblW w:w="501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5"/>
        <w:gridCol w:w="3000"/>
        <w:gridCol w:w="1522"/>
        <w:gridCol w:w="4001"/>
      </w:tblGrid>
      <w:tr>
        <w:trPr>
          <w:jc w:val="center"/>
          <w:trHeight w:val="457"/>
        </w:trPr>
        <w:tc>
          <w:tcPr>
            <w:gridSpan w:val="2"/>
            <w:tcW w:w="4273" w:type="dxa"/>
            <w:vAlign w:val="center"/>
            <w:textDirection w:val="lrTb"/>
            <w:noWrap/>
          </w:tcPr>
          <w:p>
            <w:pPr>
              <w:pStyle w:val="1572"/>
              <w:jc w:val="center"/>
              <w:keepLines w:val="0"/>
              <w:pageBreakBefore w:val="0"/>
              <w:spacing w:before="90" w:line="360" w:lineRule="auto"/>
              <w:rPr>
                <w:rFonts w:hint="eastAsia"/>
                <w:spacing w:val="9"/>
                <w:highlight w:val="none"/>
                <w:lang w:eastAsia="zh-CN"/>
              </w:rPr>
            </w:pPr>
            <w:r>
              <w:rPr>
                <w:rFonts w:ascii="微软雅黑" w:hAnsi="微软雅黑" w:eastAsia="微软雅黑" w:cs="微软雅黑"/>
                <w:b/>
                <w:bCs/>
                <w:spacing w:val="-1"/>
                <w:szCs w:val="21"/>
                <w:highlight w:val="none"/>
              </w:rPr>
              <w:t xml:space="preserve">名称</w:t>
            </w:r>
            <w:r/>
          </w:p>
        </w:tc>
        <w:tc>
          <w:tcPr>
            <w:tcW w:w="1521" w:type="dxa"/>
            <w:vAlign w:val="center"/>
            <w:textDirection w:val="lrTb"/>
            <w:noWrap/>
          </w:tcPr>
          <w:p>
            <w:pPr>
              <w:pStyle w:val="1572"/>
              <w:jc w:val="center"/>
              <w:keepLines w:val="0"/>
              <w:pageBreakBefore w:val="0"/>
              <w:spacing w:before="90" w:line="360" w:lineRule="auto"/>
              <w:rPr>
                <w:rFonts w:hint="eastAsia"/>
                <w:spacing w:val="9"/>
                <w:highlight w:val="none"/>
                <w:lang w:val="en-US" w:eastAsia="zh-CN"/>
              </w:rPr>
            </w:pPr>
            <w:r>
              <w:rPr>
                <w:rFonts w:hint="eastAsia" w:ascii="微软雅黑" w:hAnsi="微软雅黑" w:eastAsia="微软雅黑" w:cs="微软雅黑"/>
                <w:b/>
                <w:bCs/>
                <w:spacing w:val="-1"/>
                <w:szCs w:val="21"/>
                <w:highlight w:val="none"/>
                <w:lang w:val="en-US" w:eastAsia="zh-CN"/>
              </w:rPr>
              <w:t xml:space="preserve">明细</w:t>
            </w:r>
            <w:r/>
          </w:p>
        </w:tc>
        <w:tc>
          <w:tcPr>
            <w:tcW w:w="3999" w:type="dxa"/>
            <w:vAlign w:val="center"/>
            <w:textDirection w:val="lrTb"/>
            <w:noWrap/>
          </w:tcPr>
          <w:p>
            <w:pPr>
              <w:pStyle w:val="1572"/>
              <w:jc w:val="center"/>
              <w:keepLines w:val="0"/>
              <w:pageBreakBefore w:val="0"/>
              <w:spacing w:before="90" w:line="360" w:lineRule="auto"/>
              <w:rPr>
                <w:rFonts w:hint="eastAsia"/>
                <w:spacing w:val="9"/>
                <w:highlight w:val="none"/>
                <w:lang w:val="en-US" w:eastAsia="zh-CN"/>
              </w:rPr>
            </w:pPr>
            <w:r>
              <w:rPr>
                <w:rFonts w:ascii="微软雅黑" w:hAnsi="微软雅黑" w:eastAsia="微软雅黑" w:cs="微软雅黑"/>
                <w:b/>
                <w:bCs/>
                <w:szCs w:val="21"/>
                <w:highlight w:val="none"/>
              </w:rPr>
              <w:t xml:space="preserve">服务内容及标准</w:t>
            </w:r>
            <w:r/>
          </w:p>
        </w:tc>
      </w:tr>
      <w:tr>
        <w:trPr>
          <w:jc w:val="center"/>
          <w:trHeight w:val="457"/>
        </w:trPr>
        <w:tc>
          <w:tcPr>
            <w:gridSpan w:val="2"/>
            <w:tcW w:w="4273" w:type="dxa"/>
            <w:vAlign w:val="center"/>
            <w:textDirection w:val="lrTb"/>
            <w:noWrap/>
          </w:tcPr>
          <w:p>
            <w:pPr>
              <w:pStyle w:val="1572"/>
              <w:ind w:left="115" w:firstLine="456"/>
              <w:keepLines w:val="0"/>
              <w:pageBreakBefore w:val="0"/>
              <w:spacing w:before="90" w:line="360" w:lineRule="auto"/>
              <w:rPr>
                <w:rFonts w:hint="eastAsia"/>
                <w:spacing w:val="9"/>
                <w:highlight w:val="none"/>
                <w:lang w:eastAsia="zh-CN"/>
              </w:rPr>
            </w:pPr>
            <w:r>
              <w:rPr>
                <w:rFonts w:hint="eastAsia"/>
                <w:spacing w:val="9"/>
                <w:highlight w:val="none"/>
                <w:lang w:eastAsia="zh-CN"/>
              </w:rPr>
              <w:t xml:space="preserve">无锡市锡山区中医医院保洁服务</w:t>
            </w:r>
            <w:r/>
          </w:p>
        </w:tc>
        <w:tc>
          <w:tcPr>
            <w:tcW w:w="1521" w:type="dxa"/>
            <w:vAlign w:val="center"/>
            <w:textDirection w:val="lrTb"/>
            <w:noWrap/>
          </w:tcPr>
          <w:p>
            <w:pPr>
              <w:pStyle w:val="1572"/>
              <w:jc w:val="center"/>
              <w:keepLines w:val="0"/>
              <w:pageBreakBefore w:val="0"/>
              <w:spacing w:before="90" w:line="360" w:lineRule="auto"/>
              <w:rPr>
                <w:rFonts w:hint="eastAsia"/>
                <w:spacing w:val="9"/>
                <w:highlight w:val="none"/>
              </w:rPr>
            </w:pPr>
            <w:r>
              <w:rPr>
                <w:rFonts w:hint="eastAsia"/>
                <w:spacing w:val="9"/>
                <w:highlight w:val="none"/>
                <w:lang w:val="en-US" w:eastAsia="zh-CN"/>
              </w:rPr>
              <w:t xml:space="preserve">锡北院区</w:t>
            </w:r>
            <w:r/>
          </w:p>
        </w:tc>
        <w:tc>
          <w:tcPr>
            <w:tcW w:w="3999" w:type="dxa"/>
            <w:vAlign w:val="center"/>
            <w:textDirection w:val="lrTb"/>
            <w:noWrap/>
          </w:tcPr>
          <w:p>
            <w:pPr>
              <w:pStyle w:val="1572"/>
              <w:jc w:val="center"/>
              <w:keepLines w:val="0"/>
              <w:pageBreakBefore w:val="0"/>
              <w:spacing w:before="90" w:line="360" w:lineRule="auto"/>
              <w:rPr>
                <w:rFonts w:hint="eastAsia"/>
                <w:spacing w:val="9"/>
                <w:highlight w:val="none"/>
              </w:rPr>
            </w:pPr>
            <w:r>
              <w:rPr>
                <w:rFonts w:hint="eastAsia"/>
                <w:spacing w:val="9"/>
                <w:highlight w:val="none"/>
                <w:lang w:val="en-US" w:eastAsia="zh-CN"/>
              </w:rPr>
              <w:t xml:space="preserve">为工勤服务、生活垃圾和医疗垃圾的清运、保洁（环境清洁消毒）、运送、陪检服务工作等内容</w:t>
            </w:r>
            <w:r/>
          </w:p>
        </w:tc>
      </w:tr>
      <w:tr>
        <w:trPr>
          <w:jc w:val="center"/>
          <w:trHeight w:val="459"/>
        </w:trPr>
        <w:tc>
          <w:tcPr>
            <w:tcW w:w="1274" w:type="dxa"/>
            <w:vAlign w:val="center"/>
            <w:vMerge w:val="restart"/>
            <w:textDirection w:val="lrTb"/>
            <w:noWrap/>
          </w:tcPr>
          <w:p>
            <w:pPr>
              <w:pStyle w:val="1572"/>
              <w:jc w:val="center"/>
              <w:keepLines w:val="0"/>
              <w:pageBreakBefore w:val="0"/>
              <w:spacing w:before="68"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总面积</w:t>
            </w:r>
            <w:r/>
          </w:p>
        </w:tc>
        <w:tc>
          <w:tcPr>
            <w:tcW w:w="2999"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建筑面积（㎡）</w:t>
            </w:r>
            <w:r/>
          </w:p>
        </w:tc>
        <w:tc>
          <w:tcPr>
            <w:tcW w:w="1521" w:type="dxa"/>
            <w:vAlign w:val="center"/>
            <w:textDirection w:val="lrTb"/>
            <w:noWrap/>
          </w:tcPr>
          <w:p>
            <w:pPr>
              <w:jc w:val="center"/>
              <w:keepLines w:val="0"/>
              <w:pageBreakBefore w:val="0"/>
              <w:spacing w:before="90" w:line="360" w:lineRule="auto"/>
              <w:rPr>
                <w:rFonts w:hint="eastAsia" w:asciiTheme="minorEastAsia" w:hAnsiTheme="minorEastAsia" w:eastAsiaTheme="minorEastAsia" w:cstheme="minorEastAsia"/>
                <w:spacing w:val="-7"/>
                <w:szCs w:val="21"/>
                <w:highlight w:val="none"/>
                <w:lang w:val="en-US" w:eastAsia="zh-CN"/>
              </w:rPr>
            </w:pPr>
            <w:r>
              <w:rPr>
                <w:rFonts w:hint="eastAsia" w:asciiTheme="minorEastAsia" w:hAnsiTheme="minorEastAsia" w:eastAsiaTheme="minorEastAsia" w:cstheme="minorEastAsia"/>
                <w:spacing w:val="-7"/>
                <w:szCs w:val="21"/>
                <w:highlight w:val="none"/>
                <w:lang w:val="en-US" w:eastAsia="zh-CN"/>
              </w:rPr>
              <w:t xml:space="preserve">11856平方米</w:t>
            </w:r>
            <w:r/>
          </w:p>
        </w:tc>
        <w:tc>
          <w:tcPr>
            <w:tcW w:w="3999" w:type="dxa"/>
            <w:vAlign w:val="center"/>
            <w:textDirection w:val="lrTb"/>
            <w:noWrap/>
          </w:tcPr>
          <w:p>
            <w:pPr>
              <w:pStyle w:val="1572"/>
              <w:ind w:left="0" w:firstLine="0"/>
              <w:jc w:val="center"/>
              <w:keepLines w:val="0"/>
              <w:pageBreakBefore w:val="0"/>
              <w:spacing w:before="89" w:line="360" w:lineRule="auto"/>
              <w:rPr>
                <w:highlight w:val="none"/>
              </w:rPr>
            </w:pPr>
            <w:r>
              <w:rPr>
                <w:rFonts w:hint="eastAsia" w:ascii="楷体" w:hAnsi="楷体" w:eastAsia="楷体" w:cs="楷体"/>
                <w:spacing w:val="-1"/>
                <w:highlight w:val="none"/>
                <w:lang w:eastAsia="zh-CN"/>
              </w:rPr>
              <w:t xml:space="preserve">/</w:t>
            </w:r>
            <w:r/>
          </w:p>
        </w:tc>
      </w:tr>
      <w:tr>
        <w:trPr>
          <w:jc w:val="center"/>
          <w:trHeight w:val="457"/>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91"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需保洁面积（㎡）</w:t>
            </w:r>
            <w:r/>
          </w:p>
        </w:tc>
        <w:tc>
          <w:tcPr>
            <w:tcW w:w="1521" w:type="dxa"/>
            <w:vAlign w:val="center"/>
            <w:textDirection w:val="lrTb"/>
            <w:noWrap/>
          </w:tcPr>
          <w:p>
            <w:pPr>
              <w:jc w:val="center"/>
              <w:keepLines w:val="0"/>
              <w:pageBreakBefore w:val="0"/>
              <w:spacing w:before="90" w:line="360" w:lineRule="auto"/>
              <w:rPr>
                <w:rFonts w:hint="eastAsia" w:asciiTheme="minorEastAsia" w:hAnsiTheme="minorEastAsia" w:eastAsiaTheme="minorEastAsia" w:cstheme="minorEastAsia"/>
                <w:spacing w:val="-7"/>
                <w:szCs w:val="21"/>
                <w:highlight w:val="none"/>
                <w:lang w:val="en-US" w:eastAsia="zh-CN"/>
              </w:rPr>
            </w:pPr>
            <w:r>
              <w:rPr>
                <w:rFonts w:hint="eastAsia" w:asciiTheme="minorEastAsia" w:hAnsiTheme="minorEastAsia" w:eastAsiaTheme="minorEastAsia" w:cstheme="minorEastAsia"/>
                <w:spacing w:val="-7"/>
                <w:szCs w:val="21"/>
                <w:highlight w:val="none"/>
                <w:lang w:val="en-US" w:eastAsia="zh-CN"/>
              </w:rPr>
              <w:t xml:space="preserve">11856平方米</w:t>
            </w:r>
            <w:r/>
          </w:p>
        </w:tc>
        <w:tc>
          <w:tcPr>
            <w:tcW w:w="3999" w:type="dxa"/>
            <w:vAlign w:val="center"/>
            <w:textDirection w:val="lrTb"/>
            <w:noWrap/>
          </w:tcPr>
          <w:p>
            <w:pPr>
              <w:pStyle w:val="1572"/>
              <w:ind w:left="115" w:firstLine="456"/>
              <w:keepLines w:val="0"/>
              <w:pageBreakBefore w:val="0"/>
              <w:spacing w:before="90"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82"/>
        </w:trPr>
        <w:tc>
          <w:tcPr>
            <w:tcW w:w="1274"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门窗</w:t>
            </w:r>
            <w:r/>
          </w:p>
        </w:tc>
        <w:tc>
          <w:tcPr>
            <w:tcW w:w="2999"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门窗总数量（个）及</w:t>
            </w:r>
            <w:r/>
          </w:p>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总面积（㎡）</w:t>
            </w:r>
            <w:r/>
          </w:p>
        </w:tc>
        <w:tc>
          <w:tcPr>
            <w:tcW w:w="1521" w:type="dxa"/>
            <w:vAlign w:val="center"/>
            <w:textDirection w:val="lrTb"/>
            <w:noWrap/>
          </w:tcPr>
          <w:p>
            <w:pPr>
              <w:pStyle w:val="1572"/>
              <w:jc w:val="center"/>
              <w:keepLines w:val="0"/>
              <w:pageBreakBefore w:val="0"/>
              <w:spacing w:before="204" w:line="360" w:lineRule="auto"/>
              <w:rPr>
                <w:rFonts w:ascii="楷体" w:hAnsi="楷体" w:eastAsia="楷体" w:cs="楷体"/>
                <w:highlight w:val="none"/>
                <w:lang w:eastAsia="zh-CN"/>
              </w:rPr>
            </w:pPr>
            <w:r>
              <w:rPr>
                <w:rFonts w:hint="eastAsia" w:ascii="楷体" w:hAnsi="楷体" w:eastAsia="楷体" w:cs="楷体"/>
                <w:spacing w:val="-1"/>
                <w:highlight w:val="none"/>
                <w:lang w:eastAsia="zh-CN"/>
              </w:rPr>
              <w:t xml:space="preserve">/</w:t>
            </w:r>
            <w:r/>
          </w:p>
        </w:tc>
        <w:tc>
          <w:tcPr>
            <w:tcW w:w="3999" w:type="dxa"/>
            <w:vAlign w:val="center"/>
            <w:textDirection w:val="lrTb"/>
            <w:noWrap/>
          </w:tcPr>
          <w:p>
            <w:pPr>
              <w:ind w:left="115" w:firstLine="456"/>
              <w:keepLines w:val="0"/>
              <w:pageBreakBefore w:val="0"/>
              <w:spacing w:before="203"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82"/>
        </w:trPr>
        <w:tc>
          <w:tcPr>
            <w:tcW w:w="1274"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地面</w:t>
            </w:r>
            <w:r/>
          </w:p>
        </w:tc>
        <w:tc>
          <w:tcPr>
            <w:tcW w:w="2999"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地面各材质及总面积（㎡）</w:t>
            </w:r>
            <w:r/>
          </w:p>
        </w:tc>
        <w:tc>
          <w:tcPr>
            <w:tcW w:w="1521" w:type="dxa"/>
            <w:vAlign w:val="center"/>
            <w:textDirection w:val="lrTb"/>
            <w:noWrap/>
          </w:tcPr>
          <w:p>
            <w:pPr>
              <w:ind w:right="136"/>
              <w:jc w:val="center"/>
              <w:keepLines w:val="0"/>
              <w:pageBreakBefore w:val="0"/>
              <w:spacing w:before="33"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ind w:left="115" w:firstLine="456"/>
              <w:keepLines w:val="0"/>
              <w:pageBreakBefore w:val="0"/>
              <w:spacing w:before="204"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82"/>
        </w:trPr>
        <w:tc>
          <w:tcPr>
            <w:tcW w:w="1274"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内墙饰面</w:t>
            </w:r>
            <w:r/>
          </w:p>
        </w:tc>
        <w:tc>
          <w:tcPr>
            <w:tcW w:w="2999"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内墙饰面各材质及总面积（㎡）</w:t>
            </w:r>
            <w:r/>
          </w:p>
        </w:tc>
        <w:tc>
          <w:tcPr>
            <w:tcW w:w="1521" w:type="dxa"/>
            <w:vAlign w:val="center"/>
            <w:textDirection w:val="lrTb"/>
            <w:noWrap/>
          </w:tcPr>
          <w:p>
            <w:pPr>
              <w:ind w:right="105"/>
              <w:jc w:val="center"/>
              <w:keepLines w:val="0"/>
              <w:pageBreakBefore w:val="0"/>
              <w:spacing w:before="34" w:line="360" w:lineRule="auto"/>
              <w:rPr>
                <w:rFonts w:ascii="楷体" w:hAnsi="楷体" w:eastAsia="楷体" w:cs="楷体"/>
                <w:szCs w:val="21"/>
                <w:highlight w:val="none"/>
              </w:rPr>
            </w:pPr>
            <w:r>
              <w:rPr>
                <w:rFonts w:hint="eastAsia" w:ascii="楷体" w:hAnsi="楷体" w:eastAsia="楷体" w:cs="楷体"/>
                <w:szCs w:val="21"/>
                <w:highlight w:val="none"/>
              </w:rPr>
              <w:t xml:space="preserve">/</w:t>
            </w:r>
            <w:r/>
          </w:p>
        </w:tc>
        <w:tc>
          <w:tcPr>
            <w:tcW w:w="3999" w:type="dxa"/>
            <w:vAlign w:val="center"/>
            <w:textDirection w:val="lrTb"/>
            <w:noWrap/>
          </w:tcPr>
          <w:p>
            <w:pPr>
              <w:ind w:left="115" w:firstLine="456"/>
              <w:keepLines w:val="0"/>
              <w:pageBreakBefore w:val="0"/>
              <w:spacing w:before="204"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80"/>
        </w:trPr>
        <w:tc>
          <w:tcPr>
            <w:tcW w:w="1274"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顶面</w:t>
            </w:r>
            <w:r/>
          </w:p>
        </w:tc>
        <w:tc>
          <w:tcPr>
            <w:tcW w:w="2999"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顶面各材质及总面积（㎡）</w:t>
            </w:r>
            <w:r/>
          </w:p>
        </w:tc>
        <w:tc>
          <w:tcPr>
            <w:tcW w:w="1521" w:type="dxa"/>
            <w:vAlign w:val="center"/>
            <w:textDirection w:val="lrTb"/>
            <w:noWrap/>
          </w:tcPr>
          <w:p>
            <w:pPr>
              <w:ind w:right="28"/>
              <w:jc w:val="center"/>
              <w:keepLines w:val="0"/>
              <w:pageBreakBefore w:val="0"/>
              <w:spacing w:before="35" w:line="360" w:lineRule="auto"/>
              <w:rPr>
                <w:rFonts w:ascii="楷体" w:hAnsi="楷体" w:eastAsia="楷体" w:cs="楷体"/>
                <w:szCs w:val="21"/>
                <w:highlight w:val="none"/>
              </w:rPr>
            </w:pPr>
            <w:r>
              <w:rPr>
                <w:rFonts w:hint="eastAsia" w:ascii="楷体" w:hAnsi="楷体" w:eastAsia="楷体" w:cs="楷体"/>
                <w:szCs w:val="21"/>
                <w:highlight w:val="none"/>
              </w:rPr>
              <w:t xml:space="preserve">/</w:t>
            </w:r>
            <w:r/>
          </w:p>
        </w:tc>
        <w:tc>
          <w:tcPr>
            <w:tcW w:w="3999" w:type="dxa"/>
            <w:vAlign w:val="center"/>
            <w:textDirection w:val="lrTb"/>
            <w:noWrap/>
          </w:tcPr>
          <w:p>
            <w:pPr>
              <w:ind w:left="115" w:firstLine="456"/>
              <w:keepLines w:val="0"/>
              <w:pageBreakBefore w:val="0"/>
              <w:spacing w:before="204"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1017"/>
        </w:trPr>
        <w:tc>
          <w:tcPr>
            <w:tcW w:w="1274" w:type="dxa"/>
            <w:vAlign w:val="center"/>
            <w:vMerge w:val="restart"/>
            <w:textDirection w:val="lrTb"/>
            <w:noWrap/>
          </w:tcPr>
          <w:p>
            <w:pPr>
              <w:pStyle w:val="1572"/>
              <w:jc w:val="center"/>
              <w:keepLines w:val="0"/>
              <w:pageBreakBefore w:val="0"/>
              <w:spacing w:before="68"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外墙</w:t>
            </w:r>
            <w:r/>
          </w:p>
        </w:tc>
        <w:tc>
          <w:tcPr>
            <w:tcW w:w="2999" w:type="dxa"/>
            <w:vAlign w:val="center"/>
            <w:textDirection w:val="lrTb"/>
            <w:noWrap/>
          </w:tcPr>
          <w:p>
            <w:pPr>
              <w:pStyle w:val="1572"/>
              <w:ind w:right="104"/>
              <w:jc w:val="center"/>
              <w:keepLines w:val="0"/>
              <w:pageBreakBefore w:val="0"/>
              <w:spacing w:before="208"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外墙各材质及总面积（㎡）</w:t>
            </w:r>
            <w:r/>
          </w:p>
        </w:tc>
        <w:tc>
          <w:tcPr>
            <w:tcW w:w="1521" w:type="dxa"/>
            <w:vAlign w:val="center"/>
            <w:textDirection w:val="lrTb"/>
            <w:noWrap/>
          </w:tcPr>
          <w:p>
            <w:pPr>
              <w:ind w:right="104"/>
              <w:jc w:val="center"/>
              <w:keepLines w:val="0"/>
              <w:pageBreakBefore w:val="0"/>
              <w:spacing w:before="38" w:line="360" w:lineRule="auto"/>
              <w:rPr>
                <w:rFonts w:ascii="楷体" w:hAnsi="楷体" w:eastAsia="楷体" w:cs="楷体"/>
                <w:szCs w:val="21"/>
                <w:highlight w:val="none"/>
              </w:rPr>
            </w:pPr>
            <w:r>
              <w:rPr>
                <w:rFonts w:hint="eastAsia" w:ascii="楷体" w:hAnsi="楷体" w:eastAsia="楷体" w:cs="楷体"/>
                <w:szCs w:val="21"/>
                <w:highlight w:val="none"/>
              </w:rPr>
              <w:t xml:space="preserve">/</w:t>
            </w:r>
            <w:r/>
          </w:p>
        </w:tc>
        <w:tc>
          <w:tcPr>
            <w:tcW w:w="3999" w:type="dxa"/>
            <w:vAlign w:val="center"/>
            <w:textDirection w:val="lrTb"/>
            <w:noWrap/>
          </w:tcPr>
          <w:p>
            <w:pPr>
              <w:ind w:left="115" w:firstLine="456"/>
              <w:keepLines w:val="0"/>
              <w:pageBreakBefore w:val="0"/>
              <w:spacing w:before="68"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459"/>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93"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外墙需清洗面积（㎡）</w:t>
            </w:r>
            <w:r/>
          </w:p>
        </w:tc>
        <w:tc>
          <w:tcPr>
            <w:tcW w:w="1521" w:type="dxa"/>
            <w:vAlign w:val="center"/>
            <w:textDirection w:val="lrTb"/>
            <w:noWrap/>
          </w:tcPr>
          <w:p>
            <w:pPr>
              <w:jc w:val="center"/>
              <w:keepLines w:val="0"/>
              <w:pageBreakBefore w:val="0"/>
              <w:spacing w:before="93" w:line="360" w:lineRule="auto"/>
              <w:rPr>
                <w:rFonts w:ascii="楷体" w:hAnsi="楷体" w:eastAsia="楷体" w:cs="楷体"/>
                <w:szCs w:val="21"/>
                <w:highlight w:val="none"/>
              </w:rPr>
            </w:pPr>
            <w:r>
              <w:rPr>
                <w:rFonts w:hint="eastAsia" w:ascii="楷体" w:hAnsi="楷体" w:eastAsia="楷体" w:cs="楷体"/>
                <w:szCs w:val="21"/>
                <w:highlight w:val="none"/>
              </w:rPr>
              <w:t xml:space="preserve">/</w:t>
            </w:r>
            <w:r/>
          </w:p>
        </w:tc>
        <w:tc>
          <w:tcPr>
            <w:tcW w:w="3999" w:type="dxa"/>
            <w:vAlign w:val="center"/>
            <w:textDirection w:val="lrTb"/>
            <w:noWrap/>
          </w:tcPr>
          <w:p>
            <w:pPr>
              <w:ind w:left="115" w:firstLine="456"/>
              <w:keepLines w:val="0"/>
              <w:pageBreakBefore w:val="0"/>
              <w:spacing w:before="93"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80"/>
        </w:trPr>
        <w:tc>
          <w:tcPr>
            <w:tcW w:w="1274" w:type="dxa"/>
            <w:vAlign w:val="center"/>
            <w:vMerge w:val="restart"/>
            <w:textDirection w:val="lrTb"/>
            <w:noWrap/>
          </w:tcPr>
          <w:p>
            <w:pPr>
              <w:pStyle w:val="1572"/>
              <w:jc w:val="center"/>
              <w:keepLines w:val="0"/>
              <w:pageBreakBefore w:val="0"/>
              <w:spacing w:before="68"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会议室</w:t>
            </w:r>
            <w:r/>
          </w:p>
        </w:tc>
        <w:tc>
          <w:tcPr>
            <w:tcW w:w="2999" w:type="dxa"/>
            <w:vAlign w:val="center"/>
            <w:textDirection w:val="lrTb"/>
            <w:noWrap/>
          </w:tcPr>
          <w:p>
            <w:pPr>
              <w:pStyle w:val="1572"/>
              <w:jc w:val="center"/>
              <w:keepLines w:val="0"/>
              <w:pageBreakBefore w:val="0"/>
              <w:spacing w:before="206"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室内设施说明</w:t>
            </w:r>
            <w:r/>
          </w:p>
        </w:tc>
        <w:tc>
          <w:tcPr>
            <w:tcW w:w="1521" w:type="dxa"/>
            <w:vAlign w:val="center"/>
            <w:textDirection w:val="lrTb"/>
            <w:noWrap/>
          </w:tcPr>
          <w:p>
            <w:pPr>
              <w:ind w:right="105"/>
              <w:jc w:val="center"/>
              <w:keepLines w:val="0"/>
              <w:pageBreakBefore w:val="0"/>
              <w:spacing w:before="35" w:line="360" w:lineRule="auto"/>
              <w:rPr>
                <w:rFonts w:ascii="楷体" w:hAnsi="楷体" w:eastAsia="楷体" w:cs="楷体"/>
                <w:szCs w:val="21"/>
                <w:highlight w:val="none"/>
              </w:rPr>
            </w:pPr>
            <w:r>
              <w:rPr>
                <w:rFonts w:hint="eastAsia" w:ascii="楷体" w:hAnsi="楷体" w:eastAsia="楷体" w:cs="楷体"/>
                <w:szCs w:val="21"/>
                <w:highlight w:val="none"/>
              </w:rPr>
              <w:t xml:space="preserve">/</w:t>
            </w:r>
            <w:r/>
          </w:p>
        </w:tc>
        <w:tc>
          <w:tcPr>
            <w:tcW w:w="3999" w:type="dxa"/>
            <w:vAlign w:val="center"/>
            <w:textDirection w:val="lrTb"/>
            <w:noWrap/>
          </w:tcPr>
          <w:p>
            <w:pPr>
              <w:pStyle w:val="1572"/>
              <w:ind w:left="111" w:right="108" w:firstLine="456"/>
              <w:keepLines w:val="0"/>
              <w:pageBreakBefore w:val="0"/>
              <w:spacing w:before="35"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90"/>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ind w:right="104"/>
              <w:jc w:val="center"/>
              <w:keepLines w:val="0"/>
              <w:pageBreakBefore w:val="0"/>
              <w:spacing w:before="40"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会议室数量（个）及</w:t>
            </w:r>
            <w:r/>
          </w:p>
          <w:p>
            <w:pPr>
              <w:pStyle w:val="1572"/>
              <w:ind w:right="104"/>
              <w:jc w:val="center"/>
              <w:keepLines w:val="0"/>
              <w:pageBreakBefore w:val="0"/>
              <w:spacing w:before="40"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总面积（㎡）</w:t>
            </w:r>
            <w:r/>
          </w:p>
        </w:tc>
        <w:tc>
          <w:tcPr>
            <w:tcW w:w="1521" w:type="dxa"/>
            <w:vAlign w:val="center"/>
            <w:textDirection w:val="lrTb"/>
            <w:noWrap/>
          </w:tcPr>
          <w:p>
            <w:pPr>
              <w:ind w:right="105"/>
              <w:jc w:val="center"/>
              <w:keepLines w:val="0"/>
              <w:pageBreakBefore w:val="0"/>
              <w:spacing w:before="35" w:line="360" w:lineRule="auto"/>
              <w:rPr>
                <w:rFonts w:ascii="楷体" w:hAnsi="楷体" w:eastAsia="楷体" w:cs="楷体"/>
                <w:szCs w:val="21"/>
                <w:highlight w:val="none"/>
              </w:rPr>
            </w:pPr>
            <w:r>
              <w:rPr>
                <w:rFonts w:hint="eastAsia" w:ascii="楷体" w:hAnsi="楷体" w:eastAsia="楷体" w:cs="楷体"/>
                <w:szCs w:val="21"/>
                <w:highlight w:val="none"/>
              </w:rPr>
              <w:t xml:space="preserve">/</w:t>
            </w:r>
            <w:r/>
          </w:p>
        </w:tc>
        <w:tc>
          <w:tcPr>
            <w:tcW w:w="3999" w:type="dxa"/>
            <w:vAlign w:val="center"/>
            <w:textDirection w:val="lrTb"/>
            <w:noWrap/>
          </w:tcPr>
          <w:p>
            <w:pPr>
              <w:pStyle w:val="1572"/>
              <w:ind w:left="111" w:right="108" w:firstLine="456"/>
              <w:keepLines w:val="0"/>
              <w:pageBreakBefore w:val="0"/>
              <w:spacing w:before="35"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83"/>
        </w:trPr>
        <w:tc>
          <w:tcPr>
            <w:tcW w:w="1274" w:type="dxa"/>
            <w:vAlign w:val="center"/>
            <w:vMerge w:val="restart"/>
            <w:textDirection w:val="lrTb"/>
            <w:noWrap/>
          </w:tcPr>
          <w:p>
            <w:pPr>
              <w:pStyle w:val="1572"/>
              <w:jc w:val="center"/>
              <w:keepLines w:val="0"/>
              <w:pageBreakBefore w:val="0"/>
              <w:spacing w:before="68"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报告厅</w:t>
            </w:r>
            <w:r/>
          </w:p>
        </w:tc>
        <w:tc>
          <w:tcPr>
            <w:tcW w:w="2999" w:type="dxa"/>
            <w:vAlign w:val="center"/>
            <w:textDirection w:val="lrTb"/>
            <w:noWrap/>
          </w:tcPr>
          <w:p>
            <w:pPr>
              <w:pStyle w:val="1572"/>
              <w:jc w:val="center"/>
              <w:keepLines w:val="0"/>
              <w:pageBreakBefore w:val="0"/>
              <w:spacing w:before="206"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室内设施说明</w:t>
            </w:r>
            <w:r/>
          </w:p>
        </w:tc>
        <w:tc>
          <w:tcPr>
            <w:tcW w:w="1521" w:type="dxa"/>
            <w:vAlign w:val="center"/>
            <w:textDirection w:val="lrTb"/>
            <w:noWrap/>
          </w:tcPr>
          <w:p>
            <w:pPr>
              <w:ind w:right="105"/>
              <w:jc w:val="center"/>
              <w:keepLines w:val="0"/>
              <w:pageBreakBefore w:val="0"/>
              <w:spacing w:before="36" w:line="360" w:lineRule="auto"/>
              <w:rPr>
                <w:rFonts w:ascii="楷体" w:hAnsi="楷体" w:eastAsia="楷体" w:cs="楷体"/>
                <w:szCs w:val="21"/>
                <w:highlight w:val="none"/>
              </w:rPr>
            </w:pPr>
            <w:r>
              <w:rPr>
                <w:rFonts w:hint="eastAsia" w:ascii="楷体" w:hAnsi="楷体" w:eastAsia="楷体" w:cs="楷体"/>
                <w:spacing w:val="-4"/>
                <w:szCs w:val="21"/>
                <w:highlight w:val="none"/>
              </w:rPr>
              <w:t xml:space="preserve">/</w:t>
            </w:r>
            <w:r/>
          </w:p>
        </w:tc>
        <w:tc>
          <w:tcPr>
            <w:tcW w:w="3999" w:type="dxa"/>
            <w:vAlign w:val="center"/>
            <w:textDirection w:val="lrTb"/>
            <w:noWrap/>
          </w:tcPr>
          <w:p>
            <w:pPr>
              <w:ind w:left="115" w:firstLine="456"/>
              <w:keepLines w:val="0"/>
              <w:pageBreakBefore w:val="0"/>
              <w:spacing w:before="207"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79"/>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ind w:right="104"/>
              <w:jc w:val="center"/>
              <w:keepLines w:val="0"/>
              <w:pageBreakBefore w:val="0"/>
              <w:spacing w:before="34"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报告厅数量（个）及</w:t>
            </w:r>
            <w:r/>
          </w:p>
          <w:p>
            <w:pPr>
              <w:pStyle w:val="1572"/>
              <w:ind w:right="104"/>
              <w:jc w:val="center"/>
              <w:keepLines w:val="0"/>
              <w:pageBreakBefore w:val="0"/>
              <w:spacing w:before="34"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总面积（㎡）</w:t>
            </w:r>
            <w:r/>
          </w:p>
        </w:tc>
        <w:tc>
          <w:tcPr>
            <w:tcW w:w="1521" w:type="dxa"/>
            <w:vAlign w:val="center"/>
            <w:textDirection w:val="lrTb"/>
            <w:noWrap/>
          </w:tcPr>
          <w:p>
            <w:pPr>
              <w:jc w:val="center"/>
              <w:keepLines w:val="0"/>
              <w:pageBreakBefore w:val="0"/>
              <w:spacing w:before="203" w:line="360" w:lineRule="auto"/>
              <w:rPr>
                <w:rFonts w:ascii="楷体" w:hAnsi="楷体" w:eastAsia="楷体" w:cs="楷体"/>
                <w:szCs w:val="21"/>
                <w:highlight w:val="none"/>
              </w:rPr>
            </w:pPr>
            <w:r>
              <w:rPr>
                <w:rFonts w:hint="eastAsia" w:ascii="楷体" w:hAnsi="楷体" w:eastAsia="楷体" w:cs="楷体"/>
                <w:szCs w:val="21"/>
                <w:highlight w:val="none"/>
              </w:rPr>
              <w:t xml:space="preserve">/</w:t>
            </w:r>
            <w:r/>
          </w:p>
        </w:tc>
        <w:tc>
          <w:tcPr>
            <w:tcW w:w="3999" w:type="dxa"/>
            <w:vAlign w:val="center"/>
            <w:textDirection w:val="lrTb"/>
            <w:noWrap/>
          </w:tcPr>
          <w:p>
            <w:pPr>
              <w:ind w:left="115" w:firstLine="456"/>
              <w:keepLines w:val="0"/>
              <w:pageBreakBefore w:val="0"/>
              <w:spacing w:before="203"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79"/>
        </w:trPr>
        <w:tc>
          <w:tcPr>
            <w:tcW w:w="1274"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卫生间</w:t>
            </w:r>
            <w:r/>
          </w:p>
        </w:tc>
        <w:tc>
          <w:tcPr>
            <w:tcW w:w="2999"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卫生间数量（个）及总面积（㎡）</w:t>
            </w:r>
            <w:r/>
          </w:p>
        </w:tc>
        <w:tc>
          <w:tcPr>
            <w:tcW w:w="1521" w:type="dxa"/>
            <w:vAlign w:val="center"/>
            <w:textDirection w:val="lrTb"/>
            <w:noWrap/>
          </w:tcPr>
          <w:p>
            <w:pPr>
              <w:ind w:right="105"/>
              <w:jc w:val="center"/>
              <w:keepLines w:val="0"/>
              <w:pageBreakBefore w:val="0"/>
              <w:spacing w:before="35" w:line="360" w:lineRule="auto"/>
              <w:rPr>
                <w:rFonts w:ascii="楷体" w:hAnsi="楷体" w:eastAsia="楷体" w:cs="楷体"/>
                <w:szCs w:val="21"/>
                <w:highlight w:val="none"/>
              </w:rPr>
            </w:pPr>
            <w:r>
              <w:rPr>
                <w:rFonts w:hint="eastAsia" w:ascii="楷体" w:hAnsi="楷体" w:eastAsia="楷体" w:cs="楷体"/>
                <w:szCs w:val="21"/>
                <w:highlight w:val="none"/>
              </w:rPr>
              <w:t xml:space="preserve">/</w:t>
            </w:r>
            <w:r/>
          </w:p>
        </w:tc>
        <w:tc>
          <w:tcPr>
            <w:tcW w:w="3999" w:type="dxa"/>
            <w:vAlign w:val="center"/>
            <w:textDirection w:val="lrTb"/>
            <w:noWrap/>
          </w:tcPr>
          <w:p>
            <w:pPr>
              <w:pStyle w:val="1572"/>
              <w:ind w:left="111" w:right="108" w:firstLine="456"/>
              <w:keepLines w:val="0"/>
              <w:pageBreakBefore w:val="0"/>
              <w:spacing w:before="35"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79"/>
        </w:trPr>
        <w:tc>
          <w:tcPr>
            <w:tcW w:w="1274"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垃圾存放点</w:t>
            </w:r>
            <w:r/>
          </w:p>
        </w:tc>
        <w:tc>
          <w:tcPr>
            <w:tcW w:w="2999"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各垃圾存放点位置、面积（㎡）及数量（个）</w:t>
            </w:r>
            <w:r/>
          </w:p>
        </w:tc>
        <w:tc>
          <w:tcPr>
            <w:tcW w:w="1521" w:type="dxa"/>
            <w:vAlign w:val="center"/>
            <w:textDirection w:val="lrTb"/>
            <w:noWrap/>
          </w:tcPr>
          <w:p>
            <w:pPr>
              <w:ind w:right="105"/>
              <w:jc w:val="center"/>
              <w:keepLines w:val="0"/>
              <w:pageBreakBefore w:val="0"/>
              <w:spacing w:before="35" w:line="360" w:lineRule="auto"/>
              <w:rPr>
                <w:rFonts w:ascii="楷体" w:hAnsi="楷体" w:eastAsia="楷体" w:cs="楷体"/>
                <w:szCs w:val="21"/>
                <w:highlight w:val="none"/>
              </w:rPr>
            </w:pPr>
            <w:r>
              <w:rPr>
                <w:rFonts w:hint="eastAsia" w:ascii="楷体" w:hAnsi="楷体" w:eastAsia="楷体" w:cs="楷体"/>
                <w:szCs w:val="21"/>
                <w:highlight w:val="none"/>
              </w:rPr>
              <w:t xml:space="preserve">/</w:t>
            </w:r>
            <w:r/>
          </w:p>
        </w:tc>
        <w:tc>
          <w:tcPr>
            <w:tcW w:w="3999" w:type="dxa"/>
            <w:vAlign w:val="center"/>
            <w:textDirection w:val="lrTb"/>
            <w:noWrap/>
          </w:tcPr>
          <w:p>
            <w:pPr>
              <w:pStyle w:val="1572"/>
              <w:ind w:left="111" w:right="108" w:firstLine="456"/>
              <w:keepLines w:val="0"/>
              <w:pageBreakBefore w:val="0"/>
              <w:spacing w:before="35"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455"/>
        </w:trPr>
        <w:tc>
          <w:tcPr>
            <w:tcW w:w="1274" w:type="dxa"/>
            <w:vAlign w:val="center"/>
            <w:vMerge w:val="restart"/>
            <w:textDirection w:val="lrTb"/>
            <w:noWrap/>
          </w:tcPr>
          <w:p>
            <w:pPr>
              <w:pStyle w:val="1572"/>
              <w:jc w:val="center"/>
              <w:keepLines w:val="0"/>
              <w:pageBreakBefore w:val="0"/>
              <w:spacing w:before="69"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车位数</w:t>
            </w:r>
            <w:r/>
          </w:p>
        </w:tc>
        <w:tc>
          <w:tcPr>
            <w:tcW w:w="2999" w:type="dxa"/>
            <w:vAlign w:val="center"/>
            <w:textDirection w:val="lrTb"/>
            <w:noWrap/>
          </w:tcPr>
          <w:p>
            <w:pPr>
              <w:pStyle w:val="1572"/>
              <w:jc w:val="center"/>
              <w:keepLines w:val="0"/>
              <w:pageBreakBefore w:val="0"/>
              <w:spacing w:before="88"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地下车位数</w:t>
            </w:r>
            <w:r/>
          </w:p>
        </w:tc>
        <w:tc>
          <w:tcPr>
            <w:tcW w:w="1521" w:type="dxa"/>
            <w:vAlign w:val="center"/>
            <w:textDirection w:val="lrTb"/>
            <w:noWrap/>
          </w:tcPr>
          <w:p>
            <w:pPr>
              <w:jc w:val="center"/>
              <w:keepLines w:val="0"/>
              <w:pageBreakBefore w:val="0"/>
              <w:spacing w:before="89"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pStyle w:val="1572"/>
              <w:ind w:left="115" w:firstLine="456"/>
              <w:keepLines w:val="0"/>
              <w:pageBreakBefore w:val="0"/>
              <w:spacing w:before="88"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455"/>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91"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地面车位数</w:t>
            </w:r>
            <w:r/>
          </w:p>
        </w:tc>
        <w:tc>
          <w:tcPr>
            <w:tcW w:w="1521" w:type="dxa"/>
            <w:vAlign w:val="center"/>
            <w:textDirection w:val="lrTb"/>
            <w:noWrap/>
          </w:tcPr>
          <w:p>
            <w:pPr>
              <w:jc w:val="center"/>
              <w:keepLines w:val="0"/>
              <w:pageBreakBefore w:val="0"/>
              <w:spacing w:before="92"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pStyle w:val="1572"/>
              <w:ind w:left="115" w:firstLine="456"/>
              <w:keepLines w:val="0"/>
              <w:pageBreakBefore w:val="0"/>
              <w:spacing w:before="91"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458"/>
        </w:trPr>
        <w:tc>
          <w:tcPr>
            <w:tcW w:w="1274" w:type="dxa"/>
            <w:vAlign w:val="center"/>
            <w:vMerge w:val="restart"/>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车行/人行口</w:t>
            </w:r>
            <w:r/>
          </w:p>
        </w:tc>
        <w:tc>
          <w:tcPr>
            <w:tcW w:w="2999"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车行口</w:t>
            </w:r>
            <w:r/>
          </w:p>
        </w:tc>
        <w:tc>
          <w:tcPr>
            <w:tcW w:w="1521" w:type="dxa"/>
            <w:vAlign w:val="center"/>
            <w:textDirection w:val="lrTb"/>
            <w:noWrap/>
          </w:tcPr>
          <w:p>
            <w:pPr>
              <w:jc w:val="center"/>
              <w:keepLines w:val="0"/>
              <w:pageBreakBefore w:val="0"/>
              <w:spacing w:before="92"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pStyle w:val="1572"/>
              <w:ind w:left="115" w:firstLine="456"/>
              <w:keepLines w:val="0"/>
              <w:pageBreakBefore w:val="0"/>
              <w:spacing w:before="91"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455"/>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90"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人行口</w:t>
            </w:r>
            <w:r/>
          </w:p>
        </w:tc>
        <w:tc>
          <w:tcPr>
            <w:tcW w:w="1521" w:type="dxa"/>
            <w:vAlign w:val="center"/>
            <w:textDirection w:val="lrTb"/>
            <w:noWrap/>
          </w:tcPr>
          <w:p>
            <w:pPr>
              <w:jc w:val="center"/>
              <w:keepLines w:val="0"/>
              <w:pageBreakBefore w:val="0"/>
              <w:spacing w:before="92"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pStyle w:val="1572"/>
              <w:ind w:left="115" w:firstLine="456"/>
              <w:keepLines w:val="0"/>
              <w:pageBreakBefore w:val="0"/>
              <w:spacing w:before="91"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1346"/>
        </w:trPr>
        <w:tc>
          <w:tcPr>
            <w:tcW w:w="1274" w:type="dxa"/>
            <w:vAlign w:val="center"/>
            <w:vMerge w:val="restart"/>
            <w:textDirection w:val="lrTb"/>
            <w:noWrap/>
          </w:tcPr>
          <w:p>
            <w:pPr>
              <w:pStyle w:val="1572"/>
              <w:ind w:right="105"/>
              <w:jc w:val="center"/>
              <w:keepLines w:val="0"/>
              <w:pageBreakBefore w:val="0"/>
              <w:spacing w:before="68" w:line="360" w:lineRule="auto"/>
              <w:rPr>
                <w:rFonts w:hint="default" w:ascii="宋体" w:hAnsi="宋体" w:eastAsia="宋体" w:cs="宋体"/>
                <w:spacing w:val="9"/>
                <w:sz w:val="21"/>
                <w:szCs w:val="21"/>
                <w:highlight w:val="none"/>
                <w:lang w:val="en-US" w:eastAsia="zh-CN" w:bidi="ar-SA"/>
              </w:rPr>
            </w:pPr>
            <w:r>
              <w:rPr>
                <w:rFonts w:hint="default" w:ascii="宋体" w:hAnsi="宋体" w:eastAsia="宋体" w:cs="宋体"/>
                <w:spacing w:val="9"/>
                <w:sz w:val="21"/>
                <w:szCs w:val="21"/>
                <w:highlight w:val="none"/>
                <w:lang w:val="en-US" w:eastAsia="zh-CN" w:bidi="ar-SA"/>
              </w:rPr>
              <w:t xml:space="preserve">设施设备（可另行附表）</w:t>
            </w:r>
            <w:r/>
          </w:p>
        </w:tc>
        <w:tc>
          <w:tcPr>
            <w:tcW w:w="2999" w:type="dxa"/>
            <w:vAlign w:val="center"/>
            <w:textDirection w:val="lrTb"/>
            <w:noWrap/>
          </w:tcPr>
          <w:p>
            <w:pPr>
              <w:pStyle w:val="1572"/>
              <w:jc w:val="center"/>
              <w:keepLines w:val="0"/>
              <w:pageBreakBefore w:val="0"/>
              <w:spacing w:before="68"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电梯系统</w:t>
            </w:r>
            <w:r/>
          </w:p>
        </w:tc>
        <w:tc>
          <w:tcPr>
            <w:tcW w:w="1521" w:type="dxa"/>
            <w:vAlign w:val="center"/>
            <w:textDirection w:val="lrTb"/>
            <w:noWrap/>
          </w:tcPr>
          <w:p>
            <w:pPr>
              <w:jc w:val="center"/>
              <w:keepLines w:val="0"/>
              <w:pageBreakBefore w:val="0"/>
              <w:spacing w:before="92"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pStyle w:val="1572"/>
              <w:ind w:left="115" w:firstLine="456"/>
              <w:keepLines w:val="0"/>
              <w:pageBreakBefore w:val="0"/>
              <w:spacing w:before="91"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1304"/>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68"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空调系统</w:t>
            </w:r>
            <w:r/>
          </w:p>
        </w:tc>
        <w:tc>
          <w:tcPr>
            <w:tcW w:w="1521" w:type="dxa"/>
            <w:vAlign w:val="center"/>
            <w:textDirection w:val="lrTb"/>
            <w:noWrap/>
          </w:tcPr>
          <w:p>
            <w:pPr>
              <w:jc w:val="center"/>
              <w:keepLines w:val="0"/>
              <w:pageBreakBefore w:val="0"/>
              <w:spacing w:before="92"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pStyle w:val="1572"/>
              <w:ind w:left="115" w:firstLine="456"/>
              <w:keepLines w:val="0"/>
              <w:pageBreakBefore w:val="0"/>
              <w:spacing w:before="91"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1023"/>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69"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采暖系统</w:t>
            </w:r>
            <w:r/>
          </w:p>
        </w:tc>
        <w:tc>
          <w:tcPr>
            <w:tcW w:w="1521" w:type="dxa"/>
            <w:vAlign w:val="center"/>
            <w:textDirection w:val="lrTb"/>
            <w:noWrap/>
          </w:tcPr>
          <w:p>
            <w:pPr>
              <w:jc w:val="center"/>
              <w:keepLines w:val="0"/>
              <w:pageBreakBefore w:val="0"/>
              <w:spacing w:before="94" w:line="360" w:lineRule="auto"/>
              <w:rPr>
                <w:rFonts w:ascii="楷体" w:hAnsi="楷体" w:eastAsia="楷体" w:cs="楷体"/>
                <w:szCs w:val="21"/>
                <w:highlight w:val="none"/>
              </w:rPr>
            </w:pPr>
            <w:r>
              <w:rPr>
                <w:rFonts w:hint="eastAsia" w:ascii="楷体" w:hAnsi="楷体" w:eastAsia="楷体" w:cs="楷体"/>
                <w:spacing w:val="-5"/>
                <w:position w:val="10"/>
                <w:szCs w:val="21"/>
                <w:highlight w:val="none"/>
              </w:rPr>
              <w:t xml:space="preserve">/</w:t>
            </w:r>
            <w:r/>
          </w:p>
        </w:tc>
        <w:tc>
          <w:tcPr>
            <w:tcW w:w="3999" w:type="dxa"/>
            <w:vAlign w:val="center"/>
            <w:textDirection w:val="lrTb"/>
            <w:noWrap/>
          </w:tcPr>
          <w:p>
            <w:pPr>
              <w:pStyle w:val="1572"/>
              <w:ind w:left="112" w:right="107" w:firstLine="456"/>
              <w:keepLines w:val="0"/>
              <w:pageBreakBefore w:val="0"/>
              <w:spacing w:before="207"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720"/>
        </w:trPr>
        <w:tc>
          <w:tcPr>
            <w:tcW w:w="1274" w:type="dxa"/>
            <w:vAlign w:val="center"/>
            <w:vMerge w:val="restart"/>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221"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给排水系统</w:t>
            </w:r>
            <w:r/>
          </w:p>
        </w:tc>
        <w:tc>
          <w:tcPr>
            <w:tcW w:w="1521" w:type="dxa"/>
            <w:vAlign w:val="center"/>
            <w:textDirection w:val="lrTb"/>
            <w:noWrap/>
          </w:tcPr>
          <w:p>
            <w:pPr>
              <w:ind w:right="975"/>
              <w:jc w:val="center"/>
              <w:keepLines w:val="0"/>
              <w:pageBreakBefore w:val="0"/>
              <w:spacing w:before="51" w:line="360" w:lineRule="auto"/>
              <w:rPr>
                <w:rFonts w:ascii="楷体" w:hAnsi="楷体" w:eastAsia="楷体" w:cs="楷体"/>
                <w:szCs w:val="21"/>
                <w:highlight w:val="none"/>
              </w:rPr>
            </w:pPr>
            <w:r>
              <w:rPr>
                <w:rFonts w:hint="eastAsia" w:ascii="楷体" w:hAnsi="楷体" w:eastAsia="楷体" w:cs="楷体"/>
                <w:szCs w:val="21"/>
                <w:highlight w:val="none"/>
                <w:lang w:val="en-US" w:eastAsia="zh-CN"/>
              </w:rPr>
              <w:t xml:space="preserve">        </w:t>
            </w:r>
            <w:r>
              <w:rPr>
                <w:rFonts w:hint="eastAsia" w:ascii="楷体" w:hAnsi="楷体" w:eastAsia="楷体" w:cs="楷体"/>
                <w:szCs w:val="21"/>
                <w:highlight w:val="none"/>
              </w:rPr>
              <w:t xml:space="preserve">/</w:t>
            </w:r>
            <w:r/>
          </w:p>
        </w:tc>
        <w:tc>
          <w:tcPr>
            <w:tcW w:w="3999" w:type="dxa"/>
            <w:vAlign w:val="center"/>
            <w:textDirection w:val="lrTb"/>
            <w:noWrap/>
          </w:tcPr>
          <w:p>
            <w:pPr>
              <w:pStyle w:val="1572"/>
              <w:ind w:left="112" w:right="107" w:firstLine="456"/>
              <w:keepLines w:val="0"/>
              <w:pageBreakBefore w:val="0"/>
              <w:spacing w:before="51"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89"/>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203"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消防系统</w:t>
            </w:r>
            <w:r/>
          </w:p>
        </w:tc>
        <w:tc>
          <w:tcPr>
            <w:tcW w:w="1521" w:type="dxa"/>
            <w:vAlign w:val="center"/>
            <w:textDirection w:val="lrTb"/>
            <w:noWrap/>
          </w:tcPr>
          <w:p>
            <w:pPr>
              <w:jc w:val="center"/>
              <w:keepLines w:val="0"/>
              <w:pageBreakBefore w:val="0"/>
              <w:spacing w:before="92"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pStyle w:val="1572"/>
              <w:ind w:left="115" w:firstLine="456"/>
              <w:keepLines w:val="0"/>
              <w:pageBreakBefore w:val="0"/>
              <w:spacing w:before="91"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90"/>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204"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锅炉设备</w:t>
            </w:r>
            <w:r/>
          </w:p>
        </w:tc>
        <w:tc>
          <w:tcPr>
            <w:tcW w:w="1521" w:type="dxa"/>
            <w:vAlign w:val="center"/>
            <w:textDirection w:val="lrTb"/>
            <w:noWrap/>
          </w:tcPr>
          <w:p>
            <w:pPr>
              <w:jc w:val="center"/>
              <w:keepLines w:val="0"/>
              <w:pageBreakBefore w:val="0"/>
              <w:spacing w:before="95"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ind w:left="112" w:right="107" w:firstLine="456"/>
              <w:keepLines w:val="0"/>
              <w:pageBreakBefore w:val="0"/>
              <w:spacing w:before="34"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87"/>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205"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安防系统</w:t>
            </w:r>
            <w:r/>
          </w:p>
        </w:tc>
        <w:tc>
          <w:tcPr>
            <w:tcW w:w="1521" w:type="dxa"/>
            <w:vAlign w:val="center"/>
            <w:textDirection w:val="lrTb"/>
            <w:noWrap/>
          </w:tcPr>
          <w:p>
            <w:pPr>
              <w:jc w:val="center"/>
              <w:keepLines w:val="0"/>
              <w:pageBreakBefore w:val="0"/>
              <w:spacing w:before="94"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ind w:left="112" w:right="107" w:firstLine="456"/>
              <w:keepLines w:val="0"/>
              <w:pageBreakBefore w:val="0"/>
              <w:spacing w:before="34"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689"/>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207"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照明系统</w:t>
            </w:r>
            <w:r/>
          </w:p>
        </w:tc>
        <w:tc>
          <w:tcPr>
            <w:tcW w:w="1521" w:type="dxa"/>
            <w:vAlign w:val="center"/>
            <w:textDirection w:val="lrTb"/>
            <w:noWrap/>
          </w:tcPr>
          <w:p>
            <w:pPr>
              <w:jc w:val="center"/>
              <w:keepLines w:val="0"/>
              <w:pageBreakBefore w:val="0"/>
              <w:spacing w:before="94"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ind w:left="112" w:right="107" w:firstLine="456"/>
              <w:keepLines w:val="0"/>
              <w:pageBreakBefore w:val="0"/>
              <w:spacing w:before="37"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350"/>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pStyle w:val="1572"/>
              <w:jc w:val="center"/>
              <w:keepLines w:val="0"/>
              <w:pageBreakBefore w:val="0"/>
              <w:spacing w:before="38"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供配电系统</w:t>
            </w:r>
            <w:r/>
          </w:p>
        </w:tc>
        <w:tc>
          <w:tcPr>
            <w:tcW w:w="1521" w:type="dxa"/>
            <w:vAlign w:val="center"/>
            <w:textDirection w:val="lrTb"/>
            <w:noWrap/>
          </w:tcPr>
          <w:p>
            <w:pPr>
              <w:jc w:val="center"/>
              <w:keepLines w:val="0"/>
              <w:pageBreakBefore w:val="0"/>
              <w:spacing w:before="39"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3999" w:type="dxa"/>
            <w:vAlign w:val="center"/>
            <w:textDirection w:val="lrTb"/>
            <w:noWrap/>
          </w:tcPr>
          <w:p>
            <w:pPr>
              <w:ind w:left="115" w:firstLine="456"/>
              <w:keepLines w:val="0"/>
              <w:pageBreakBefore w:val="0"/>
              <w:spacing w:before="38"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jc w:val="center"/>
          <w:trHeight w:val="474"/>
        </w:trPr>
        <w:tc>
          <w:tcPr>
            <w:tcW w:w="1274" w:type="dxa"/>
            <w:vAlign w:val="center"/>
            <w:vMerge w:val="continue"/>
            <w:textDirection w:val="lrTb"/>
            <w:noWrap/>
          </w:tcPr>
          <w:p>
            <w:pPr>
              <w:ind w:firstLine="456"/>
              <w:jc w:val="center"/>
              <w:keepLines w:val="0"/>
              <w:pageBreakBefore w:val="0"/>
              <w:spacing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r>
            <w:r/>
          </w:p>
        </w:tc>
        <w:tc>
          <w:tcPr>
            <w:tcW w:w="2999" w:type="dxa"/>
            <w:vAlign w:val="center"/>
            <w:textDirection w:val="lrTb"/>
            <w:noWrap/>
          </w:tcPr>
          <w:p>
            <w:pPr>
              <w:jc w:val="center"/>
              <w:keepLines w:val="0"/>
              <w:pageBreakBefore w:val="0"/>
              <w:spacing w:before="248" w:line="360" w:lineRule="auto"/>
              <w:rPr>
                <w:rFonts w:hint="default" w:ascii="宋体" w:hAnsi="宋体" w:eastAsia="宋体" w:cs="宋体"/>
                <w:spacing w:val="9"/>
                <w:sz w:val="21"/>
                <w:szCs w:val="21"/>
                <w:highlight w:val="none"/>
                <w:lang w:val="en-US" w:eastAsia="en-US" w:bidi="ar-SA"/>
              </w:rPr>
            </w:pPr>
            <w:r>
              <w:rPr>
                <w:rFonts w:hint="default" w:ascii="宋体" w:hAnsi="宋体" w:eastAsia="宋体" w:cs="宋体"/>
                <w:spacing w:val="9"/>
                <w:sz w:val="21"/>
                <w:szCs w:val="21"/>
                <w:highlight w:val="none"/>
                <w:lang w:val="en-US" w:eastAsia="en-US" w:bidi="ar-SA"/>
              </w:rPr>
              <w:t xml:space="preserve">……</w:t>
            </w:r>
            <w:r/>
          </w:p>
        </w:tc>
        <w:tc>
          <w:tcPr>
            <w:tcW w:w="1521" w:type="dxa"/>
            <w:vAlign w:val="center"/>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3999" w:type="dxa"/>
            <w:vAlign w:val="center"/>
            <w:textDirection w:val="lrTb"/>
            <w:noWrap/>
          </w:tcPr>
          <w:p>
            <w:pPr>
              <w:ind w:firstLine="420"/>
              <w:keepLines w:val="0"/>
              <w:pageBreakBefore w:val="0"/>
              <w:spacing w:line="360" w:lineRule="auto"/>
              <w:rPr>
                <w:rFonts w:ascii="Arial"/>
                <w:highlight w:val="none"/>
              </w:rPr>
            </w:pPr>
            <w:r>
              <w:rPr>
                <w:rFonts w:ascii="Arial"/>
                <w:highlight w:val="none"/>
              </w:rPr>
            </w:r>
            <w:r/>
          </w:p>
        </w:tc>
      </w:tr>
    </w:tbl>
    <w:p>
      <w:pPr>
        <w:ind w:firstLine="438"/>
        <w:keepLines w:val="0"/>
        <w:pageBreakBefore w:val="0"/>
        <w:spacing w:before="60" w:line="360" w:lineRule="auto"/>
        <w:rPr>
          <w:rFonts w:hint="eastAsia" w:ascii="宋体" w:hAnsi="宋体" w:eastAsia="宋体" w:cs="宋体"/>
          <w:b/>
          <w:bCs/>
          <w:spacing w:val="4"/>
          <w:szCs w:val="21"/>
          <w:highlight w:val="none"/>
        </w:rPr>
      </w:pPr>
      <w:r>
        <w:rPr>
          <w:rFonts w:hint="eastAsia" w:ascii="宋体" w:hAnsi="宋体" w:eastAsia="宋体" w:cs="宋体"/>
          <w:b/>
          <w:bCs/>
          <w:spacing w:val="4"/>
          <w:szCs w:val="21"/>
          <w:highlight w:val="none"/>
        </w:rPr>
        <w:t xml:space="preserve">（2）物业管理（室外）</w:t>
      </w:r>
      <w:r/>
    </w:p>
    <w:tbl>
      <w:tblPr>
        <w:tblStyle w:val="1571"/>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846"/>
        <w:gridCol w:w="1201"/>
        <w:gridCol w:w="5717"/>
      </w:tblGrid>
      <w:tr>
        <w:trPr>
          <w:trHeight w:val="463"/>
        </w:trPr>
        <w:tc>
          <w:tcPr>
            <w:tcW w:w="1457" w:type="pct"/>
            <w:vAlign w:val="center"/>
            <w:textDirection w:val="lrTb"/>
            <w:noWrap/>
          </w:tcPr>
          <w:p>
            <w:pPr>
              <w:jc w:val="center"/>
              <w:keepLines w:val="0"/>
              <w:pageBreakBefore w:val="0"/>
              <w:spacing w:before="94"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pacing w:val="-1"/>
                <w:szCs w:val="21"/>
                <w:highlight w:val="none"/>
              </w:rPr>
              <w:t xml:space="preserve">名称</w:t>
            </w:r>
            <w:r/>
          </w:p>
        </w:tc>
        <w:tc>
          <w:tcPr>
            <w:tcW w:w="615" w:type="pct"/>
            <w:vAlign w:val="center"/>
            <w:textDirection w:val="lrTb"/>
            <w:noWrap/>
          </w:tcPr>
          <w:p>
            <w:pPr>
              <w:jc w:val="center"/>
              <w:keepLines w:val="0"/>
              <w:pageBreakBefore w:val="0"/>
              <w:spacing w:before="93"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pacing w:val="-3"/>
                <w:szCs w:val="21"/>
                <w:highlight w:val="none"/>
              </w:rPr>
              <w:t xml:space="preserve">明细</w:t>
            </w:r>
            <w:r/>
          </w:p>
        </w:tc>
        <w:tc>
          <w:tcPr>
            <w:tcW w:w="2926" w:type="pct"/>
            <w:vAlign w:val="center"/>
            <w:textDirection w:val="lrTb"/>
            <w:noWrap/>
          </w:tcPr>
          <w:p>
            <w:pPr>
              <w:jc w:val="center"/>
              <w:keepLines w:val="0"/>
              <w:pageBreakBefore w:val="0"/>
              <w:spacing w:before="94"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服务内容及标准</w:t>
            </w:r>
            <w:r/>
          </w:p>
        </w:tc>
      </w:tr>
      <w:tr>
        <w:trPr>
          <w:trHeight w:val="457"/>
        </w:trPr>
        <w:tc>
          <w:tcPr>
            <w:tcW w:w="1457" w:type="pct"/>
            <w:vAlign w:val="center"/>
            <w:textDirection w:val="lrTb"/>
            <w:noWrap/>
          </w:tcPr>
          <w:p>
            <w:pPr>
              <w:pStyle w:val="1572"/>
              <w:jc w:val="center"/>
              <w:keepLines w:val="0"/>
              <w:pageBreakBefore w:val="0"/>
              <w:spacing w:before="91" w:line="360" w:lineRule="auto"/>
              <w:rPr>
                <w:highlight w:val="none"/>
              </w:rPr>
            </w:pPr>
            <w:r>
              <w:rPr>
                <w:spacing w:val="-3"/>
                <w:highlight w:val="none"/>
              </w:rPr>
              <w:t xml:space="preserve">室外面积</w:t>
            </w:r>
            <w:r/>
          </w:p>
        </w:tc>
        <w:tc>
          <w:tcPr>
            <w:tcW w:w="615" w:type="pct"/>
            <w:vAlign w:val="center"/>
            <w:textDirection w:val="lrTb"/>
            <w:noWrap/>
          </w:tcPr>
          <w:p>
            <w:pPr>
              <w:jc w:val="center"/>
              <w:keepLines w:val="0"/>
              <w:pageBreakBefore w:val="0"/>
              <w:spacing w:before="91" w:line="360" w:lineRule="auto"/>
              <w:rPr>
                <w:rFonts w:ascii="楷体" w:hAnsi="楷体" w:eastAsia="楷体" w:cs="楷体"/>
                <w:szCs w:val="21"/>
                <w:highlight w:val="none"/>
              </w:rPr>
            </w:pPr>
            <w:r>
              <w:rPr>
                <w:rFonts w:hint="eastAsia" w:ascii="楷体" w:hAnsi="楷体" w:eastAsia="楷体" w:cs="楷体"/>
                <w:spacing w:val="-1"/>
                <w:highlight w:val="none"/>
              </w:rPr>
              <w:t xml:space="preserve">/</w:t>
            </w:r>
            <w:r/>
          </w:p>
        </w:tc>
        <w:tc>
          <w:tcPr>
            <w:tcW w:w="2926" w:type="pct"/>
            <w:vAlign w:val="center"/>
            <w:textDirection w:val="lrTb"/>
            <w:noWrap/>
          </w:tcPr>
          <w:p>
            <w:pPr>
              <w:jc w:val="center"/>
              <w:keepLines w:val="0"/>
              <w:pageBreakBefore w:val="0"/>
              <w:spacing w:before="90"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54"/>
        </w:trPr>
        <w:tc>
          <w:tcPr>
            <w:tcW w:w="1457" w:type="pct"/>
            <w:vAlign w:val="center"/>
            <w:textDirection w:val="lrTb"/>
            <w:noWrap/>
          </w:tcPr>
          <w:p>
            <w:pPr>
              <w:pStyle w:val="1572"/>
              <w:jc w:val="center"/>
              <w:keepLines w:val="0"/>
              <w:pageBreakBefore w:val="0"/>
              <w:spacing w:before="89" w:line="360" w:lineRule="auto"/>
              <w:rPr>
                <w:highlight w:val="none"/>
              </w:rPr>
            </w:pPr>
            <w:r>
              <w:rPr>
                <w:spacing w:val="-2"/>
                <w:highlight w:val="none"/>
              </w:rPr>
              <w:t xml:space="preserve">绿化</w:t>
            </w:r>
            <w:r/>
          </w:p>
        </w:tc>
        <w:tc>
          <w:tcPr>
            <w:tcW w:w="615" w:type="pct"/>
            <w:vAlign w:val="center"/>
            <w:textDirection w:val="lrTb"/>
            <w:noWrap/>
          </w:tcPr>
          <w:p>
            <w:pPr>
              <w:jc w:val="center"/>
              <w:keepLines w:val="0"/>
              <w:pageBreakBefore w:val="0"/>
              <w:spacing w:before="89"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2926" w:type="pct"/>
            <w:vAlign w:val="center"/>
            <w:textDirection w:val="lrTb"/>
            <w:noWrap/>
          </w:tcPr>
          <w:p>
            <w:pPr>
              <w:jc w:val="center"/>
              <w:keepLines w:val="0"/>
              <w:pageBreakBefore w:val="0"/>
              <w:spacing w:before="88"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55"/>
        </w:trPr>
        <w:tc>
          <w:tcPr>
            <w:tcW w:w="1457" w:type="pct"/>
            <w:vAlign w:val="center"/>
            <w:textDirection w:val="lrTb"/>
            <w:noWrap/>
          </w:tcPr>
          <w:p>
            <w:pPr>
              <w:pStyle w:val="1572"/>
              <w:jc w:val="center"/>
              <w:keepLines w:val="0"/>
              <w:pageBreakBefore w:val="0"/>
              <w:spacing w:before="93" w:line="360" w:lineRule="auto"/>
              <w:rPr>
                <w:highlight w:val="none"/>
              </w:rPr>
            </w:pPr>
            <w:r>
              <w:rPr>
                <w:spacing w:val="-2"/>
                <w:highlight w:val="none"/>
              </w:rPr>
              <w:t xml:space="preserve">广场</w:t>
            </w:r>
            <w:r/>
          </w:p>
        </w:tc>
        <w:tc>
          <w:tcPr>
            <w:tcW w:w="615" w:type="pct"/>
            <w:vAlign w:val="center"/>
            <w:textDirection w:val="lrTb"/>
            <w:noWrap/>
          </w:tcPr>
          <w:p>
            <w:pPr>
              <w:jc w:val="center"/>
              <w:keepLines w:val="0"/>
              <w:pageBreakBefore w:val="0"/>
              <w:spacing w:before="93"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2926" w:type="pct"/>
            <w:vAlign w:val="center"/>
            <w:textDirection w:val="lrTb"/>
            <w:noWrap/>
          </w:tcPr>
          <w:p>
            <w:pPr>
              <w:jc w:val="center"/>
              <w:keepLines w:val="0"/>
              <w:pageBreakBefore w:val="0"/>
              <w:spacing w:before="92"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57"/>
        </w:trPr>
        <w:tc>
          <w:tcPr>
            <w:tcW w:w="1457" w:type="pct"/>
            <w:vAlign w:val="center"/>
            <w:textDirection w:val="lrTb"/>
            <w:noWrap/>
          </w:tcPr>
          <w:p>
            <w:pPr>
              <w:pStyle w:val="1572"/>
              <w:jc w:val="center"/>
              <w:keepLines w:val="0"/>
              <w:pageBreakBefore w:val="0"/>
              <w:spacing w:before="92" w:line="360" w:lineRule="auto"/>
              <w:rPr>
                <w:highlight w:val="none"/>
              </w:rPr>
            </w:pPr>
            <w:r>
              <w:rPr>
                <w:spacing w:val="-1"/>
                <w:highlight w:val="none"/>
              </w:rPr>
              <w:t xml:space="preserve">路灯、草坪灯、音箱</w:t>
            </w:r>
            <w:r/>
          </w:p>
        </w:tc>
        <w:tc>
          <w:tcPr>
            <w:tcW w:w="615" w:type="pct"/>
            <w:vAlign w:val="center"/>
            <w:textDirection w:val="lrTb"/>
            <w:noWrap/>
          </w:tcPr>
          <w:p>
            <w:pPr>
              <w:jc w:val="center"/>
              <w:keepLines w:val="0"/>
              <w:pageBreakBefore w:val="0"/>
              <w:spacing w:before="93" w:line="360" w:lineRule="auto"/>
              <w:rPr>
                <w:rFonts w:ascii="楷体" w:hAnsi="楷体" w:eastAsia="楷体" w:cs="楷体"/>
                <w:szCs w:val="21"/>
                <w:highlight w:val="none"/>
              </w:rPr>
            </w:pPr>
            <w:r>
              <w:rPr>
                <w:rFonts w:hint="eastAsia" w:ascii="楷体" w:hAnsi="楷体" w:eastAsia="楷体" w:cs="楷体"/>
                <w:spacing w:val="-1"/>
                <w:szCs w:val="21"/>
                <w:highlight w:val="none"/>
              </w:rPr>
              <w:t xml:space="preserve">/</w:t>
            </w:r>
            <w:r/>
          </w:p>
        </w:tc>
        <w:tc>
          <w:tcPr>
            <w:tcW w:w="2926" w:type="pct"/>
            <w:vAlign w:val="center"/>
            <w:textDirection w:val="lrTb"/>
            <w:noWrap/>
          </w:tcPr>
          <w:p>
            <w:pPr>
              <w:jc w:val="center"/>
              <w:keepLines w:val="0"/>
              <w:pageBreakBefore w:val="0"/>
              <w:spacing w:before="92"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55"/>
        </w:trPr>
        <w:tc>
          <w:tcPr>
            <w:tcW w:w="1457" w:type="pct"/>
            <w:vAlign w:val="center"/>
            <w:textDirection w:val="lrTb"/>
            <w:noWrap/>
          </w:tcPr>
          <w:p>
            <w:pPr>
              <w:pStyle w:val="1572"/>
              <w:jc w:val="center"/>
              <w:keepLines w:val="0"/>
              <w:pageBreakBefore w:val="0"/>
              <w:spacing w:before="91" w:line="360" w:lineRule="auto"/>
              <w:rPr>
                <w:highlight w:val="none"/>
              </w:rPr>
            </w:pPr>
            <w:r>
              <w:rPr>
                <w:spacing w:val="-2"/>
                <w:highlight w:val="none"/>
              </w:rPr>
              <w:t xml:space="preserve">消防栓</w:t>
            </w:r>
            <w:r/>
          </w:p>
        </w:tc>
        <w:tc>
          <w:tcPr>
            <w:tcW w:w="615" w:type="pct"/>
            <w:vAlign w:val="center"/>
            <w:textDirection w:val="lrTb"/>
            <w:noWrap/>
          </w:tcPr>
          <w:p>
            <w:pPr>
              <w:jc w:val="center"/>
              <w:keepLines w:val="0"/>
              <w:pageBreakBefore w:val="0"/>
              <w:spacing w:before="91" w:line="360" w:lineRule="auto"/>
              <w:rPr>
                <w:rFonts w:ascii="楷体" w:hAnsi="楷体" w:eastAsia="楷体" w:cs="楷体"/>
                <w:szCs w:val="21"/>
                <w:highlight w:val="none"/>
              </w:rPr>
            </w:pPr>
            <w:r>
              <w:rPr>
                <w:rFonts w:hint="eastAsia" w:ascii="楷体" w:hAnsi="楷体" w:eastAsia="楷体" w:cs="楷体"/>
                <w:spacing w:val="-1"/>
                <w:highlight w:val="none"/>
              </w:rPr>
              <w:t xml:space="preserve">/</w:t>
            </w:r>
            <w:r/>
          </w:p>
        </w:tc>
        <w:tc>
          <w:tcPr>
            <w:tcW w:w="2926" w:type="pct"/>
            <w:vAlign w:val="center"/>
            <w:textDirection w:val="lrTb"/>
            <w:noWrap/>
          </w:tcPr>
          <w:p>
            <w:pPr>
              <w:jc w:val="center"/>
              <w:keepLines w:val="0"/>
              <w:pageBreakBefore w:val="0"/>
              <w:spacing w:before="90"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64"/>
        </w:trPr>
        <w:tc>
          <w:tcPr>
            <w:tcW w:w="1457" w:type="pct"/>
            <w:vAlign w:val="center"/>
            <w:textDirection w:val="lrTb"/>
            <w:noWrap/>
          </w:tcPr>
          <w:p>
            <w:pPr>
              <w:pStyle w:val="1572"/>
              <w:jc w:val="center"/>
              <w:keepLines w:val="0"/>
              <w:pageBreakBefore w:val="0"/>
              <w:spacing w:before="94" w:line="360" w:lineRule="auto"/>
              <w:rPr>
                <w:highlight w:val="none"/>
              </w:rPr>
            </w:pPr>
            <w:r>
              <w:rPr>
                <w:spacing w:val="-2"/>
                <w:highlight w:val="none"/>
              </w:rPr>
              <w:t xml:space="preserve">垃圾箱</w:t>
            </w:r>
            <w:r/>
          </w:p>
        </w:tc>
        <w:tc>
          <w:tcPr>
            <w:tcW w:w="615" w:type="pct"/>
            <w:vAlign w:val="center"/>
            <w:textDirection w:val="lrTb"/>
            <w:noWrap/>
          </w:tcPr>
          <w:p>
            <w:pPr>
              <w:jc w:val="center"/>
              <w:keepLines w:val="0"/>
              <w:pageBreakBefore w:val="0"/>
              <w:spacing w:before="91" w:line="360" w:lineRule="auto"/>
              <w:rPr>
                <w:rFonts w:ascii="楷体" w:hAnsi="楷体" w:eastAsia="楷体" w:cs="楷体"/>
                <w:szCs w:val="21"/>
                <w:highlight w:val="none"/>
              </w:rPr>
            </w:pPr>
            <w:r>
              <w:rPr>
                <w:rFonts w:hint="eastAsia" w:ascii="楷体" w:hAnsi="楷体" w:eastAsia="楷体" w:cs="楷体"/>
                <w:spacing w:val="-1"/>
                <w:highlight w:val="none"/>
              </w:rPr>
              <w:t xml:space="preserve">/</w:t>
            </w:r>
            <w:r/>
          </w:p>
        </w:tc>
        <w:tc>
          <w:tcPr>
            <w:tcW w:w="2926" w:type="pct"/>
            <w:vAlign w:val="center"/>
            <w:textDirection w:val="lrTb"/>
            <w:noWrap/>
          </w:tcPr>
          <w:p>
            <w:pPr>
              <w:jc w:val="center"/>
              <w:keepLines w:val="0"/>
              <w:pageBreakBefore w:val="0"/>
              <w:spacing w:before="90"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62"/>
        </w:trPr>
        <w:tc>
          <w:tcPr>
            <w:tcW w:w="1457" w:type="pct"/>
            <w:vAlign w:val="center"/>
            <w:textDirection w:val="lrTb"/>
            <w:noWrap/>
          </w:tcPr>
          <w:p>
            <w:pPr>
              <w:pStyle w:val="1572"/>
              <w:jc w:val="center"/>
              <w:keepLines w:val="0"/>
              <w:pageBreakBefore w:val="0"/>
              <w:spacing w:before="94" w:line="360" w:lineRule="auto"/>
              <w:rPr>
                <w:highlight w:val="none"/>
              </w:rPr>
            </w:pPr>
            <w:r>
              <w:rPr>
                <w:spacing w:val="-2"/>
                <w:highlight w:val="none"/>
              </w:rPr>
              <w:t xml:space="preserve">室外配电箱</w:t>
            </w:r>
            <w:r/>
          </w:p>
        </w:tc>
        <w:tc>
          <w:tcPr>
            <w:tcW w:w="615" w:type="pct"/>
            <w:vAlign w:val="center"/>
            <w:textDirection w:val="lrTb"/>
            <w:noWrap/>
          </w:tcPr>
          <w:p>
            <w:pPr>
              <w:jc w:val="center"/>
              <w:keepLines w:val="0"/>
              <w:pageBreakBefore w:val="0"/>
              <w:spacing w:before="91" w:line="360" w:lineRule="auto"/>
              <w:rPr>
                <w:rFonts w:ascii="楷体" w:hAnsi="楷体" w:eastAsia="楷体" w:cs="楷体"/>
                <w:szCs w:val="21"/>
                <w:highlight w:val="none"/>
              </w:rPr>
            </w:pPr>
            <w:r>
              <w:rPr>
                <w:rFonts w:hint="eastAsia" w:ascii="楷体" w:hAnsi="楷体" w:eastAsia="楷体" w:cs="楷体"/>
                <w:spacing w:val="-1"/>
                <w:highlight w:val="none"/>
              </w:rPr>
              <w:t xml:space="preserve">/</w:t>
            </w:r>
            <w:r/>
          </w:p>
        </w:tc>
        <w:tc>
          <w:tcPr>
            <w:tcW w:w="2926" w:type="pct"/>
            <w:vAlign w:val="center"/>
            <w:textDirection w:val="lrTb"/>
            <w:noWrap/>
          </w:tcPr>
          <w:p>
            <w:pPr>
              <w:jc w:val="center"/>
              <w:keepLines w:val="0"/>
              <w:pageBreakBefore w:val="0"/>
              <w:spacing w:before="90"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60"/>
        </w:trPr>
        <w:tc>
          <w:tcPr>
            <w:tcW w:w="1457" w:type="pct"/>
            <w:vAlign w:val="center"/>
            <w:textDirection w:val="lrTb"/>
            <w:noWrap/>
          </w:tcPr>
          <w:p>
            <w:pPr>
              <w:pStyle w:val="1572"/>
              <w:jc w:val="center"/>
              <w:keepLines w:val="0"/>
              <w:pageBreakBefore w:val="0"/>
              <w:spacing w:before="90" w:line="360" w:lineRule="auto"/>
              <w:rPr>
                <w:highlight w:val="none"/>
              </w:rPr>
            </w:pPr>
            <w:r>
              <w:rPr>
                <w:spacing w:val="-8"/>
                <w:highlight w:val="none"/>
              </w:rPr>
              <w:t xml:space="preserve">门前三包</w:t>
            </w:r>
            <w:r/>
          </w:p>
        </w:tc>
        <w:tc>
          <w:tcPr>
            <w:tcW w:w="615" w:type="pct"/>
            <w:vAlign w:val="center"/>
            <w:textDirection w:val="lrTb"/>
            <w:noWrap/>
          </w:tcPr>
          <w:p>
            <w:pPr>
              <w:jc w:val="center"/>
              <w:keepLines w:val="0"/>
              <w:pageBreakBefore w:val="0"/>
              <w:spacing w:before="91" w:line="360" w:lineRule="auto"/>
              <w:rPr>
                <w:rFonts w:ascii="楷体" w:hAnsi="楷体" w:eastAsia="楷体" w:cs="楷体"/>
                <w:szCs w:val="21"/>
                <w:highlight w:val="none"/>
              </w:rPr>
            </w:pPr>
            <w:r>
              <w:rPr>
                <w:rFonts w:hint="eastAsia" w:ascii="楷体" w:hAnsi="楷体" w:eastAsia="楷体" w:cs="楷体"/>
                <w:spacing w:val="-1"/>
                <w:highlight w:val="none"/>
              </w:rPr>
              <w:t xml:space="preserve">/</w:t>
            </w:r>
            <w:r/>
          </w:p>
        </w:tc>
        <w:tc>
          <w:tcPr>
            <w:tcW w:w="2926" w:type="pct"/>
            <w:vAlign w:val="center"/>
            <w:textDirection w:val="lrTb"/>
            <w:noWrap/>
          </w:tcPr>
          <w:p>
            <w:pPr>
              <w:jc w:val="center"/>
              <w:keepLines w:val="0"/>
              <w:pageBreakBefore w:val="0"/>
              <w:spacing w:before="90"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57"/>
        </w:trPr>
        <w:tc>
          <w:tcPr>
            <w:tcW w:w="1457" w:type="pct"/>
            <w:vAlign w:val="center"/>
            <w:textDirection w:val="lrTb"/>
            <w:noWrap/>
          </w:tcPr>
          <w:p>
            <w:pPr>
              <w:pStyle w:val="1572"/>
              <w:jc w:val="center"/>
              <w:keepLines w:val="0"/>
              <w:pageBreakBefore w:val="0"/>
              <w:spacing w:before="91" w:line="360" w:lineRule="auto"/>
              <w:rPr>
                <w:highlight w:val="none"/>
              </w:rPr>
            </w:pPr>
            <w:r>
              <w:rPr>
                <w:spacing w:val="-3"/>
                <w:highlight w:val="none"/>
              </w:rPr>
              <w:t xml:space="preserve">露台</w:t>
            </w:r>
            <w:r/>
          </w:p>
        </w:tc>
        <w:tc>
          <w:tcPr>
            <w:tcW w:w="615" w:type="pct"/>
            <w:vAlign w:val="center"/>
            <w:textDirection w:val="lrTb"/>
            <w:noWrap/>
          </w:tcPr>
          <w:p>
            <w:pPr>
              <w:jc w:val="center"/>
              <w:keepLines w:val="0"/>
              <w:pageBreakBefore w:val="0"/>
              <w:spacing w:before="91" w:line="360" w:lineRule="auto"/>
              <w:rPr>
                <w:rFonts w:ascii="楷体" w:hAnsi="楷体" w:eastAsia="楷体" w:cs="楷体"/>
                <w:szCs w:val="21"/>
                <w:highlight w:val="none"/>
              </w:rPr>
            </w:pPr>
            <w:r>
              <w:rPr>
                <w:rFonts w:hint="eastAsia" w:ascii="楷体" w:hAnsi="楷体" w:eastAsia="楷体" w:cs="楷体"/>
                <w:spacing w:val="-1"/>
                <w:highlight w:val="none"/>
              </w:rPr>
              <w:t xml:space="preserve">/</w:t>
            </w:r>
            <w:r/>
          </w:p>
        </w:tc>
        <w:tc>
          <w:tcPr>
            <w:tcW w:w="2926" w:type="pct"/>
            <w:vAlign w:val="center"/>
            <w:textDirection w:val="lrTb"/>
            <w:noWrap/>
          </w:tcPr>
          <w:p>
            <w:pPr>
              <w:jc w:val="center"/>
              <w:keepLines w:val="0"/>
              <w:pageBreakBefore w:val="0"/>
              <w:spacing w:before="90"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58"/>
        </w:trPr>
        <w:tc>
          <w:tcPr>
            <w:tcW w:w="1457" w:type="pct"/>
            <w:vAlign w:val="center"/>
            <w:textDirection w:val="lrTb"/>
            <w:noWrap/>
          </w:tcPr>
          <w:p>
            <w:pPr>
              <w:pStyle w:val="1572"/>
              <w:jc w:val="center"/>
              <w:keepLines w:val="0"/>
              <w:pageBreakBefore w:val="0"/>
              <w:spacing w:before="92" w:line="360" w:lineRule="auto"/>
              <w:rPr>
                <w:highlight w:val="none"/>
              </w:rPr>
            </w:pPr>
            <w:r>
              <w:rPr>
                <w:spacing w:val="-2"/>
                <w:highlight w:val="none"/>
              </w:rPr>
              <w:t xml:space="preserve">监控</w:t>
            </w:r>
            <w:r/>
          </w:p>
        </w:tc>
        <w:tc>
          <w:tcPr>
            <w:tcW w:w="615" w:type="pct"/>
            <w:vAlign w:val="center"/>
            <w:textDirection w:val="lrTb"/>
            <w:noWrap/>
          </w:tcPr>
          <w:p>
            <w:pPr>
              <w:jc w:val="center"/>
              <w:keepLines w:val="0"/>
              <w:pageBreakBefore w:val="0"/>
              <w:spacing w:before="91" w:line="360" w:lineRule="auto"/>
              <w:rPr>
                <w:rFonts w:ascii="楷体" w:hAnsi="楷体" w:eastAsia="楷体" w:cs="楷体"/>
                <w:szCs w:val="21"/>
                <w:highlight w:val="none"/>
              </w:rPr>
            </w:pPr>
            <w:r>
              <w:rPr>
                <w:rFonts w:hint="eastAsia" w:ascii="楷体" w:hAnsi="楷体" w:eastAsia="楷体" w:cs="楷体"/>
                <w:spacing w:val="-1"/>
                <w:highlight w:val="none"/>
              </w:rPr>
              <w:t xml:space="preserve">/</w:t>
            </w:r>
            <w:r/>
          </w:p>
        </w:tc>
        <w:tc>
          <w:tcPr>
            <w:tcW w:w="2926" w:type="pct"/>
            <w:vAlign w:val="center"/>
            <w:textDirection w:val="lrTb"/>
            <w:noWrap/>
          </w:tcPr>
          <w:p>
            <w:pPr>
              <w:jc w:val="center"/>
              <w:keepLines w:val="0"/>
              <w:pageBreakBefore w:val="0"/>
              <w:spacing w:before="90"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60"/>
        </w:trPr>
        <w:tc>
          <w:tcPr>
            <w:tcW w:w="1457" w:type="pct"/>
            <w:vAlign w:val="center"/>
            <w:textDirection w:val="lrTb"/>
            <w:noWrap/>
          </w:tcPr>
          <w:p>
            <w:pPr>
              <w:pStyle w:val="1572"/>
              <w:jc w:val="center"/>
              <w:keepLines w:val="0"/>
              <w:pageBreakBefore w:val="0"/>
              <w:spacing w:before="92" w:line="360" w:lineRule="auto"/>
              <w:rPr>
                <w:highlight w:val="none"/>
              </w:rPr>
            </w:pPr>
            <w:r>
              <w:rPr>
                <w:spacing w:val="-2"/>
                <w:highlight w:val="none"/>
              </w:rPr>
              <w:t xml:space="preserve">指示牌、显示屏</w:t>
            </w:r>
            <w:r/>
          </w:p>
        </w:tc>
        <w:tc>
          <w:tcPr>
            <w:tcW w:w="615" w:type="pct"/>
            <w:vAlign w:val="center"/>
            <w:textDirection w:val="lrTb"/>
            <w:noWrap/>
          </w:tcPr>
          <w:p>
            <w:pPr>
              <w:jc w:val="center"/>
              <w:keepLines w:val="0"/>
              <w:pageBreakBefore w:val="0"/>
              <w:spacing w:before="91" w:line="360" w:lineRule="auto"/>
              <w:rPr>
                <w:rFonts w:ascii="楷体" w:hAnsi="楷体" w:eastAsia="楷体" w:cs="楷体"/>
                <w:szCs w:val="21"/>
                <w:highlight w:val="none"/>
              </w:rPr>
            </w:pPr>
            <w:r>
              <w:rPr>
                <w:rFonts w:hint="eastAsia" w:ascii="楷体" w:hAnsi="楷体" w:eastAsia="楷体" w:cs="楷体"/>
                <w:spacing w:val="-1"/>
                <w:highlight w:val="none"/>
              </w:rPr>
              <w:t xml:space="preserve">/</w:t>
            </w:r>
            <w:r/>
          </w:p>
        </w:tc>
        <w:tc>
          <w:tcPr>
            <w:tcW w:w="2926" w:type="pct"/>
            <w:vAlign w:val="center"/>
            <w:textDirection w:val="lrTb"/>
            <w:noWrap/>
          </w:tcPr>
          <w:p>
            <w:pPr>
              <w:jc w:val="center"/>
              <w:keepLines w:val="0"/>
              <w:pageBreakBefore w:val="0"/>
              <w:spacing w:before="90" w:line="360" w:lineRule="auto"/>
              <w:rPr>
                <w:rFonts w:hint="eastAsia" w:eastAsia="宋体"/>
                <w:highlight w:val="none"/>
                <w:lang w:eastAsia="zh-CN"/>
              </w:rPr>
            </w:pPr>
            <w:r>
              <w:rPr>
                <w:spacing w:val="9"/>
                <w:highlight w:val="none"/>
              </w:rPr>
              <w:t xml:space="preserve">见</w:t>
            </w:r>
            <w:r>
              <w:rPr>
                <w:rFonts w:hint="eastAsia"/>
                <w:spacing w:val="9"/>
                <w:highlight w:val="none"/>
                <w:lang w:eastAsia="zh-CN"/>
              </w:rPr>
              <w:t xml:space="preserve">“</w:t>
            </w:r>
            <w:r>
              <w:rPr>
                <w:rFonts w:ascii="Calibri" w:hAnsi="Calibri" w:eastAsia="Calibri" w:cs="Calibri"/>
                <w:spacing w:val="9"/>
                <w:highlight w:val="none"/>
              </w:rPr>
              <w:t xml:space="preserve">3.4 </w:t>
            </w:r>
            <w:r>
              <w:rPr>
                <w:spacing w:val="9"/>
                <w:highlight w:val="none"/>
              </w:rPr>
              <w:t xml:space="preserve">保洁服务</w:t>
            </w:r>
            <w:r>
              <w:rPr>
                <w:rFonts w:hint="eastAsia"/>
                <w:spacing w:val="9"/>
                <w:highlight w:val="none"/>
                <w:lang w:eastAsia="zh-CN"/>
              </w:rPr>
              <w:t xml:space="preserve">”</w:t>
            </w:r>
            <w:r/>
          </w:p>
        </w:tc>
      </w:tr>
      <w:tr>
        <w:trPr>
          <w:trHeight w:val="462"/>
        </w:trPr>
        <w:tc>
          <w:tcPr>
            <w:tcW w:w="1457" w:type="pct"/>
            <w:vAlign w:val="center"/>
            <w:textDirection w:val="lrTb"/>
            <w:noWrap/>
          </w:tcPr>
          <w:p>
            <w:pPr>
              <w:jc w:val="center"/>
              <w:keepLines w:val="0"/>
              <w:pageBreakBefore w:val="0"/>
              <w:spacing w:before="247" w:line="360" w:lineRule="auto"/>
              <w:rPr>
                <w:rFonts w:hint="default" w:eastAsia="宋体" w:cs="Calibri"/>
                <w:szCs w:val="21"/>
                <w:highlight w:val="none"/>
                <w:lang w:val="en-US" w:eastAsia="zh-CN"/>
              </w:rPr>
            </w:pPr>
            <w:r>
              <w:rPr>
                <w:rFonts w:hint="eastAsia" w:cs="Calibri"/>
                <w:spacing w:val="-4"/>
                <w:position w:val="1"/>
                <w:szCs w:val="21"/>
                <w:highlight w:val="none"/>
                <w:lang w:val="en-US" w:eastAsia="zh-CN"/>
              </w:rPr>
              <w:t xml:space="preserve">......</w:t>
            </w:r>
            <w:r/>
          </w:p>
        </w:tc>
        <w:tc>
          <w:tcPr>
            <w:tcW w:w="615" w:type="pct"/>
            <w:vAlign w:val="center"/>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926" w:type="pct"/>
            <w:vAlign w:val="center"/>
            <w:textDirection w:val="lrTb"/>
            <w:noWrap/>
          </w:tcPr>
          <w:p>
            <w:pPr>
              <w:ind w:firstLine="420"/>
              <w:jc w:val="center"/>
              <w:keepLines w:val="0"/>
              <w:pageBreakBefore w:val="0"/>
              <w:spacing w:line="360" w:lineRule="auto"/>
              <w:rPr>
                <w:rFonts w:ascii="Arial"/>
                <w:highlight w:val="none"/>
              </w:rPr>
            </w:pPr>
            <w:r>
              <w:rPr>
                <w:rFonts w:ascii="Arial"/>
                <w:highlight w:val="none"/>
              </w:rPr>
            </w:r>
            <w:r/>
          </w:p>
        </w:tc>
      </w:tr>
    </w:tbl>
    <w:p>
      <w:pPr>
        <w:ind w:firstLine="440"/>
        <w:keepLines w:val="0"/>
        <w:pageBreakBefore w:val="0"/>
        <w:spacing w:before="15"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注：以上内容体现需要供应商进行物业管理的物业的情况、边界、范围。指标的设置要充</w:t>
      </w:r>
      <w:r>
        <w:rPr>
          <w:rFonts w:hint="eastAsia" w:asciiTheme="minorEastAsia" w:hAnsiTheme="minorEastAsia" w:eastAsiaTheme="minorEastAsia" w:cstheme="minorEastAsia"/>
          <w:spacing w:val="-1"/>
          <w:sz w:val="22"/>
          <w:szCs w:val="22"/>
          <w:highlight w:val="none"/>
        </w:rPr>
        <w:t xml:space="preserve">分考虑可能影响供应商报价和项目实施风险的因素。</w:t>
      </w:r>
      <w:r/>
    </w:p>
    <w:p>
      <w:pPr>
        <w:ind w:firstLine="420"/>
        <w:keepLines w:val="0"/>
        <w:pageBreakBefore w:val="0"/>
        <w:spacing w:line="360" w:lineRule="auto"/>
        <w:rPr>
          <w:rFonts w:ascii="Arial"/>
          <w:highlight w:val="none"/>
        </w:rPr>
      </w:pPr>
      <w:r>
        <w:rPr>
          <w:rFonts w:ascii="Arial"/>
          <w:highlight w:val="none"/>
        </w:rPr>
      </w:r>
      <w:r/>
    </w:p>
    <w:p>
      <w:pPr>
        <w:ind w:left="541" w:firstLine="416"/>
        <w:keepLines w:val="0"/>
        <w:pageBreakBefore w:val="0"/>
        <w:spacing w:before="90" w:line="360" w:lineRule="auto"/>
        <w:rPr>
          <w:rFonts w:eastAsia="Calibri" w:cs="Calibri"/>
          <w:b/>
          <w:bCs/>
          <w:spacing w:val="-1"/>
          <w:szCs w:val="21"/>
          <w:highlight w:val="none"/>
        </w:rPr>
        <w:sectPr>
          <w:footerReference w:type="default" r:id="rId19"/>
          <w:footnotePr/>
          <w:endnotePr/>
          <w:type w:val="nextPage"/>
          <w:pgSz w:w="11907" w:h="16839" w:orient="portrait"/>
          <w:pgMar w:top="1183" w:right="1133" w:bottom="1135" w:left="1012" w:header="0" w:footer="919" w:gutter="0"/>
          <w:cols w:num="1" w:sep="0" w:space="1701" w:equalWidth="1"/>
          <w:docGrid w:linePitch="360"/>
        </w:sectPr>
        <w:outlineLvl w:val="0"/>
      </w:pPr>
      <w:r>
        <w:rPr>
          <w:rFonts w:eastAsia="Calibri" w:cs="Calibri"/>
          <w:b/>
          <w:bCs/>
          <w:spacing w:val="-1"/>
          <w:szCs w:val="21"/>
          <w:highlight w:val="none"/>
        </w:rPr>
        <w:br w:type="page" w:clear="all"/>
      </w:r>
      <w:r/>
    </w:p>
    <w:p>
      <w:pPr>
        <w:pStyle w:val="1327"/>
        <w:ind w:left="541" w:firstLine="442"/>
        <w:keepLines w:val="0"/>
        <w:pageBreakBefore w:val="0"/>
        <w:spacing w:before="68" w:line="360" w:lineRule="auto"/>
        <w:rPr>
          <w:rFonts w:hint="eastAsia" w:asciiTheme="minorEastAsia" w:hAnsiTheme="minorEastAsia" w:eastAsiaTheme="minorEastAsia" w:cstheme="minorEastAsia"/>
          <w:b/>
          <w:bCs/>
          <w:sz w:val="22"/>
          <w:szCs w:val="22"/>
          <w:highlight w:val="none"/>
          <w:lang w:val="en-US" w:eastAsia="zh-CN" w:bidi="ar-SA"/>
        </w:rPr>
      </w:pPr>
      <w:r>
        <w:rPr>
          <w:rFonts w:hint="eastAsia" w:asciiTheme="minorEastAsia" w:hAnsiTheme="minorEastAsia" w:eastAsiaTheme="minorEastAsia" w:cstheme="minorEastAsia"/>
          <w:b/>
          <w:bCs/>
          <w:sz w:val="22"/>
          <w:szCs w:val="22"/>
          <w:highlight w:val="none"/>
          <w:lang w:val="en-US" w:eastAsia="zh-CN" w:bidi="ar-SA"/>
        </w:rPr>
        <w:t xml:space="preserve">3.物业管理服务内容及标准</w:t>
      </w:r>
      <w:r/>
    </w:p>
    <w:p>
      <w:pPr>
        <w:pStyle w:val="1327"/>
        <w:ind w:left="541" w:firstLine="440"/>
        <w:keepLines w:val="0"/>
        <w:pageBreakBefore w:val="0"/>
        <w:spacing w:before="68"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t xml:space="preserve">物业管理服务包括基本服务、房屋维护服务、公用设施设备维护服务、保洁服务、绿化服务、保安服务、会议服务等。</w:t>
      </w:r>
      <w:r/>
    </w:p>
    <w:p>
      <w:pPr>
        <w:pStyle w:val="1327"/>
        <w:ind w:left="541" w:firstLine="442"/>
        <w:keepLines w:val="0"/>
        <w:pageBreakBefore w:val="0"/>
        <w:spacing w:before="68" w:line="360" w:lineRule="auto"/>
        <w:rPr>
          <w:rFonts w:hint="eastAsia" w:asciiTheme="minorEastAsia" w:hAnsiTheme="minorEastAsia" w:eastAsiaTheme="minorEastAsia" w:cstheme="minorEastAsia"/>
          <w:b/>
          <w:bCs/>
          <w:sz w:val="22"/>
          <w:szCs w:val="22"/>
          <w:highlight w:val="none"/>
          <w:lang w:val="en-US" w:eastAsia="zh-CN" w:bidi="ar-SA"/>
        </w:rPr>
      </w:pPr>
      <w:r>
        <w:rPr>
          <w:rFonts w:hint="eastAsia" w:asciiTheme="minorEastAsia" w:hAnsiTheme="minorEastAsia" w:eastAsiaTheme="minorEastAsia" w:cstheme="minorEastAsia"/>
          <w:b/>
          <w:bCs/>
          <w:sz w:val="22"/>
          <w:szCs w:val="22"/>
          <w:highlight w:val="none"/>
          <w:lang w:val="en-US" w:eastAsia="zh-CN" w:bidi="ar-SA"/>
        </w:rPr>
        <w:t xml:space="preserve">3.1基本服务</w:t>
      </w:r>
      <w:r/>
    </w:p>
    <w:tbl>
      <w:tblPr>
        <w:tblStyle w:val="1571"/>
        <w:tblW w:w="1452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9"/>
        <w:gridCol w:w="1378"/>
        <w:gridCol w:w="12497"/>
      </w:tblGrid>
      <w:tr>
        <w:trPr>
          <w:trHeight w:val="467"/>
        </w:trPr>
        <w:tc>
          <w:tcPr>
            <w:tcW w:w="649" w:type="dxa"/>
            <w:vAlign w:val="center"/>
            <w:textDirection w:val="lrTb"/>
            <w:noWrap/>
          </w:tcPr>
          <w:p>
            <w:pPr>
              <w:jc w:val="center"/>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pacing w:val="-1"/>
                <w:szCs w:val="21"/>
                <w:highlight w:val="none"/>
              </w:rPr>
              <w:t xml:space="preserve">序号</w:t>
            </w:r>
            <w:r/>
          </w:p>
        </w:tc>
        <w:tc>
          <w:tcPr>
            <w:tcW w:w="1378" w:type="dxa"/>
            <w:vAlign w:val="center"/>
            <w:textDirection w:val="lrTb"/>
            <w:noWrap/>
          </w:tcPr>
          <w:p>
            <w:pPr>
              <w:jc w:val="center"/>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服务内容</w:t>
            </w:r>
            <w:r/>
          </w:p>
        </w:tc>
        <w:tc>
          <w:tcPr>
            <w:tcW w:w="12497" w:type="dxa"/>
            <w:vAlign w:val="center"/>
            <w:textDirection w:val="lrTb"/>
            <w:noWrap/>
          </w:tcPr>
          <w:p>
            <w:pPr>
              <w:jc w:val="center"/>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服务标准</w:t>
            </w:r>
            <w:r/>
          </w:p>
        </w:tc>
      </w:tr>
      <w:tr>
        <w:trPr>
          <w:trHeight w:val="464"/>
        </w:trPr>
        <w:tc>
          <w:tcPr>
            <w:tcW w:w="64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1</w:t>
            </w:r>
            <w:r/>
          </w:p>
        </w:tc>
        <w:tc>
          <w:tcPr>
            <w:tcW w:w="1378" w:type="dxa"/>
            <w:vAlign w:val="center"/>
            <w:vMerge w:val="restart"/>
            <w:textDirection w:val="lrTb"/>
            <w:noWrap/>
          </w:tcPr>
          <w:p>
            <w:pPr>
              <w:pStyle w:val="1572"/>
              <w:jc w:val="center"/>
              <w:keepLines w:val="0"/>
              <w:pageBreakBefore w:val="0"/>
              <w:spacing w:before="68"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t xml:space="preserve">目标与责任</w:t>
            </w:r>
            <w:r/>
          </w:p>
        </w:tc>
        <w:tc>
          <w:tcPr>
            <w:tcW w:w="12497" w:type="dxa"/>
            <w:vAlign w:val="center"/>
            <w:textDirection w:val="lrTb"/>
            <w:noWrap/>
          </w:tcPr>
          <w:p>
            <w:pPr>
              <w:pStyle w:val="1572"/>
              <w:ind w:right="104" w:firstLine="416"/>
              <w:jc w:val="both"/>
              <w:keepLines w:val="0"/>
              <w:pageBreakBefore w:val="0"/>
              <w:spacing w:before="35" w:line="360" w:lineRule="auto"/>
              <w:rPr>
                <w:spacing w:val="-1"/>
                <w:highlight w:val="none"/>
                <w:lang w:eastAsia="zh-CN"/>
              </w:rPr>
            </w:pPr>
            <w:r>
              <w:rPr>
                <w:rFonts w:ascii="Wingdings" w:hAnsi="Wingdings" w:eastAsia="Wingdings" w:cs="Wingdings"/>
                <w:spacing w:val="-1"/>
                <w:highlight w:val="none"/>
              </w:rPr>
              <w:t xml:space="preserve">þ</w:t>
            </w:r>
            <w:r>
              <w:rPr>
                <w:spacing w:val="-1"/>
                <w:highlight w:val="none"/>
                <w:lang w:eastAsia="zh-CN"/>
              </w:rPr>
              <w:t xml:space="preserve">（1）结合采购人要求及物业服务实际情况， 制定年度管理目标， 明确责任分工， 并制定配套实施方案。</w:t>
            </w:r>
            <w:r/>
          </w:p>
        </w:tc>
      </w:tr>
      <w:tr>
        <w:trPr>
          <w:trHeight w:val="416"/>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40"/>
              <w:jc w:val="both"/>
              <w:keepLines w:val="0"/>
              <w:pageBreakBefore w:val="0"/>
              <w:spacing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r>
            <w:r/>
          </w:p>
        </w:tc>
        <w:tc>
          <w:tcPr>
            <w:tcW w:w="12497" w:type="dxa"/>
            <w:vAlign w:val="center"/>
            <w:textDirection w:val="lrTb"/>
            <w:noWrap/>
          </w:tcPr>
          <w:p>
            <w:pPr>
              <w:ind w:firstLine="416"/>
              <w:jc w:val="both"/>
              <w:keepLines w:val="0"/>
              <w:pageBreakBefore w:val="0"/>
              <w:spacing w:line="360" w:lineRule="auto"/>
              <w:rPr>
                <w:rFonts w:ascii="宋体" w:hAnsi="宋体" w:eastAsia="宋体" w:cs="宋体"/>
                <w:spacing w:val="-1"/>
                <w:sz w:val="21"/>
                <w:szCs w:val="21"/>
                <w:highlight w:val="none"/>
                <w:lang w:val="en-US" w:eastAsia="zh-CN" w:bidi="ar-SA"/>
              </w:rPr>
            </w:pPr>
            <w:r>
              <w:rPr>
                <w:rFonts w:ascii="Wingdings" w:hAnsi="Wingdings" w:eastAsia="Wingdings" w:cs="Wingdings"/>
                <w:spacing w:val="-1"/>
                <w:sz w:val="21"/>
                <w:szCs w:val="21"/>
                <w:highlight w:val="none"/>
                <w:lang w:val="en-US" w:eastAsia="zh-CN" w:bidi="ar-SA"/>
              </w:rPr>
              <w:t xml:space="preserve">þ</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2</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清洁、保洁率：卫生保洁率≥</w:t>
            </w:r>
            <w:r>
              <w:rPr>
                <w:rFonts w:hint="eastAsia" w:ascii="宋体" w:hAnsi="宋体" w:cs="宋体"/>
                <w:spacing w:val="-1"/>
                <w:sz w:val="21"/>
                <w:szCs w:val="21"/>
                <w:highlight w:val="none"/>
                <w:lang w:val="en-US" w:eastAsia="zh-CN" w:bidi="ar-SA"/>
              </w:rPr>
              <w:t xml:space="preserve">90</w:t>
            </w:r>
            <w:r>
              <w:rPr>
                <w:rFonts w:hint="eastAsia" w:ascii="宋体" w:hAnsi="宋体" w:eastAsia="宋体" w:cs="宋体"/>
                <w:spacing w:val="-1"/>
                <w:sz w:val="21"/>
                <w:szCs w:val="21"/>
                <w:highlight w:val="none"/>
                <w:lang w:val="en-US" w:eastAsia="zh-CN" w:bidi="ar-SA"/>
              </w:rPr>
              <w:t xml:space="preserve">%；保洁设备、工具、劳保用品合格率100%；保洁药剂质量合格率100%；</w:t>
            </w:r>
            <w:r/>
          </w:p>
        </w:tc>
      </w:tr>
      <w:tr>
        <w:trPr>
          <w:trHeight w:val="575"/>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40"/>
              <w:jc w:val="both"/>
              <w:keepLines w:val="0"/>
              <w:pageBreakBefore w:val="0"/>
              <w:spacing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r>
            <w:r/>
          </w:p>
        </w:tc>
        <w:tc>
          <w:tcPr>
            <w:tcW w:w="12497" w:type="dxa"/>
            <w:vAlign w:val="center"/>
            <w:textDirection w:val="lrTb"/>
            <w:noWrap/>
          </w:tcPr>
          <w:p>
            <w:pPr>
              <w:ind w:firstLine="416"/>
              <w:jc w:val="both"/>
              <w:keepLines w:val="0"/>
              <w:pageBreakBefore w:val="0"/>
              <w:spacing w:line="360" w:lineRule="auto"/>
              <w:rPr>
                <w:rFonts w:ascii="宋体" w:hAnsi="宋体" w:eastAsia="宋体" w:cs="宋体"/>
                <w:spacing w:val="-1"/>
                <w:sz w:val="21"/>
                <w:szCs w:val="21"/>
                <w:highlight w:val="none"/>
                <w:lang w:val="en-US" w:eastAsia="zh-CN" w:bidi="ar-SA"/>
              </w:rPr>
            </w:pPr>
            <w:r>
              <w:rPr>
                <w:rFonts w:ascii="Wingdings" w:hAnsi="Wingdings" w:eastAsia="Wingdings" w:cs="Wingdings"/>
                <w:spacing w:val="-1"/>
                <w:sz w:val="21"/>
                <w:szCs w:val="21"/>
                <w:highlight w:val="none"/>
                <w:lang w:val="en-US" w:eastAsia="zh-CN" w:bidi="ar-SA"/>
              </w:rPr>
              <w:t xml:space="preserve">þ</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3</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运送的准确率、及时率运送（含夜间）规范及时。标本运送（含夜间）规范率100%，及时率达100%；病人运送（含夜间）安全措施使用率达100%，病人运送安全率达100%；在运送过程中病人及物品发生不安全事件时，要及时和相关部门汇报，积极采取补救措施；紧急重大事件在2小时内上报、一般事件在24小时内上报医院主管部门，汇报及时率达100%。（运送类型明细见附件1）</w:t>
            </w:r>
            <w:r/>
          </w:p>
        </w:tc>
      </w:tr>
      <w:tr>
        <w:trPr>
          <w:trHeight w:val="56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40"/>
              <w:jc w:val="both"/>
              <w:keepLines w:val="0"/>
              <w:pageBreakBefore w:val="0"/>
              <w:spacing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r>
            <w:r/>
          </w:p>
        </w:tc>
        <w:tc>
          <w:tcPr>
            <w:tcW w:w="12497" w:type="dxa"/>
            <w:vAlign w:val="center"/>
            <w:textDirection w:val="lrTb"/>
            <w:noWrap/>
          </w:tcPr>
          <w:p>
            <w:pPr>
              <w:ind w:firstLine="416"/>
              <w:jc w:val="both"/>
              <w:keepLines w:val="0"/>
              <w:pageBreakBefore w:val="0"/>
              <w:spacing w:line="360" w:lineRule="auto"/>
              <w:rPr>
                <w:rFonts w:ascii="宋体" w:hAnsi="宋体" w:eastAsia="宋体" w:cs="宋体"/>
                <w:spacing w:val="-1"/>
                <w:sz w:val="21"/>
                <w:szCs w:val="21"/>
                <w:highlight w:val="none"/>
                <w:lang w:val="en-US" w:eastAsia="zh-CN" w:bidi="ar-SA"/>
              </w:rPr>
            </w:pPr>
            <w:r>
              <w:rPr>
                <w:rFonts w:ascii="Wingdings" w:hAnsi="Wingdings" w:eastAsia="Wingdings" w:cs="Wingdings"/>
                <w:spacing w:val="-1"/>
                <w:sz w:val="21"/>
                <w:szCs w:val="21"/>
                <w:highlight w:val="none"/>
                <w:lang w:val="en-US" w:eastAsia="zh-CN" w:bidi="ar-SA"/>
              </w:rPr>
              <w:t xml:space="preserve">þ</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4</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用户有效投诉率、处理率每月出现投诉的频率低于3次，回访率100%，处理率100%。</w:t>
            </w:r>
            <w:r/>
          </w:p>
        </w:tc>
      </w:tr>
      <w:tr>
        <w:trPr>
          <w:trHeight w:val="346"/>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40"/>
              <w:jc w:val="both"/>
              <w:keepLines w:val="0"/>
              <w:pageBreakBefore w:val="0"/>
              <w:spacing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r>
            <w:r/>
          </w:p>
        </w:tc>
        <w:tc>
          <w:tcPr>
            <w:tcW w:w="12497" w:type="dxa"/>
            <w:vAlign w:val="center"/>
            <w:textDirection w:val="lrTb"/>
            <w:noWrap/>
          </w:tcPr>
          <w:p>
            <w:pPr>
              <w:ind w:firstLine="416"/>
              <w:jc w:val="both"/>
              <w:keepLines w:val="0"/>
              <w:pageBreakBefore w:val="0"/>
              <w:spacing w:line="360" w:lineRule="auto"/>
              <w:rPr>
                <w:rFonts w:ascii="宋体" w:hAnsi="宋体" w:eastAsia="宋体" w:cs="宋体"/>
                <w:spacing w:val="-1"/>
                <w:sz w:val="21"/>
                <w:szCs w:val="21"/>
                <w:highlight w:val="none"/>
                <w:lang w:val="en-US" w:eastAsia="zh-CN" w:bidi="ar-SA"/>
              </w:rPr>
            </w:pPr>
            <w:r>
              <w:rPr>
                <w:rFonts w:ascii="Wingdings" w:hAnsi="Wingdings" w:eastAsia="Wingdings" w:cs="Wingdings"/>
                <w:spacing w:val="-1"/>
                <w:sz w:val="21"/>
                <w:szCs w:val="21"/>
                <w:highlight w:val="none"/>
                <w:lang w:val="en-US" w:eastAsia="zh-CN" w:bidi="ar-SA"/>
              </w:rPr>
              <w:t xml:space="preserve">þ</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5</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事故率：（1）安全事故为0（2）第三方事故为0</w:t>
            </w:r>
            <w:r/>
          </w:p>
        </w:tc>
      </w:tr>
      <w:tr>
        <w:trPr>
          <w:trHeight w:val="725"/>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40"/>
              <w:jc w:val="both"/>
              <w:keepLines w:val="0"/>
              <w:pageBreakBefore w:val="0"/>
              <w:spacing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r>
            <w:r/>
          </w:p>
        </w:tc>
        <w:tc>
          <w:tcPr>
            <w:tcW w:w="12497" w:type="dxa"/>
            <w:vAlign w:val="center"/>
            <w:textDirection w:val="lrTb"/>
            <w:noWrap/>
          </w:tcPr>
          <w:p>
            <w:pPr>
              <w:ind w:firstLine="416"/>
              <w:jc w:val="both"/>
              <w:keepLines w:val="0"/>
              <w:pageBreakBefore w:val="0"/>
              <w:spacing w:line="360" w:lineRule="auto"/>
              <w:rPr>
                <w:rFonts w:hint="eastAsia" w:ascii="宋体" w:hAnsi="宋体" w:eastAsia="宋体" w:cs="宋体"/>
                <w:spacing w:val="-1"/>
                <w:sz w:val="21"/>
                <w:szCs w:val="21"/>
                <w:highlight w:val="none"/>
                <w:lang w:val="en-US" w:eastAsia="zh-CN" w:bidi="ar-SA"/>
              </w:rPr>
            </w:pPr>
            <w:r>
              <w:rPr>
                <w:rFonts w:ascii="Wingdings" w:hAnsi="Wingdings" w:eastAsia="Wingdings" w:cs="Wingdings"/>
                <w:spacing w:val="-1"/>
                <w:sz w:val="21"/>
                <w:szCs w:val="21"/>
                <w:highlight w:val="none"/>
                <w:lang w:val="en-US" w:eastAsia="zh-CN" w:bidi="ar-SA"/>
              </w:rPr>
              <w:t xml:space="preserve">þ</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6</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用户对物业管理的满意率</w:t>
            </w:r>
            <w:r/>
          </w:p>
          <w:p>
            <w:pPr>
              <w:ind w:firstLine="416"/>
              <w:jc w:val="both"/>
              <w:keepLines w:val="0"/>
              <w:pageBreakBefore w:val="0"/>
              <w:spacing w:line="360" w:lineRule="auto"/>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（1）患者满意率≥85%：走访三名患者及时了解患者需求，结合使用电子问卷，并将解决情况向患者和院方进行反馈。</w:t>
            </w:r>
            <w:r/>
          </w:p>
          <w:p>
            <w:pPr>
              <w:ind w:firstLine="416"/>
              <w:jc w:val="both"/>
              <w:keepLines w:val="0"/>
              <w:pageBreakBefore w:val="0"/>
              <w:spacing w:line="360" w:lineRule="auto"/>
              <w:rPr>
                <w:rFonts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（2）科室满意率≥85%：使用书面或电子问卷，每月对医护人员进行调查，收集信息，制定整改方案</w:t>
            </w:r>
            <w:r/>
          </w:p>
        </w:tc>
      </w:tr>
      <w:tr>
        <w:trPr>
          <w:trHeight w:val="59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40"/>
              <w:jc w:val="both"/>
              <w:keepLines w:val="0"/>
              <w:pageBreakBefore w:val="0"/>
              <w:spacing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r>
            <w:r/>
          </w:p>
        </w:tc>
        <w:tc>
          <w:tcPr>
            <w:tcW w:w="12497" w:type="dxa"/>
            <w:vAlign w:val="center"/>
            <w:textDirection w:val="lrTb"/>
            <w:noWrap/>
          </w:tcPr>
          <w:p>
            <w:pPr>
              <w:ind w:firstLine="416"/>
              <w:jc w:val="both"/>
              <w:keepLines w:val="0"/>
              <w:pageBreakBefore w:val="0"/>
              <w:spacing w:line="360" w:lineRule="auto"/>
              <w:rPr>
                <w:rFonts w:hint="eastAsia" w:ascii="宋体" w:hAnsi="宋体" w:eastAsia="宋体" w:cs="宋体"/>
                <w:spacing w:val="-1"/>
                <w:sz w:val="21"/>
                <w:szCs w:val="21"/>
                <w:highlight w:val="none"/>
                <w:lang w:val="en-US" w:eastAsia="zh-CN" w:bidi="ar-SA"/>
              </w:rPr>
            </w:pPr>
            <w:r>
              <w:rPr>
                <w:rFonts w:ascii="Wingdings" w:hAnsi="Wingdings" w:eastAsia="Wingdings" w:cs="Wingdings"/>
                <w:spacing w:val="-1"/>
                <w:sz w:val="21"/>
                <w:szCs w:val="21"/>
                <w:highlight w:val="none"/>
                <w:lang w:val="en-US" w:eastAsia="zh-CN" w:bidi="ar-SA"/>
              </w:rPr>
              <w:t xml:space="preserve">þ</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7</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操作规程制度完善：</w:t>
            </w:r>
            <w:r/>
          </w:p>
          <w:p>
            <w:pPr>
              <w:ind w:firstLine="416"/>
              <w:jc w:val="both"/>
              <w:keepLines w:val="0"/>
              <w:pageBreakBefore w:val="0"/>
              <w:spacing w:line="360" w:lineRule="auto"/>
              <w:rPr>
                <w:rFonts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各区域保洁、清洁、消毒作业程序及标准；各类专项保洁作业制度、计划；消毒操作规程和标准；完善的卫生保洁检查制度。供应商按照标准严格落实，并随时接受甲方督查检查。</w:t>
            </w:r>
            <w:r/>
          </w:p>
        </w:tc>
      </w:tr>
      <w:tr>
        <w:trPr>
          <w:trHeight w:val="1109"/>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40"/>
              <w:jc w:val="both"/>
              <w:keepLines w:val="0"/>
              <w:pageBreakBefore w:val="0"/>
              <w:spacing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r>
            <w:r/>
          </w:p>
        </w:tc>
        <w:tc>
          <w:tcPr>
            <w:tcW w:w="12497" w:type="dxa"/>
            <w:vAlign w:val="center"/>
            <w:textDirection w:val="lrTb"/>
            <w:noWrap/>
          </w:tcPr>
          <w:p>
            <w:pPr>
              <w:ind w:firstLine="416"/>
              <w:jc w:val="both"/>
              <w:keepLines w:val="0"/>
              <w:pageBreakBefore w:val="0"/>
              <w:spacing w:line="360" w:lineRule="auto"/>
              <w:rPr>
                <w:rFonts w:hint="eastAsia" w:ascii="宋体" w:hAnsi="宋体" w:eastAsia="宋体" w:cs="宋体"/>
                <w:spacing w:val="-1"/>
                <w:sz w:val="21"/>
                <w:szCs w:val="21"/>
                <w:highlight w:val="none"/>
                <w:lang w:val="en-US" w:eastAsia="zh-CN" w:bidi="ar-SA"/>
              </w:rPr>
            </w:pPr>
            <w:r>
              <w:rPr>
                <w:rFonts w:ascii="Wingdings" w:hAnsi="Wingdings" w:eastAsia="Wingdings" w:cs="Wingdings"/>
                <w:spacing w:val="-1"/>
                <w:sz w:val="21"/>
                <w:szCs w:val="21"/>
                <w:highlight w:val="none"/>
                <w:lang w:val="en-US" w:eastAsia="zh-CN" w:bidi="ar-SA"/>
              </w:rPr>
              <w:t xml:space="preserve">þ</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8</w:t>
            </w:r>
            <w:r>
              <w:rPr>
                <w:rFonts w:ascii="宋体" w:hAnsi="宋体" w:eastAsia="宋体" w:cs="宋体"/>
                <w:spacing w:val="-1"/>
                <w:sz w:val="21"/>
                <w:szCs w:val="21"/>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完善的应急预案系统：</w:t>
            </w:r>
            <w:r/>
          </w:p>
          <w:p>
            <w:pPr>
              <w:ind w:firstLine="416"/>
              <w:jc w:val="both"/>
              <w:keepLines w:val="0"/>
              <w:pageBreakBefore w:val="0"/>
              <w:spacing w:line="360" w:lineRule="auto"/>
              <w:rPr>
                <w:rFonts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梅雨天、暴风雨雪天气应急预案；有完善的公共安全类突发事件应急预案；文明城市及大型检查应急预案；突发火灾事故的应急方案；医院运送应急预案（标本运送途中发生意外应急预案）；医院病人运送过程中突发事件应急预案；电梯故障、困人应急预案。</w:t>
            </w:r>
            <w:r/>
          </w:p>
        </w:tc>
      </w:tr>
      <w:tr>
        <w:trPr>
          <w:trHeight w:val="688"/>
        </w:trPr>
        <w:tc>
          <w:tcPr>
            <w:tcW w:w="649" w:type="dxa"/>
            <w:vAlign w:val="center"/>
            <w:vMerge w:val="restart"/>
            <w:textDirection w:val="lrTb"/>
            <w:noWrap/>
          </w:tcPr>
          <w:p>
            <w:pPr>
              <w:jc w:val="center"/>
              <w:keepLines w:val="0"/>
              <w:pageBreakBefore w:val="0"/>
              <w:spacing w:line="360" w:lineRule="auto"/>
              <w:rPr>
                <w:rFonts w:hint="eastAsia" w:ascii="Arial" w:eastAsia="宋体"/>
                <w:highlight w:val="none"/>
                <w:lang w:val="en-US" w:eastAsia="zh-CN"/>
              </w:rPr>
            </w:pPr>
            <w:r>
              <w:rPr>
                <w:rFonts w:hint="eastAsia" w:ascii="Arial"/>
                <w:highlight w:val="none"/>
                <w:lang w:val="en-US" w:eastAsia="zh-CN"/>
              </w:rPr>
              <w:t xml:space="preserve">2</w:t>
            </w:r>
            <w:r/>
          </w:p>
          <w:p>
            <w:pPr>
              <w:ind w:firstLine="420"/>
              <w:jc w:val="both"/>
              <w:keepLines w:val="0"/>
              <w:pageBreakBefore w:val="0"/>
              <w:spacing w:line="360" w:lineRule="auto"/>
              <w:rPr>
                <w:rFonts w:ascii="Arial"/>
                <w:highlight w:val="none"/>
              </w:rPr>
            </w:pPr>
            <w:r>
              <w:rPr>
                <w:rFonts w:ascii="Arial"/>
                <w:highlight w:val="none"/>
              </w:rPr>
            </w:r>
            <w:r/>
          </w:p>
          <w:p>
            <w:pPr>
              <w:ind w:firstLine="420"/>
              <w:jc w:val="both"/>
              <w:keepLines w:val="0"/>
              <w:pageBreakBefore w:val="0"/>
              <w:spacing w:line="360" w:lineRule="auto"/>
              <w:rPr>
                <w:rFonts w:ascii="Arial"/>
                <w:highlight w:val="none"/>
              </w:rPr>
            </w:pPr>
            <w:r>
              <w:rPr>
                <w:rFonts w:ascii="Arial"/>
                <w:highlight w:val="none"/>
              </w:rPr>
            </w:r>
            <w:r/>
          </w:p>
          <w:p>
            <w:pPr>
              <w:ind w:left="573" w:firstLine="420"/>
              <w:jc w:val="both"/>
              <w:keepLines w:val="0"/>
              <w:pageBreakBefore w:val="0"/>
              <w:spacing w:before="64" w:line="360" w:lineRule="auto"/>
              <w:rPr>
                <w:rFonts w:eastAsia="Calibri" w:cs="Calibri"/>
                <w:szCs w:val="21"/>
                <w:highlight w:val="none"/>
              </w:rPr>
            </w:pPr>
            <w:r>
              <w:rPr>
                <w:rFonts w:eastAsia="Calibri" w:cs="Calibri"/>
                <w:szCs w:val="21"/>
                <w:highlight w:val="none"/>
              </w:rPr>
              <w:t xml:space="preserve">2</w:t>
            </w:r>
            <w:r/>
          </w:p>
        </w:tc>
        <w:tc>
          <w:tcPr>
            <w:tcW w:w="1378" w:type="dxa"/>
            <w:vAlign w:val="center"/>
            <w:vMerge w:val="restart"/>
            <w:textDirection w:val="lrTb"/>
            <w:noWrap/>
          </w:tcPr>
          <w:p>
            <w:pPr>
              <w:pStyle w:val="1572"/>
              <w:jc w:val="both"/>
              <w:keepLines w:val="0"/>
              <w:pageBreakBefore w:val="0"/>
              <w:spacing w:before="68" w:line="360" w:lineRule="auto"/>
              <w:rPr>
                <w:rFonts w:hint="eastAsia" w:asciiTheme="minorEastAsia" w:hAnsiTheme="minorEastAsia" w:eastAsiaTheme="minorEastAsia" w:cstheme="minorEastAsia"/>
                <w:bCs w:val="0"/>
                <w:sz w:val="22"/>
                <w:szCs w:val="22"/>
                <w:highlight w:val="none"/>
                <w:lang w:val="en-US" w:eastAsia="zh-CN" w:bidi="ar-SA"/>
              </w:rPr>
            </w:pPr>
            <w:r>
              <w:rPr>
                <w:rFonts w:hint="eastAsia" w:asciiTheme="minorEastAsia" w:hAnsiTheme="minorEastAsia" w:eastAsiaTheme="minorEastAsia" w:cstheme="minorEastAsia"/>
                <w:bCs w:val="0"/>
                <w:sz w:val="22"/>
                <w:szCs w:val="22"/>
                <w:highlight w:val="none"/>
                <w:lang w:val="en-US" w:eastAsia="zh-CN" w:bidi="ar-SA"/>
              </w:rPr>
              <w:t xml:space="preserve">服务人员要求</w:t>
            </w:r>
            <w:r/>
          </w:p>
        </w:tc>
        <w:tc>
          <w:tcPr>
            <w:tcW w:w="12497" w:type="dxa"/>
            <w:vAlign w:val="center"/>
            <w:textDirection w:val="lrTb"/>
            <w:noWrap/>
          </w:tcPr>
          <w:p>
            <w:pPr>
              <w:pStyle w:val="1572"/>
              <w:ind w:right="106" w:firstLine="388"/>
              <w:jc w:val="both"/>
              <w:keepLines w:val="0"/>
              <w:pageBreakBefore w:val="0"/>
              <w:spacing w:before="34" w:line="360" w:lineRule="auto"/>
              <w:rPr>
                <w:highlight w:val="none"/>
                <w:lang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ascii="Calibri" w:hAnsi="Calibri" w:eastAsia="Calibri" w:cs="Calibri"/>
                <w:spacing w:val="-2"/>
                <w:highlight w:val="none"/>
                <w:lang w:eastAsia="zh-CN"/>
              </w:rPr>
              <w:t xml:space="preserve">1</w:t>
            </w:r>
            <w:r>
              <w:rPr>
                <w:spacing w:val="-2"/>
                <w:highlight w:val="none"/>
                <w:lang w:eastAsia="zh-CN"/>
              </w:rPr>
              <w:t xml:space="preserve">）每</w:t>
            </w:r>
            <w:r>
              <w:rPr>
                <w:rFonts w:hint="eastAsia"/>
                <w:spacing w:val="-2"/>
                <w:highlight w:val="none"/>
                <w:lang w:eastAsia="zh-CN"/>
              </w:rPr>
              <w:t xml:space="preserve">年</w:t>
            </w:r>
            <w:r>
              <w:rPr>
                <w:spacing w:val="-2"/>
                <w:highlight w:val="none"/>
                <w:lang w:eastAsia="zh-CN"/>
              </w:rPr>
              <w:t xml:space="preserve">至少开展</w:t>
            </w:r>
            <w:r>
              <w:rPr>
                <w:rFonts w:ascii="Calibri" w:hAnsi="Calibri" w:eastAsia="Calibri" w:cs="Calibri"/>
                <w:spacing w:val="-2"/>
                <w:highlight w:val="none"/>
                <w:lang w:eastAsia="zh-CN"/>
              </w:rPr>
              <w:t xml:space="preserve">1</w:t>
            </w:r>
            <w:r>
              <w:rPr>
                <w:spacing w:val="-2"/>
                <w:highlight w:val="none"/>
                <w:lang w:eastAsia="zh-CN"/>
              </w:rPr>
              <w:t xml:space="preserve">次岗位技能、职业素质、服务知识、客户文化、绿色节能环保等教育培训，并</w:t>
            </w:r>
            <w:r>
              <w:rPr>
                <w:spacing w:val="-1"/>
                <w:highlight w:val="none"/>
                <w:lang w:eastAsia="zh-CN"/>
              </w:rPr>
              <w:t xml:space="preserve">进行适当形式的考核。</w:t>
            </w:r>
            <w:r/>
          </w:p>
        </w:tc>
      </w:tr>
      <w:tr>
        <w:trPr>
          <w:trHeight w:val="462"/>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2</w:t>
            </w:r>
            <w:r>
              <w:rPr>
                <w:spacing w:val="-3"/>
                <w:highlight w:val="none"/>
                <w:lang w:eastAsia="zh-CN"/>
              </w:rPr>
              <w:t xml:space="preserve">）根据采购人要求对服务人员进行从业资格审查</w:t>
            </w:r>
            <w:r>
              <w:rPr>
                <w:spacing w:val="-4"/>
                <w:highlight w:val="none"/>
                <w:lang w:eastAsia="zh-CN"/>
              </w:rPr>
              <w:t xml:space="preserve">， 审查结果向采购人报备。</w:t>
            </w:r>
            <w:r/>
          </w:p>
        </w:tc>
      </w:tr>
      <w:tr>
        <w:trPr>
          <w:trHeight w:val="698"/>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04" w:firstLine="388"/>
              <w:jc w:val="both"/>
              <w:keepLines w:val="0"/>
              <w:pageBreakBefore w:val="0"/>
              <w:spacing w:before="35"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3</w:t>
            </w:r>
            <w:r>
              <w:rPr>
                <w:spacing w:val="-1"/>
                <w:highlight w:val="none"/>
                <w:lang w:eastAsia="zh-CN"/>
              </w:rPr>
              <w:t xml:space="preserve">）服务人员的年龄、学历、工作经验及资格条件应当与所在岗位能力要求相匹配，到岗前应当经过</w:t>
            </w:r>
            <w:r>
              <w:rPr>
                <w:spacing w:val="-2"/>
                <w:highlight w:val="none"/>
                <w:lang w:eastAsia="zh-CN"/>
              </w:rPr>
              <w:t xml:space="preserve">必要的岗前培训以达到岗位能力要求，国家、行业规定应当取得职业资格证书或特种作业证书的，应当按规定持证上岗。</w:t>
            </w:r>
            <w:r/>
          </w:p>
        </w:tc>
      </w:tr>
      <w:tr>
        <w:trPr>
          <w:trHeight w:val="485"/>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highlight w:val="none"/>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4</w:t>
            </w:r>
            <w:r>
              <w:rPr>
                <w:spacing w:val="-1"/>
                <w:highlight w:val="none"/>
                <w:lang w:eastAsia="zh-CN"/>
              </w:rPr>
              <w:t xml:space="preserve">）如采购人认为服务人员不适应岗位要求或存在其他影响工作的，可要求供应商进行调换。如因供</w:t>
            </w:r>
            <w:r>
              <w:rPr>
                <w:spacing w:val="-2"/>
                <w:highlight w:val="none"/>
                <w:lang w:eastAsia="zh-CN"/>
              </w:rPr>
              <w:t xml:space="preserve">应商原因对服务人员进行调换，应当经采购人同意，更换比例不得超过本项目服务人员总数的</w:t>
            </w:r>
            <w:r>
              <w:rPr>
                <w:rFonts w:ascii="Calibri" w:hAnsi="Calibri" w:eastAsia="Calibri" w:cs="Calibri"/>
                <w:spacing w:val="-2"/>
                <w:highlight w:val="none"/>
                <w:lang w:eastAsia="zh-CN"/>
              </w:rPr>
              <w:t xml:space="preserve">20%</w:t>
            </w:r>
            <w:r>
              <w:rPr>
                <w:spacing w:val="-2"/>
                <w:highlight w:val="none"/>
                <w:lang w:eastAsia="zh-CN"/>
              </w:rPr>
              <w:t xml:space="preserve">。</w:t>
            </w:r>
            <w:r>
              <w:rPr>
                <w:spacing w:val="-2"/>
                <w:highlight w:val="none"/>
              </w:rPr>
              <w:t xml:space="preserve">本项目服务人员不得在其他项目兼职。</w:t>
            </w:r>
            <w:r/>
          </w:p>
        </w:tc>
      </w:tr>
      <w:tr>
        <w:trPr>
          <w:trHeight w:val="75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12" w:firstLine="388"/>
              <w:jc w:val="both"/>
              <w:keepLines w:val="0"/>
              <w:pageBreakBefore w:val="0"/>
              <w:spacing w:before="32" w:line="360" w:lineRule="auto"/>
              <w:rPr>
                <w:highlight w:val="none"/>
                <w:lang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ascii="Calibri" w:hAnsi="Calibri" w:eastAsia="Calibri" w:cs="Calibri"/>
                <w:spacing w:val="-2"/>
                <w:highlight w:val="none"/>
                <w:lang w:eastAsia="zh-CN"/>
              </w:rPr>
              <w:t xml:space="preserve">5</w:t>
            </w:r>
            <w:r>
              <w:rPr>
                <w:spacing w:val="-2"/>
                <w:highlight w:val="none"/>
                <w:lang w:eastAsia="zh-CN"/>
              </w:rPr>
              <w:t xml:space="preserve">）着装分类统一，佩戴标识。仪容整洁、姿态端正、举止文明。用语文明礼貌，态度温和耐心。</w:t>
            </w:r>
            <w:r/>
          </w:p>
        </w:tc>
      </w:tr>
      <w:tr>
        <w:trPr>
          <w:trHeight w:val="483"/>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ascii="Wingdings" w:hAnsi="Wingdings" w:eastAsia="Wingdings" w:cs="Wingdings"/>
                <w:spacing w:val="-8"/>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ascii="Calibri" w:hAnsi="Calibri" w:eastAsia="Calibri" w:cs="Calibri"/>
                <w:spacing w:val="-2"/>
                <w:highlight w:val="none"/>
                <w:lang w:val="en-US" w:eastAsia="zh-CN"/>
              </w:rPr>
              <w:t xml:space="preserve">6</w:t>
            </w:r>
            <w:r>
              <w:rPr>
                <w:spacing w:val="-2"/>
                <w:highlight w:val="none"/>
                <w:lang w:eastAsia="zh-CN"/>
              </w:rPr>
              <w:t xml:space="preserve">）</w:t>
            </w:r>
            <w:r>
              <w:rPr>
                <w:rFonts w:hint="eastAsia" w:ascii="Wingdings" w:hAnsi="Wingdings" w:eastAsia="Wingdings" w:cs="Wingdings"/>
                <w:spacing w:val="-8"/>
                <w:highlight w:val="none"/>
                <w:lang w:val="en-US" w:eastAsia="zh-CN"/>
              </w:rPr>
              <w:t xml:space="preserve">爱岗敬业，文明用语，富有责任心、同情心。</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ascii="Wingdings" w:hAnsi="Wingdings" w:eastAsia="Wingdings" w:cs="Wingdings"/>
                <w:spacing w:val="-8"/>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ascii="Calibri" w:hAnsi="Calibri" w:eastAsia="Calibri" w:cs="Calibri"/>
                <w:spacing w:val="-2"/>
                <w:highlight w:val="none"/>
                <w:lang w:val="en-US" w:eastAsia="zh-CN"/>
              </w:rPr>
              <w:t xml:space="preserve">7</w:t>
            </w:r>
            <w:r>
              <w:rPr>
                <w:spacing w:val="-2"/>
                <w:highlight w:val="none"/>
                <w:lang w:eastAsia="zh-CN"/>
              </w:rPr>
              <w:t xml:space="preserve">）</w:t>
            </w:r>
            <w:r>
              <w:rPr>
                <w:rFonts w:hint="eastAsia" w:ascii="Wingdings" w:hAnsi="Wingdings" w:eastAsia="Wingdings" w:cs="Wingdings"/>
                <w:spacing w:val="-8"/>
                <w:highlight w:val="none"/>
                <w:lang w:val="en-US" w:eastAsia="zh-CN"/>
              </w:rPr>
              <w:t xml:space="preserve">员工仪表整洁，挂牌上岗，按规范着工作服，严禁穿工作服进入医院食堂及医院外公共场所；特殊单元（手术室、血透室等）离开工作场所必须穿戴专用外出服装。</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ascii="Wingdings" w:hAnsi="Wingdings" w:eastAsia="Wingdings" w:cs="Wingdings"/>
                <w:spacing w:val="-8"/>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ascii="Calibri" w:hAnsi="Calibri" w:eastAsia="Calibri" w:cs="Calibri"/>
                <w:spacing w:val="-2"/>
                <w:highlight w:val="none"/>
                <w:lang w:val="en-US" w:eastAsia="zh-CN"/>
              </w:rPr>
              <w:t xml:space="preserve">8</w:t>
            </w:r>
            <w:r>
              <w:rPr>
                <w:spacing w:val="-2"/>
                <w:highlight w:val="none"/>
                <w:lang w:eastAsia="zh-CN"/>
              </w:rPr>
              <w:t xml:space="preserve">）</w:t>
            </w:r>
            <w:r>
              <w:rPr>
                <w:rFonts w:hint="eastAsia" w:ascii="Wingdings" w:hAnsi="Wingdings" w:eastAsia="Wingdings" w:cs="Wingdings"/>
                <w:spacing w:val="-8"/>
                <w:highlight w:val="none"/>
                <w:lang w:val="en-US" w:eastAsia="zh-CN"/>
              </w:rPr>
              <w:t xml:space="preserve">遵守劳动纪律，不迟到，不早退，不扎堆聊天，中途不得擅自离岗，不得私自换班。在岗时严禁抽烟、喝酒及其它娱乐活动；所有医疗场所严禁使用各种高功率电器及炊具等。</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ascii="Wingdings" w:hAnsi="Wingdings" w:eastAsia="Wingdings" w:cs="Wingdings"/>
                <w:spacing w:val="-8"/>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spacing w:val="-2"/>
                <w:highlight w:val="none"/>
                <w:lang w:val="en-US" w:eastAsia="zh-CN"/>
              </w:rPr>
              <w:t xml:space="preserve">9</w:t>
            </w:r>
            <w:r>
              <w:rPr>
                <w:spacing w:val="-2"/>
                <w:highlight w:val="none"/>
                <w:lang w:eastAsia="zh-CN"/>
              </w:rPr>
              <w:t xml:space="preserve">）</w:t>
            </w:r>
            <w:r>
              <w:rPr>
                <w:rFonts w:hint="eastAsia" w:ascii="Wingdings" w:hAnsi="Wingdings" w:eastAsia="Wingdings" w:cs="Wingdings"/>
                <w:spacing w:val="-8"/>
                <w:highlight w:val="none"/>
                <w:lang w:val="en-US" w:eastAsia="zh-CN"/>
              </w:rPr>
              <w:t xml:space="preserve">在科室主任及护士长的管理下，尊重医生、护士和患者，根据不同科室的要求做好本职工作。</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hint="eastAsia" w:ascii="Wingdings" w:hAnsi="Wingdings" w:eastAsia="Wingdings" w:cs="Wingdings"/>
                <w:spacing w:val="-8"/>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spacing w:val="-2"/>
                <w:highlight w:val="none"/>
                <w:lang w:val="en-US" w:eastAsia="zh-CN"/>
              </w:rPr>
              <w:t xml:space="preserve">10</w:t>
            </w:r>
            <w:r>
              <w:rPr>
                <w:spacing w:val="-2"/>
                <w:highlight w:val="none"/>
                <w:lang w:eastAsia="zh-CN"/>
              </w:rPr>
              <w:t xml:space="preserve">）</w:t>
            </w:r>
            <w:r>
              <w:rPr>
                <w:rFonts w:hint="eastAsia" w:ascii="Wingdings" w:hAnsi="Wingdings" w:eastAsia="Wingdings" w:cs="Wingdings"/>
                <w:spacing w:val="-8"/>
                <w:highlight w:val="none"/>
                <w:lang w:val="en-US" w:eastAsia="zh-CN"/>
              </w:rPr>
              <w:t xml:space="preserve">洗衣房服务</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（1）所有要清洗的物件、卸车、分类、有排泄物血液另外处理洗刷消毒、工作衣袋口的清理，清洗消毒流程按照WST 508-2016 《医用棉织物洗涤消毒技术规范》执行；</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（2）负责所有洗涤物品折叠、分类、打包、装车等下收下送相关工作；</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（3）病房布类按需供给，下收下送过程中洁污分开。</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（4）做好工作衣及值班被套一对一的调换，工作衣按顺序摆放。</w:t>
            </w:r>
            <w:r/>
          </w:p>
          <w:p>
            <w:pPr>
              <w:pStyle w:val="1572"/>
              <w:ind w:firstLine="412"/>
              <w:jc w:val="both"/>
              <w:keepLines w:val="0"/>
              <w:pageBreakBefore w:val="0"/>
              <w:spacing w:before="36" w:line="360" w:lineRule="auto"/>
              <w:rPr>
                <w:rFonts w:ascii="Wingdings" w:hAnsi="Wingdings" w:eastAsia="Wingdings" w:cs="Wingdings"/>
                <w:spacing w:val="-8"/>
                <w:highlight w:val="none"/>
                <w:lang w:val="en-US" w:eastAsia="zh-CN"/>
              </w:rPr>
            </w:pPr>
            <w:r>
              <w:rPr>
                <w:rFonts w:hint="eastAsia"/>
                <w:spacing w:val="-2"/>
                <w:highlight w:val="none"/>
                <w:lang w:val="en-US" w:eastAsia="zh-CN"/>
              </w:rPr>
              <w:t xml:space="preserve">（5）完成医院和科室工作人员临时指派的任务。</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hint="eastAsia"/>
                <w:spacing w:val="-2"/>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spacing w:val="-2"/>
                <w:highlight w:val="none"/>
                <w:lang w:val="en-US" w:eastAsia="zh-CN"/>
              </w:rPr>
              <w:t xml:space="preserve">11</w:t>
            </w:r>
            <w:r>
              <w:rPr>
                <w:spacing w:val="-2"/>
                <w:highlight w:val="none"/>
                <w:lang w:eastAsia="zh-CN"/>
              </w:rPr>
              <w:t xml:space="preserve">）</w:t>
            </w:r>
            <w:r>
              <w:rPr>
                <w:rFonts w:hint="eastAsia"/>
                <w:spacing w:val="-2"/>
                <w:highlight w:val="none"/>
                <w:lang w:val="en-US" w:eastAsia="zh-CN"/>
              </w:rPr>
              <w:t xml:space="preserve">病理科工人工作职责</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（1）负责病理科的环境卫生保洁，保持地面和窗台干净；</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（2）负责科室内后勤和医疗耗材物资的领取；</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（3）按照制度和规范，对本科室的医疗垃圾进行正确的收集、转运、交接；</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（4）负责报告单的发放；</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（5）负责门诊病理标本的收取；</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（6）病理科及周边区域的卫生保洁工作（参照环境保洁服务要求）；</w:t>
            </w:r>
            <w:r/>
          </w:p>
          <w:p>
            <w:pPr>
              <w:pStyle w:val="1572"/>
              <w:ind w:firstLine="412"/>
              <w:jc w:val="both"/>
              <w:keepLines w:val="0"/>
              <w:pageBreakBefore w:val="0"/>
              <w:spacing w:before="36" w:line="360" w:lineRule="auto"/>
              <w:rPr>
                <w:rFonts w:ascii="Wingdings" w:hAnsi="Wingdings" w:eastAsia="Wingdings" w:cs="Wingdings"/>
                <w:spacing w:val="-8"/>
                <w:highlight w:val="none"/>
                <w:lang w:val="en-US" w:eastAsia="zh-CN"/>
              </w:rPr>
            </w:pPr>
            <w:r>
              <w:rPr>
                <w:rFonts w:hint="eastAsia"/>
                <w:spacing w:val="-2"/>
                <w:highlight w:val="none"/>
                <w:lang w:val="en-US" w:eastAsia="zh-CN"/>
              </w:rPr>
              <w:t xml:space="preserve">（7）完成医院和科室工作人员临时指派的任务。</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hint="eastAsia" w:ascii="Wingdings" w:hAnsi="Wingdings" w:eastAsia="Wingdings" w:cs="Wingdings"/>
                <w:spacing w:val="-8"/>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spacing w:val="-2"/>
                <w:highlight w:val="none"/>
                <w:lang w:val="en-US" w:eastAsia="zh-CN"/>
              </w:rPr>
              <w:t xml:space="preserve">12</w:t>
            </w:r>
            <w:r>
              <w:rPr>
                <w:spacing w:val="-2"/>
                <w:highlight w:val="none"/>
                <w:lang w:eastAsia="zh-CN"/>
              </w:rPr>
              <w:t xml:space="preserve">）</w:t>
            </w:r>
            <w:r>
              <w:rPr>
                <w:rFonts w:hint="eastAsia" w:ascii="Wingdings" w:hAnsi="Wingdings" w:eastAsia="Wingdings" w:cs="Wingdings"/>
                <w:spacing w:val="-8"/>
                <w:highlight w:val="none"/>
                <w:lang w:val="en-US" w:eastAsia="zh-CN"/>
              </w:rPr>
              <w:t xml:space="preserve">放射科护工工作职责</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（1）负责指定范围的日常保洁工作：包括地面、墙面、桌面的清洁及垃圾的清理工作；</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（2）介入室每周一次的大清洁：包括墙面地面的清洁，清洗拖鞋及铅衣等防护用品；</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（3）负责放射科内药品、物品的请领；</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（4）到供应室取送消毒物品；</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（5）负责保洁区域内各岗位常规用物的添置；</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（6）放射科及周边区域的卫生保洁工作（参照环境保洁服务要求）；</w:t>
            </w:r>
            <w:r/>
          </w:p>
          <w:p>
            <w:pPr>
              <w:pStyle w:val="1572"/>
              <w:ind w:firstLine="412"/>
              <w:jc w:val="both"/>
              <w:keepLines w:val="0"/>
              <w:pageBreakBefore w:val="0"/>
              <w:spacing w:before="36" w:line="360" w:lineRule="auto"/>
              <w:rPr>
                <w:rFonts w:ascii="Wingdings" w:hAnsi="Wingdings" w:eastAsia="Wingdings" w:cs="Wingdings"/>
                <w:spacing w:val="-8"/>
                <w:highlight w:val="none"/>
                <w:lang w:val="en-US" w:eastAsia="zh-CN"/>
              </w:rPr>
            </w:pPr>
            <w:r>
              <w:rPr>
                <w:rFonts w:hint="eastAsia"/>
                <w:spacing w:val="-2"/>
                <w:highlight w:val="none"/>
                <w:lang w:val="en-US" w:eastAsia="zh-CN"/>
              </w:rPr>
              <w:t xml:space="preserve">（7）完成医院和科室工作人员临时指派的任务。</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hint="eastAsia"/>
                <w:spacing w:val="-2"/>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spacing w:val="-2"/>
                <w:highlight w:val="none"/>
                <w:lang w:val="en-US" w:eastAsia="zh-CN"/>
              </w:rPr>
              <w:t xml:space="preserve">13</w:t>
            </w:r>
            <w:r>
              <w:rPr>
                <w:spacing w:val="-2"/>
                <w:highlight w:val="none"/>
                <w:lang w:eastAsia="zh-CN"/>
              </w:rPr>
              <w:t xml:space="preserve">）</w:t>
            </w:r>
            <w:r>
              <w:rPr>
                <w:rFonts w:hint="eastAsia"/>
                <w:spacing w:val="-2"/>
                <w:highlight w:val="none"/>
                <w:lang w:val="en-US" w:eastAsia="zh-CN"/>
              </w:rPr>
              <w:t xml:space="preserve">检验科工人工作职责</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（1）负责化验室的环境卫生保洁，保持地面和窗台干净等（参照环境保洁服务要求）；</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（2）按照制度和规范，对本科室的医疗垃圾进行正确的收集、转运、交接；</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（3）负责检验标本的接收、分流；检验报告单的发放；</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（4）科室常用物资的洗涤；</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（5）负责科室物资的代领；</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（6）检验科及周边范围的卫生保洁工作（参照环境保洁服务要求）；</w:t>
            </w:r>
            <w:r/>
          </w:p>
          <w:p>
            <w:pPr>
              <w:pStyle w:val="1572"/>
              <w:ind w:firstLine="412"/>
              <w:jc w:val="both"/>
              <w:keepLines w:val="0"/>
              <w:pageBreakBefore w:val="0"/>
              <w:spacing w:before="36" w:line="360" w:lineRule="auto"/>
              <w:rPr>
                <w:rFonts w:ascii="Wingdings" w:hAnsi="Wingdings" w:eastAsia="Wingdings" w:cs="Wingdings"/>
                <w:spacing w:val="-8"/>
                <w:highlight w:val="none"/>
                <w:lang w:val="en-US" w:eastAsia="zh-CN"/>
              </w:rPr>
            </w:pPr>
            <w:r>
              <w:rPr>
                <w:rFonts w:hint="eastAsia"/>
                <w:spacing w:val="-2"/>
                <w:highlight w:val="none"/>
                <w:lang w:val="en-US" w:eastAsia="zh-CN"/>
              </w:rPr>
              <w:t xml:space="preserve">（7）完成医院和科室工作人员临时指派的任务。</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hint="eastAsia"/>
                <w:spacing w:val="-2"/>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spacing w:val="-2"/>
                <w:highlight w:val="none"/>
                <w:lang w:val="en-US" w:eastAsia="zh-CN"/>
              </w:rPr>
              <w:t xml:space="preserve">14</w:t>
            </w:r>
            <w:r>
              <w:rPr>
                <w:spacing w:val="-2"/>
                <w:highlight w:val="none"/>
                <w:lang w:eastAsia="zh-CN"/>
              </w:rPr>
              <w:t xml:space="preserve">）</w:t>
            </w:r>
            <w:r>
              <w:rPr>
                <w:rFonts w:hint="eastAsia"/>
                <w:spacing w:val="-2"/>
                <w:highlight w:val="none"/>
                <w:lang w:val="en-US" w:eastAsia="zh-CN"/>
              </w:rPr>
              <w:t xml:space="preserve">口腔科工人工作职责</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（1）负责科室操作台表面的清洁、消毒；</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（2）负责小型器械的清洗、消毒工作；</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（3）负责科室内使用后的器械的回收，交接及无菌物品的接收工作；</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（4）每周进行牙椅管路的清洗、消毒工作；</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（5）口腔科及周边范围内的卫生保洁工作（参照环境保洁服务要求）；</w:t>
            </w:r>
            <w:r/>
          </w:p>
          <w:p>
            <w:pPr>
              <w:pStyle w:val="1572"/>
              <w:ind w:firstLine="412"/>
              <w:jc w:val="both"/>
              <w:keepLines w:val="0"/>
              <w:pageBreakBefore w:val="0"/>
              <w:spacing w:before="36" w:line="360" w:lineRule="auto"/>
              <w:rPr>
                <w:rFonts w:ascii="Wingdings" w:hAnsi="Wingdings" w:eastAsia="Wingdings" w:cs="Wingdings"/>
                <w:spacing w:val="-8"/>
                <w:highlight w:val="none"/>
                <w:lang w:val="en-US" w:eastAsia="zh-CN"/>
              </w:rPr>
            </w:pPr>
            <w:r>
              <w:rPr>
                <w:rFonts w:hint="eastAsia"/>
                <w:spacing w:val="-2"/>
                <w:highlight w:val="none"/>
                <w:lang w:val="en-US" w:eastAsia="zh-CN"/>
              </w:rPr>
              <w:t xml:space="preserve">（6）完成医院和科室工作人员临时指派的任务。</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36" w:line="360" w:lineRule="auto"/>
              <w:rPr>
                <w:rFonts w:hint="eastAsia"/>
                <w:spacing w:val="-2"/>
                <w:highlight w:val="none"/>
                <w:lang w:val="en-US"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hint="eastAsia"/>
                <w:spacing w:val="-2"/>
                <w:highlight w:val="none"/>
                <w:lang w:val="en-US" w:eastAsia="zh-CN"/>
              </w:rPr>
              <w:t xml:space="preserve">15</w:t>
            </w:r>
            <w:r>
              <w:rPr>
                <w:spacing w:val="-2"/>
                <w:highlight w:val="none"/>
                <w:lang w:eastAsia="zh-CN"/>
              </w:rPr>
              <w:t xml:space="preserve">）</w:t>
            </w:r>
            <w:r>
              <w:rPr>
                <w:rFonts w:hint="eastAsia"/>
                <w:spacing w:val="-2"/>
                <w:highlight w:val="none"/>
                <w:lang w:val="en-US" w:eastAsia="zh-CN"/>
              </w:rPr>
              <w:t xml:space="preserve">员工行为规范要求</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（1）爱岗敬业，文明用语，富有责任心、同情心。</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（2）员工仪表整洁，挂牌上岗，按规范着工作服，严禁穿工作服进入医院食堂及医院外公共场所；特殊单元（手术室、血透室等）离开工作场所必须穿戴专用外出服装。</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（3）遵守劳动纪律，不迟到，不早退，不扎堆聊天，中途不得擅自离岗，不得私自换班。在岗时严禁抽烟、喝酒及其它娱乐活动；所有医疗场所严禁使用各种高功率电器及炊具等。</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（4）在科室主任及护士长的管理下，尊重医生、护士和患者，根据不同科室的要求做好本职工作。</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5）尊重病人、保护病人隐私，严禁以病人各种信息作为谈话话题；严格落实保障病人安全的措施；工作时不得影响病人休息；需挪动病人物品时，必须经同意后方可进行，工作完成后将物品复位；严禁向病人及家属推销保健用品及其他商业性行为。</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（6）在岗期间不得私下招揽额外的陪护，违规者取消绩效考核工资发放资格，并且扣取当月工资100元至1000元，情节严重者辞退工作。</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（7）医院提供的劳动工具使用过程中，如有损坏遗失，供应商负责相应赔偿；</w:t>
            </w:r>
            <w:r/>
          </w:p>
          <w:p>
            <w:pPr>
              <w:pStyle w:val="1572"/>
              <w:ind w:firstLine="412"/>
              <w:jc w:val="both"/>
              <w:keepLines w:val="0"/>
              <w:pageBreakBefore w:val="0"/>
              <w:spacing w:before="36" w:line="360" w:lineRule="auto"/>
              <w:rPr>
                <w:rFonts w:hint="eastAsia"/>
                <w:spacing w:val="-2"/>
                <w:highlight w:val="none"/>
                <w:lang w:val="en-US" w:eastAsia="zh-CN"/>
              </w:rPr>
            </w:pPr>
            <w:r>
              <w:rPr>
                <w:rFonts w:hint="eastAsia"/>
                <w:spacing w:val="-2"/>
                <w:highlight w:val="none"/>
                <w:lang w:val="en-US" w:eastAsia="zh-CN"/>
              </w:rPr>
              <w:t xml:space="preserve">（8）完成医院和科室工作人员指派的任务。</w:t>
            </w:r>
            <w:r/>
          </w:p>
          <w:p>
            <w:pPr>
              <w:pStyle w:val="1572"/>
              <w:ind w:firstLine="412"/>
              <w:jc w:val="both"/>
              <w:keepLines w:val="0"/>
              <w:pageBreakBefore w:val="0"/>
              <w:spacing w:before="36" w:line="360" w:lineRule="auto"/>
              <w:rPr>
                <w:rFonts w:ascii="Wingdings" w:hAnsi="Wingdings" w:eastAsia="Wingdings" w:cs="Wingdings"/>
                <w:spacing w:val="-8"/>
                <w:highlight w:val="none"/>
              </w:rPr>
            </w:pPr>
            <w:r>
              <w:rPr>
                <w:rFonts w:hint="eastAsia"/>
                <w:spacing w:val="-2"/>
                <w:highlight w:val="none"/>
                <w:lang w:val="en-US" w:eastAsia="zh-CN"/>
              </w:rPr>
              <w:t xml:space="preserve">（9）员工年龄：男员工65周岁以下、女员工60周岁以下，身体健康。（其中男员工60周岁以下、女员工50周岁以下人数总和不得少于15人）</w:t>
            </w:r>
            <w:r/>
          </w:p>
        </w:tc>
      </w:tr>
      <w:tr>
        <w:trPr>
          <w:trHeight w:val="48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9"/>
              <w:ind w:firstLine="420"/>
              <w:jc w:val="both"/>
              <w:keepLines w:val="0"/>
              <w:pageBreakBefore w:val="0"/>
              <w:spacing w:before="88" w:line="360" w:lineRule="auto"/>
              <w:rPr>
                <w:rFonts w:hint="default" w:ascii="Wingdings" w:hAnsi="Wingdings" w:eastAsia="宋体" w:cs="Wingdings"/>
                <w:spacing w:val="-8"/>
                <w:highlight w:val="none"/>
                <w:lang w:val="en-US" w:eastAsia="zh-CN"/>
              </w:rPr>
            </w:pPr>
            <w:r>
              <w:rPr>
                <w:rFonts w:ascii="Calibri" w:hAnsi="Calibri" w:eastAsia="Calibri" w:cs="Calibri"/>
                <w:highlight w:val="none"/>
              </w:rPr>
              <w:t xml:space="preserve">......</w:t>
            </w:r>
            <w:r/>
          </w:p>
        </w:tc>
      </w:tr>
      <w:tr>
        <w:trPr>
          <w:trHeight w:val="717"/>
        </w:trPr>
        <w:tc>
          <w:tcPr>
            <w:tcW w:w="649" w:type="dxa"/>
            <w:vAlign w:val="center"/>
            <w:vMerge w:val="restart"/>
            <w:textDirection w:val="lrTb"/>
            <w:noWrap/>
          </w:tcPr>
          <w:p>
            <w:pPr>
              <w:jc w:val="center"/>
              <w:keepLines w:val="0"/>
              <w:pageBreakBefore w:val="0"/>
              <w:spacing w:line="360" w:lineRule="auto"/>
              <w:rPr>
                <w:rFonts w:hint="eastAsia" w:ascii="Arial" w:eastAsia="宋体"/>
                <w:highlight w:val="none"/>
                <w:lang w:val="en-US" w:eastAsia="zh-CN"/>
              </w:rPr>
            </w:pPr>
            <w:r>
              <w:rPr>
                <w:rFonts w:hint="eastAsia" w:ascii="Arial"/>
                <w:highlight w:val="none"/>
                <w:lang w:val="en-US" w:eastAsia="zh-CN"/>
              </w:rPr>
              <w:t xml:space="preserve">3</w:t>
            </w:r>
            <w:r/>
          </w:p>
          <w:p>
            <w:pPr>
              <w:ind w:firstLine="420"/>
              <w:jc w:val="center"/>
              <w:keepLines w:val="0"/>
              <w:pageBreakBefore w:val="0"/>
              <w:spacing w:line="360" w:lineRule="auto"/>
              <w:rPr>
                <w:rFonts w:ascii="Arial"/>
                <w:highlight w:val="none"/>
              </w:rPr>
            </w:pPr>
            <w:r>
              <w:rPr>
                <w:rFonts w:ascii="Arial"/>
                <w:highlight w:val="none"/>
              </w:rPr>
            </w:r>
            <w:r/>
          </w:p>
          <w:p>
            <w:pPr>
              <w:ind w:firstLine="420"/>
              <w:jc w:val="center"/>
              <w:keepLines w:val="0"/>
              <w:pageBreakBefore w:val="0"/>
              <w:spacing w:line="360" w:lineRule="auto"/>
              <w:rPr>
                <w:rFonts w:ascii="Arial"/>
                <w:highlight w:val="none"/>
              </w:rPr>
            </w:pPr>
            <w:r>
              <w:rPr>
                <w:rFonts w:ascii="Arial"/>
                <w:highlight w:val="none"/>
              </w:rPr>
            </w:r>
            <w:r/>
          </w:p>
          <w:p>
            <w:pPr>
              <w:ind w:firstLine="420"/>
              <w:jc w:val="center"/>
              <w:keepLines w:val="0"/>
              <w:pageBreakBefore w:val="0"/>
              <w:spacing w:line="360" w:lineRule="auto"/>
              <w:rPr>
                <w:rFonts w:ascii="Arial"/>
                <w:highlight w:val="none"/>
              </w:rPr>
            </w:pPr>
            <w:r>
              <w:rPr>
                <w:rFonts w:ascii="Arial"/>
                <w:highlight w:val="none"/>
              </w:rPr>
            </w:r>
            <w:r/>
          </w:p>
          <w:p>
            <w:pPr>
              <w:ind w:left="571" w:firstLine="420"/>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3</w:t>
            </w:r>
            <w:r/>
          </w:p>
        </w:tc>
        <w:tc>
          <w:tcPr>
            <w:tcW w:w="1378" w:type="dxa"/>
            <w:vAlign w:val="center"/>
            <w:vMerge w:val="restart"/>
            <w:textDirection w:val="lrTb"/>
            <w:noWrap/>
          </w:tcPr>
          <w:p>
            <w:pPr>
              <w:pStyle w:val="1572"/>
              <w:jc w:val="center"/>
              <w:keepLines w:val="0"/>
              <w:pageBreakBefore w:val="0"/>
              <w:spacing w:before="68" w:line="360" w:lineRule="auto"/>
              <w:rPr>
                <w:highlight w:val="none"/>
              </w:rPr>
            </w:pPr>
            <w:r>
              <w:rPr>
                <w:spacing w:val="-1"/>
                <w:highlight w:val="none"/>
              </w:rPr>
              <w:t xml:space="preserve">保密和思想政治教育</w:t>
            </w:r>
            <w:r/>
          </w:p>
        </w:tc>
        <w:tc>
          <w:tcPr>
            <w:tcW w:w="12497" w:type="dxa"/>
            <w:vAlign w:val="center"/>
            <w:textDirection w:val="lrTb"/>
            <w:noWrap/>
          </w:tcPr>
          <w:p>
            <w:pPr>
              <w:pStyle w:val="1572"/>
              <w:ind w:right="128" w:firstLine="388"/>
              <w:jc w:val="both"/>
              <w:keepLines w:val="0"/>
              <w:pageBreakBefore w:val="0"/>
              <w:spacing w:before="16" w:line="360" w:lineRule="auto"/>
              <w:rPr>
                <w:highlight w:val="none"/>
                <w:lang w:eastAsia="zh-CN"/>
              </w:rPr>
            </w:pPr>
            <w:r>
              <w:rPr>
                <w:rFonts w:ascii="Wingdings" w:hAnsi="Wingdings" w:eastAsia="Wingdings" w:cs="Wingdings"/>
                <w:spacing w:val="-8"/>
                <w:highlight w:val="none"/>
              </w:rPr>
              <w:t xml:space="preserve">¨</w:t>
            </w:r>
            <w:r>
              <w:rPr>
                <w:spacing w:val="-2"/>
                <w:highlight w:val="none"/>
                <w:lang w:eastAsia="zh-CN"/>
              </w:rPr>
              <w:t xml:space="preserve">（</w:t>
            </w:r>
            <w:r>
              <w:rPr>
                <w:rFonts w:ascii="Calibri" w:hAnsi="Calibri" w:eastAsia="Calibri" w:cs="Calibri"/>
                <w:spacing w:val="-2"/>
                <w:highlight w:val="none"/>
                <w:lang w:eastAsia="zh-CN"/>
              </w:rPr>
              <w:t xml:space="preserve">1</w:t>
            </w:r>
            <w:r>
              <w:rPr>
                <w:spacing w:val="-2"/>
                <w:highlight w:val="none"/>
                <w:lang w:eastAsia="zh-CN"/>
              </w:rPr>
              <w:t xml:space="preserve">）建立保密管理制度。制度内容应当包括但不限于：</w:t>
            </w:r>
            <w:r>
              <w:rPr>
                <w:rFonts w:ascii="Calibri" w:hAnsi="Calibri" w:eastAsia="Calibri" w:cs="Calibri"/>
                <w:spacing w:val="-2"/>
                <w:highlight w:val="none"/>
                <w:lang w:eastAsia="zh-CN"/>
              </w:rPr>
              <w:t xml:space="preserve">①</w:t>
            </w:r>
            <w:r>
              <w:rPr>
                <w:spacing w:val="-2"/>
                <w:highlight w:val="none"/>
                <w:lang w:eastAsia="zh-CN"/>
              </w:rPr>
              <w:t xml:space="preserve">明确重点要害岗位保密职责。</w:t>
            </w:r>
            <w:r>
              <w:rPr>
                <w:rFonts w:ascii="Calibri" w:hAnsi="Calibri" w:eastAsia="Calibri" w:cs="Calibri"/>
                <w:spacing w:val="-2"/>
                <w:highlight w:val="none"/>
                <w:lang w:eastAsia="zh-CN"/>
              </w:rPr>
              <w:t xml:space="preserve">②</w:t>
            </w:r>
            <w:r>
              <w:rPr>
                <w:spacing w:val="-2"/>
                <w:highlight w:val="none"/>
                <w:lang w:eastAsia="zh-CN"/>
              </w:rPr>
              <w:t xml:space="preserve">对涉密工</w:t>
            </w:r>
            <w:r>
              <w:rPr>
                <w:spacing w:val="-3"/>
                <w:highlight w:val="none"/>
                <w:lang w:eastAsia="zh-CN"/>
              </w:rPr>
              <w:t xml:space="preserve">作岗位的保密要求。</w:t>
            </w:r>
            <w:r/>
          </w:p>
        </w:tc>
      </w:tr>
      <w:tr>
        <w:trPr>
          <w:trHeight w:val="480"/>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1"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）根据采购人要求与涉密工作岗位的服务人员签订保密协议。保密协议应当向采购人报备。</w:t>
            </w:r>
            <w:r/>
          </w:p>
        </w:tc>
      </w:tr>
      <w:tr>
        <w:trPr>
          <w:trHeight w:val="1061"/>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04" w:firstLine="388"/>
              <w:jc w:val="both"/>
              <w:keepLines w:val="0"/>
              <w:pageBreakBefore w:val="0"/>
              <w:spacing w:before="32"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3</w:t>
            </w:r>
            <w:r>
              <w:rPr>
                <w:spacing w:val="-1"/>
                <w:highlight w:val="none"/>
                <w:lang w:eastAsia="zh-CN"/>
              </w:rPr>
              <w:t xml:space="preserve">）每季度至少开展</w:t>
            </w:r>
            <w:r>
              <w:rPr>
                <w:rFonts w:ascii="Calibri" w:hAnsi="Calibri" w:eastAsia="Calibri" w:cs="Calibri"/>
                <w:spacing w:val="-1"/>
                <w:highlight w:val="none"/>
                <w:lang w:eastAsia="zh-CN"/>
              </w:rPr>
              <w:t xml:space="preserve">1</w:t>
            </w:r>
            <w:r>
              <w:rPr>
                <w:spacing w:val="-1"/>
                <w:highlight w:val="none"/>
                <w:lang w:eastAsia="zh-CN"/>
              </w:rPr>
              <w:t xml:space="preserve">次对服务人员进行保密、</w:t>
            </w:r>
            <w:r>
              <w:rPr>
                <w:spacing w:val="-2"/>
                <w:highlight w:val="none"/>
                <w:lang w:eastAsia="zh-CN"/>
              </w:rPr>
              <w:t xml:space="preserve">思想政治教育的培训，提高服务人员保密意识和思想政治意识。新入职员工应当接受保密、思想政治教育培训，进行必要的人员经历审查，合格后签订保密协议</w:t>
            </w:r>
            <w:r>
              <w:rPr>
                <w:spacing w:val="-4"/>
                <w:highlight w:val="none"/>
                <w:lang w:eastAsia="zh-CN"/>
              </w:rPr>
              <w:t xml:space="preserve">方可上岗。</w:t>
            </w:r>
            <w:r/>
          </w:p>
        </w:tc>
      </w:tr>
      <w:tr>
        <w:trPr>
          <w:trHeight w:val="480"/>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4</w:t>
            </w:r>
            <w:r>
              <w:rPr>
                <w:spacing w:val="-2"/>
                <w:highlight w:val="none"/>
                <w:lang w:eastAsia="zh-CN"/>
              </w:rPr>
              <w:t xml:space="preserve">）发现服务人员违法违规或重大过失，</w:t>
            </w:r>
            <w:r>
              <w:rPr>
                <w:spacing w:val="-3"/>
                <w:highlight w:val="none"/>
                <w:lang w:eastAsia="zh-CN"/>
              </w:rPr>
              <w:t xml:space="preserve">及时报告采购人，并采取必要补救措施。</w:t>
            </w:r>
            <w:r/>
          </w:p>
        </w:tc>
      </w:tr>
      <w:tr>
        <w:trPr>
          <w:trHeight w:val="480"/>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1"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w:t>
            </w:r>
            <w:r>
              <w:rPr>
                <w:rFonts w:ascii="Calibri" w:hAnsi="Calibri" w:eastAsia="Calibri" w:cs="Calibri"/>
                <w:highlight w:val="none"/>
              </w:rPr>
              <w:t xml:space="preserve">......</w:t>
            </w:r>
            <w:r/>
          </w:p>
        </w:tc>
      </w:tr>
      <w:tr>
        <w:trPr>
          <w:trHeight w:val="482"/>
        </w:trPr>
        <w:tc>
          <w:tcPr>
            <w:tcW w:w="649" w:type="dxa"/>
            <w:vAlign w:val="center"/>
            <w:vMerge w:val="restart"/>
            <w:textDirection w:val="lrTb"/>
            <w:noWrap/>
          </w:tcPr>
          <w:p>
            <w:pPr>
              <w:jc w:val="center"/>
              <w:keepLines w:val="0"/>
              <w:pageBreakBefore w:val="0"/>
              <w:spacing w:line="360" w:lineRule="auto"/>
              <w:rPr>
                <w:rFonts w:hint="eastAsia" w:ascii="Arial" w:eastAsia="宋体"/>
                <w:highlight w:val="none"/>
                <w:lang w:val="en-US" w:eastAsia="zh-CN"/>
              </w:rPr>
            </w:pPr>
            <w:r>
              <w:rPr>
                <w:rFonts w:hint="eastAsia" w:ascii="Arial"/>
                <w:highlight w:val="none"/>
                <w:lang w:val="en-US" w:eastAsia="zh-CN"/>
              </w:rPr>
              <w:t xml:space="preserve">4</w:t>
            </w:r>
            <w:r/>
          </w:p>
          <w:p>
            <w:pPr>
              <w:ind w:firstLine="420"/>
              <w:jc w:val="center"/>
              <w:keepLines w:val="0"/>
              <w:pageBreakBefore w:val="0"/>
              <w:spacing w:line="360" w:lineRule="auto"/>
              <w:rPr>
                <w:rFonts w:ascii="Arial"/>
                <w:highlight w:val="none"/>
              </w:rPr>
            </w:pPr>
            <w:r>
              <w:rPr>
                <w:rFonts w:ascii="Arial"/>
                <w:highlight w:val="none"/>
              </w:rPr>
            </w:r>
            <w:r/>
          </w:p>
          <w:p>
            <w:pPr>
              <w:ind w:firstLine="420"/>
              <w:jc w:val="center"/>
              <w:keepLines w:val="0"/>
              <w:pageBreakBefore w:val="0"/>
              <w:spacing w:line="360" w:lineRule="auto"/>
              <w:rPr>
                <w:rFonts w:ascii="Arial"/>
                <w:highlight w:val="none"/>
              </w:rPr>
            </w:pPr>
            <w:r>
              <w:rPr>
                <w:rFonts w:ascii="Arial"/>
                <w:highlight w:val="none"/>
              </w:rPr>
            </w:r>
            <w:r/>
          </w:p>
          <w:p>
            <w:pPr>
              <w:ind w:firstLine="420"/>
              <w:jc w:val="center"/>
              <w:keepLines w:val="0"/>
              <w:pageBreakBefore w:val="0"/>
              <w:spacing w:line="360" w:lineRule="auto"/>
              <w:rPr>
                <w:rFonts w:ascii="Arial"/>
                <w:highlight w:val="none"/>
              </w:rPr>
            </w:pPr>
            <w:r>
              <w:rPr>
                <w:rFonts w:ascii="Arial"/>
                <w:highlight w:val="none"/>
              </w:rPr>
            </w:r>
            <w:r/>
          </w:p>
          <w:p>
            <w:pPr>
              <w:ind w:firstLine="420"/>
              <w:jc w:val="center"/>
              <w:keepLines w:val="0"/>
              <w:pageBreakBefore w:val="0"/>
              <w:spacing w:line="360" w:lineRule="auto"/>
              <w:rPr>
                <w:rFonts w:ascii="Arial"/>
                <w:highlight w:val="none"/>
              </w:rPr>
            </w:pPr>
            <w:r>
              <w:rPr>
                <w:rFonts w:ascii="Arial"/>
                <w:highlight w:val="none"/>
              </w:rPr>
            </w:r>
            <w:r/>
          </w:p>
          <w:p>
            <w:pPr>
              <w:ind w:left="566" w:firstLine="420"/>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4</w:t>
            </w:r>
            <w:r/>
          </w:p>
        </w:tc>
        <w:tc>
          <w:tcPr>
            <w:tcW w:w="1378"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档案管理</w:t>
            </w:r>
            <w:r/>
          </w:p>
        </w:tc>
        <w:tc>
          <w:tcPr>
            <w:tcW w:w="12497" w:type="dxa"/>
            <w:vAlign w:val="center"/>
            <w:textDirection w:val="lrTb"/>
            <w:noWrap/>
          </w:tcPr>
          <w:p>
            <w:pPr>
              <w:pStyle w:val="1572"/>
              <w:ind w:firstLine="388"/>
              <w:jc w:val="both"/>
              <w:keepLines w:val="0"/>
              <w:pageBreakBefore w:val="0"/>
              <w:spacing w:before="91" w:line="360" w:lineRule="auto"/>
              <w:rPr>
                <w:highlight w:val="none"/>
                <w:lang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ascii="Calibri" w:hAnsi="Calibri" w:eastAsia="Calibri" w:cs="Calibri"/>
                <w:spacing w:val="-2"/>
                <w:highlight w:val="none"/>
                <w:lang w:eastAsia="zh-CN"/>
              </w:rPr>
              <w:t xml:space="preserve">1</w:t>
            </w:r>
            <w:r>
              <w:rPr>
                <w:spacing w:val="-2"/>
                <w:highlight w:val="none"/>
                <w:lang w:eastAsia="zh-CN"/>
              </w:rPr>
              <w:t xml:space="preserve">）建立物业信息，准确、及时地对文件资料和服务记录进行归档保存，并确保其物理安全。</w:t>
            </w:r>
            <w:r/>
          </w:p>
        </w:tc>
      </w:tr>
      <w:tr>
        <w:trPr>
          <w:trHeight w:val="1199"/>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50" w:firstLine="388"/>
              <w:jc w:val="both"/>
              <w:keepLines w:val="0"/>
              <w:pageBreakBefore w:val="0"/>
              <w:spacing w:before="15" w:line="360" w:lineRule="auto"/>
              <w:rPr>
                <w:highlight w:val="none"/>
              </w:rPr>
            </w:pPr>
            <w:r>
              <w:rPr>
                <w:rFonts w:ascii="Wingdings" w:hAnsi="Wingdings" w:eastAsia="Wingdings" w:cs="Wingdings"/>
                <w:spacing w:val="-8"/>
                <w:highlight w:val="none"/>
              </w:rPr>
              <w:t xml:space="preserve">þ</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）档案和记录齐全，包括但不限于：</w:t>
            </w:r>
            <w:r>
              <w:rPr>
                <w:rFonts w:ascii="Calibri" w:hAnsi="Calibri" w:eastAsia="Calibri" w:cs="Calibri"/>
                <w:highlight w:val="none"/>
                <w:lang w:eastAsia="zh-CN"/>
              </w:rPr>
              <w:t xml:space="preserve">①</w:t>
            </w:r>
            <w:r>
              <w:rPr>
                <w:highlight w:val="none"/>
                <w:lang w:eastAsia="zh-CN"/>
              </w:rPr>
              <w:t xml:space="preserve">采购人建议与投诉等。教育培训和考核记录。保密、思想  </w:t>
            </w:r>
            <w:r>
              <w:rPr>
                <w:spacing w:val="-4"/>
                <w:highlight w:val="none"/>
                <w:lang w:eastAsia="zh-CN"/>
              </w:rPr>
              <w:t xml:space="preserve">政治教育培训记录。</w:t>
            </w:r>
            <w:r>
              <w:rPr>
                <w:rFonts w:hint="eastAsia" w:ascii="Calibri" w:hAnsi="Calibri" w:eastAsia="Calibri" w:cs="Calibri"/>
                <w:spacing w:val="-4"/>
                <w:highlight w:val="none"/>
                <w:lang w:val="en-US" w:eastAsia="zh-CN"/>
              </w:rPr>
              <w:t xml:space="preserve">②</w:t>
            </w:r>
            <w:r>
              <w:rPr>
                <w:spacing w:val="-3"/>
                <w:highlight w:val="none"/>
                <w:lang w:eastAsia="zh-CN"/>
              </w:rPr>
              <w:t xml:space="preserve">保洁服务：工作日志、清洁检查表、用品清单、客户反馈表等。</w:t>
            </w:r>
            <w:r>
              <w:rPr>
                <w:rFonts w:hint="eastAsia" w:ascii="Calibri" w:hAnsi="Calibri" w:eastAsia="宋体" w:cs="Calibri"/>
                <w:spacing w:val="-3"/>
                <w:highlight w:val="none"/>
                <w:lang w:val="en-US" w:eastAsia="zh-CN"/>
              </w:rPr>
              <w:t xml:space="preserve">③</w:t>
            </w:r>
            <w:r>
              <w:rPr>
                <w:spacing w:val="-3"/>
                <w:highlight w:val="none"/>
              </w:rPr>
              <w:t xml:space="preserve">绿化服务：</w:t>
            </w:r>
            <w:r>
              <w:rPr>
                <w:rFonts w:hint="eastAsia"/>
                <w:spacing w:val="-3"/>
                <w:highlight w:val="none"/>
                <w:lang w:eastAsia="zh-CN"/>
              </w:rPr>
              <w:t xml:space="preserve">修剪养护</w:t>
            </w:r>
            <w:r>
              <w:rPr>
                <w:spacing w:val="-4"/>
                <w:highlight w:val="none"/>
              </w:rPr>
              <w:t xml:space="preserve">记录、消杀记录等。</w:t>
            </w:r>
            <w:r/>
          </w:p>
        </w:tc>
      </w:tr>
      <w:tr>
        <w:trPr>
          <w:trHeight w:val="727"/>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04" w:firstLine="388"/>
              <w:jc w:val="both"/>
              <w:keepLines w:val="0"/>
              <w:pageBreakBefore w:val="0"/>
              <w:spacing w:before="36" w:line="360" w:lineRule="auto"/>
              <w:rPr>
                <w:highlight w:val="none"/>
                <w:lang w:eastAsia="zh-CN"/>
              </w:rPr>
            </w:pPr>
            <w:r>
              <w:rPr>
                <w:rFonts w:ascii="Wingdings" w:hAnsi="Wingdings" w:eastAsia="Wingdings" w:cs="Wingdings"/>
                <w:spacing w:val="-8"/>
                <w:highlight w:val="none"/>
              </w:rPr>
              <w:t xml:space="preserve">þ</w:t>
            </w:r>
            <w:r>
              <w:rPr>
                <w:spacing w:val="-1"/>
                <w:highlight w:val="none"/>
                <w:lang w:eastAsia="zh-CN"/>
              </w:rPr>
              <w:t xml:space="preserve">（</w:t>
            </w:r>
            <w:r>
              <w:rPr>
                <w:rFonts w:ascii="Calibri" w:hAnsi="Calibri" w:eastAsia="Calibri" w:cs="Calibri"/>
                <w:spacing w:val="-1"/>
                <w:highlight w:val="none"/>
                <w:lang w:eastAsia="zh-CN"/>
              </w:rPr>
              <w:t xml:space="preserve">3</w:t>
            </w:r>
            <w:r>
              <w:rPr>
                <w:spacing w:val="-1"/>
                <w:highlight w:val="none"/>
                <w:lang w:eastAsia="zh-CN"/>
              </w:rPr>
              <w:t xml:space="preserve">）遵守采购人的信息、档案资料保密要求，未经许可，不得将建筑物平面图等资料转作其他用途或</w:t>
            </w:r>
            <w:r>
              <w:rPr>
                <w:spacing w:val="-3"/>
                <w:highlight w:val="none"/>
                <w:lang w:eastAsia="zh-CN"/>
              </w:rPr>
              <w:t xml:space="preserve">向其他单位、个人提供。</w:t>
            </w:r>
            <w:r/>
          </w:p>
        </w:tc>
      </w:tr>
      <w:tr>
        <w:trPr>
          <w:trHeight w:val="475"/>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4" w:line="360" w:lineRule="auto"/>
              <w:rPr>
                <w:highlight w:val="none"/>
                <w:lang w:eastAsia="zh-CN"/>
              </w:rPr>
            </w:pPr>
            <w:r>
              <w:rPr>
                <w:rFonts w:ascii="Wingdings" w:hAnsi="Wingdings" w:eastAsia="Wingdings" w:cs="Wingdings"/>
                <w:spacing w:val="-8"/>
                <w:highlight w:val="none"/>
              </w:rPr>
              <w:t xml:space="preserve">þ</w:t>
            </w:r>
            <w:r>
              <w:rPr>
                <w:spacing w:val="-3"/>
                <w:highlight w:val="none"/>
                <w:lang w:eastAsia="zh-CN"/>
              </w:rPr>
              <w:t xml:space="preserve">（</w:t>
            </w:r>
            <w:r>
              <w:rPr>
                <w:rFonts w:ascii="Calibri" w:hAnsi="Calibri" w:eastAsia="Calibri" w:cs="Calibri"/>
                <w:spacing w:val="-3"/>
                <w:highlight w:val="none"/>
                <w:lang w:eastAsia="zh-CN"/>
              </w:rPr>
              <w:t xml:space="preserve">4</w:t>
            </w:r>
            <w:r>
              <w:rPr>
                <w:spacing w:val="-3"/>
                <w:highlight w:val="none"/>
                <w:lang w:eastAsia="zh-CN"/>
              </w:rPr>
              <w:t xml:space="preserve">）履约结束后，相关资料交还采购人，采购人按政府采购相关规定存档。</w:t>
            </w:r>
            <w:r/>
          </w:p>
        </w:tc>
      </w:tr>
      <w:tr>
        <w:trPr>
          <w:trHeight w:val="472"/>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89"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w:t>
            </w:r>
            <w:r>
              <w:rPr>
                <w:rFonts w:ascii="Calibri" w:hAnsi="Calibri" w:eastAsia="Calibri" w:cs="Calibri"/>
                <w:highlight w:val="none"/>
              </w:rPr>
              <w:t xml:space="preserve">......</w:t>
            </w:r>
            <w:r/>
          </w:p>
        </w:tc>
      </w:tr>
      <w:tr>
        <w:trPr>
          <w:trHeight w:val="470"/>
        </w:trPr>
        <w:tc>
          <w:tcPr>
            <w:tcW w:w="649" w:type="dxa"/>
            <w:vAlign w:val="center"/>
            <w:vMerge w:val="restart"/>
            <w:textDirection w:val="lrTb"/>
            <w:noWrap/>
          </w:tcPr>
          <w:p>
            <w:pPr>
              <w:jc w:val="center"/>
              <w:keepLines w:val="0"/>
              <w:pageBreakBefore w:val="0"/>
              <w:spacing w:line="360" w:lineRule="auto"/>
              <w:rPr>
                <w:rFonts w:hint="eastAsia" w:ascii="Arial" w:eastAsia="宋体"/>
                <w:highlight w:val="none"/>
                <w:lang w:val="en-US" w:eastAsia="zh-CN"/>
              </w:rPr>
            </w:pPr>
            <w:r>
              <w:rPr>
                <w:rFonts w:hint="eastAsia" w:ascii="Arial"/>
                <w:highlight w:val="none"/>
                <w:lang w:val="en-US" w:eastAsia="zh-CN"/>
              </w:rPr>
              <w:t xml:space="preserve">5</w:t>
            </w:r>
            <w:r/>
          </w:p>
          <w:p>
            <w:pPr>
              <w:ind w:firstLine="420"/>
              <w:jc w:val="center"/>
              <w:keepLines w:val="0"/>
              <w:pageBreakBefore w:val="0"/>
              <w:spacing w:line="360" w:lineRule="auto"/>
              <w:rPr>
                <w:rFonts w:ascii="Arial"/>
                <w:highlight w:val="none"/>
              </w:rPr>
            </w:pPr>
            <w:r>
              <w:rPr>
                <w:rFonts w:ascii="Arial"/>
                <w:highlight w:val="none"/>
              </w:rPr>
            </w:r>
            <w:r/>
          </w:p>
          <w:p>
            <w:pPr>
              <w:ind w:firstLine="420"/>
              <w:jc w:val="center"/>
              <w:keepLines w:val="0"/>
              <w:pageBreakBefore w:val="0"/>
              <w:spacing w:line="360" w:lineRule="auto"/>
              <w:rPr>
                <w:rFonts w:ascii="Arial"/>
                <w:highlight w:val="none"/>
              </w:rPr>
            </w:pPr>
            <w:r>
              <w:rPr>
                <w:rFonts w:ascii="Arial"/>
                <w:highlight w:val="none"/>
              </w:rPr>
            </w:r>
            <w:r/>
          </w:p>
          <w:p>
            <w:pPr>
              <w:ind w:left="571" w:firstLine="420"/>
              <w:jc w:val="center"/>
              <w:keepLines w:val="0"/>
              <w:pageBreakBefore w:val="0"/>
              <w:spacing w:before="65" w:line="360" w:lineRule="auto"/>
              <w:rPr>
                <w:rFonts w:eastAsia="Calibri" w:cs="Calibri"/>
                <w:szCs w:val="21"/>
                <w:highlight w:val="none"/>
              </w:rPr>
            </w:pPr>
            <w:r>
              <w:rPr>
                <w:rFonts w:eastAsia="Calibri" w:cs="Calibri"/>
                <w:szCs w:val="21"/>
                <w:highlight w:val="none"/>
              </w:rPr>
              <w:t xml:space="preserve">5</w:t>
            </w:r>
            <w:r/>
          </w:p>
        </w:tc>
        <w:tc>
          <w:tcPr>
            <w:tcW w:w="1378"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分包供应商管理</w:t>
            </w:r>
            <w:r/>
          </w:p>
        </w:tc>
        <w:tc>
          <w:tcPr>
            <w:tcW w:w="12497" w:type="dxa"/>
            <w:vAlign w:val="center"/>
            <w:textDirection w:val="lrTb"/>
            <w:noWrap/>
          </w:tcPr>
          <w:p>
            <w:pPr>
              <w:pStyle w:val="1572"/>
              <w:ind w:firstLine="388"/>
              <w:jc w:val="both"/>
              <w:keepLines w:val="0"/>
              <w:pageBreakBefore w:val="0"/>
              <w:spacing w:before="89"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）合理控制外包服务人员数量和流动率。</w:t>
            </w:r>
            <w:r/>
          </w:p>
        </w:tc>
      </w:tr>
      <w:tr>
        <w:trPr>
          <w:trHeight w:val="471"/>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）根据采购人要求明确对分包供应商的要求，确定工作流程。</w:t>
            </w:r>
            <w:r/>
          </w:p>
        </w:tc>
      </w:tr>
      <w:tr>
        <w:trPr>
          <w:trHeight w:val="472"/>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3</w:t>
            </w:r>
            <w:r>
              <w:rPr>
                <w:spacing w:val="-2"/>
                <w:highlight w:val="none"/>
                <w:lang w:eastAsia="zh-CN"/>
              </w:rPr>
              <w:t xml:space="preserve">）明确安全管理责任和保密责任，签订安全</w:t>
            </w:r>
            <w:r>
              <w:rPr>
                <w:spacing w:val="-3"/>
                <w:highlight w:val="none"/>
                <w:lang w:eastAsia="zh-CN"/>
              </w:rPr>
              <w:t xml:space="preserve">管理责任书和保密责任书。</w:t>
            </w:r>
            <w:r/>
          </w:p>
        </w:tc>
      </w:tr>
      <w:tr>
        <w:trPr>
          <w:trHeight w:val="47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4</w:t>
            </w:r>
            <w:r>
              <w:rPr>
                <w:spacing w:val="-4"/>
                <w:highlight w:val="none"/>
                <w:lang w:eastAsia="zh-CN"/>
              </w:rPr>
              <w:t xml:space="preserve">）开展服务检查和监管， 评估服务效果，必要时进行服务流程调整。</w:t>
            </w:r>
            <w:r/>
          </w:p>
        </w:tc>
      </w:tr>
      <w:tr>
        <w:trPr>
          <w:trHeight w:val="47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5"/>
                <w:highlight w:val="none"/>
                <w:lang w:eastAsia="zh-CN"/>
              </w:rPr>
              <w:t xml:space="preserve">（</w:t>
            </w:r>
            <w:r>
              <w:rPr>
                <w:rFonts w:ascii="Calibri" w:hAnsi="Calibri" w:eastAsia="Calibri" w:cs="Calibri"/>
                <w:spacing w:val="-5"/>
                <w:highlight w:val="none"/>
                <w:lang w:eastAsia="zh-CN"/>
              </w:rPr>
              <w:t xml:space="preserve">5</w:t>
            </w:r>
            <w:r>
              <w:rPr>
                <w:spacing w:val="-5"/>
                <w:highlight w:val="none"/>
                <w:lang w:eastAsia="zh-CN"/>
              </w:rPr>
              <w:t xml:space="preserve">）根据工作反馈意见与建议，持续提升服务品质。</w:t>
            </w:r>
            <w:r/>
          </w:p>
        </w:tc>
      </w:tr>
      <w:tr>
        <w:trPr>
          <w:trHeight w:val="472"/>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0"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ascii="Calibri" w:hAnsi="Calibri" w:eastAsia="Calibri" w:cs="Calibri"/>
                <w:highlight w:val="none"/>
              </w:rPr>
              <w:t xml:space="preserve">......</w:t>
            </w:r>
            <w:r/>
          </w:p>
        </w:tc>
      </w:tr>
      <w:tr>
        <w:trPr>
          <w:trHeight w:val="702"/>
        </w:trPr>
        <w:tc>
          <w:tcPr>
            <w:tcW w:w="649" w:type="dxa"/>
            <w:vAlign w:val="center"/>
            <w:vMerge w:val="restart"/>
            <w:textDirection w:val="lrTb"/>
            <w:noWrap/>
          </w:tcPr>
          <w:p>
            <w:pPr>
              <w:jc w:val="center"/>
              <w:keepLines w:val="0"/>
              <w:pageBreakBefore w:val="0"/>
              <w:spacing w:line="360" w:lineRule="auto"/>
              <w:rPr>
                <w:rFonts w:hint="eastAsia" w:ascii="Arial" w:eastAsia="宋体"/>
                <w:highlight w:val="none"/>
                <w:lang w:val="en-US" w:eastAsia="zh-CN"/>
              </w:rPr>
            </w:pPr>
            <w:r>
              <w:rPr>
                <w:rFonts w:hint="eastAsia" w:ascii="Arial"/>
                <w:highlight w:val="none"/>
                <w:lang w:val="en-US" w:eastAsia="zh-CN"/>
              </w:rPr>
              <w:t xml:space="preserve">6</w:t>
            </w:r>
            <w:r/>
          </w:p>
          <w:p>
            <w:pPr>
              <w:ind w:firstLine="420"/>
              <w:jc w:val="center"/>
              <w:keepLines w:val="0"/>
              <w:pageBreakBefore w:val="0"/>
              <w:spacing w:line="360" w:lineRule="auto"/>
              <w:rPr>
                <w:rFonts w:ascii="Arial"/>
                <w:highlight w:val="none"/>
              </w:rPr>
            </w:pPr>
            <w:r>
              <w:rPr>
                <w:rFonts w:ascii="Arial"/>
                <w:highlight w:val="none"/>
              </w:rPr>
            </w:r>
            <w:r/>
          </w:p>
          <w:p>
            <w:pPr>
              <w:ind w:left="572" w:firstLine="420"/>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6</w:t>
            </w:r>
            <w:r/>
          </w:p>
        </w:tc>
        <w:tc>
          <w:tcPr>
            <w:tcW w:w="1378"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服务改进</w:t>
            </w:r>
            <w:r/>
          </w:p>
        </w:tc>
        <w:tc>
          <w:tcPr>
            <w:tcW w:w="12497" w:type="dxa"/>
            <w:vAlign w:val="center"/>
            <w:textDirection w:val="lrTb"/>
            <w:noWrap/>
          </w:tcPr>
          <w:p>
            <w:pPr>
              <w:pStyle w:val="1572"/>
              <w:ind w:right="104" w:firstLine="388"/>
              <w:jc w:val="both"/>
              <w:keepLines w:val="0"/>
              <w:pageBreakBefore w:val="0"/>
              <w:spacing w:before="34" w:line="360" w:lineRule="auto"/>
              <w:rPr>
                <w:highlight w:val="none"/>
                <w:lang w:eastAsia="zh-CN"/>
              </w:rPr>
            </w:pPr>
            <w:r>
              <w:rPr>
                <w:rFonts w:ascii="Wingdings" w:hAnsi="Wingdings" w:eastAsia="Wingdings" w:cs="Wingdings"/>
                <w:spacing w:val="-8"/>
                <w:highlight w:val="none"/>
              </w:rPr>
              <w:t xml:space="preserve">¨</w:t>
            </w:r>
            <w:r>
              <w:rPr>
                <w:spacing w:val="-4"/>
                <w:highlight w:val="none"/>
                <w:lang w:eastAsia="zh-CN"/>
              </w:rPr>
              <w:t xml:space="preserve">（</w:t>
            </w:r>
            <w:r>
              <w:rPr>
                <w:rFonts w:ascii="Calibri" w:hAnsi="Calibri" w:eastAsia="Calibri" w:cs="Calibri"/>
                <w:spacing w:val="-4"/>
                <w:highlight w:val="none"/>
                <w:lang w:eastAsia="zh-CN"/>
              </w:rPr>
              <w:t xml:space="preserve">1</w:t>
            </w:r>
            <w:r>
              <w:rPr>
                <w:spacing w:val="-4"/>
                <w:highlight w:val="none"/>
                <w:lang w:eastAsia="zh-CN"/>
              </w:rPr>
              <w:t xml:space="preserve">）明确负责人，定期对物业服务过程进行自查，结合反馈意见与评价结果采</w:t>
            </w:r>
            <w:r>
              <w:rPr>
                <w:spacing w:val="-5"/>
                <w:highlight w:val="none"/>
                <w:lang w:eastAsia="zh-CN"/>
              </w:rPr>
              <w:t xml:space="preserve">取改进措施，持续提升</w:t>
            </w:r>
            <w:r>
              <w:rPr>
                <w:spacing w:val="-2"/>
                <w:highlight w:val="none"/>
                <w:lang w:eastAsia="zh-CN"/>
              </w:rPr>
              <w:t xml:space="preserve">管理与服务水平。</w:t>
            </w:r>
            <w:r/>
          </w:p>
        </w:tc>
      </w:tr>
      <w:tr>
        <w:trPr>
          <w:trHeight w:val="702"/>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04" w:firstLine="388"/>
              <w:jc w:val="both"/>
              <w:keepLines w:val="0"/>
              <w:pageBreakBefore w:val="0"/>
              <w:spacing w:before="34"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2</w:t>
            </w:r>
            <w:r>
              <w:rPr>
                <w:spacing w:val="-1"/>
                <w:highlight w:val="none"/>
                <w:lang w:eastAsia="zh-CN"/>
              </w:rPr>
              <w:t xml:space="preserve">）对不合格服务进行控制，对不合格服务的原因进行识别和分析，及时采取纠正措施，消除不合格</w:t>
            </w:r>
            <w:r>
              <w:rPr>
                <w:spacing w:val="-3"/>
                <w:highlight w:val="none"/>
                <w:lang w:eastAsia="zh-CN"/>
              </w:rPr>
              <w:t xml:space="preserve">的原因，防止不合格再发生。</w:t>
            </w:r>
            <w:r/>
          </w:p>
        </w:tc>
      </w:tr>
      <w:tr>
        <w:trPr>
          <w:trHeight w:val="470"/>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89"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3</w:t>
            </w:r>
            <w:r>
              <w:rPr>
                <w:spacing w:val="-1"/>
                <w:highlight w:val="none"/>
                <w:lang w:eastAsia="zh-CN"/>
              </w:rPr>
              <w:t xml:space="preserve">）需整改问题及时整改完成。</w:t>
            </w:r>
            <w:r/>
          </w:p>
        </w:tc>
      </w:tr>
      <w:tr>
        <w:trPr>
          <w:trHeight w:val="470"/>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w:t>
            </w:r>
            <w:r>
              <w:rPr>
                <w:rFonts w:ascii="Calibri" w:hAnsi="Calibri" w:eastAsia="Calibri" w:cs="Calibri"/>
                <w:highlight w:val="none"/>
              </w:rPr>
              <w:t xml:space="preserve">......</w:t>
            </w:r>
            <w:r/>
          </w:p>
        </w:tc>
      </w:tr>
      <w:tr>
        <w:trPr>
          <w:trHeight w:val="702"/>
        </w:trPr>
        <w:tc>
          <w:tcPr>
            <w:tcW w:w="649" w:type="dxa"/>
            <w:vAlign w:val="center"/>
            <w:vMerge w:val="restart"/>
            <w:textDirection w:val="lrTb"/>
            <w:noWrap/>
          </w:tcPr>
          <w:p>
            <w:pPr>
              <w:jc w:val="center"/>
              <w:keepLines w:val="0"/>
              <w:pageBreakBefore w:val="0"/>
              <w:spacing w:line="360" w:lineRule="auto"/>
              <w:rPr>
                <w:rFonts w:hint="eastAsia" w:ascii="Arial" w:eastAsia="宋体"/>
                <w:highlight w:val="none"/>
                <w:lang w:val="en-US" w:eastAsia="zh-CN"/>
              </w:rPr>
            </w:pPr>
            <w:r>
              <w:rPr>
                <w:rFonts w:hint="eastAsia" w:ascii="Arial"/>
                <w:highlight w:val="none"/>
                <w:lang w:val="en-US" w:eastAsia="zh-CN"/>
              </w:rPr>
              <w:t xml:space="preserve">7</w:t>
            </w:r>
            <w:r/>
          </w:p>
          <w:p>
            <w:pPr>
              <w:ind w:firstLine="420"/>
              <w:jc w:val="center"/>
              <w:keepLines w:val="0"/>
              <w:pageBreakBefore w:val="0"/>
              <w:spacing w:line="360" w:lineRule="auto"/>
              <w:rPr>
                <w:rFonts w:ascii="Arial"/>
                <w:highlight w:val="none"/>
              </w:rPr>
            </w:pPr>
            <w:r>
              <w:rPr>
                <w:rFonts w:ascii="Arial"/>
                <w:highlight w:val="none"/>
              </w:rPr>
            </w:r>
            <w:r/>
          </w:p>
          <w:p>
            <w:pPr>
              <w:ind w:firstLine="420"/>
              <w:jc w:val="center"/>
              <w:keepLines w:val="0"/>
              <w:pageBreakBefore w:val="0"/>
              <w:spacing w:line="360" w:lineRule="auto"/>
              <w:rPr>
                <w:rFonts w:ascii="Arial"/>
                <w:highlight w:val="none"/>
              </w:rPr>
            </w:pPr>
            <w:r>
              <w:rPr>
                <w:rFonts w:ascii="Arial"/>
                <w:highlight w:val="none"/>
              </w:rPr>
            </w:r>
            <w:r/>
          </w:p>
          <w:p>
            <w:pPr>
              <w:ind w:firstLine="420"/>
              <w:jc w:val="center"/>
              <w:keepLines w:val="0"/>
              <w:pageBreakBefore w:val="0"/>
              <w:spacing w:line="360" w:lineRule="auto"/>
              <w:rPr>
                <w:rFonts w:ascii="Arial"/>
                <w:highlight w:val="none"/>
              </w:rPr>
            </w:pPr>
            <w:r>
              <w:rPr>
                <w:rFonts w:ascii="Arial"/>
                <w:highlight w:val="none"/>
              </w:rPr>
            </w:r>
            <w:r/>
          </w:p>
          <w:p>
            <w:pPr>
              <w:ind w:left="571" w:firstLine="420"/>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7</w:t>
            </w:r>
            <w:r/>
          </w:p>
        </w:tc>
        <w:tc>
          <w:tcPr>
            <w:tcW w:w="1378" w:type="dxa"/>
            <w:vAlign w:val="center"/>
            <w:vMerge w:val="restart"/>
            <w:textDirection w:val="lrTb"/>
            <w:noWrap/>
          </w:tcPr>
          <w:p>
            <w:pPr>
              <w:pStyle w:val="1572"/>
              <w:jc w:val="center"/>
              <w:keepLines w:val="0"/>
              <w:pageBreakBefore w:val="0"/>
              <w:spacing w:before="68" w:line="360" w:lineRule="auto"/>
              <w:rPr>
                <w:highlight w:val="none"/>
              </w:rPr>
            </w:pPr>
            <w:r>
              <w:rPr>
                <w:spacing w:val="-1"/>
                <w:highlight w:val="none"/>
              </w:rPr>
              <w:t xml:space="preserve">重大活动后勤保障</w:t>
            </w:r>
            <w:r/>
          </w:p>
        </w:tc>
        <w:tc>
          <w:tcPr>
            <w:tcW w:w="12497" w:type="dxa"/>
            <w:vAlign w:val="center"/>
            <w:textDirection w:val="lrTb"/>
            <w:noWrap/>
          </w:tcPr>
          <w:p>
            <w:pPr>
              <w:pStyle w:val="1572"/>
              <w:ind w:right="104" w:firstLine="388"/>
              <w:jc w:val="both"/>
              <w:keepLines w:val="0"/>
              <w:pageBreakBefore w:val="0"/>
              <w:spacing w:before="35"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1</w:t>
            </w:r>
            <w:r>
              <w:rPr>
                <w:spacing w:val="-4"/>
                <w:highlight w:val="none"/>
                <w:lang w:eastAsia="zh-CN"/>
              </w:rPr>
              <w:t xml:space="preserve">）制订流程。配合采购人制订重大活动后勤保障工作</w:t>
            </w:r>
            <w:r>
              <w:rPr>
                <w:spacing w:val="-5"/>
                <w:highlight w:val="none"/>
                <w:lang w:eastAsia="zh-CN"/>
              </w:rPr>
              <w:t xml:space="preserve">流程，需对任务进行详细了解，并根据工作安</w:t>
            </w:r>
            <w:r>
              <w:rPr>
                <w:spacing w:val="-2"/>
                <w:highlight w:val="none"/>
                <w:lang w:eastAsia="zh-CN"/>
              </w:rPr>
              <w:t xml:space="preserve">排制定详细的后勤保障计划。</w:t>
            </w:r>
            <w:r/>
          </w:p>
        </w:tc>
      </w:tr>
      <w:tr>
        <w:trPr>
          <w:trHeight w:val="1049"/>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04" w:firstLine="388"/>
              <w:jc w:val="both"/>
              <w:keepLines w:val="0"/>
              <w:pageBreakBefore w:val="0"/>
              <w:spacing w:before="37"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2</w:t>
            </w:r>
            <w:r>
              <w:rPr>
                <w:spacing w:val="-1"/>
                <w:highlight w:val="none"/>
                <w:lang w:eastAsia="zh-CN"/>
              </w:rPr>
              <w:t xml:space="preserve">）实施保障。按计划在关键区域和重点部位进行部署，确保任务顺利进行，对活动区域进行全面安</w:t>
            </w:r>
            <w:r>
              <w:rPr>
                <w:spacing w:val="-7"/>
                <w:highlight w:val="none"/>
                <w:lang w:eastAsia="zh-CN"/>
              </w:rPr>
              <w:t xml:space="preserve">全检查，发现并排除安全隐患， 对车辆进行有序引导和管理，确保交通安全畅通， 以</w:t>
            </w:r>
            <w:r>
              <w:rPr>
                <w:spacing w:val="-8"/>
                <w:highlight w:val="none"/>
                <w:lang w:eastAsia="zh-CN"/>
              </w:rPr>
              <w:t xml:space="preserve">礼貌、专业的态度对待</w:t>
            </w:r>
            <w:r>
              <w:rPr>
                <w:spacing w:val="-10"/>
                <w:highlight w:val="none"/>
                <w:lang w:eastAsia="zh-CN"/>
              </w:rPr>
              <w:t xml:space="preserve">来宾， 展现良好形象。</w:t>
            </w:r>
            <w:r/>
          </w:p>
        </w:tc>
      </w:tr>
      <w:tr>
        <w:trPr>
          <w:trHeight w:val="470"/>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3</w:t>
            </w:r>
            <w:r>
              <w:rPr>
                <w:spacing w:val="-1"/>
                <w:highlight w:val="none"/>
                <w:lang w:eastAsia="zh-CN"/>
              </w:rPr>
              <w:t xml:space="preserve">）收尾工作。对现场进行检查，做好清理工作。</w:t>
            </w:r>
            <w:r/>
          </w:p>
        </w:tc>
      </w:tr>
      <w:tr>
        <w:trPr>
          <w:trHeight w:val="455"/>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04" w:firstLine="416"/>
              <w:jc w:val="both"/>
              <w:keepLines w:val="0"/>
              <w:pageBreakBefore w:val="0"/>
              <w:spacing w:before="37" w:line="360" w:lineRule="auto"/>
              <w:rPr>
                <w:rFonts w:hint="eastAsia"/>
                <w:spacing w:val="-1"/>
                <w:highlight w:val="none"/>
                <w:lang w:eastAsia="zh-CN"/>
              </w:rPr>
            </w:pPr>
            <w:r>
              <w:rPr>
                <w:rFonts w:ascii="Wingdings" w:hAnsi="Wingdings" w:eastAsia="Wingdings" w:cs="Wingdings"/>
                <w:spacing w:val="-1"/>
                <w:highlight w:val="none"/>
                <w:lang w:eastAsia="zh-CN"/>
              </w:rPr>
              <w:t xml:space="preserve">þ</w:t>
            </w:r>
            <w:r>
              <w:rPr>
                <w:spacing w:val="-1"/>
                <w:highlight w:val="none"/>
                <w:lang w:eastAsia="zh-CN"/>
              </w:rPr>
              <w:t xml:space="preserve">（4）</w:t>
            </w:r>
            <w:r>
              <w:rPr>
                <w:rFonts w:hint="eastAsia"/>
                <w:spacing w:val="-1"/>
                <w:highlight w:val="none"/>
                <w:lang w:eastAsia="zh-CN"/>
              </w:rPr>
              <w:t xml:space="preserve">会务保障服务</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1.服务内容</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包括布置会场、绿化（盆景）摆设和保养、横幅悬挂、搬运器材、桌椅、音响、空调、茶水、会后清场等工作。制定完备的会务服务工作流程、细则及服务工作计划并严格执行，保证各项会议的正常进行。</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2.服务质量标准</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（1）桌椅排列整齐，其他物品有序放置。</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（2）茶杯洁净置于消毒柜中。</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（3）会前做好保洁、通风，及时开（关）灯和空调系统，窗帘开启一致，做好茶水保障工作。</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（4）提前开启音控、投影仪等设备。</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（5）根据需要做好会议期间的茶水和其他保障工作。服务人员要精神饱满，着装整洁得体，服务热情，用语礼貌。</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（6）会后及时清洁卫生，恢复桌椅等摆放秩序，关闭音控、投影仪、灯光等设备和窗户。</w:t>
            </w:r>
            <w:r/>
          </w:p>
          <w:p>
            <w:pPr>
              <w:pStyle w:val="1572"/>
              <w:ind w:right="104" w:firstLine="416"/>
              <w:jc w:val="both"/>
              <w:keepLines w:val="0"/>
              <w:pageBreakBefore w:val="0"/>
              <w:spacing w:before="37" w:line="360" w:lineRule="auto"/>
              <w:rPr>
                <w:rFonts w:ascii="Calibri" w:hAnsi="Calibri" w:eastAsia="Calibri" w:cs="Calibri"/>
                <w:highlight w:val="none"/>
              </w:rPr>
            </w:pPr>
            <w:r>
              <w:rPr>
                <w:rFonts w:hint="eastAsia"/>
                <w:spacing w:val="-1"/>
                <w:highlight w:val="none"/>
                <w:lang w:eastAsia="zh-CN"/>
              </w:rPr>
              <w:t xml:space="preserve">（7）做好桌椅和会务保障物品的管理工作，做到无丢失，及时报修损坏的物品。</w:t>
            </w:r>
            <w:r/>
          </w:p>
        </w:tc>
      </w:tr>
      <w:tr>
        <w:trPr>
          <w:trHeight w:val="483"/>
        </w:trPr>
        <w:tc>
          <w:tcPr>
            <w:tcW w:w="649" w:type="dxa"/>
            <w:vAlign w:val="center"/>
            <w:vMerge w:val="continue"/>
            <w:textDirection w:val="lrTb"/>
            <w:noWrap/>
          </w:tcPr>
          <w:p>
            <w:pPr>
              <w:ind w:left="569" w:firstLine="420"/>
              <w:jc w:val="both"/>
              <w:keepLines w:val="0"/>
              <w:pageBreakBefore w:val="0"/>
              <w:spacing w:before="136" w:line="360" w:lineRule="auto"/>
              <w:rPr>
                <w:rFonts w:eastAsia="Calibri" w:cs="Calibri"/>
                <w:szCs w:val="21"/>
                <w:highlight w:val="none"/>
              </w:rPr>
            </w:pPr>
            <w:r>
              <w:rPr>
                <w:rFonts w:eastAsia="Calibri" w:cs="Calibri"/>
                <w:szCs w:val="21"/>
                <w:highlight w:val="none"/>
              </w:rPr>
            </w:r>
            <w:r/>
          </w:p>
        </w:tc>
        <w:tc>
          <w:tcPr>
            <w:tcW w:w="1378" w:type="dxa"/>
            <w:vAlign w:val="center"/>
            <w:vMerge w:val="continue"/>
            <w:textDirection w:val="lrTb"/>
            <w:noWrap/>
          </w:tcPr>
          <w:p>
            <w:pPr>
              <w:pStyle w:val="1572"/>
              <w:ind w:left="109" w:firstLine="416"/>
              <w:jc w:val="both"/>
              <w:keepLines w:val="0"/>
              <w:pageBreakBefore w:val="0"/>
              <w:spacing w:before="94" w:line="360" w:lineRule="auto"/>
              <w:rPr>
                <w:spacing w:val="-1"/>
                <w:highlight w:val="none"/>
              </w:rPr>
            </w:pPr>
            <w:r>
              <w:rPr>
                <w:spacing w:val="-1"/>
                <w:highlight w:val="none"/>
              </w:rPr>
            </w:r>
            <w:r/>
          </w:p>
        </w:tc>
        <w:tc>
          <w:tcPr>
            <w:tcW w:w="12497" w:type="dxa"/>
            <w:vAlign w:val="center"/>
            <w:textDirection w:val="lrTb"/>
            <w:noWrap/>
          </w:tcPr>
          <w:p>
            <w:pPr>
              <w:pStyle w:val="1572"/>
              <w:ind w:right="104" w:firstLine="416"/>
              <w:jc w:val="both"/>
              <w:keepLines w:val="0"/>
              <w:pageBreakBefore w:val="0"/>
              <w:spacing w:before="37" w:line="360" w:lineRule="auto"/>
              <w:rPr>
                <w:rFonts w:hint="eastAsia"/>
                <w:spacing w:val="-1"/>
                <w:highlight w:val="none"/>
                <w:lang w:eastAsia="zh-CN"/>
              </w:rPr>
            </w:pPr>
            <w:r>
              <w:rPr>
                <w:rFonts w:ascii="Wingdings" w:hAnsi="Wingdings" w:eastAsia="Wingdings" w:cs="Wingdings"/>
                <w:spacing w:val="-1"/>
                <w:highlight w:val="none"/>
                <w:lang w:eastAsia="zh-CN"/>
              </w:rPr>
              <w:t xml:space="preserve">þ</w:t>
            </w:r>
            <w:r>
              <w:rPr>
                <w:spacing w:val="-1"/>
                <w:highlight w:val="none"/>
                <w:lang w:eastAsia="zh-CN"/>
              </w:rPr>
              <w:t xml:space="preserve">（</w:t>
            </w:r>
            <w:r>
              <w:rPr>
                <w:rFonts w:hint="eastAsia"/>
                <w:spacing w:val="-1"/>
                <w:highlight w:val="none"/>
                <w:lang w:val="en-US" w:eastAsia="zh-CN"/>
              </w:rPr>
              <w:t xml:space="preserve">5</w:t>
            </w:r>
            <w:r>
              <w:rPr>
                <w:spacing w:val="-1"/>
                <w:highlight w:val="none"/>
                <w:lang w:eastAsia="zh-CN"/>
              </w:rPr>
              <w:t xml:space="preserve">）</w:t>
            </w:r>
            <w:r>
              <w:rPr>
                <w:rFonts w:hint="eastAsia"/>
                <w:spacing w:val="-1"/>
                <w:highlight w:val="none"/>
                <w:lang w:eastAsia="zh-CN"/>
              </w:rPr>
              <w:t xml:space="preserve">运送服务要求</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1、服务内容：</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（1）送检标本：负责收集送检各种化验标本，工作中要细心认真核对，防止损坏标本，不出差错。</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（2）送药退药：及时有效地做好送药退药工作，确保病人及时用药，并做好交接签字工作，防止发生差错。</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（3）供应物资：负责病区物品，材料的报损、领取工作，确保临床使用，抢救物品随叫随到。</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（4）应急服务：负责应急病区各项突发工作，如</w:t>
            </w:r>
            <w:r>
              <w:rPr>
                <w:rFonts w:hint="eastAsia" w:eastAsia="宋体"/>
                <w:spacing w:val="-1"/>
                <w:highlight w:val="none"/>
                <w:lang w:eastAsia="zh-CN"/>
              </w:rPr>
              <w:t xml:space="preserve">拆</w:t>
            </w:r>
            <w:r>
              <w:rPr>
                <w:rFonts w:hint="eastAsia" w:ascii="Times New Roman" w:eastAsia="宋体"/>
                <w:spacing w:val="-1"/>
                <w:highlight w:val="none"/>
                <w:lang w:val="en-US" w:eastAsia="zh-CN"/>
              </w:rPr>
              <w:t xml:space="preserve">床单被褥</w:t>
            </w:r>
            <w:r>
              <w:rPr>
                <w:rFonts w:hint="eastAsia" w:eastAsia="宋体"/>
                <w:spacing w:val="-1"/>
                <w:highlight w:val="none"/>
                <w:lang w:eastAsia="zh-CN"/>
              </w:rPr>
              <w:t xml:space="preserve">、</w:t>
            </w:r>
            <w:r>
              <w:rPr>
                <w:rFonts w:hint="eastAsia"/>
                <w:spacing w:val="-1"/>
                <w:highlight w:val="none"/>
                <w:lang w:eastAsia="zh-CN"/>
              </w:rPr>
              <w:t xml:space="preserve">借抢救物品等。                            </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2、服务标准：</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（1）急查标本、急送会诊单、通知单、急求药品、必须及时迅速处理。</w:t>
            </w:r>
            <w:r/>
          </w:p>
          <w:p>
            <w:pPr>
              <w:pStyle w:val="1572"/>
              <w:ind w:right="104" w:firstLine="416"/>
              <w:jc w:val="both"/>
              <w:keepLines w:val="0"/>
              <w:pageBreakBefore w:val="0"/>
              <w:spacing w:before="37" w:line="360" w:lineRule="auto"/>
              <w:rPr>
                <w:rFonts w:hint="eastAsia"/>
                <w:spacing w:val="-1"/>
                <w:highlight w:val="none"/>
                <w:lang w:eastAsia="zh-CN"/>
              </w:rPr>
            </w:pPr>
            <w:r>
              <w:rPr>
                <w:rFonts w:hint="eastAsia"/>
                <w:spacing w:val="-1"/>
                <w:highlight w:val="none"/>
                <w:lang w:eastAsia="zh-CN"/>
              </w:rPr>
              <w:t xml:space="preserve">（2）领取的各类药品、办公用品、医用品等物品应准确无遗漏无差错，贵重药品必须有经手人签字。</w:t>
            </w:r>
            <w:r/>
          </w:p>
          <w:p>
            <w:pPr>
              <w:pStyle w:val="1572"/>
              <w:ind w:right="104" w:firstLine="416"/>
              <w:jc w:val="both"/>
              <w:keepLines w:val="0"/>
              <w:pageBreakBefore w:val="0"/>
              <w:spacing w:before="37" w:line="360" w:lineRule="auto"/>
              <w:rPr>
                <w:rFonts w:ascii="Wingdings" w:hAnsi="Wingdings" w:eastAsia="Wingdings" w:cs="Wingdings"/>
                <w:spacing w:val="-8"/>
                <w:highlight w:val="none"/>
                <w:lang w:eastAsia="zh-CN"/>
              </w:rPr>
            </w:pPr>
            <w:r>
              <w:rPr>
                <w:rFonts w:hint="eastAsia"/>
                <w:spacing w:val="-1"/>
                <w:highlight w:val="none"/>
                <w:lang w:eastAsia="zh-CN"/>
              </w:rPr>
              <w:t xml:space="preserve">（3）外勤人员不得私自拿药，不得变卖病人药品，不得私自收费，不得延误时间。</w:t>
            </w:r>
            <w:r>
              <w:rPr>
                <w:rFonts w:hint="eastAsia" w:ascii="Wingdings" w:hAnsi="Wingdings" w:eastAsia="Wingdings" w:cs="Wingdings"/>
                <w:spacing w:val="-8"/>
                <w:highlight w:val="none"/>
                <w:lang w:eastAsia="zh-CN"/>
              </w:rPr>
              <w:t xml:space="preserve"> </w:t>
            </w:r>
            <w:r/>
          </w:p>
        </w:tc>
      </w:tr>
      <w:tr>
        <w:trPr>
          <w:trHeight w:val="483"/>
        </w:trPr>
        <w:tc>
          <w:tcPr>
            <w:tcW w:w="649" w:type="dxa"/>
            <w:vAlign w:val="center"/>
            <w:vMerge w:val="restart"/>
            <w:textDirection w:val="lrTb"/>
            <w:noWrap/>
          </w:tcPr>
          <w:p>
            <w:pPr>
              <w:jc w:val="center"/>
              <w:keepLines w:val="0"/>
              <w:pageBreakBefore w:val="0"/>
              <w:spacing w:before="136" w:line="360" w:lineRule="auto"/>
              <w:rPr>
                <w:rFonts w:eastAsia="Calibri" w:cs="Calibri"/>
                <w:szCs w:val="21"/>
                <w:highlight w:val="none"/>
              </w:rPr>
            </w:pPr>
            <w:r>
              <w:rPr>
                <w:rFonts w:eastAsia="Calibri" w:cs="Calibri"/>
                <w:szCs w:val="21"/>
                <w:highlight w:val="none"/>
              </w:rPr>
              <w:t xml:space="preserve">8</w:t>
            </w:r>
            <w:r/>
          </w:p>
        </w:tc>
        <w:tc>
          <w:tcPr>
            <w:tcW w:w="1378" w:type="dxa"/>
            <w:vAlign w:val="center"/>
            <w:vMerge w:val="restart"/>
            <w:textDirection w:val="lrTb"/>
            <w:noWrap/>
          </w:tcPr>
          <w:p>
            <w:pPr>
              <w:pStyle w:val="1572"/>
              <w:jc w:val="center"/>
              <w:keepLines w:val="0"/>
              <w:pageBreakBefore w:val="0"/>
              <w:spacing w:before="94" w:line="360" w:lineRule="auto"/>
              <w:rPr>
                <w:highlight w:val="none"/>
              </w:rPr>
            </w:pPr>
            <w:r>
              <w:rPr>
                <w:spacing w:val="-1"/>
                <w:highlight w:val="none"/>
              </w:rPr>
              <w:t xml:space="preserve">应急保障预案</w:t>
            </w:r>
            <w:r/>
          </w:p>
        </w:tc>
        <w:tc>
          <w:tcPr>
            <w:tcW w:w="12497" w:type="dxa"/>
            <w:vAlign w:val="center"/>
            <w:textDirection w:val="lrTb"/>
            <w:noWrap/>
          </w:tcPr>
          <w:p>
            <w:pPr>
              <w:pStyle w:val="1572"/>
              <w:ind w:firstLine="388"/>
              <w:jc w:val="both"/>
              <w:keepLines w:val="0"/>
              <w:pageBreakBefore w:val="0"/>
              <w:spacing w:before="94"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1</w:t>
            </w:r>
            <w:r>
              <w:rPr>
                <w:spacing w:val="-1"/>
                <w:highlight w:val="none"/>
                <w:lang w:eastAsia="zh-CN"/>
              </w:rPr>
              <w:t xml:space="preserve">）重点区域及安全隐患排查。结合项目的实际情况，对重点部位及危险隐患进行排查，并建立清单</w:t>
            </w:r>
            <w:r>
              <w:rPr>
                <w:rFonts w:ascii="Calibri" w:hAnsi="Calibri" w:eastAsia="Calibri" w:cs="Calibri"/>
                <w:spacing w:val="-2"/>
                <w:highlight w:val="none"/>
                <w:lang w:eastAsia="zh-CN"/>
              </w:rPr>
              <w:t xml:space="preserve">/</w:t>
            </w:r>
            <w:r>
              <w:rPr>
                <w:spacing w:val="-2"/>
                <w:highlight w:val="none"/>
                <w:lang w:eastAsia="zh-CN"/>
              </w:rPr>
              <w:t xml:space="preserve">台账；应当对危险隐患进行风险分析，制定相应措施进行控制或整改并定期监控； 随着设施设备</w:t>
            </w:r>
            <w:r>
              <w:rPr>
                <w:spacing w:val="-3"/>
                <w:highlight w:val="none"/>
                <w:lang w:eastAsia="zh-CN"/>
              </w:rPr>
              <w:t xml:space="preserve">、服务内</w:t>
            </w:r>
            <w:r>
              <w:rPr>
                <w:spacing w:val="-7"/>
                <w:highlight w:val="none"/>
                <w:lang w:eastAsia="zh-CN"/>
              </w:rPr>
              <w:t xml:space="preserve">容的变化，及时更新清单</w:t>
            </w:r>
            <w:r>
              <w:rPr>
                <w:rFonts w:ascii="Calibri" w:hAnsi="Calibri" w:eastAsia="Calibri" w:cs="Calibri"/>
                <w:spacing w:val="-7"/>
                <w:highlight w:val="none"/>
                <w:lang w:eastAsia="zh-CN"/>
              </w:rPr>
              <w:t xml:space="preserve">/</w:t>
            </w:r>
            <w:r>
              <w:rPr>
                <w:spacing w:val="-7"/>
                <w:highlight w:val="none"/>
                <w:lang w:eastAsia="zh-CN"/>
              </w:rPr>
              <w:t xml:space="preserve">台账， 使风险隐患始终处于受控状态。</w:t>
            </w:r>
            <w:r/>
          </w:p>
        </w:tc>
      </w:tr>
      <w:tr>
        <w:trPr>
          <w:trHeight w:val="1027"/>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04" w:firstLine="388"/>
              <w:jc w:val="both"/>
              <w:keepLines w:val="0"/>
              <w:pageBreakBefore w:val="0"/>
              <w:spacing w:before="32"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2</w:t>
            </w:r>
            <w:r>
              <w:rPr>
                <w:spacing w:val="-1"/>
                <w:highlight w:val="none"/>
                <w:lang w:eastAsia="zh-CN"/>
              </w:rPr>
              <w:t xml:space="preserve">）应急预案的建立。根据办公楼隐患排查的结果和实际情况，制定专项预案，包括但不限于：火情</w:t>
            </w:r>
            <w:r>
              <w:rPr>
                <w:spacing w:val="-2"/>
                <w:highlight w:val="none"/>
                <w:lang w:eastAsia="zh-CN"/>
              </w:rPr>
              <w:t xml:space="preserve">火警紧急处理应急预案、紧急疏散应急预案、停水停电应急预案、有限空间救援应急预案、高空作业救援应</w:t>
            </w:r>
            <w:r>
              <w:rPr>
                <w:spacing w:val="-1"/>
                <w:highlight w:val="none"/>
                <w:lang w:eastAsia="zh-CN"/>
              </w:rPr>
              <w:t xml:space="preserve">急预案、恶劣天气应对应急预案等。</w:t>
            </w:r>
            <w:r/>
          </w:p>
        </w:tc>
      </w:tr>
      <w:tr>
        <w:trPr>
          <w:trHeight w:val="688"/>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04" w:firstLine="388"/>
              <w:jc w:val="both"/>
              <w:keepLines w:val="0"/>
              <w:pageBreakBefore w:val="0"/>
              <w:spacing w:before="33"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3</w:t>
            </w:r>
            <w:r>
              <w:rPr>
                <w:spacing w:val="-1"/>
                <w:highlight w:val="none"/>
                <w:lang w:eastAsia="zh-CN"/>
              </w:rPr>
              <w:t xml:space="preserve">）应急预案的培训和演练。应急预案定期培训和演练，组织相关岗位每年至少开展一次专项应急</w:t>
            </w:r>
            <w:r>
              <w:rPr>
                <w:spacing w:val="-7"/>
                <w:highlight w:val="none"/>
                <w:lang w:eastAsia="zh-CN"/>
              </w:rPr>
              <w:t xml:space="preserve">预案演练； 留存培训及演练记录和影像资料， 并对预案进行评价，确保与实际情况相</w:t>
            </w:r>
            <w:r>
              <w:rPr>
                <w:spacing w:val="-8"/>
                <w:highlight w:val="none"/>
                <w:lang w:eastAsia="zh-CN"/>
              </w:rPr>
              <w:t xml:space="preserve">结合。</w:t>
            </w:r>
            <w:r/>
          </w:p>
        </w:tc>
      </w:tr>
      <w:tr>
        <w:trPr>
          <w:trHeight w:val="685"/>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104" w:firstLine="388"/>
              <w:jc w:val="both"/>
              <w:keepLines w:val="0"/>
              <w:pageBreakBefore w:val="0"/>
              <w:spacing w:before="32"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4</w:t>
            </w:r>
            <w:r>
              <w:rPr>
                <w:spacing w:val="-1"/>
                <w:highlight w:val="none"/>
                <w:lang w:eastAsia="zh-CN"/>
              </w:rPr>
              <w:t xml:space="preserve">）应急物资的管理。根据专项预案中的应对需要、必要的应急物资，建立清单或台账，并由专人定</w:t>
            </w:r>
            <w:r>
              <w:rPr>
                <w:spacing w:val="-4"/>
                <w:highlight w:val="none"/>
                <w:lang w:eastAsia="zh-CN"/>
              </w:rPr>
              <w:t xml:space="preserve">期对应急物资进行检查，如有应急物资不足，及时通知采购人购置齐全，确保能够随时正常使用。</w:t>
            </w:r>
            <w:r/>
          </w:p>
        </w:tc>
      </w:tr>
      <w:tr>
        <w:trPr>
          <w:trHeight w:val="463"/>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0"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w:t>
            </w:r>
            <w:r>
              <w:rPr>
                <w:rFonts w:ascii="Calibri" w:hAnsi="Calibri" w:eastAsia="Calibri" w:cs="Calibri"/>
                <w:highlight w:val="none"/>
              </w:rPr>
              <w:t xml:space="preserve">......</w:t>
            </w:r>
            <w:r/>
          </w:p>
        </w:tc>
      </w:tr>
      <w:tr>
        <w:trPr>
          <w:trHeight w:val="688"/>
        </w:trPr>
        <w:tc>
          <w:tcPr>
            <w:tcW w:w="64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9</w:t>
            </w:r>
            <w:r/>
          </w:p>
        </w:tc>
        <w:tc>
          <w:tcPr>
            <w:tcW w:w="1378" w:type="dxa"/>
            <w:vAlign w:val="center"/>
            <w:vMerge w:val="restart"/>
            <w:textDirection w:val="lrTb"/>
            <w:noWrap/>
          </w:tcPr>
          <w:p>
            <w:pPr>
              <w:pStyle w:val="1572"/>
              <w:jc w:val="center"/>
              <w:keepLines w:val="0"/>
              <w:pageBreakBefore w:val="0"/>
              <w:spacing w:before="68" w:line="360" w:lineRule="auto"/>
              <w:rPr>
                <w:highlight w:val="none"/>
              </w:rPr>
            </w:pPr>
            <w:r>
              <w:rPr>
                <w:spacing w:val="-1"/>
                <w:highlight w:val="none"/>
              </w:rPr>
              <w:t xml:space="preserve">服务方案及工作制度</w:t>
            </w:r>
            <w:r/>
          </w:p>
        </w:tc>
        <w:tc>
          <w:tcPr>
            <w:tcW w:w="12497" w:type="dxa"/>
            <w:vAlign w:val="center"/>
            <w:textDirection w:val="lrTb"/>
            <w:noWrap/>
          </w:tcPr>
          <w:p>
            <w:pPr>
              <w:pStyle w:val="1572"/>
              <w:ind w:right="104" w:firstLine="388"/>
              <w:jc w:val="both"/>
              <w:keepLines w:val="0"/>
              <w:pageBreakBefore w:val="0"/>
              <w:spacing w:before="34" w:line="360" w:lineRule="auto"/>
              <w:rPr>
                <w:highlight w:val="none"/>
                <w:lang w:eastAsia="zh-CN"/>
              </w:rPr>
            </w:pPr>
            <w:r>
              <w:rPr>
                <w:rFonts w:ascii="Wingdings" w:hAnsi="Wingdings" w:eastAsia="Wingdings" w:cs="Wingdings"/>
                <w:spacing w:val="-8"/>
                <w:highlight w:val="none"/>
              </w:rPr>
              <w:t xml:space="preserve">¨</w:t>
            </w:r>
            <w:r>
              <w:rPr>
                <w:spacing w:val="-4"/>
                <w:highlight w:val="none"/>
                <w:lang w:eastAsia="zh-CN"/>
              </w:rPr>
              <w:t xml:space="preserve">（</w:t>
            </w:r>
            <w:r>
              <w:rPr>
                <w:rFonts w:ascii="Calibri" w:hAnsi="Calibri" w:eastAsia="Calibri" w:cs="Calibri"/>
                <w:spacing w:val="-4"/>
                <w:highlight w:val="none"/>
                <w:lang w:eastAsia="zh-CN"/>
              </w:rPr>
              <w:t xml:space="preserve">1</w:t>
            </w:r>
            <w:r>
              <w:rPr>
                <w:spacing w:val="-4"/>
                <w:highlight w:val="none"/>
                <w:lang w:eastAsia="zh-CN"/>
              </w:rPr>
              <w:t xml:space="preserve">）制定工作制度，主要包括：人员录用制度、档案管理制度、物</w:t>
            </w:r>
            <w:r>
              <w:rPr>
                <w:spacing w:val="-5"/>
                <w:highlight w:val="none"/>
                <w:lang w:eastAsia="zh-CN"/>
              </w:rPr>
              <w:t xml:space="preserve">业服务管理制度、公用设施设备相</w:t>
            </w:r>
            <w:r>
              <w:rPr>
                <w:spacing w:val="-2"/>
                <w:highlight w:val="none"/>
                <w:lang w:eastAsia="zh-CN"/>
              </w:rPr>
              <w:t xml:space="preserve">关管理制度等。</w:t>
            </w:r>
            <w:r/>
          </w:p>
        </w:tc>
      </w:tr>
      <w:tr>
        <w:trPr>
          <w:trHeight w:val="461"/>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89" w:line="360" w:lineRule="auto"/>
              <w:rPr>
                <w:highlight w:val="none"/>
                <w:lang w:eastAsia="zh-CN"/>
              </w:rPr>
            </w:pPr>
            <w:r>
              <w:rPr>
                <w:rFonts w:ascii="Wingdings" w:hAnsi="Wingdings" w:eastAsia="Wingdings" w:cs="Wingdings"/>
                <w:spacing w:val="-8"/>
                <w:highlight w:val="none"/>
              </w:rPr>
              <w:t xml:space="preserve">¨</w:t>
            </w:r>
            <w:r>
              <w:rPr>
                <w:spacing w:val="-2"/>
                <w:highlight w:val="none"/>
                <w:lang w:eastAsia="zh-CN"/>
              </w:rPr>
              <w:t xml:space="preserve">（</w:t>
            </w:r>
            <w:r>
              <w:rPr>
                <w:rFonts w:ascii="Calibri" w:hAnsi="Calibri" w:eastAsia="Calibri" w:cs="Calibri"/>
                <w:spacing w:val="-2"/>
                <w:highlight w:val="none"/>
                <w:lang w:eastAsia="zh-CN"/>
              </w:rPr>
              <w:t xml:space="preserve">2</w:t>
            </w:r>
            <w:r>
              <w:rPr>
                <w:spacing w:val="-2"/>
                <w:highlight w:val="none"/>
                <w:lang w:eastAsia="zh-CN"/>
              </w:rPr>
              <w:t xml:space="preserve">）制定项目实施方案，主要包括： 交接方案、人员培训方案、人</w:t>
            </w:r>
            <w:r>
              <w:rPr>
                <w:spacing w:val="-3"/>
                <w:highlight w:val="none"/>
                <w:lang w:eastAsia="zh-CN"/>
              </w:rPr>
              <w:t xml:space="preserve">员稳定性方案、保密方案等。</w:t>
            </w:r>
            <w:r/>
          </w:p>
        </w:tc>
      </w:tr>
      <w:tr>
        <w:trPr>
          <w:trHeight w:val="688"/>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right="30" w:firstLine="388"/>
              <w:jc w:val="both"/>
              <w:keepLines w:val="0"/>
              <w:pageBreakBefore w:val="0"/>
              <w:spacing w:before="34" w:line="360" w:lineRule="auto"/>
              <w:rPr>
                <w:highlight w:val="none"/>
                <w:lang w:eastAsia="zh-CN"/>
              </w:rPr>
            </w:pPr>
            <w:r>
              <w:rPr>
                <w:rFonts w:ascii="Wingdings" w:hAnsi="Wingdings" w:eastAsia="Wingdings" w:cs="Wingdings"/>
                <w:spacing w:val="-8"/>
                <w:highlight w:val="none"/>
              </w:rPr>
              <w:t xml:space="preserve">¨</w:t>
            </w:r>
            <w:r>
              <w:rPr>
                <w:spacing w:val="-5"/>
                <w:highlight w:val="none"/>
                <w:lang w:eastAsia="zh-CN"/>
              </w:rPr>
              <w:t xml:space="preserve">（</w:t>
            </w:r>
            <w:r>
              <w:rPr>
                <w:rFonts w:ascii="Calibri" w:hAnsi="Calibri" w:eastAsia="Calibri" w:cs="Calibri"/>
                <w:spacing w:val="-5"/>
                <w:highlight w:val="none"/>
                <w:lang w:eastAsia="zh-CN"/>
              </w:rPr>
              <w:t xml:space="preserve">3</w:t>
            </w:r>
            <w:r>
              <w:rPr>
                <w:spacing w:val="-5"/>
                <w:highlight w:val="none"/>
                <w:lang w:eastAsia="zh-CN"/>
              </w:rPr>
              <w:t xml:space="preserve">）制定物业服务方案，主要包括：房屋维护服务方案、公用设施设备维护服</w:t>
            </w:r>
            <w:r>
              <w:rPr>
                <w:spacing w:val="-6"/>
                <w:highlight w:val="none"/>
                <w:lang w:eastAsia="zh-CN"/>
              </w:rPr>
              <w:t xml:space="preserve">务方案、绿化服务方案、</w:t>
            </w:r>
            <w:r>
              <w:rPr>
                <w:spacing w:val="-4"/>
                <w:highlight w:val="none"/>
                <w:lang w:eastAsia="zh-CN"/>
              </w:rPr>
              <w:t xml:space="preserve">保洁服务方案、保安服务方案、会议服务方案等。</w:t>
            </w:r>
            <w:r/>
          </w:p>
        </w:tc>
      </w:tr>
      <w:tr>
        <w:trPr>
          <w:trHeight w:val="461"/>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w:t>
            </w:r>
            <w:r>
              <w:rPr>
                <w:rFonts w:ascii="Calibri" w:hAnsi="Calibri" w:eastAsia="Calibri" w:cs="Calibri"/>
                <w:highlight w:val="none"/>
              </w:rPr>
              <w:t xml:space="preserve">......</w:t>
            </w:r>
            <w:r/>
          </w:p>
        </w:tc>
      </w:tr>
      <w:tr>
        <w:trPr>
          <w:trHeight w:val="462"/>
        </w:trPr>
        <w:tc>
          <w:tcPr>
            <w:tcW w:w="649" w:type="dxa"/>
            <w:vAlign w:val="center"/>
            <w:vMerge w:val="restart"/>
            <w:textDirection w:val="lrTb"/>
            <w:noWrap/>
          </w:tcPr>
          <w:p>
            <w:pPr>
              <w:jc w:val="center"/>
              <w:keepLines w:val="0"/>
              <w:pageBreakBefore w:val="0"/>
              <w:spacing w:before="64" w:line="360" w:lineRule="auto"/>
              <w:rPr>
                <w:rFonts w:hint="default" w:eastAsia="宋体" w:cs="Calibri"/>
                <w:szCs w:val="21"/>
                <w:highlight w:val="none"/>
                <w:lang w:val="en-US" w:eastAsia="zh-CN"/>
              </w:rPr>
            </w:pPr>
            <w:r>
              <w:rPr>
                <w:rFonts w:hint="eastAsia" w:cs="Calibri"/>
                <w:szCs w:val="21"/>
                <w:highlight w:val="none"/>
                <w:lang w:val="en-US" w:eastAsia="zh-CN"/>
              </w:rPr>
              <w:t xml:space="preserve">10</w:t>
            </w:r>
            <w:r/>
          </w:p>
        </w:tc>
        <w:tc>
          <w:tcPr>
            <w:tcW w:w="1378"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信报服务</w:t>
            </w:r>
            <w:r/>
          </w:p>
        </w:tc>
        <w:tc>
          <w:tcPr>
            <w:tcW w:w="12497" w:type="dxa"/>
            <w:vAlign w:val="center"/>
            <w:textDirection w:val="lrTb"/>
            <w:noWrap/>
          </w:tcPr>
          <w:p>
            <w:pPr>
              <w:pStyle w:val="1572"/>
              <w:ind w:firstLine="388"/>
              <w:jc w:val="both"/>
              <w:keepLines w:val="0"/>
              <w:pageBreakBefore w:val="0"/>
              <w:spacing w:before="92" w:line="360" w:lineRule="auto"/>
              <w:rPr>
                <w:highlight w:val="none"/>
                <w:lang w:eastAsia="zh-CN"/>
              </w:rPr>
            </w:pPr>
            <w:r>
              <w:rPr>
                <w:rFonts w:ascii="Wingdings" w:hAnsi="Wingdings" w:eastAsia="Wingdings" w:cs="Wingdings"/>
                <w:spacing w:val="-8"/>
                <w:highlight w:val="none"/>
              </w:rPr>
              <w:t xml:space="preserve">¨</w:t>
            </w:r>
            <w:r>
              <w:rPr>
                <w:spacing w:val="-2"/>
                <w:highlight w:val="none"/>
                <w:lang w:eastAsia="zh-CN"/>
              </w:rPr>
              <w:t xml:space="preserve">（</w:t>
            </w:r>
            <w:r>
              <w:rPr>
                <w:rFonts w:ascii="Calibri" w:hAnsi="Calibri" w:eastAsia="Calibri" w:cs="Calibri"/>
                <w:spacing w:val="-2"/>
                <w:highlight w:val="none"/>
                <w:lang w:eastAsia="zh-CN"/>
              </w:rPr>
              <w:t xml:space="preserve">1</w:t>
            </w:r>
            <w:r>
              <w:rPr>
                <w:spacing w:val="-2"/>
                <w:highlight w:val="none"/>
                <w:lang w:eastAsia="zh-CN"/>
              </w:rPr>
              <w:t xml:space="preserve">）对邮件、包裹和挂号信等进行正确分理、安全检查</w:t>
            </w:r>
            <w:r>
              <w:rPr>
                <w:spacing w:val="-3"/>
                <w:highlight w:val="none"/>
                <w:lang w:eastAsia="zh-CN"/>
              </w:rPr>
              <w:t xml:space="preserve">和防疫卫生检查。</w:t>
            </w:r>
            <w:r/>
          </w:p>
        </w:tc>
      </w:tr>
      <w:tr>
        <w:trPr>
          <w:trHeight w:val="463"/>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2"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）及时投送或通知收件人领取。</w:t>
            </w:r>
            <w:r/>
          </w:p>
        </w:tc>
      </w:tr>
      <w:tr>
        <w:trPr>
          <w:trHeight w:val="461"/>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3</w:t>
            </w:r>
            <w:r>
              <w:rPr>
                <w:highlight w:val="none"/>
                <w:lang w:eastAsia="zh-CN"/>
              </w:rPr>
              <w:t xml:space="preserve">）大件物品出入向采购人报告，待采购人确认无误后放行。</w:t>
            </w:r>
            <w:r/>
          </w:p>
        </w:tc>
      </w:tr>
      <w:tr>
        <w:trPr>
          <w:trHeight w:val="461"/>
        </w:trPr>
        <w:tc>
          <w:tcPr>
            <w:tcW w:w="6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3"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w:t>
            </w:r>
            <w:r>
              <w:rPr>
                <w:rFonts w:ascii="Calibri" w:hAnsi="Calibri" w:eastAsia="Calibri" w:cs="Calibri"/>
                <w:highlight w:val="none"/>
              </w:rPr>
              <w:t xml:space="preserve">......</w:t>
            </w:r>
            <w:r/>
          </w:p>
        </w:tc>
      </w:tr>
      <w:tr>
        <w:trPr>
          <w:trHeight w:val="463"/>
        </w:trPr>
        <w:tc>
          <w:tcPr>
            <w:tcW w:w="649" w:type="dxa"/>
            <w:vAlign w:val="center"/>
            <w:vMerge w:val="restart"/>
            <w:textDirection w:val="lrTb"/>
            <w:noWrap/>
          </w:tcPr>
          <w:p>
            <w:pPr>
              <w:jc w:val="center"/>
              <w:keepLines w:val="0"/>
              <w:pageBreakBefore w:val="0"/>
              <w:spacing w:before="64" w:line="360" w:lineRule="auto"/>
              <w:rPr>
                <w:rFonts w:hint="default" w:eastAsia="宋体" w:cs="Calibri"/>
                <w:szCs w:val="21"/>
                <w:highlight w:val="none"/>
                <w:lang w:val="en-US" w:eastAsia="zh-CN"/>
              </w:rPr>
            </w:pPr>
            <w:r>
              <w:rPr>
                <w:rFonts w:hint="eastAsia" w:cs="Calibri"/>
                <w:szCs w:val="21"/>
                <w:highlight w:val="none"/>
                <w:lang w:val="en-US" w:eastAsia="zh-CN"/>
              </w:rPr>
              <w:t xml:space="preserve">11</w:t>
            </w:r>
            <w:r/>
          </w:p>
        </w:tc>
        <w:tc>
          <w:tcPr>
            <w:tcW w:w="1378" w:type="dxa"/>
            <w:vAlign w:val="center"/>
            <w:vMerge w:val="restart"/>
            <w:textDirection w:val="lrTb"/>
            <w:noWrap/>
          </w:tcPr>
          <w:p>
            <w:pPr>
              <w:pStyle w:val="1572"/>
              <w:jc w:val="center"/>
              <w:keepLines w:val="0"/>
              <w:pageBreakBefore w:val="0"/>
              <w:spacing w:before="68" w:line="360" w:lineRule="auto"/>
              <w:rPr>
                <w:highlight w:val="none"/>
              </w:rPr>
            </w:pPr>
            <w:r>
              <w:rPr>
                <w:spacing w:val="-1"/>
                <w:highlight w:val="none"/>
              </w:rPr>
              <w:t xml:space="preserve">服务热线及紧急维修</w:t>
            </w:r>
            <w:r/>
          </w:p>
        </w:tc>
        <w:tc>
          <w:tcPr>
            <w:tcW w:w="12497" w:type="dxa"/>
            <w:vAlign w:val="center"/>
            <w:textDirection w:val="lrTb"/>
            <w:noWrap/>
          </w:tcPr>
          <w:p>
            <w:pPr>
              <w:pStyle w:val="1572"/>
              <w:ind w:firstLine="388"/>
              <w:jc w:val="both"/>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1</w:t>
            </w:r>
            <w:r>
              <w:rPr>
                <w:spacing w:val="-2"/>
                <w:highlight w:val="none"/>
                <w:lang w:eastAsia="zh-CN"/>
              </w:rPr>
              <w:t xml:space="preserve">）设置</w:t>
            </w:r>
            <w:r>
              <w:rPr>
                <w:rFonts w:ascii="Calibri" w:hAnsi="Calibri" w:eastAsia="Calibri" w:cs="Calibri"/>
                <w:spacing w:val="-2"/>
                <w:highlight w:val="none"/>
                <w:lang w:eastAsia="zh-CN"/>
              </w:rPr>
              <w:t xml:space="preserve">24</w:t>
            </w:r>
            <w:r>
              <w:rPr>
                <w:spacing w:val="-2"/>
                <w:highlight w:val="none"/>
                <w:lang w:eastAsia="zh-CN"/>
              </w:rPr>
              <w:t xml:space="preserve">小时报修服务热线。</w:t>
            </w:r>
            <w:r/>
          </w:p>
        </w:tc>
      </w:tr>
      <w:tr>
        <w:trPr>
          <w:trHeight w:val="461"/>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4"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2</w:t>
            </w:r>
            <w:r>
              <w:rPr>
                <w:spacing w:val="-1"/>
                <w:highlight w:val="none"/>
                <w:lang w:eastAsia="zh-CN"/>
              </w:rPr>
              <w:t xml:space="preserve">）紧急维修应当</w:t>
            </w:r>
            <w:r>
              <w:rPr>
                <w:rFonts w:hint="eastAsia" w:ascii="Calibri" w:hAnsi="Calibri" w:cs="Calibri"/>
                <w:spacing w:val="-1"/>
                <w:highlight w:val="none"/>
                <w:lang w:eastAsia="zh-CN"/>
              </w:rPr>
              <w:t xml:space="preserve">30</w:t>
            </w:r>
            <w:r>
              <w:rPr>
                <w:spacing w:val="-1"/>
                <w:highlight w:val="none"/>
                <w:lang w:eastAsia="zh-CN"/>
              </w:rPr>
              <w:t xml:space="preserve">分钟内到达现场，不间</w:t>
            </w:r>
            <w:r>
              <w:rPr>
                <w:spacing w:val="-2"/>
                <w:highlight w:val="none"/>
                <w:lang w:eastAsia="zh-CN"/>
              </w:rPr>
              <w:t xml:space="preserve">断维修直至修复。</w:t>
            </w:r>
            <w:r/>
          </w:p>
        </w:tc>
      </w:tr>
      <w:tr>
        <w:trPr>
          <w:trHeight w:val="473"/>
        </w:trPr>
        <w:tc>
          <w:tcPr>
            <w:tcW w:w="649"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378" w:type="dxa"/>
            <w:vAlign w:val="center"/>
            <w:vMerge w:val="continue"/>
            <w:textDirection w:val="lrTb"/>
            <w:noWrap/>
          </w:tcPr>
          <w:p>
            <w:pPr>
              <w:ind w:firstLine="420"/>
              <w:jc w:val="both"/>
              <w:keepLines w:val="0"/>
              <w:pageBreakBefore w:val="0"/>
              <w:spacing w:line="360" w:lineRule="auto"/>
              <w:rPr>
                <w:rFonts w:ascii="Arial"/>
                <w:highlight w:val="none"/>
              </w:rPr>
            </w:pPr>
            <w:r>
              <w:rPr>
                <w:rFonts w:ascii="Arial"/>
                <w:highlight w:val="none"/>
              </w:rPr>
            </w:r>
            <w:r/>
          </w:p>
        </w:tc>
        <w:tc>
          <w:tcPr>
            <w:tcW w:w="12497" w:type="dxa"/>
            <w:vAlign w:val="center"/>
            <w:textDirection w:val="lrTb"/>
            <w:noWrap/>
          </w:tcPr>
          <w:p>
            <w:pPr>
              <w:pStyle w:val="1572"/>
              <w:ind w:firstLine="388"/>
              <w:jc w:val="both"/>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bl>
    <w:p>
      <w:pPr>
        <w:ind w:firstLine="260"/>
        <w:keepLines w:val="0"/>
        <w:pageBreakBefore w:val="0"/>
        <w:spacing w:line="360" w:lineRule="auto"/>
        <w:rPr>
          <w:rFonts w:ascii="Arial"/>
          <w:sz w:val="13"/>
          <w:highlight w:val="none"/>
        </w:rPr>
      </w:pPr>
      <w:r>
        <w:rPr>
          <w:rFonts w:ascii="Arial"/>
          <w:sz w:val="13"/>
          <w:highlight w:val="none"/>
        </w:rPr>
      </w:r>
      <w:r/>
    </w:p>
    <w:p>
      <w:pPr>
        <w:rPr>
          <w:rFonts w:eastAsia="Calibri" w:cs="Calibri"/>
          <w:b/>
          <w:bCs/>
          <w:spacing w:val="-1"/>
          <w:szCs w:val="21"/>
          <w:highlight w:val="none"/>
        </w:rPr>
      </w:pPr>
      <w:r>
        <w:rPr>
          <w:rFonts w:eastAsia="Calibri" w:cs="Calibri"/>
          <w:b/>
          <w:bCs/>
          <w:spacing w:val="-1"/>
          <w:szCs w:val="21"/>
          <w:highlight w:val="none"/>
        </w:rPr>
        <w:br w:type="page" w:clear="all"/>
      </w:r>
      <w:r/>
    </w:p>
    <w:p>
      <w:pPr>
        <w:ind w:left="541" w:firstLine="418"/>
        <w:keepLines w:val="0"/>
        <w:pageBreakBefore w:val="0"/>
        <w:spacing w:before="90" w:line="360" w:lineRule="auto"/>
        <w:rPr>
          <w:rFonts w:hint="eastAsia" w:ascii="宋体" w:hAnsi="宋体" w:eastAsia="宋体" w:cs="宋体"/>
          <w:highlight w:val="none"/>
        </w:rPr>
        <w:outlineLvl w:val="0"/>
      </w:pPr>
      <w:r>
        <w:rPr>
          <w:rFonts w:hint="eastAsia" w:ascii="宋体" w:hAnsi="宋体" w:eastAsia="宋体" w:cs="宋体"/>
          <w:b/>
          <w:bCs/>
          <w:spacing w:val="-1"/>
          <w:szCs w:val="21"/>
          <w:highlight w:val="none"/>
        </w:rPr>
        <w:t xml:space="preserve">3.2房屋维护服务</w:t>
      </w:r>
      <w:r/>
    </w:p>
    <w:tbl>
      <w:tblPr>
        <w:tblStyle w:val="1571"/>
        <w:tblW w:w="14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8"/>
        <w:gridCol w:w="2152"/>
        <w:gridCol w:w="11460"/>
      </w:tblGrid>
      <w:tr>
        <w:trPr>
          <w:trHeight w:val="660"/>
        </w:trPr>
        <w:tc>
          <w:tcPr>
            <w:tcW w:w="878" w:type="dxa"/>
            <w:vAlign w:val="top"/>
            <w:textDirection w:val="lrTb"/>
            <w:noWrap/>
          </w:tcPr>
          <w:p>
            <w:pPr>
              <w:jc w:val="center"/>
              <w:keepLines w:val="0"/>
              <w:pageBreakBefore w:val="0"/>
              <w:spacing w:before="92" w:line="360" w:lineRule="auto"/>
              <w:rPr>
                <w:rFonts w:hint="eastAsia" w:ascii="宋体" w:hAnsi="宋体" w:eastAsia="宋体" w:cs="宋体"/>
                <w:szCs w:val="21"/>
                <w:highlight w:val="none"/>
              </w:rPr>
            </w:pPr>
            <w:r>
              <w:rPr>
                <w:rFonts w:hint="eastAsia" w:ascii="宋体" w:hAnsi="宋体" w:eastAsia="宋体" w:cs="宋体"/>
                <w:b/>
                <w:bCs/>
                <w:spacing w:val="-1"/>
                <w:szCs w:val="21"/>
                <w:highlight w:val="none"/>
              </w:rPr>
              <w:t xml:space="preserve">序号</w:t>
            </w:r>
            <w:r/>
          </w:p>
        </w:tc>
        <w:tc>
          <w:tcPr>
            <w:tcW w:w="2152" w:type="dxa"/>
            <w:vAlign w:val="top"/>
            <w:textDirection w:val="lrTb"/>
            <w:noWrap/>
          </w:tcPr>
          <w:p>
            <w:pPr>
              <w:jc w:val="center"/>
              <w:keepLines w:val="0"/>
              <w:pageBreakBefore w:val="0"/>
              <w:spacing w:before="91"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服务内容</w:t>
            </w:r>
            <w:r/>
          </w:p>
        </w:tc>
        <w:tc>
          <w:tcPr>
            <w:tcW w:w="11460" w:type="dxa"/>
            <w:vAlign w:val="top"/>
            <w:textDirection w:val="lrTb"/>
            <w:noWrap/>
          </w:tcPr>
          <w:p>
            <w:pPr>
              <w:jc w:val="center"/>
              <w:keepLines w:val="0"/>
              <w:pageBreakBefore w:val="0"/>
              <w:spacing w:before="91"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服务标准</w:t>
            </w:r>
            <w:r/>
          </w:p>
        </w:tc>
      </w:tr>
      <w:tr>
        <w:trPr>
          <w:trHeight w:val="497"/>
        </w:trPr>
        <w:tc>
          <w:tcPr>
            <w:tcW w:w="878"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1</w:t>
            </w:r>
            <w:r/>
          </w:p>
        </w:tc>
        <w:tc>
          <w:tcPr>
            <w:tcW w:w="2152" w:type="dxa"/>
            <w:vAlign w:val="center"/>
            <w:vMerge w:val="restart"/>
            <w:textDirection w:val="lrTb"/>
            <w:noWrap/>
          </w:tcPr>
          <w:p>
            <w:pPr>
              <w:pStyle w:val="1572"/>
              <w:jc w:val="center"/>
              <w:keepLines w:val="0"/>
              <w:pageBreakBefore w:val="0"/>
              <w:spacing w:before="68" w:line="360" w:lineRule="auto"/>
              <w:rPr>
                <w:highlight w:val="none"/>
                <w:lang w:eastAsia="zh-CN"/>
              </w:rPr>
            </w:pPr>
            <w:r>
              <w:rPr>
                <w:spacing w:val="-1"/>
                <w:highlight w:val="none"/>
                <w:lang w:eastAsia="zh-CN"/>
              </w:rPr>
              <w:t xml:space="preserve">主体结构、围护结构、部品部件</w:t>
            </w:r>
            <w:r/>
          </w:p>
        </w:tc>
        <w:tc>
          <w:tcPr>
            <w:tcW w:w="11460" w:type="dxa"/>
            <w:vAlign w:val="top"/>
            <w:textDirection w:val="lrTb"/>
            <w:noWrap/>
          </w:tcPr>
          <w:p>
            <w:pPr>
              <w:pStyle w:val="1572"/>
              <w:ind w:firstLine="408"/>
              <w:keepLines w:val="0"/>
              <w:pageBreakBefore w:val="0"/>
              <w:spacing w:before="89" w:line="360" w:lineRule="auto"/>
              <w:rPr>
                <w:color w:val="000000"/>
                <w:spacing w:val="-3"/>
                <w:highlight w:val="none"/>
                <w:lang w:eastAsia="zh-CN"/>
              </w:rPr>
            </w:pPr>
            <w:r>
              <w:rPr>
                <w:rFonts w:ascii="Wingdings" w:hAnsi="Wingdings" w:eastAsia="Wingdings" w:cs="Wingdings"/>
                <w:color w:val="000000"/>
                <w:spacing w:val="-3"/>
                <w:highlight w:val="none"/>
              </w:rPr>
              <w:t xml:space="preserve">¨</w:t>
            </w:r>
            <w:r>
              <w:rPr>
                <w:color w:val="000000"/>
                <w:spacing w:val="-3"/>
                <w:highlight w:val="none"/>
                <w:lang w:eastAsia="zh-CN"/>
              </w:rPr>
              <w:t xml:space="preserve">（1）</w:t>
            </w:r>
            <w:r>
              <w:rPr>
                <w:rFonts w:hint="eastAsia"/>
                <w:color w:val="000000"/>
                <w:spacing w:val="-3"/>
                <w:highlight w:val="none"/>
                <w:lang w:eastAsia="zh-CN"/>
              </w:rPr>
              <w:t xml:space="preserve">物业管理区域内房屋地面、墙、台面及吊顶、门窗、楼梯、通风道、大厅大面积玻璃顶等的日常巡查。</w:t>
            </w:r>
            <w:r/>
          </w:p>
        </w:tc>
      </w:tr>
      <w:tr>
        <w:trPr>
          <w:trHeight w:val="422"/>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8"/>
              <w:keepLines w:val="0"/>
              <w:pageBreakBefore w:val="0"/>
              <w:spacing w:before="89" w:line="360" w:lineRule="auto"/>
              <w:rPr>
                <w:color w:val="000000"/>
                <w:spacing w:val="-3"/>
                <w:highlight w:val="none"/>
                <w:lang w:eastAsia="zh-CN"/>
              </w:rPr>
            </w:pPr>
            <w:r>
              <w:rPr>
                <w:rFonts w:ascii="Wingdings" w:hAnsi="Wingdings" w:eastAsia="Wingdings" w:cs="Wingdings"/>
                <w:color w:val="000000"/>
                <w:spacing w:val="-3"/>
                <w:highlight w:val="none"/>
              </w:rPr>
              <w:t xml:space="preserve">¨</w:t>
            </w:r>
            <w:r>
              <w:rPr>
                <w:color w:val="000000"/>
                <w:spacing w:val="-3"/>
                <w:highlight w:val="none"/>
                <w:lang w:eastAsia="zh-CN"/>
              </w:rPr>
              <w:t xml:space="preserve">（2）</w:t>
            </w:r>
            <w:r>
              <w:rPr>
                <w:rFonts w:hint="eastAsia"/>
                <w:color w:val="000000"/>
                <w:spacing w:val="-3"/>
                <w:highlight w:val="none"/>
                <w:lang w:eastAsia="zh-CN"/>
              </w:rPr>
              <w:t xml:space="preserve">确保物业管理区域内房屋及设施的正常使用。</w:t>
            </w:r>
            <w:r/>
          </w:p>
        </w:tc>
      </w:tr>
      <w:tr>
        <w:trPr>
          <w:trHeight w:val="404"/>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ind w:firstLine="408"/>
              <w:keepLines w:val="0"/>
              <w:pageBreakBefore w:val="0"/>
              <w:spacing w:line="360" w:lineRule="auto"/>
              <w:rPr>
                <w:rFonts w:ascii="宋体" w:hAnsi="宋体" w:cs="宋体"/>
                <w:color w:val="000000"/>
                <w:spacing w:val="-3"/>
                <w:szCs w:val="21"/>
                <w:highlight w:val="none"/>
              </w:rPr>
            </w:pPr>
            <w:r>
              <w:rPr>
                <w:rFonts w:ascii="Wingdings" w:hAnsi="Wingdings" w:eastAsia="Wingdings" w:cs="Wingdings"/>
                <w:color w:val="000000"/>
                <w:spacing w:val="-3"/>
                <w:szCs w:val="21"/>
                <w:highlight w:val="none"/>
                <w:lang w:eastAsia="en-US"/>
              </w:rPr>
              <w:t xml:space="preserve">¨</w:t>
            </w:r>
            <w:r>
              <w:rPr>
                <w:rFonts w:ascii="宋体" w:hAnsi="宋体" w:cs="宋体"/>
                <w:color w:val="000000"/>
                <w:spacing w:val="-3"/>
                <w:szCs w:val="21"/>
                <w:highlight w:val="none"/>
              </w:rPr>
              <w:t xml:space="preserve">（3）</w:t>
            </w:r>
            <w:r>
              <w:rPr>
                <w:rFonts w:hint="eastAsia" w:ascii="宋体" w:hAnsi="宋体" w:cs="宋体"/>
                <w:color w:val="000000"/>
                <w:spacing w:val="-3"/>
                <w:szCs w:val="21"/>
                <w:highlight w:val="none"/>
              </w:rPr>
              <w:t xml:space="preserve">门窗开闭灵活、密封性好、无异常声响。</w:t>
            </w:r>
            <w:r/>
          </w:p>
        </w:tc>
      </w:tr>
      <w:tr>
        <w:trPr>
          <w:trHeight w:val="422"/>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8"/>
              <w:keepLines w:val="0"/>
              <w:pageBreakBefore w:val="0"/>
              <w:spacing w:before="89" w:line="360" w:lineRule="auto"/>
              <w:rPr>
                <w:spacing w:val="-3"/>
                <w:highlight w:val="none"/>
                <w:lang w:eastAsia="zh-CN"/>
              </w:rPr>
            </w:pPr>
            <w:r>
              <w:rPr>
                <w:rFonts w:ascii="Wingdings" w:hAnsi="Wingdings" w:eastAsia="Wingdings" w:cs="Wingdings"/>
                <w:spacing w:val="-3"/>
                <w:highlight w:val="none"/>
              </w:rPr>
              <w:t xml:space="preserve">¨</w:t>
            </w:r>
            <w:r>
              <w:rPr>
                <w:spacing w:val="-3"/>
                <w:highlight w:val="none"/>
                <w:lang w:eastAsia="zh-CN"/>
              </w:rPr>
              <w:t xml:space="preserve">（4）</w:t>
            </w:r>
            <w:r>
              <w:rPr>
                <w:rFonts w:hint="eastAsia"/>
                <w:spacing w:val="-3"/>
                <w:highlight w:val="none"/>
                <w:lang w:eastAsia="zh-CN"/>
              </w:rPr>
              <w:t xml:space="preserve">墙面砖、地坪、地砖、地板平整不起壳，无遗缺。</w:t>
            </w:r>
            <w:r/>
          </w:p>
        </w:tc>
      </w:tr>
      <w:tr>
        <w:trPr>
          <w:trHeight w:val="470"/>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8"/>
              <w:keepLines w:val="0"/>
              <w:pageBreakBefore w:val="0"/>
              <w:spacing w:before="89" w:line="360" w:lineRule="auto"/>
              <w:rPr>
                <w:spacing w:val="-3"/>
                <w:highlight w:val="none"/>
                <w:lang w:eastAsia="zh-CN"/>
              </w:rPr>
            </w:pPr>
            <w:r>
              <w:rPr>
                <w:rFonts w:ascii="Wingdings" w:hAnsi="Wingdings" w:eastAsia="Wingdings" w:cs="Wingdings"/>
                <w:spacing w:val="-3"/>
                <w:highlight w:val="none"/>
              </w:rPr>
              <w:t xml:space="preserve">¨</w:t>
            </w:r>
            <w:r>
              <w:rPr>
                <w:spacing w:val="-3"/>
                <w:highlight w:val="none"/>
                <w:lang w:eastAsia="zh-CN"/>
              </w:rPr>
              <w:t xml:space="preserve">（5）</w:t>
            </w:r>
            <w:r>
              <w:rPr>
                <w:rFonts w:hint="eastAsia"/>
                <w:spacing w:val="-3"/>
                <w:highlight w:val="none"/>
                <w:lang w:eastAsia="zh-CN"/>
              </w:rPr>
              <w:t xml:space="preserve">屋面排水沟、室内室外排水管保障畅通；雨前及时巡查，排除隐患。</w:t>
            </w:r>
            <w:r/>
          </w:p>
        </w:tc>
      </w:tr>
      <w:tr>
        <w:trPr>
          <w:trHeight w:val="600"/>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8"/>
              <w:keepLines w:val="0"/>
              <w:pageBreakBefore w:val="0"/>
              <w:spacing w:before="89" w:line="360" w:lineRule="auto"/>
              <w:rPr>
                <w:spacing w:val="-3"/>
                <w:highlight w:val="none"/>
                <w:lang w:eastAsia="zh-CN"/>
              </w:rPr>
            </w:pPr>
            <w:r>
              <w:rPr>
                <w:rFonts w:ascii="Wingdings" w:hAnsi="Wingdings" w:eastAsia="Wingdings" w:cs="Wingdings"/>
                <w:spacing w:val="-3"/>
                <w:highlight w:val="none"/>
              </w:rPr>
              <w:t xml:space="preserve">¨</w:t>
            </w:r>
            <w:r>
              <w:rPr>
                <w:spacing w:val="-3"/>
                <w:highlight w:val="none"/>
                <w:lang w:eastAsia="zh-CN"/>
              </w:rPr>
              <w:t xml:space="preserve">（6）</w:t>
            </w:r>
            <w:r>
              <w:rPr>
                <w:rFonts w:hint="eastAsia"/>
                <w:spacing w:val="-3"/>
                <w:highlight w:val="none"/>
                <w:lang w:eastAsia="zh-CN"/>
              </w:rPr>
              <w:t xml:space="preserve">发现屋面或其他防水层有气鼓、破裂，隔热板有断裂、缺损的。</w:t>
            </w:r>
            <w:r>
              <w:rPr>
                <w:spacing w:val="-3"/>
                <w:highlight w:val="none"/>
                <w:lang w:eastAsia="zh-CN"/>
              </w:rPr>
              <w:t xml:space="preserve">及时向采购人报告，待采购人同意后</w:t>
            </w:r>
            <w:r>
              <w:rPr>
                <w:rFonts w:hint="eastAsia"/>
                <w:spacing w:val="-3"/>
                <w:highlight w:val="none"/>
                <w:lang w:eastAsia="zh-CN"/>
              </w:rPr>
              <w:t xml:space="preserve">由采购方安排资金</w:t>
            </w:r>
            <w:r>
              <w:rPr>
                <w:spacing w:val="-3"/>
                <w:highlight w:val="none"/>
                <w:lang w:eastAsia="zh-CN"/>
              </w:rPr>
              <w:t xml:space="preserve">实施维修。</w:t>
            </w:r>
            <w:r/>
          </w:p>
        </w:tc>
      </w:tr>
      <w:tr>
        <w:trPr>
          <w:trHeight w:val="467"/>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ascii="Calibri" w:hAnsi="Calibri" w:eastAsia="Calibri" w:cs="Calibri"/>
                <w:highlight w:val="none"/>
              </w:rPr>
              <w:t xml:space="preserve">......</w:t>
            </w:r>
            <w:r/>
          </w:p>
        </w:tc>
      </w:tr>
      <w:tr>
        <w:trPr>
          <w:trHeight w:val="1041"/>
        </w:trPr>
        <w:tc>
          <w:tcPr>
            <w:tcW w:w="878" w:type="dxa"/>
            <w:vAlign w:val="center"/>
            <w:vMerge w:val="restart"/>
            <w:textDirection w:val="lrTb"/>
            <w:noWrap/>
          </w:tcPr>
          <w:p>
            <w:pPr>
              <w:jc w:val="center"/>
              <w:keepLines w:val="0"/>
              <w:pageBreakBefore w:val="0"/>
              <w:spacing w:before="65" w:line="360" w:lineRule="auto"/>
              <w:rPr>
                <w:rFonts w:eastAsia="Calibri" w:cs="Calibri"/>
                <w:szCs w:val="21"/>
                <w:highlight w:val="none"/>
              </w:rPr>
            </w:pPr>
            <w:r>
              <w:rPr>
                <w:rFonts w:eastAsia="Calibri" w:cs="Calibri"/>
                <w:szCs w:val="21"/>
                <w:highlight w:val="none"/>
              </w:rPr>
              <w:t xml:space="preserve">2</w:t>
            </w:r>
            <w:r/>
          </w:p>
        </w:tc>
        <w:tc>
          <w:tcPr>
            <w:tcW w:w="2152"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其他设施</w:t>
            </w:r>
            <w:r/>
          </w:p>
        </w:tc>
        <w:tc>
          <w:tcPr>
            <w:tcW w:w="11460" w:type="dxa"/>
            <w:vAlign w:val="top"/>
            <w:textDirection w:val="lrTb"/>
            <w:noWrap/>
          </w:tcPr>
          <w:p>
            <w:pPr>
              <w:pStyle w:val="1572"/>
              <w:ind w:right="107" w:firstLine="388"/>
              <w:keepLines w:val="0"/>
              <w:pageBreakBefore w:val="0"/>
              <w:spacing w:before="36" w:line="360" w:lineRule="auto"/>
              <w:rPr>
                <w:highlight w:val="none"/>
                <w:lang w:eastAsia="zh-CN"/>
              </w:rPr>
            </w:pPr>
            <w:r>
              <w:rPr>
                <w:rFonts w:ascii="Wingdings" w:hAnsi="Wingdings" w:eastAsia="Wingdings" w:cs="Wingdings"/>
                <w:spacing w:val="-8"/>
                <w:highlight w:val="none"/>
              </w:rPr>
              <w:t xml:space="preserve">¨</w:t>
            </w:r>
            <w:r>
              <w:rPr>
                <w:spacing w:val="-4"/>
                <w:highlight w:val="none"/>
                <w:lang w:eastAsia="zh-CN"/>
              </w:rPr>
              <w:t xml:space="preserve">（</w:t>
            </w:r>
            <w:r>
              <w:rPr>
                <w:rFonts w:ascii="Calibri" w:hAnsi="Calibri" w:eastAsia="Calibri" w:cs="Calibri"/>
                <w:spacing w:val="-4"/>
                <w:highlight w:val="none"/>
                <w:lang w:eastAsia="zh-CN"/>
              </w:rPr>
              <w:t xml:space="preserve">1</w:t>
            </w:r>
            <w:r>
              <w:rPr>
                <w:spacing w:val="-4"/>
                <w:highlight w:val="none"/>
                <w:lang w:eastAsia="zh-CN"/>
              </w:rPr>
              <w:t xml:space="preserve">）每月至少开展</w:t>
            </w:r>
            <w:r>
              <w:rPr>
                <w:rFonts w:ascii="Calibri" w:hAnsi="Calibri" w:eastAsia="Calibri" w:cs="Calibri"/>
                <w:spacing w:val="-4"/>
                <w:highlight w:val="none"/>
                <w:lang w:eastAsia="zh-CN"/>
              </w:rPr>
              <w:t xml:space="preserve">1</w:t>
            </w:r>
            <w:r>
              <w:rPr>
                <w:spacing w:val="-4"/>
                <w:highlight w:val="none"/>
                <w:lang w:eastAsia="zh-CN"/>
              </w:rPr>
              <w:t xml:space="preserve">次大门、围墙、道路、场地、管井、沟渠等</w:t>
            </w:r>
            <w:r>
              <w:rPr>
                <w:spacing w:val="-5"/>
                <w:highlight w:val="none"/>
                <w:lang w:eastAsia="zh-CN"/>
              </w:rPr>
              <w:t xml:space="preserve">巡查，每月至少检查</w:t>
            </w:r>
            <w:r>
              <w:rPr>
                <w:rFonts w:ascii="Calibri" w:hAnsi="Calibri" w:eastAsia="Calibri" w:cs="Calibri"/>
                <w:spacing w:val="-5"/>
                <w:highlight w:val="none"/>
                <w:lang w:eastAsia="zh-CN"/>
              </w:rPr>
              <w:t xml:space="preserve">1</w:t>
            </w:r>
            <w:r>
              <w:rPr>
                <w:spacing w:val="-5"/>
                <w:highlight w:val="none"/>
                <w:lang w:eastAsia="zh-CN"/>
              </w:rPr>
              <w:t xml:space="preserve">次雨污水</w:t>
            </w:r>
            <w:r>
              <w:rPr>
                <w:spacing w:val="-3"/>
                <w:highlight w:val="none"/>
                <w:lang w:eastAsia="zh-CN"/>
              </w:rPr>
              <w:t xml:space="preserve">管井、化粪池等巡查，发现破损，及时向采购人报告，按采</w:t>
            </w:r>
            <w:r>
              <w:rPr>
                <w:spacing w:val="-4"/>
                <w:highlight w:val="none"/>
                <w:lang w:eastAsia="zh-CN"/>
              </w:rPr>
              <w:t xml:space="preserve">购人要求出具维修方案，</w:t>
            </w:r>
            <w:r>
              <w:rPr>
                <w:spacing w:val="-3"/>
                <w:highlight w:val="none"/>
                <w:lang w:eastAsia="zh-CN"/>
              </w:rPr>
              <w:t xml:space="preserve">待采购人同意后</w:t>
            </w:r>
            <w:r>
              <w:rPr>
                <w:rFonts w:hint="eastAsia"/>
                <w:spacing w:val="-3"/>
                <w:highlight w:val="none"/>
                <w:lang w:eastAsia="zh-CN"/>
              </w:rPr>
              <w:t xml:space="preserve">由采购方安排资金</w:t>
            </w:r>
            <w:r>
              <w:rPr>
                <w:spacing w:val="-3"/>
                <w:highlight w:val="none"/>
                <w:lang w:eastAsia="zh-CN"/>
              </w:rPr>
              <w:t xml:space="preserve">实施维修。</w:t>
            </w:r>
            <w:r/>
          </w:p>
        </w:tc>
      </w:tr>
      <w:tr>
        <w:trPr>
          <w:trHeight w:val="697"/>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right="85" w:firstLine="388"/>
              <w:keepLines w:val="0"/>
              <w:pageBreakBefore w:val="0"/>
              <w:spacing w:before="35"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2</w:t>
            </w:r>
            <w:r>
              <w:rPr>
                <w:spacing w:val="-3"/>
                <w:highlight w:val="none"/>
                <w:lang w:eastAsia="zh-CN"/>
              </w:rPr>
              <w:t xml:space="preserve">）每年至少开展</w:t>
            </w:r>
            <w:r>
              <w:rPr>
                <w:rFonts w:ascii="Calibri" w:hAnsi="Calibri" w:eastAsia="Calibri" w:cs="Calibri"/>
                <w:spacing w:val="-3"/>
                <w:highlight w:val="none"/>
                <w:lang w:eastAsia="zh-CN"/>
              </w:rPr>
              <w:t xml:space="preserve">1</w:t>
            </w:r>
            <w:r>
              <w:rPr>
                <w:spacing w:val="-3"/>
                <w:highlight w:val="none"/>
                <w:lang w:eastAsia="zh-CN"/>
              </w:rPr>
              <w:t xml:space="preserve">次防雷装置检测，发现失效</w:t>
            </w:r>
            <w:r>
              <w:rPr>
                <w:spacing w:val="-4"/>
                <w:highlight w:val="none"/>
                <w:lang w:eastAsia="zh-CN"/>
              </w:rPr>
              <w:t xml:space="preserve">，及时向采购人报告，按采购人要求出具维修方案，</w:t>
            </w:r>
            <w:r>
              <w:rPr>
                <w:spacing w:val="-1"/>
                <w:highlight w:val="none"/>
                <w:lang w:eastAsia="zh-CN"/>
              </w:rPr>
              <w:t xml:space="preserve">待采购人同意后按维修方案实施维修。</w:t>
            </w:r>
            <w:r/>
          </w:p>
        </w:tc>
      </w:tr>
      <w:tr>
        <w:trPr>
          <w:trHeight w:val="467"/>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spacing w:val="-5"/>
                <w:highlight w:val="none"/>
                <w:lang w:eastAsia="zh-CN"/>
              </w:rPr>
              <w:t xml:space="preserve">（</w:t>
            </w:r>
            <w:r>
              <w:rPr>
                <w:rFonts w:ascii="Calibri" w:hAnsi="Calibri" w:eastAsia="Calibri" w:cs="Calibri"/>
                <w:spacing w:val="-5"/>
                <w:highlight w:val="none"/>
                <w:lang w:eastAsia="zh-CN"/>
              </w:rPr>
              <w:t xml:space="preserve">3</w:t>
            </w:r>
            <w:r>
              <w:rPr>
                <w:spacing w:val="-5"/>
                <w:highlight w:val="none"/>
                <w:lang w:eastAsia="zh-CN"/>
              </w:rPr>
              <w:t xml:space="preserve">）路面状态良好，</w:t>
            </w:r>
            <w:r>
              <w:rPr>
                <w:rFonts w:hint="eastAsia"/>
                <w:spacing w:val="-5"/>
                <w:highlight w:val="none"/>
                <w:lang w:eastAsia="zh-CN"/>
              </w:rPr>
              <w:t xml:space="preserve">下水道</w:t>
            </w:r>
            <w:r>
              <w:rPr>
                <w:spacing w:val="-5"/>
                <w:highlight w:val="none"/>
                <w:lang w:eastAsia="zh-CN"/>
              </w:rPr>
              <w:t xml:space="preserve">通畅不堵塞。</w:t>
            </w:r>
            <w:r/>
          </w:p>
        </w:tc>
      </w:tr>
      <w:tr>
        <w:trPr>
          <w:trHeight w:val="697"/>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right="115" w:firstLine="388"/>
              <w:keepLines w:val="0"/>
              <w:pageBreakBefore w:val="0"/>
              <w:spacing w:before="36"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4</w:t>
            </w:r>
            <w:r>
              <w:rPr>
                <w:spacing w:val="-1"/>
                <w:highlight w:val="none"/>
                <w:lang w:eastAsia="zh-CN"/>
              </w:rPr>
              <w:t xml:space="preserve">）接到采购人家具报修服务后，及时通知家具供货商对保修期内的家</w:t>
            </w:r>
            <w:r>
              <w:rPr>
                <w:spacing w:val="-2"/>
                <w:highlight w:val="none"/>
                <w:lang w:eastAsia="zh-CN"/>
              </w:rPr>
              <w:t xml:space="preserve">具进行维修，及时对保修期外</w:t>
            </w:r>
            <w:r>
              <w:rPr>
                <w:spacing w:val="-3"/>
                <w:highlight w:val="none"/>
                <w:lang w:eastAsia="zh-CN"/>
              </w:rPr>
              <w:t xml:space="preserve">的家具进行维修。</w:t>
            </w:r>
            <w:r/>
          </w:p>
        </w:tc>
      </w:tr>
      <w:tr>
        <w:trPr>
          <w:trHeight w:val="467"/>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w:t>
            </w:r>
            <w:r>
              <w:rPr>
                <w:rFonts w:ascii="Calibri" w:hAnsi="Calibri" w:eastAsia="Calibri" w:cs="Calibri"/>
                <w:highlight w:val="none"/>
              </w:rPr>
              <w:t xml:space="preserve">......</w:t>
            </w:r>
            <w:r/>
          </w:p>
        </w:tc>
      </w:tr>
      <w:tr>
        <w:trPr>
          <w:trHeight w:val="90"/>
        </w:trPr>
        <w:tc>
          <w:tcPr>
            <w:tcW w:w="878" w:type="dxa"/>
            <w:vAlign w:val="center"/>
            <w:textDirection w:val="lrTb"/>
            <w:noWrap/>
          </w:tcPr>
          <w:p>
            <w:pPr>
              <w:jc w:val="center"/>
              <w:keepLines w:val="0"/>
              <w:pageBreakBefore w:val="0"/>
              <w:spacing w:before="136" w:line="360" w:lineRule="auto"/>
              <w:rPr>
                <w:rFonts w:eastAsia="Calibri" w:cs="Calibri"/>
                <w:szCs w:val="21"/>
                <w:highlight w:val="none"/>
              </w:rPr>
            </w:pPr>
            <w:r>
              <w:rPr>
                <w:rFonts w:eastAsia="Calibri" w:cs="Calibri"/>
                <w:szCs w:val="21"/>
                <w:highlight w:val="none"/>
              </w:rPr>
              <w:t xml:space="preserve">3</w:t>
            </w:r>
            <w:r/>
          </w:p>
        </w:tc>
        <w:tc>
          <w:tcPr>
            <w:tcW w:w="2152" w:type="dxa"/>
            <w:vAlign w:val="center"/>
            <w:textDirection w:val="lrTb"/>
            <w:noWrap/>
          </w:tcPr>
          <w:p>
            <w:pPr>
              <w:pStyle w:val="1572"/>
              <w:jc w:val="center"/>
              <w:keepLines w:val="0"/>
              <w:pageBreakBefore w:val="0"/>
              <w:spacing w:before="94" w:line="360" w:lineRule="auto"/>
              <w:rPr>
                <w:highlight w:val="none"/>
              </w:rPr>
            </w:pPr>
            <w:r>
              <w:rPr>
                <w:spacing w:val="-1"/>
                <w:highlight w:val="none"/>
              </w:rPr>
              <w:t xml:space="preserve">装饰装修监督管理</w:t>
            </w:r>
            <w:r/>
          </w:p>
        </w:tc>
        <w:tc>
          <w:tcPr>
            <w:tcW w:w="11460"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1</w:t>
            </w:r>
            <w:r>
              <w:rPr>
                <w:spacing w:val="-4"/>
                <w:highlight w:val="none"/>
                <w:lang w:eastAsia="zh-CN"/>
              </w:rPr>
              <w:t xml:space="preserve">）装饰装修前，供应商应当与采购人或采购人委托的装修企业签订装饰装修管理服务协议，告知装</w:t>
            </w:r>
            <w:r>
              <w:rPr>
                <w:spacing w:val="-1"/>
                <w:highlight w:val="none"/>
                <w:lang w:eastAsia="zh-CN"/>
              </w:rPr>
              <w:t xml:space="preserve">饰装修须知，并对装饰装修过程进行管理服务。</w:t>
            </w:r>
            <w:r/>
          </w:p>
        </w:tc>
      </w:tr>
      <w:tr>
        <w:trPr>
          <w:trHeight w:val="403"/>
        </w:trPr>
        <w:tc>
          <w:tcPr>
            <w:tcW w:w="878" w:type="dxa"/>
            <w:vAlign w:val="center"/>
            <w:vMerge w:val="restart"/>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restart"/>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2</w:t>
            </w:r>
            <w:r>
              <w:rPr>
                <w:spacing w:val="-3"/>
                <w:highlight w:val="none"/>
                <w:lang w:eastAsia="zh-CN"/>
              </w:rPr>
              <w:t xml:space="preserve">）根据协议内容，做好装修垃圾临时堆放、</w:t>
            </w:r>
            <w:r>
              <w:rPr>
                <w:spacing w:val="-4"/>
                <w:highlight w:val="none"/>
                <w:lang w:eastAsia="zh-CN"/>
              </w:rPr>
              <w:t xml:space="preserve">清运等。</w:t>
            </w:r>
            <w:r/>
          </w:p>
        </w:tc>
      </w:tr>
      <w:tr>
        <w:trPr>
          <w:trHeight w:val="710"/>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right="102" w:firstLine="388"/>
              <w:keepLines w:val="0"/>
              <w:pageBreakBefore w:val="0"/>
              <w:spacing w:before="33"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3</w:t>
            </w:r>
            <w:r>
              <w:rPr>
                <w:spacing w:val="-2"/>
                <w:highlight w:val="none"/>
                <w:lang w:eastAsia="zh-CN"/>
              </w:rPr>
              <w:t xml:space="preserve">）受采购人委托对房屋内装修进行严格的监督</w:t>
            </w:r>
            <w:r>
              <w:rPr>
                <w:spacing w:val="-3"/>
                <w:highlight w:val="none"/>
                <w:lang w:eastAsia="zh-CN"/>
              </w:rPr>
              <w:t xml:space="preserve">管理，发现问题及时上报，确保不因装修而危及大楼</w:t>
            </w:r>
            <w:r>
              <w:rPr>
                <w:spacing w:val="-1"/>
                <w:highlight w:val="none"/>
                <w:lang w:eastAsia="zh-CN"/>
              </w:rPr>
              <w:t xml:space="preserve">结构安全、人身安全和影响正常办公秩序。</w:t>
            </w:r>
            <w:r/>
          </w:p>
        </w:tc>
      </w:tr>
      <w:tr>
        <w:trPr>
          <w:trHeight w:val="476"/>
        </w:trPr>
        <w:tc>
          <w:tcPr>
            <w:tcW w:w="87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52"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w:t>
            </w:r>
            <w:r>
              <w:rPr>
                <w:rFonts w:ascii="Calibri" w:hAnsi="Calibri" w:eastAsia="Calibri" w:cs="Calibri"/>
                <w:highlight w:val="none"/>
              </w:rPr>
              <w:t xml:space="preserve">......</w:t>
            </w:r>
            <w:r/>
          </w:p>
        </w:tc>
      </w:tr>
      <w:tr>
        <w:trPr>
          <w:trHeight w:val="1061"/>
        </w:trPr>
        <w:tc>
          <w:tcPr>
            <w:tcW w:w="878"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4</w:t>
            </w:r>
            <w:r/>
          </w:p>
        </w:tc>
        <w:tc>
          <w:tcPr>
            <w:tcW w:w="2152"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标识标牌</w:t>
            </w:r>
            <w:r/>
          </w:p>
        </w:tc>
        <w:tc>
          <w:tcPr>
            <w:tcW w:w="11460" w:type="dxa"/>
            <w:vAlign w:val="top"/>
            <w:textDirection w:val="lrTb"/>
            <w:noWrap/>
          </w:tcPr>
          <w:p>
            <w:pPr>
              <w:pStyle w:val="1572"/>
              <w:ind w:right="102" w:firstLine="388"/>
              <w:keepLines w:val="0"/>
              <w:pageBreakBefore w:val="0"/>
              <w:spacing w:before="33"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1</w:t>
            </w:r>
            <w:r>
              <w:rPr>
                <w:spacing w:val="-4"/>
                <w:highlight w:val="none"/>
                <w:lang w:eastAsia="zh-CN"/>
              </w:rPr>
              <w:t xml:space="preserve">）标识标牌符合《公共信息图形符号 第</w:t>
            </w:r>
            <w:r>
              <w:rPr>
                <w:rFonts w:ascii="Calibri" w:hAnsi="Calibri" w:eastAsia="Calibri" w:cs="Calibri"/>
                <w:spacing w:val="-4"/>
                <w:highlight w:val="none"/>
                <w:lang w:eastAsia="zh-CN"/>
              </w:rPr>
              <w:t xml:space="preserve">1</w:t>
            </w:r>
            <w:r>
              <w:rPr>
                <w:spacing w:val="-4"/>
                <w:highlight w:val="none"/>
                <w:lang w:eastAsia="zh-CN"/>
              </w:rPr>
              <w:t xml:space="preserve">部分：通用符号》（</w:t>
            </w:r>
            <w:r>
              <w:rPr>
                <w:rFonts w:ascii="Calibri" w:hAnsi="Calibri" w:eastAsia="Calibri" w:cs="Calibri"/>
                <w:spacing w:val="-4"/>
                <w:highlight w:val="none"/>
                <w:lang w:eastAsia="zh-CN"/>
              </w:rPr>
              <w:t xml:space="preserve">GB/T10001.1</w:t>
            </w:r>
            <w:r>
              <w:rPr>
                <w:spacing w:val="-4"/>
                <w:highlight w:val="none"/>
                <w:lang w:eastAsia="zh-CN"/>
              </w:rPr>
              <w:t xml:space="preserve">）的相关要求，消防与</w:t>
            </w:r>
            <w:r>
              <w:rPr>
                <w:spacing w:val="-2"/>
                <w:highlight w:val="none"/>
                <w:lang w:eastAsia="zh-CN"/>
              </w:rPr>
              <w:t xml:space="preserve">安全标识符合《安全标志及其使用导则》（</w:t>
            </w:r>
            <w:r>
              <w:rPr>
                <w:rFonts w:ascii="Calibri" w:hAnsi="Calibri" w:eastAsia="Calibri" w:cs="Calibri"/>
                <w:spacing w:val="-2"/>
                <w:highlight w:val="none"/>
                <w:lang w:eastAsia="zh-CN"/>
              </w:rPr>
              <w:t xml:space="preserve">GB2894</w:t>
            </w:r>
            <w:r>
              <w:rPr>
                <w:spacing w:val="-2"/>
                <w:highlight w:val="none"/>
                <w:lang w:eastAsia="zh-CN"/>
              </w:rPr>
              <w:t xml:space="preserve">）、</w:t>
            </w:r>
            <w:r>
              <w:rPr>
                <w:spacing w:val="-3"/>
                <w:highlight w:val="none"/>
                <w:lang w:eastAsia="zh-CN"/>
              </w:rPr>
              <w:t xml:space="preserve">《消防安全标志  第</w:t>
            </w:r>
            <w:r>
              <w:rPr>
                <w:rFonts w:ascii="Calibri" w:hAnsi="Calibri" w:eastAsia="Calibri" w:cs="Calibri"/>
                <w:spacing w:val="-3"/>
                <w:highlight w:val="none"/>
                <w:lang w:eastAsia="zh-CN"/>
              </w:rPr>
              <w:t xml:space="preserve">1</w:t>
            </w:r>
            <w:r>
              <w:rPr>
                <w:spacing w:val="-3"/>
                <w:highlight w:val="none"/>
                <w:lang w:eastAsia="zh-CN"/>
              </w:rPr>
              <w:t xml:space="preserve">部分：标志》（</w:t>
            </w:r>
            <w:r>
              <w:rPr>
                <w:rFonts w:ascii="Calibri" w:hAnsi="Calibri" w:eastAsia="Calibri" w:cs="Calibri"/>
                <w:spacing w:val="-3"/>
                <w:highlight w:val="none"/>
                <w:lang w:eastAsia="zh-CN"/>
              </w:rPr>
              <w:t xml:space="preserve">GB13495.1</w:t>
            </w:r>
            <w:r>
              <w:rPr>
                <w:spacing w:val="-3"/>
                <w:highlight w:val="none"/>
                <w:lang w:eastAsia="zh-CN"/>
              </w:rPr>
              <w:t xml:space="preserve">）</w:t>
            </w:r>
            <w:r>
              <w:rPr>
                <w:spacing w:val="-2"/>
                <w:highlight w:val="none"/>
                <w:lang w:eastAsia="zh-CN"/>
              </w:rPr>
              <w:t xml:space="preserve">的相关要求。</w:t>
            </w:r>
            <w:r/>
          </w:p>
        </w:tc>
      </w:tr>
      <w:tr>
        <w:trPr>
          <w:trHeight w:val="476"/>
        </w:trPr>
        <w:tc>
          <w:tcPr>
            <w:tcW w:w="87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52"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2</w:t>
            </w:r>
            <w:r>
              <w:rPr>
                <w:spacing w:val="-1"/>
                <w:highlight w:val="none"/>
                <w:lang w:eastAsia="zh-CN"/>
              </w:rPr>
              <w:t xml:space="preserve">）每月至少检查</w:t>
            </w:r>
            <w:r>
              <w:rPr>
                <w:rFonts w:ascii="Calibri" w:hAnsi="Calibri" w:eastAsia="Calibri" w:cs="Calibri"/>
                <w:spacing w:val="-1"/>
                <w:highlight w:val="none"/>
                <w:lang w:eastAsia="zh-CN"/>
              </w:rPr>
              <w:t xml:space="preserve">1</w:t>
            </w:r>
            <w:r>
              <w:rPr>
                <w:spacing w:val="-1"/>
                <w:highlight w:val="none"/>
                <w:lang w:eastAsia="zh-CN"/>
              </w:rPr>
              <w:t xml:space="preserve">次标识标牌和消防与安全标识。应当规范清晰、路线指引正确、安装稳固。</w:t>
            </w:r>
            <w:r/>
          </w:p>
        </w:tc>
      </w:tr>
      <w:tr>
        <w:trPr>
          <w:trHeight w:val="489"/>
        </w:trPr>
        <w:tc>
          <w:tcPr>
            <w:tcW w:w="87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52"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bl>
    <w:p>
      <w:pPr>
        <w:ind w:left="541" w:firstLine="418"/>
        <w:keepLines w:val="0"/>
        <w:pageBreakBefore w:val="0"/>
        <w:spacing w:before="90" w:line="360" w:lineRule="auto"/>
        <w:rPr>
          <w:rFonts w:hint="eastAsia" w:ascii="宋体" w:hAnsi="宋体" w:eastAsia="宋体" w:cs="宋体"/>
          <w:highlight w:val="none"/>
        </w:rPr>
        <w:outlineLvl w:val="0"/>
      </w:pPr>
      <w:r>
        <w:rPr>
          <w:rFonts w:hint="eastAsia" w:ascii="宋体" w:hAnsi="宋体" w:eastAsia="宋体" w:cs="宋体"/>
          <w:b/>
          <w:bCs/>
          <w:spacing w:val="-1"/>
          <w:szCs w:val="21"/>
          <w:highlight w:val="none"/>
        </w:rPr>
        <w:t xml:space="preserve">3.3公用设施设备维护服务</w:t>
      </w:r>
      <w:r/>
    </w:p>
    <w:tbl>
      <w:tblPr>
        <w:tblStyle w:val="1571"/>
        <w:tblW w:w="14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3"/>
        <w:gridCol w:w="2127"/>
        <w:gridCol w:w="11460"/>
      </w:tblGrid>
      <w:tr>
        <w:trPr>
          <w:trHeight w:val="1201"/>
        </w:trPr>
        <w:tc>
          <w:tcPr>
            <w:tcW w:w="903" w:type="dxa"/>
            <w:vAlign w:val="center"/>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pacing w:val="-1"/>
                <w:szCs w:val="21"/>
                <w:highlight w:val="none"/>
              </w:rPr>
              <w:t xml:space="preserve">序号</w:t>
            </w:r>
            <w:r/>
          </w:p>
        </w:tc>
        <w:tc>
          <w:tcPr>
            <w:tcW w:w="2127" w:type="dxa"/>
            <w:vAlign w:val="center"/>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zCs w:val="21"/>
                <w:highlight w:val="none"/>
              </w:rPr>
              <w:t xml:space="preserve">服务内容</w:t>
            </w:r>
            <w:r/>
          </w:p>
        </w:tc>
        <w:tc>
          <w:tcPr>
            <w:tcW w:w="11460" w:type="dxa"/>
            <w:vAlign w:val="center"/>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zCs w:val="21"/>
                <w:highlight w:val="none"/>
              </w:rPr>
              <w:t xml:space="preserve">服务标准</w:t>
            </w:r>
            <w:r/>
          </w:p>
        </w:tc>
      </w:tr>
      <w:tr>
        <w:trPr>
          <w:trHeight w:val="460"/>
        </w:trPr>
        <w:tc>
          <w:tcPr>
            <w:tcW w:w="903" w:type="dxa"/>
            <w:vAlign w:val="center"/>
            <w:vMerge w:val="restart"/>
            <w:textDirection w:val="lrTb"/>
            <w:noWrap/>
          </w:tcPr>
          <w:p>
            <w:pPr>
              <w:jc w:val="center"/>
              <w:keepLines w:val="0"/>
              <w:pageBreakBefore w:val="0"/>
              <w:spacing w:line="360" w:lineRule="auto"/>
              <w:rPr>
                <w:rFonts w:hint="eastAsia" w:ascii="Arial" w:eastAsia="宋体"/>
                <w:highlight w:val="none"/>
                <w:lang w:val="en-US" w:eastAsia="zh-CN"/>
              </w:rPr>
            </w:pPr>
            <w:r>
              <w:rPr>
                <w:rFonts w:hint="eastAsia" w:ascii="Arial"/>
                <w:highlight w:val="none"/>
                <w:lang w:val="en-US" w:eastAsia="zh-CN"/>
              </w:rPr>
              <w:t xml:space="preserve">1</w:t>
            </w:r>
            <w:r/>
          </w:p>
          <w:p>
            <w:pPr>
              <w:ind w:left="586" w:firstLine="420"/>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1</w:t>
            </w:r>
            <w:r/>
          </w:p>
        </w:tc>
        <w:tc>
          <w:tcPr>
            <w:tcW w:w="2127" w:type="dxa"/>
            <w:vAlign w:val="center"/>
            <w:vMerge w:val="restart"/>
            <w:textDirection w:val="lrTb"/>
            <w:noWrap/>
          </w:tcPr>
          <w:p>
            <w:pPr>
              <w:pStyle w:val="1572"/>
              <w:jc w:val="center"/>
              <w:keepLines w:val="0"/>
              <w:pageBreakBefore w:val="0"/>
              <w:spacing w:before="69" w:line="360" w:lineRule="auto"/>
              <w:rPr>
                <w:highlight w:val="none"/>
              </w:rPr>
            </w:pPr>
            <w:r>
              <w:rPr>
                <w:spacing w:val="-2"/>
                <w:highlight w:val="none"/>
              </w:rPr>
              <w:t xml:space="preserve">基本要求</w:t>
            </w:r>
            <w:r/>
          </w:p>
        </w:tc>
        <w:tc>
          <w:tcPr>
            <w:tcW w:w="1146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1</w:t>
            </w:r>
            <w:r>
              <w:rPr>
                <w:spacing w:val="-1"/>
                <w:highlight w:val="none"/>
                <w:lang w:eastAsia="zh-CN"/>
              </w:rPr>
              <w:t xml:space="preserve">）重大节假日及恶劣天气前后，组织系统巡</w:t>
            </w:r>
            <w:r>
              <w:rPr>
                <w:spacing w:val="-2"/>
                <w:highlight w:val="none"/>
                <w:lang w:eastAsia="zh-CN"/>
              </w:rPr>
              <w:t xml:space="preserve">检。</w:t>
            </w:r>
            <w:r/>
          </w:p>
        </w:tc>
      </w:tr>
      <w:tr>
        <w:trPr>
          <w:trHeight w:val="681"/>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right="114" w:firstLine="388"/>
              <w:keepLines w:val="0"/>
              <w:pageBreakBefore w:val="0"/>
              <w:spacing w:before="34"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2</w:t>
            </w:r>
            <w:r>
              <w:rPr>
                <w:spacing w:val="-1"/>
                <w:highlight w:val="none"/>
                <w:lang w:eastAsia="zh-CN"/>
              </w:rPr>
              <w:t xml:space="preserve">）具备设施设备安全、稳定运行的环境和场所（含有限空间），温湿度、照度、粉尘和烟雾</w:t>
            </w:r>
            <w:r>
              <w:rPr>
                <w:spacing w:val="-2"/>
                <w:highlight w:val="none"/>
                <w:lang w:eastAsia="zh-CN"/>
              </w:rPr>
              <w:t xml:space="preserve">浓度等</w:t>
            </w:r>
            <w:r>
              <w:rPr>
                <w:spacing w:val="-1"/>
                <w:highlight w:val="none"/>
                <w:lang w:eastAsia="zh-CN"/>
              </w:rPr>
              <w:t xml:space="preserve">符合相关安全规范。</w:t>
            </w:r>
            <w:r/>
          </w:p>
        </w:tc>
      </w:tr>
      <w:tr>
        <w:trPr>
          <w:trHeight w:val="46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1"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r>
        <w:trPr>
          <w:trHeight w:val="1016"/>
        </w:trPr>
        <w:tc>
          <w:tcPr>
            <w:tcW w:w="903" w:type="dxa"/>
            <w:vAlign w:val="center"/>
            <w:vMerge w:val="restart"/>
            <w:textDirection w:val="lrTb"/>
            <w:noWrap/>
          </w:tcPr>
          <w:p>
            <w:pPr>
              <w:jc w:val="center"/>
              <w:keepLines w:val="0"/>
              <w:pageBreakBefore w:val="0"/>
              <w:spacing w:before="65" w:line="360" w:lineRule="auto"/>
              <w:rPr>
                <w:rFonts w:eastAsia="Calibri" w:cs="Calibri"/>
                <w:szCs w:val="21"/>
                <w:highlight w:val="none"/>
              </w:rPr>
            </w:pPr>
            <w:r>
              <w:rPr>
                <w:rFonts w:eastAsia="Calibri" w:cs="Calibri"/>
                <w:szCs w:val="21"/>
                <w:highlight w:val="none"/>
              </w:rPr>
              <w:t xml:space="preserve">2</w:t>
            </w:r>
            <w:r/>
          </w:p>
        </w:tc>
        <w:tc>
          <w:tcPr>
            <w:tcW w:w="2127" w:type="dxa"/>
            <w:vAlign w:val="center"/>
            <w:vMerge w:val="restart"/>
            <w:textDirection w:val="lrTb"/>
            <w:noWrap/>
          </w:tcPr>
          <w:p>
            <w:pPr>
              <w:pStyle w:val="1572"/>
              <w:jc w:val="center"/>
              <w:keepLines w:val="0"/>
              <w:pageBreakBefore w:val="0"/>
              <w:spacing w:before="68" w:line="360" w:lineRule="auto"/>
              <w:rPr>
                <w:highlight w:val="none"/>
              </w:rPr>
            </w:pPr>
            <w:r>
              <w:rPr>
                <w:spacing w:val="-3"/>
                <w:highlight w:val="none"/>
              </w:rPr>
              <w:t xml:space="preserve">设备机房</w:t>
            </w:r>
            <w:r/>
          </w:p>
        </w:tc>
        <w:tc>
          <w:tcPr>
            <w:tcW w:w="11460" w:type="dxa"/>
            <w:vAlign w:val="top"/>
            <w:textDirection w:val="lrTb"/>
            <w:noWrap/>
          </w:tcPr>
          <w:p>
            <w:pPr>
              <w:pStyle w:val="1572"/>
              <w:ind w:right="104" w:firstLine="388"/>
              <w:keepLines w:val="0"/>
              <w:pageBreakBefore w:val="0"/>
              <w:spacing w:before="35"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1</w:t>
            </w:r>
            <w:r>
              <w:rPr>
                <w:spacing w:val="-2"/>
                <w:highlight w:val="none"/>
                <w:lang w:eastAsia="zh-CN"/>
              </w:rPr>
              <w:t xml:space="preserve">）设备机房门口有机房类别及安全标志。</w:t>
            </w:r>
            <w:r>
              <w:rPr>
                <w:spacing w:val="-3"/>
                <w:highlight w:val="none"/>
                <w:lang w:eastAsia="zh-CN"/>
              </w:rPr>
              <w:t xml:space="preserve">落实各类机房责任人、督查人，且设备系统图、应急预案</w:t>
            </w:r>
            <w:r>
              <w:rPr>
                <w:spacing w:val="-1"/>
                <w:highlight w:val="none"/>
                <w:lang w:eastAsia="zh-CN"/>
              </w:rPr>
              <w:t xml:space="preserve">流程图、管理制度、特种作业人员资格证书等上墙文件或</w:t>
            </w:r>
            <w:r>
              <w:rPr>
                <w:spacing w:val="-2"/>
                <w:highlight w:val="none"/>
                <w:lang w:eastAsia="zh-CN"/>
              </w:rPr>
              <w:t xml:space="preserve">证书符合各设备机房国家标准规范要求，机房巡视</w:t>
            </w:r>
            <w:r>
              <w:rPr>
                <w:spacing w:val="-1"/>
                <w:highlight w:val="none"/>
                <w:lang w:eastAsia="zh-CN"/>
              </w:rPr>
              <w:t xml:space="preserve">及外来人员记录清晰完整，标识统一。</w:t>
            </w:r>
            <w:r/>
          </w:p>
        </w:tc>
      </w:tr>
      <w:tr>
        <w:trPr>
          <w:trHeight w:val="45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88"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）设备机房门窗、锁具应当完好、有效。</w:t>
            </w:r>
            <w:r/>
          </w:p>
        </w:tc>
      </w:tr>
      <w:tr>
        <w:trPr>
          <w:trHeight w:val="693"/>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37"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3</w:t>
            </w:r>
            <w:r>
              <w:rPr>
                <w:spacing w:val="-1"/>
                <w:highlight w:val="none"/>
                <w:lang w:eastAsia="zh-CN"/>
              </w:rPr>
              <w:t xml:space="preserve">）每半月至少开展</w:t>
            </w:r>
            <w:r>
              <w:rPr>
                <w:rFonts w:ascii="Calibri" w:hAnsi="Calibri" w:eastAsia="Calibri" w:cs="Calibri"/>
                <w:spacing w:val="-1"/>
                <w:highlight w:val="none"/>
                <w:lang w:eastAsia="zh-CN"/>
              </w:rPr>
              <w:t xml:space="preserve">1</w:t>
            </w:r>
            <w:r>
              <w:rPr>
                <w:spacing w:val="-1"/>
                <w:highlight w:val="none"/>
                <w:lang w:eastAsia="zh-CN"/>
              </w:rPr>
              <w:t xml:space="preserve">次清洁，整洁有序、</w:t>
            </w:r>
            <w:r>
              <w:rPr>
                <w:spacing w:val="-2"/>
                <w:highlight w:val="none"/>
                <w:lang w:eastAsia="zh-CN"/>
              </w:rPr>
              <w:t xml:space="preserve">无杂物、无积尘、无鼠、无虫害，温湿度符合设备运行要</w:t>
            </w:r>
            <w:r>
              <w:rPr>
                <w:spacing w:val="-5"/>
                <w:highlight w:val="none"/>
                <w:lang w:eastAsia="zh-CN"/>
              </w:rPr>
              <w:t xml:space="preserve">求。</w:t>
            </w:r>
            <w:r/>
          </w:p>
        </w:tc>
      </w:tr>
      <w:tr>
        <w:trPr>
          <w:trHeight w:val="492"/>
        </w:trPr>
        <w:tc>
          <w:tcPr>
            <w:tcW w:w="903" w:type="dxa"/>
            <w:vAlign w:val="center"/>
            <w:vMerge w:val="restart"/>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restart"/>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109"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4</w:t>
            </w:r>
            <w:r>
              <w:rPr>
                <w:highlight w:val="none"/>
                <w:lang w:eastAsia="zh-CN"/>
              </w:rPr>
              <w:t xml:space="preserve">）按各设备机房国家标准规范规定维护</w:t>
            </w:r>
            <w:r>
              <w:rPr>
                <w:rFonts w:ascii="Calibri" w:hAnsi="Calibri" w:eastAsia="Calibri" w:cs="Calibri"/>
                <w:highlight w:val="none"/>
                <w:lang w:eastAsia="zh-CN"/>
              </w:rPr>
              <w:t xml:space="preserve">/</w:t>
            </w:r>
            <w:r>
              <w:rPr>
                <w:highlight w:val="none"/>
                <w:lang w:eastAsia="zh-CN"/>
              </w:rPr>
              <w:t xml:space="preserve">保管消防、通风、应急照明，防止小动物进入。</w:t>
            </w:r>
            <w:r/>
          </w:p>
        </w:tc>
      </w:tr>
      <w:tr>
        <w:trPr>
          <w:trHeight w:val="496"/>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108"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5</w:t>
            </w:r>
            <w:r>
              <w:rPr>
                <w:highlight w:val="none"/>
                <w:lang w:eastAsia="zh-CN"/>
              </w:rPr>
              <w:t xml:space="preserve">）安全防护用具配置齐全，检验合格。</w:t>
            </w:r>
            <w:r/>
          </w:p>
        </w:tc>
      </w:tr>
      <w:tr>
        <w:trPr>
          <w:trHeight w:val="487"/>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103"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6</w:t>
            </w:r>
            <w:r>
              <w:rPr>
                <w:spacing w:val="-4"/>
                <w:highlight w:val="none"/>
                <w:lang w:eastAsia="zh-CN"/>
              </w:rPr>
              <w:t xml:space="preserve">）应急设施设备用品应当齐全、完备， 可随时启用。</w:t>
            </w:r>
            <w:r/>
          </w:p>
        </w:tc>
      </w:tr>
      <w:tr>
        <w:trPr>
          <w:trHeight w:val="487"/>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10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ascii="Calibri" w:hAnsi="Calibri" w:eastAsia="Calibri" w:cs="Calibri"/>
                <w:highlight w:val="none"/>
              </w:rPr>
              <w:t xml:space="preserve">......</w:t>
            </w:r>
            <w:r/>
          </w:p>
        </w:tc>
      </w:tr>
      <w:tr>
        <w:trPr>
          <w:trHeight w:val="458"/>
        </w:trPr>
        <w:tc>
          <w:tcPr>
            <w:tcW w:w="90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3</w:t>
            </w:r>
            <w:r/>
          </w:p>
        </w:tc>
        <w:tc>
          <w:tcPr>
            <w:tcW w:w="2127" w:type="dxa"/>
            <w:vAlign w:val="center"/>
            <w:vMerge w:val="restart"/>
            <w:textDirection w:val="lrTb"/>
            <w:noWrap/>
          </w:tcPr>
          <w:p>
            <w:pPr>
              <w:pStyle w:val="1572"/>
              <w:jc w:val="center"/>
              <w:keepLines w:val="0"/>
              <w:pageBreakBefore w:val="0"/>
              <w:spacing w:before="69" w:line="360" w:lineRule="auto"/>
              <w:rPr>
                <w:highlight w:val="none"/>
              </w:rPr>
            </w:pPr>
            <w:r>
              <w:rPr>
                <w:spacing w:val="-2"/>
                <w:highlight w:val="none"/>
              </w:rPr>
              <w:t xml:space="preserve">给排水系统</w:t>
            </w:r>
            <w:r/>
          </w:p>
        </w:tc>
        <w:tc>
          <w:tcPr>
            <w:tcW w:w="11460" w:type="dxa"/>
            <w:vAlign w:val="top"/>
            <w:textDirection w:val="lrTb"/>
            <w:noWrap/>
          </w:tcPr>
          <w:p>
            <w:pPr>
              <w:pStyle w:val="1572"/>
              <w:ind w:firstLine="400"/>
              <w:keepLines w:val="0"/>
              <w:pageBreakBefore w:val="0"/>
              <w:spacing w:before="91" w:line="360" w:lineRule="auto"/>
              <w:rPr>
                <w:spacing w:val="-5"/>
                <w:highlight w:val="none"/>
                <w:lang w:eastAsia="zh-CN"/>
              </w:rPr>
            </w:pPr>
            <w:r>
              <w:rPr>
                <w:rFonts w:ascii="Wingdings" w:hAnsi="Wingdings" w:eastAsia="Wingdings" w:cs="Wingdings"/>
                <w:spacing w:val="-5"/>
                <w:highlight w:val="none"/>
              </w:rPr>
              <w:t xml:space="preserve">¨</w:t>
            </w:r>
            <w:r>
              <w:rPr>
                <w:spacing w:val="-5"/>
                <w:highlight w:val="none"/>
                <w:lang w:eastAsia="zh-CN"/>
              </w:rPr>
              <w:t xml:space="preserve">（1）</w:t>
            </w:r>
            <w:r>
              <w:rPr>
                <w:rFonts w:hint="eastAsia"/>
                <w:spacing w:val="-5"/>
                <w:highlight w:val="none"/>
                <w:lang w:eastAsia="zh-CN"/>
              </w:rPr>
              <w:t xml:space="preserve">对物业管理区域室内外给排水系统的设备、设施，如水泵、水箱、气压给水装置、水处理设备、消火栓、管道、管件、阀门、水嘴、卫生洁具、排水管、透气管、水封设备、室外排水管及附属构筑物等进行日常巡查，保持正常运行。</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0"/>
              <w:keepLines w:val="0"/>
              <w:pageBreakBefore w:val="0"/>
              <w:spacing w:before="91" w:line="360" w:lineRule="auto"/>
              <w:rPr>
                <w:spacing w:val="-5"/>
                <w:highlight w:val="none"/>
                <w:lang w:eastAsia="zh-CN"/>
              </w:rPr>
            </w:pPr>
            <w:r>
              <w:rPr>
                <w:rFonts w:ascii="Wingdings" w:hAnsi="Wingdings" w:eastAsia="Wingdings" w:cs="Wingdings"/>
                <w:spacing w:val="-5"/>
                <w:highlight w:val="none"/>
                <w:lang w:eastAsia="zh-CN"/>
              </w:rPr>
              <w:t xml:space="preserve"></w:t>
            </w:r>
            <w:r>
              <w:rPr>
                <w:spacing w:val="-5"/>
                <w:highlight w:val="none"/>
                <w:lang w:eastAsia="zh-CN"/>
              </w:rPr>
              <w:t xml:space="preserve">（2）</w:t>
            </w:r>
            <w:r>
              <w:rPr>
                <w:rFonts w:hint="eastAsia"/>
                <w:spacing w:val="-5"/>
                <w:highlight w:val="none"/>
                <w:lang w:eastAsia="zh-CN"/>
              </w:rPr>
              <w:t xml:space="preserve">每半年对给排水系统进行巡查。</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0"/>
              <w:keepLines w:val="0"/>
              <w:pageBreakBefore w:val="0"/>
              <w:spacing w:before="91" w:line="360" w:lineRule="auto"/>
              <w:rPr>
                <w:spacing w:val="-5"/>
                <w:highlight w:val="none"/>
                <w:lang w:eastAsia="zh-CN"/>
              </w:rPr>
            </w:pPr>
            <w:r>
              <w:rPr>
                <w:rFonts w:ascii="Wingdings" w:hAnsi="Wingdings" w:eastAsia="Wingdings" w:cs="Wingdings"/>
                <w:spacing w:val="-5"/>
                <w:highlight w:val="none"/>
                <w:lang w:eastAsia="zh-CN"/>
              </w:rPr>
              <w:t xml:space="preserve"></w:t>
            </w:r>
            <w:r>
              <w:rPr>
                <w:spacing w:val="-5"/>
                <w:highlight w:val="none"/>
                <w:lang w:eastAsia="zh-CN"/>
              </w:rPr>
              <w:t xml:space="preserve">（3）</w:t>
            </w:r>
            <w:r>
              <w:rPr>
                <w:rFonts w:hint="eastAsia"/>
                <w:spacing w:val="-5"/>
                <w:highlight w:val="none"/>
                <w:lang w:eastAsia="zh-CN"/>
              </w:rPr>
              <w:t xml:space="preserve">用户末端的水压及流量满足使用要求。</w:t>
            </w:r>
            <w:r/>
          </w:p>
        </w:tc>
      </w:tr>
      <w:tr>
        <w:trPr>
          <w:trHeight w:val="46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0"/>
              <w:keepLines w:val="0"/>
              <w:pageBreakBefore w:val="0"/>
              <w:spacing w:before="91" w:line="360" w:lineRule="auto"/>
              <w:rPr>
                <w:spacing w:val="-5"/>
                <w:highlight w:val="none"/>
                <w:lang w:eastAsia="zh-CN"/>
              </w:rPr>
            </w:pPr>
            <w:r>
              <w:rPr>
                <w:rFonts w:ascii="Wingdings" w:hAnsi="Wingdings" w:eastAsia="Wingdings" w:cs="Wingdings"/>
                <w:spacing w:val="-5"/>
                <w:highlight w:val="none"/>
                <w:lang w:eastAsia="zh-CN"/>
              </w:rPr>
              <w:t xml:space="preserve"></w:t>
            </w:r>
            <w:r>
              <w:rPr>
                <w:spacing w:val="-5"/>
                <w:highlight w:val="none"/>
                <w:lang w:eastAsia="zh-CN"/>
              </w:rPr>
              <w:t xml:space="preserve">（4）</w:t>
            </w:r>
            <w:r>
              <w:rPr>
                <w:rFonts w:hint="eastAsia"/>
                <w:spacing w:val="-5"/>
                <w:highlight w:val="none"/>
                <w:lang w:eastAsia="zh-CN"/>
              </w:rPr>
              <w:t xml:space="preserve">每季对楼宇排水总管进行检查，每半年对水泵、管道进行防护处理。</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0"/>
              <w:keepLines w:val="0"/>
              <w:pageBreakBefore w:val="0"/>
              <w:spacing w:before="91" w:line="360" w:lineRule="auto"/>
              <w:rPr>
                <w:spacing w:val="-5"/>
                <w:highlight w:val="none"/>
                <w:lang w:eastAsia="zh-CN"/>
              </w:rPr>
            </w:pPr>
            <w:r>
              <w:rPr>
                <w:rFonts w:ascii="Wingdings" w:hAnsi="Wingdings" w:eastAsia="Wingdings" w:cs="Wingdings"/>
                <w:spacing w:val="-5"/>
                <w:highlight w:val="none"/>
              </w:rPr>
              <w:t xml:space="preserve">¨</w:t>
            </w:r>
            <w:r>
              <w:rPr>
                <w:spacing w:val="-5"/>
                <w:highlight w:val="none"/>
                <w:lang w:eastAsia="zh-CN"/>
              </w:rPr>
              <w:t xml:space="preserve">（5）</w:t>
            </w:r>
            <w:r>
              <w:rPr>
                <w:rFonts w:hint="eastAsia"/>
                <w:spacing w:val="-5"/>
                <w:highlight w:val="none"/>
                <w:lang w:eastAsia="zh-CN"/>
              </w:rPr>
              <w:t xml:space="preserve">每季清扫一次排水明沟，每年对地下管井彻底疏通一次。</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spacing w:val="-5"/>
                <w:highlight w:val="none"/>
                <w:lang w:eastAsia="zh-CN"/>
              </w:rPr>
              <w:t xml:space="preserve">（</w:t>
            </w:r>
            <w:r>
              <w:rPr>
                <w:rFonts w:ascii="Calibri" w:hAnsi="Calibri" w:eastAsia="Calibri" w:cs="Calibri"/>
                <w:spacing w:val="-5"/>
                <w:highlight w:val="none"/>
                <w:lang w:eastAsia="zh-CN"/>
              </w:rPr>
              <w:t xml:space="preserve">6</w:t>
            </w:r>
            <w:r>
              <w:rPr>
                <w:spacing w:val="-5"/>
                <w:highlight w:val="none"/>
                <w:lang w:eastAsia="zh-CN"/>
              </w:rPr>
              <w:t xml:space="preserve">）每季度至少开展</w:t>
            </w:r>
            <w:r>
              <w:rPr>
                <w:rFonts w:ascii="Calibri" w:hAnsi="Calibri" w:eastAsia="Calibri" w:cs="Calibri"/>
                <w:spacing w:val="-5"/>
                <w:highlight w:val="none"/>
                <w:lang w:eastAsia="zh-CN"/>
              </w:rPr>
              <w:t xml:space="preserve">1</w:t>
            </w:r>
            <w:r>
              <w:rPr>
                <w:spacing w:val="-5"/>
                <w:highlight w:val="none"/>
                <w:lang w:eastAsia="zh-CN"/>
              </w:rPr>
              <w:t xml:space="preserve">次对排水管进行疏通、清污，保证室内外</w:t>
            </w:r>
            <w:r>
              <w:rPr>
                <w:spacing w:val="-6"/>
                <w:highlight w:val="none"/>
                <w:lang w:eastAsia="zh-CN"/>
              </w:rPr>
              <w:t xml:space="preserve">排水系统通畅。</w:t>
            </w:r>
            <w:r/>
          </w:p>
        </w:tc>
      </w:tr>
      <w:tr>
        <w:trPr>
          <w:trHeight w:val="46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ascii="Calibri" w:hAnsi="Calibri" w:eastAsia="Calibri" w:cs="Calibri"/>
                <w:highlight w:val="none"/>
              </w:rPr>
              <w:t xml:space="preserve">......</w:t>
            </w:r>
            <w:r/>
          </w:p>
        </w:tc>
      </w:tr>
      <w:tr>
        <w:trPr>
          <w:trHeight w:val="458"/>
        </w:trPr>
        <w:tc>
          <w:tcPr>
            <w:tcW w:w="90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4</w:t>
            </w:r>
            <w:r/>
          </w:p>
        </w:tc>
        <w:tc>
          <w:tcPr>
            <w:tcW w:w="2127" w:type="dxa"/>
            <w:vAlign w:val="center"/>
            <w:vMerge w:val="restart"/>
            <w:textDirection w:val="lrTb"/>
            <w:noWrap/>
          </w:tcPr>
          <w:p>
            <w:pPr>
              <w:pStyle w:val="1572"/>
              <w:jc w:val="center"/>
              <w:keepLines w:val="0"/>
              <w:pageBreakBefore w:val="0"/>
              <w:spacing w:before="68" w:line="360" w:lineRule="auto"/>
              <w:rPr>
                <w:highlight w:val="none"/>
              </w:rPr>
            </w:pPr>
            <w:r>
              <w:rPr>
                <w:spacing w:val="-8"/>
                <w:highlight w:val="none"/>
              </w:rPr>
              <w:t xml:space="preserve">电梯系统</w:t>
            </w:r>
            <w:r/>
          </w:p>
        </w:tc>
        <w:tc>
          <w:tcPr>
            <w:tcW w:w="11460"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）电梯运行平稳、无异响、平层、开关</w:t>
            </w:r>
            <w:r>
              <w:rPr>
                <w:spacing w:val="-1"/>
                <w:highlight w:val="none"/>
                <w:lang w:eastAsia="zh-CN"/>
              </w:rPr>
              <w:t xml:space="preserve">正常。每周至少开展</w:t>
            </w:r>
            <w:r>
              <w:rPr>
                <w:rFonts w:ascii="Calibri" w:hAnsi="Calibri" w:eastAsia="Calibri" w:cs="Calibri"/>
                <w:spacing w:val="-1"/>
                <w:highlight w:val="none"/>
                <w:lang w:eastAsia="zh-CN"/>
              </w:rPr>
              <w:t xml:space="preserve">2</w:t>
            </w:r>
            <w:r>
              <w:rPr>
                <w:spacing w:val="-1"/>
                <w:highlight w:val="none"/>
                <w:lang w:eastAsia="zh-CN"/>
              </w:rPr>
              <w:t xml:space="preserve">次电梯的安全状况检查。</w:t>
            </w:r>
            <w:r/>
          </w:p>
        </w:tc>
      </w:tr>
      <w:tr>
        <w:trPr>
          <w:trHeight w:val="502"/>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35"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2</w:t>
            </w:r>
            <w:r>
              <w:rPr>
                <w:spacing w:val="-1"/>
                <w:highlight w:val="none"/>
                <w:lang w:eastAsia="zh-CN"/>
              </w:rPr>
              <w:t xml:space="preserve">）电梯准用证、年检合格证等证件齐全。相关证件、紧急救援电话和乘客注意事项置于轿厢醒目位</w:t>
            </w:r>
            <w:r>
              <w:rPr>
                <w:spacing w:val="-3"/>
                <w:highlight w:val="none"/>
                <w:lang w:eastAsia="zh-CN"/>
              </w:rPr>
              <w:t xml:space="preserve">置。</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3</w:t>
            </w:r>
            <w:r>
              <w:rPr>
                <w:spacing w:val="-3"/>
                <w:highlight w:val="none"/>
                <w:lang w:eastAsia="zh-CN"/>
              </w:rPr>
              <w:t xml:space="preserve">）每年至少开展</w:t>
            </w:r>
            <w:r>
              <w:rPr>
                <w:rFonts w:ascii="Calibri" w:hAnsi="Calibri" w:eastAsia="Calibri" w:cs="Calibri"/>
                <w:spacing w:val="-3"/>
                <w:highlight w:val="none"/>
                <w:lang w:eastAsia="zh-CN"/>
              </w:rPr>
              <w:t xml:space="preserve">1</w:t>
            </w:r>
            <w:r>
              <w:rPr>
                <w:spacing w:val="-3"/>
                <w:highlight w:val="none"/>
                <w:lang w:eastAsia="zh-CN"/>
              </w:rPr>
              <w:t xml:space="preserve">次对电梯的全面检测，并出具检测报告，核发电梯使用标志。</w:t>
            </w:r>
            <w:r/>
          </w:p>
        </w:tc>
      </w:tr>
      <w:tr>
        <w:trPr>
          <w:trHeight w:val="46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4</w:t>
            </w:r>
            <w:r>
              <w:rPr>
                <w:spacing w:val="-1"/>
                <w:highlight w:val="none"/>
                <w:lang w:eastAsia="zh-CN"/>
              </w:rPr>
              <w:t xml:space="preserve">）电梯维保应当符合《电梯维护保养规则》（</w:t>
            </w:r>
            <w:r>
              <w:rPr>
                <w:rFonts w:ascii="Calibri" w:hAnsi="Calibri" w:eastAsia="Calibri" w:cs="Calibri"/>
                <w:spacing w:val="-2"/>
                <w:highlight w:val="none"/>
                <w:lang w:eastAsia="zh-CN"/>
              </w:rPr>
              <w:t xml:space="preserve">TSG T5002</w:t>
            </w:r>
            <w:r>
              <w:rPr>
                <w:spacing w:val="-2"/>
                <w:highlight w:val="none"/>
                <w:lang w:eastAsia="zh-CN"/>
              </w:rPr>
              <w:t xml:space="preserve">）的有关要求。</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5</w:t>
            </w:r>
            <w:r>
              <w:rPr>
                <w:spacing w:val="-1"/>
                <w:highlight w:val="none"/>
                <w:lang w:eastAsia="zh-CN"/>
              </w:rPr>
              <w:t xml:space="preserve">）电梯使用应当符合《特种设备使用管</w:t>
            </w:r>
            <w:r>
              <w:rPr>
                <w:spacing w:val="-2"/>
                <w:highlight w:val="none"/>
                <w:lang w:eastAsia="zh-CN"/>
              </w:rPr>
              <w:t xml:space="preserve">理规则》（</w:t>
            </w:r>
            <w:r>
              <w:rPr>
                <w:rFonts w:ascii="Calibri" w:hAnsi="Calibri" w:eastAsia="Calibri" w:cs="Calibri"/>
                <w:spacing w:val="-2"/>
                <w:highlight w:val="none"/>
                <w:lang w:eastAsia="zh-CN"/>
              </w:rPr>
              <w:t xml:space="preserve">TSG 08</w:t>
            </w:r>
            <w:r>
              <w:rPr>
                <w:spacing w:val="-2"/>
                <w:highlight w:val="none"/>
                <w:lang w:eastAsia="zh-CN"/>
              </w:rPr>
              <w:t xml:space="preserve">）的有关要求。</w:t>
            </w:r>
            <w:r/>
          </w:p>
        </w:tc>
      </w:tr>
      <w:tr>
        <w:trPr>
          <w:trHeight w:val="686"/>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right="106" w:firstLine="388"/>
              <w:keepLines w:val="0"/>
              <w:pageBreakBefore w:val="0"/>
              <w:spacing w:before="36" w:line="360" w:lineRule="auto"/>
              <w:rPr>
                <w:highlight w:val="none"/>
                <w:lang w:eastAsia="zh-CN"/>
              </w:rPr>
            </w:pPr>
            <w:r>
              <w:rPr>
                <w:rFonts w:ascii="Wingdings" w:hAnsi="Wingdings" w:eastAsia="Wingdings" w:cs="Wingdings"/>
                <w:spacing w:val="-8"/>
                <w:highlight w:val="none"/>
                <w:lang w:eastAsia="zh-CN"/>
              </w:rPr>
              <w:t xml:space="preserve"></w:t>
            </w:r>
            <w:r>
              <w:rPr>
                <w:spacing w:val="-5"/>
                <w:highlight w:val="none"/>
                <w:lang w:eastAsia="zh-CN"/>
              </w:rPr>
              <w:t xml:space="preserve">（</w:t>
            </w:r>
            <w:r>
              <w:rPr>
                <w:rFonts w:ascii="Calibri" w:hAnsi="Calibri" w:eastAsia="Calibri" w:cs="Calibri"/>
                <w:spacing w:val="-5"/>
                <w:highlight w:val="none"/>
                <w:lang w:eastAsia="zh-CN"/>
              </w:rPr>
              <w:t xml:space="preserve">6</w:t>
            </w:r>
            <w:r>
              <w:rPr>
                <w:spacing w:val="-5"/>
                <w:highlight w:val="none"/>
                <w:lang w:eastAsia="zh-CN"/>
              </w:rPr>
              <w:t xml:space="preserve">）有电梯突发事件或事故的应急措施与救援预案， 每年至</w:t>
            </w:r>
            <w:r>
              <w:rPr>
                <w:spacing w:val="-6"/>
                <w:highlight w:val="none"/>
                <w:lang w:eastAsia="zh-CN"/>
              </w:rPr>
              <w:t xml:space="preserve">少开展演练</w:t>
            </w:r>
            <w:r>
              <w:rPr>
                <w:rFonts w:ascii="Calibri" w:hAnsi="Calibri" w:eastAsia="Calibri" w:cs="Calibri"/>
                <w:spacing w:val="-6"/>
                <w:highlight w:val="none"/>
                <w:lang w:eastAsia="zh-CN"/>
              </w:rPr>
              <w:t xml:space="preserve">1</w:t>
            </w:r>
            <w:r>
              <w:rPr>
                <w:spacing w:val="-6"/>
                <w:highlight w:val="none"/>
                <w:lang w:eastAsia="zh-CN"/>
              </w:rPr>
              <w:t xml:space="preserve">次。电梯出现故障，物业服</w:t>
            </w:r>
            <w:r>
              <w:rPr>
                <w:spacing w:val="-5"/>
                <w:highlight w:val="none"/>
                <w:lang w:eastAsia="zh-CN"/>
              </w:rPr>
              <w:t xml:space="preserve">务人员</w:t>
            </w:r>
            <w:r>
              <w:rPr>
                <w:rFonts w:ascii="Calibri" w:hAnsi="Calibri" w:eastAsia="Calibri" w:cs="Calibri"/>
                <w:spacing w:val="-5"/>
                <w:highlight w:val="none"/>
                <w:lang w:eastAsia="zh-CN"/>
              </w:rPr>
              <w:t xml:space="preserve">10</w:t>
            </w:r>
            <w:r>
              <w:rPr>
                <w:spacing w:val="-5"/>
                <w:highlight w:val="none"/>
                <w:lang w:eastAsia="zh-CN"/>
              </w:rPr>
              <w:t xml:space="preserve">分钟内到场应急处理， 维保专业人员</w:t>
            </w:r>
            <w:r>
              <w:rPr>
                <w:rFonts w:ascii="Calibri" w:hAnsi="Calibri" w:eastAsia="Calibri" w:cs="Calibri"/>
                <w:spacing w:val="-5"/>
                <w:highlight w:val="none"/>
                <w:lang w:eastAsia="zh-CN"/>
              </w:rPr>
              <w:t xml:space="preserve">30</w:t>
            </w:r>
            <w:r>
              <w:rPr>
                <w:spacing w:val="-5"/>
                <w:highlight w:val="none"/>
                <w:lang w:eastAsia="zh-CN"/>
              </w:rPr>
              <w:t xml:space="preserve">分钟内到场应急处理。</w:t>
            </w:r>
            <w:r/>
          </w:p>
        </w:tc>
      </w:tr>
      <w:tr>
        <w:trPr>
          <w:trHeight w:val="463"/>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7</w:t>
            </w:r>
            <w:r>
              <w:rPr>
                <w:highlight w:val="none"/>
                <w:lang w:eastAsia="zh-CN"/>
              </w:rPr>
              <w:t xml:space="preserve">）到场进行救助和排除故障。电梯紧急电话保持畅通。</w:t>
            </w:r>
            <w:r/>
          </w:p>
        </w:tc>
      </w:tr>
      <w:tr>
        <w:trPr>
          <w:trHeight w:val="463"/>
        </w:trPr>
        <w:tc>
          <w:tcPr>
            <w:tcW w:w="903" w:type="dxa"/>
            <w:vAlign w:val="center"/>
            <w:vMerge w:val="restart"/>
            <w:textDirection w:val="lrTb"/>
            <w:noWrap/>
          </w:tcPr>
          <w:p>
            <w:pPr>
              <w:jc w:val="center"/>
              <w:keepLines w:val="0"/>
              <w:pageBreakBefore w:val="0"/>
              <w:spacing w:line="360" w:lineRule="auto"/>
              <w:rPr>
                <w:rFonts w:hint="eastAsia" w:ascii="Arial" w:eastAsia="宋体"/>
                <w:highlight w:val="none"/>
                <w:lang w:val="en-US" w:eastAsia="zh-CN"/>
              </w:rPr>
            </w:pPr>
            <w:r>
              <w:rPr>
                <w:rFonts w:hint="eastAsia" w:ascii="Arial" w:eastAsia="宋体"/>
                <w:highlight w:val="none"/>
                <w:lang w:val="en-US" w:eastAsia="zh-CN"/>
              </w:rPr>
            </w:r>
            <w:r/>
          </w:p>
        </w:tc>
        <w:tc>
          <w:tcPr>
            <w:tcW w:w="2127" w:type="dxa"/>
            <w:vAlign w:val="center"/>
            <w:vMerge w:val="restart"/>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8</w:t>
            </w:r>
            <w:r>
              <w:rPr>
                <w:highlight w:val="none"/>
                <w:lang w:eastAsia="zh-CN"/>
              </w:rPr>
              <w:t xml:space="preserve">）电梯维修、保养时在现场设置提示标识和防护围栏。</w:t>
            </w:r>
            <w:r/>
          </w:p>
        </w:tc>
      </w:tr>
      <w:tr>
        <w:trPr>
          <w:trHeight w:val="46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9</w:t>
            </w:r>
            <w:r>
              <w:rPr>
                <w:highlight w:val="none"/>
                <w:lang w:eastAsia="zh-CN"/>
              </w:rPr>
              <w:t xml:space="preserve">）根据采购人需求，合理设置电梯开启的数量、时间。</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89"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10</w:t>
            </w:r>
            <w:r>
              <w:rPr>
                <w:highlight w:val="none"/>
              </w:rPr>
              <w:t xml:space="preserve">）</w:t>
            </w:r>
            <w:r>
              <w:rPr>
                <w:rFonts w:ascii="Calibri" w:hAnsi="Calibri" w:eastAsia="Calibri" w:cs="Calibri"/>
                <w:highlight w:val="none"/>
              </w:rPr>
              <w:t xml:space="preserve">......</w:t>
            </w:r>
            <w:r/>
          </w:p>
        </w:tc>
      </w:tr>
      <w:tr>
        <w:trPr>
          <w:trHeight w:val="364"/>
        </w:trPr>
        <w:tc>
          <w:tcPr>
            <w:tcW w:w="90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5</w:t>
            </w:r>
            <w:r/>
          </w:p>
        </w:tc>
        <w:tc>
          <w:tcPr>
            <w:tcW w:w="2127" w:type="dxa"/>
            <w:vAlign w:val="center"/>
            <w:vMerge w:val="restart"/>
            <w:textDirection w:val="lrTb"/>
            <w:noWrap/>
          </w:tcPr>
          <w:p>
            <w:pPr>
              <w:pStyle w:val="1572"/>
              <w:jc w:val="center"/>
              <w:keepLines w:val="0"/>
              <w:pageBreakBefore w:val="0"/>
              <w:spacing w:before="69" w:line="360" w:lineRule="auto"/>
              <w:rPr>
                <w:highlight w:val="none"/>
              </w:rPr>
            </w:pPr>
            <w:r>
              <w:rPr>
                <w:spacing w:val="-4"/>
                <w:highlight w:val="none"/>
              </w:rPr>
              <w:t xml:space="preserve">空调系统</w:t>
            </w:r>
            <w:r/>
          </w:p>
        </w:tc>
        <w:tc>
          <w:tcPr>
            <w:tcW w:w="11460" w:type="dxa"/>
            <w:vAlign w:val="top"/>
            <w:textDirection w:val="lrTb"/>
            <w:noWrap/>
          </w:tcPr>
          <w:p>
            <w:pPr>
              <w:pStyle w:val="1572"/>
              <w:ind w:firstLine="412"/>
              <w:keepLines w:val="0"/>
              <w:pageBreakBefore w:val="0"/>
              <w:spacing w:before="90" w:line="360" w:lineRule="auto"/>
              <w:rPr>
                <w:spacing w:val="-2"/>
                <w:highlight w:val="none"/>
                <w:lang w:eastAsia="zh-CN"/>
              </w:rPr>
            </w:pPr>
            <w:r>
              <w:rPr>
                <w:rFonts w:ascii="Wingdings" w:hAnsi="Wingdings" w:eastAsia="Wingdings" w:cs="Wingdings"/>
                <w:spacing w:val="-2"/>
                <w:highlight w:val="none"/>
              </w:rPr>
              <w:t xml:space="preserve">¨</w:t>
            </w:r>
            <w:r>
              <w:rPr>
                <w:spacing w:val="-2"/>
                <w:highlight w:val="none"/>
                <w:lang w:eastAsia="zh-CN"/>
              </w:rPr>
              <w:t xml:space="preserve">（1）</w:t>
            </w:r>
            <w:r>
              <w:rPr>
                <w:rFonts w:hint="eastAsia"/>
                <w:spacing w:val="-2"/>
                <w:highlight w:val="none"/>
                <w:lang w:eastAsia="zh-CN"/>
              </w:rPr>
              <w:t xml:space="preserve">所有空调的日常养护维修。</w:t>
            </w:r>
            <w:r/>
          </w:p>
        </w:tc>
      </w:tr>
      <w:tr>
        <w:trPr>
          <w:trHeight w:val="46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12"/>
              <w:keepLines w:val="0"/>
              <w:pageBreakBefore w:val="0"/>
              <w:spacing w:before="90" w:line="360" w:lineRule="auto"/>
              <w:rPr>
                <w:spacing w:val="-2"/>
                <w:highlight w:val="none"/>
                <w:lang w:eastAsia="zh-CN"/>
              </w:rPr>
            </w:pPr>
            <w:r>
              <w:rPr>
                <w:rFonts w:ascii="Wingdings" w:hAnsi="Wingdings" w:eastAsia="Wingdings" w:cs="Wingdings"/>
                <w:spacing w:val="-2"/>
                <w:highlight w:val="none"/>
              </w:rPr>
              <w:t xml:space="preserve">¨</w:t>
            </w:r>
            <w:r>
              <w:rPr>
                <w:spacing w:val="-2"/>
                <w:highlight w:val="none"/>
                <w:lang w:eastAsia="zh-CN"/>
              </w:rPr>
              <w:t xml:space="preserve">（2）</w:t>
            </w:r>
            <w:r>
              <w:rPr>
                <w:rFonts w:hint="eastAsia"/>
                <w:spacing w:val="-2"/>
                <w:highlight w:val="none"/>
                <w:lang w:eastAsia="zh-CN"/>
              </w:rPr>
              <w:t xml:space="preserve">每年对内置滤网清洗二次。</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12"/>
              <w:keepLines w:val="0"/>
              <w:pageBreakBefore w:val="0"/>
              <w:spacing w:before="90" w:line="360" w:lineRule="auto"/>
              <w:rPr>
                <w:spacing w:val="-2"/>
                <w:highlight w:val="none"/>
                <w:lang w:eastAsia="zh-CN"/>
              </w:rPr>
            </w:pPr>
            <w:r>
              <w:rPr>
                <w:rFonts w:ascii="Wingdings" w:hAnsi="Wingdings" w:eastAsia="Wingdings" w:cs="Wingdings"/>
                <w:spacing w:val="-2"/>
                <w:highlight w:val="none"/>
              </w:rPr>
              <w:t xml:space="preserve">¨</w:t>
            </w:r>
            <w:r>
              <w:rPr>
                <w:spacing w:val="-2"/>
                <w:highlight w:val="none"/>
                <w:lang w:eastAsia="zh-CN"/>
              </w:rPr>
              <w:t xml:space="preserve">（3）</w:t>
            </w:r>
            <w:r>
              <w:rPr>
                <w:rFonts w:hint="eastAsia"/>
                <w:spacing w:val="-2"/>
                <w:highlight w:val="none"/>
                <w:lang w:eastAsia="zh-CN"/>
              </w:rPr>
              <w:t xml:space="preserve">定期检查保养，及时排除故障。</w:t>
            </w:r>
            <w:r/>
          </w:p>
        </w:tc>
      </w:tr>
      <w:tr>
        <w:trPr>
          <w:trHeight w:val="351"/>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12"/>
              <w:keepLines w:val="0"/>
              <w:pageBreakBefore w:val="0"/>
              <w:spacing w:before="90" w:line="360" w:lineRule="auto"/>
              <w:rPr>
                <w:spacing w:val="-2"/>
                <w:highlight w:val="none"/>
                <w:lang w:eastAsia="zh-CN"/>
              </w:rPr>
            </w:pPr>
            <w:r>
              <w:rPr>
                <w:rFonts w:ascii="Wingdings" w:hAnsi="Wingdings" w:eastAsia="Wingdings" w:cs="Wingdings"/>
                <w:spacing w:val="-2"/>
                <w:highlight w:val="none"/>
              </w:rPr>
              <w:t xml:space="preserve">¨</w:t>
            </w:r>
            <w:r>
              <w:rPr>
                <w:spacing w:val="-2"/>
                <w:highlight w:val="none"/>
                <w:lang w:eastAsia="zh-CN"/>
              </w:rPr>
              <w:t xml:space="preserve">（4）</w:t>
            </w:r>
            <w:r>
              <w:rPr>
                <w:rFonts w:hint="eastAsia"/>
                <w:spacing w:val="-2"/>
                <w:highlight w:val="none"/>
                <w:lang w:eastAsia="zh-CN"/>
              </w:rPr>
              <w:t xml:space="preserve">通道有效的管理措施及技术措施，积极开展节能管理工作。</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5</w:t>
            </w:r>
            <w:r>
              <w:rPr>
                <w:spacing w:val="-2"/>
                <w:highlight w:val="none"/>
                <w:lang w:eastAsia="zh-CN"/>
              </w:rPr>
              <w:t xml:space="preserve">）每半年至少开展</w:t>
            </w:r>
            <w:r>
              <w:rPr>
                <w:rFonts w:ascii="Calibri" w:hAnsi="Calibri" w:eastAsia="Calibri" w:cs="Calibri"/>
                <w:spacing w:val="-2"/>
                <w:highlight w:val="none"/>
                <w:lang w:eastAsia="zh-CN"/>
              </w:rPr>
              <w:t xml:space="preserve">1</w:t>
            </w:r>
            <w:r>
              <w:rPr>
                <w:spacing w:val="-2"/>
                <w:highlight w:val="none"/>
                <w:lang w:eastAsia="zh-CN"/>
              </w:rPr>
              <w:t xml:space="preserve">次管道、阀门检查并除锈。</w:t>
            </w:r>
            <w:r/>
          </w:p>
        </w:tc>
      </w:tr>
      <w:tr>
        <w:trPr>
          <w:trHeight w:val="461"/>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6</w:t>
            </w:r>
            <w:r>
              <w:rPr>
                <w:spacing w:val="-4"/>
                <w:highlight w:val="none"/>
                <w:lang w:eastAsia="zh-CN"/>
              </w:rPr>
              <w:t xml:space="preserve">）每年至少开展</w:t>
            </w:r>
            <w:r>
              <w:rPr>
                <w:rFonts w:ascii="Calibri" w:hAnsi="Calibri" w:eastAsia="Calibri" w:cs="Calibri"/>
                <w:spacing w:val="-4"/>
                <w:highlight w:val="none"/>
                <w:lang w:eastAsia="zh-CN"/>
              </w:rPr>
              <w:t xml:space="preserve">1</w:t>
            </w:r>
            <w:r>
              <w:rPr>
                <w:spacing w:val="-4"/>
                <w:highlight w:val="none"/>
                <w:lang w:eastAsia="zh-CN"/>
              </w:rPr>
              <w:t xml:space="preserve">次系统整体性维修养护，检验</w:t>
            </w:r>
            <w:r>
              <w:rPr>
                <w:rFonts w:ascii="Calibri" w:hAnsi="Calibri" w:eastAsia="Calibri" w:cs="Calibri"/>
                <w:spacing w:val="-4"/>
                <w:highlight w:val="none"/>
                <w:lang w:eastAsia="zh-CN"/>
              </w:rPr>
              <w:t xml:space="preserve">1</w:t>
            </w:r>
            <w:r>
              <w:rPr>
                <w:spacing w:val="-4"/>
                <w:highlight w:val="none"/>
                <w:lang w:eastAsia="zh-CN"/>
              </w:rPr>
              <w:t xml:space="preserve">次压力容器、仪表及冷却塔噪声。</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7</w:t>
            </w:r>
            <w:r>
              <w:rPr>
                <w:spacing w:val="-2"/>
                <w:highlight w:val="none"/>
                <w:lang w:eastAsia="zh-CN"/>
              </w:rPr>
              <w:t xml:space="preserve">）每年至少开展</w:t>
            </w:r>
            <w:r>
              <w:rPr>
                <w:rFonts w:ascii="Calibri" w:hAnsi="Calibri" w:eastAsia="Calibri" w:cs="Calibri"/>
                <w:spacing w:val="-2"/>
                <w:highlight w:val="none"/>
                <w:lang w:eastAsia="zh-CN"/>
              </w:rPr>
              <w:t xml:space="preserve">1</w:t>
            </w:r>
            <w:r>
              <w:rPr>
                <w:spacing w:val="-2"/>
                <w:highlight w:val="none"/>
                <w:lang w:eastAsia="zh-CN"/>
              </w:rPr>
              <w:t xml:space="preserve">次新风机、空气处理机滤网等清洗消毒；每</w:t>
            </w:r>
            <w:r>
              <w:rPr>
                <w:rFonts w:ascii="Calibri" w:hAnsi="Calibri" w:eastAsia="Calibri" w:cs="Calibri"/>
                <w:spacing w:val="-2"/>
                <w:highlight w:val="none"/>
                <w:lang w:eastAsia="zh-CN"/>
              </w:rPr>
              <w:t xml:space="preserve">2</w:t>
            </w:r>
            <w:r>
              <w:rPr>
                <w:spacing w:val="-2"/>
                <w:highlight w:val="none"/>
                <w:lang w:eastAsia="zh-CN"/>
              </w:rPr>
              <w:t xml:space="preserve">年至少开展</w:t>
            </w:r>
            <w:r>
              <w:rPr>
                <w:rFonts w:ascii="Calibri" w:hAnsi="Calibri" w:eastAsia="Calibri" w:cs="Calibri"/>
                <w:spacing w:val="-2"/>
                <w:highlight w:val="none"/>
                <w:lang w:eastAsia="zh-CN"/>
              </w:rPr>
              <w:t xml:space="preserve">1</w:t>
            </w:r>
            <w:r>
              <w:rPr>
                <w:spacing w:val="-2"/>
                <w:highlight w:val="none"/>
                <w:lang w:eastAsia="zh-CN"/>
              </w:rPr>
              <w:t xml:space="preserve">次风管清洗消毒。</w:t>
            </w:r>
            <w:r/>
          </w:p>
        </w:tc>
      </w:tr>
      <w:tr>
        <w:trPr>
          <w:trHeight w:val="441"/>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right="104" w:firstLine="388"/>
              <w:keepLines w:val="0"/>
              <w:pageBreakBefore w:val="0"/>
              <w:spacing w:before="34"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8</w:t>
            </w:r>
            <w:r>
              <w:rPr>
                <w:spacing w:val="-3"/>
                <w:highlight w:val="none"/>
                <w:lang w:eastAsia="zh-CN"/>
              </w:rPr>
              <w:t xml:space="preserve">）每年至少开展</w:t>
            </w:r>
            <w:r>
              <w:rPr>
                <w:rFonts w:ascii="Calibri" w:hAnsi="Calibri" w:eastAsia="Calibri" w:cs="Calibri"/>
                <w:spacing w:val="-3"/>
                <w:highlight w:val="none"/>
                <w:lang w:eastAsia="zh-CN"/>
              </w:rPr>
              <w:t xml:space="preserve">1</w:t>
            </w:r>
            <w:r>
              <w:rPr>
                <w:spacing w:val="-3"/>
                <w:highlight w:val="none"/>
                <w:lang w:eastAsia="zh-CN"/>
              </w:rPr>
              <w:t xml:space="preserve">次分体式空调主机（含空调过滤网）和室</w:t>
            </w:r>
            <w:r>
              <w:rPr>
                <w:spacing w:val="-4"/>
                <w:highlight w:val="none"/>
                <w:lang w:eastAsia="zh-CN"/>
              </w:rPr>
              <w:t xml:space="preserve">外机清洁。每月至少开展</w:t>
            </w:r>
            <w:r>
              <w:rPr>
                <w:rFonts w:ascii="Calibri" w:hAnsi="Calibri" w:eastAsia="Calibri" w:cs="Calibri"/>
                <w:spacing w:val="-4"/>
                <w:highlight w:val="none"/>
                <w:lang w:eastAsia="zh-CN"/>
              </w:rPr>
              <w:t xml:space="preserve">1</w:t>
            </w:r>
            <w:r>
              <w:rPr>
                <w:spacing w:val="-4"/>
                <w:highlight w:val="none"/>
                <w:lang w:eastAsia="zh-CN"/>
              </w:rPr>
              <w:t xml:space="preserve">次挂机和室</w:t>
            </w:r>
            <w:r>
              <w:rPr>
                <w:spacing w:val="-2"/>
                <w:highlight w:val="none"/>
                <w:lang w:eastAsia="zh-CN"/>
              </w:rPr>
              <w:t xml:space="preserve">外支架稳固性巡查。</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9</w:t>
            </w:r>
            <w:r>
              <w:rPr>
                <w:highlight w:val="none"/>
                <w:lang w:eastAsia="zh-CN"/>
              </w:rPr>
              <w:t xml:space="preserve">）制冷、供暖系统温度设定及启用时间符合节能要求。</w:t>
            </w:r>
            <w:r/>
          </w:p>
        </w:tc>
      </w:tr>
      <w:tr>
        <w:trPr>
          <w:trHeight w:val="406"/>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right="104" w:firstLine="388"/>
              <w:keepLines w:val="0"/>
              <w:pageBreakBefore w:val="0"/>
              <w:spacing w:before="35"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10</w:t>
            </w:r>
            <w:r>
              <w:rPr>
                <w:spacing w:val="-2"/>
                <w:highlight w:val="none"/>
                <w:lang w:eastAsia="zh-CN"/>
              </w:rPr>
              <w:t xml:space="preserve">）发现故障或损坏应当在</w:t>
            </w:r>
            <w:r>
              <w:rPr>
                <w:rFonts w:ascii="Calibri" w:hAnsi="Calibri" w:eastAsia="Calibri" w:cs="Calibri"/>
                <w:spacing w:val="-2"/>
                <w:highlight w:val="none"/>
                <w:lang w:eastAsia="zh-CN"/>
              </w:rPr>
              <w:t xml:space="preserve">30</w:t>
            </w:r>
            <w:r>
              <w:rPr>
                <w:spacing w:val="-2"/>
                <w:highlight w:val="none"/>
                <w:lang w:eastAsia="zh-CN"/>
              </w:rPr>
              <w:t xml:space="preserve">分钟内到场，紧</w:t>
            </w:r>
            <w:r>
              <w:rPr>
                <w:spacing w:val="-3"/>
                <w:highlight w:val="none"/>
                <w:lang w:eastAsia="zh-CN"/>
              </w:rPr>
              <w:t xml:space="preserve">急维修应当在</w:t>
            </w:r>
            <w:r>
              <w:rPr>
                <w:rFonts w:ascii="Calibri" w:hAnsi="Calibri" w:eastAsia="Calibri" w:cs="Calibri"/>
                <w:spacing w:val="-3"/>
                <w:highlight w:val="none"/>
                <w:lang w:eastAsia="zh-CN"/>
              </w:rPr>
              <w:t xml:space="preserve">15</w:t>
            </w:r>
            <w:r>
              <w:rPr>
                <w:spacing w:val="-3"/>
                <w:highlight w:val="none"/>
                <w:lang w:eastAsia="zh-CN"/>
              </w:rPr>
              <w:t xml:space="preserve">分钟内到达现场，在</w:t>
            </w:r>
            <w:r>
              <w:rPr>
                <w:rFonts w:ascii="Calibri" w:hAnsi="Calibri" w:eastAsia="Calibri" w:cs="Calibri"/>
                <w:spacing w:val="-3"/>
                <w:highlight w:val="none"/>
                <w:lang w:eastAsia="zh-CN"/>
              </w:rPr>
              <w:t xml:space="preserve">12</w:t>
            </w:r>
            <w:r>
              <w:rPr>
                <w:spacing w:val="-3"/>
                <w:highlight w:val="none"/>
                <w:lang w:eastAsia="zh-CN"/>
              </w:rPr>
              <w:t xml:space="preserve">小时内维修完毕。</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11</w:t>
            </w:r>
            <w:r>
              <w:rPr>
                <w:highlight w:val="none"/>
              </w:rPr>
              <w:t xml:space="preserve">）</w:t>
            </w:r>
            <w:r>
              <w:rPr>
                <w:rFonts w:ascii="Calibri" w:hAnsi="Calibri" w:eastAsia="Calibri" w:cs="Calibri"/>
                <w:highlight w:val="none"/>
              </w:rPr>
              <w:t xml:space="preserve">......</w:t>
            </w:r>
            <w:r/>
          </w:p>
        </w:tc>
      </w:tr>
      <w:tr>
        <w:trPr>
          <w:trHeight w:val="460"/>
        </w:trPr>
        <w:tc>
          <w:tcPr>
            <w:tcW w:w="90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6</w:t>
            </w:r>
            <w:r/>
          </w:p>
        </w:tc>
        <w:tc>
          <w:tcPr>
            <w:tcW w:w="2127" w:type="dxa"/>
            <w:vAlign w:val="center"/>
            <w:vMerge w:val="restart"/>
            <w:textDirection w:val="lrTb"/>
            <w:noWrap/>
          </w:tcPr>
          <w:p>
            <w:pPr>
              <w:pStyle w:val="1572"/>
              <w:jc w:val="center"/>
              <w:keepLines w:val="0"/>
              <w:pageBreakBefore w:val="0"/>
              <w:spacing w:before="68" w:line="360" w:lineRule="auto"/>
              <w:rPr>
                <w:highlight w:val="none"/>
              </w:rPr>
            </w:pPr>
            <w:r>
              <w:rPr>
                <w:spacing w:val="-3"/>
                <w:highlight w:val="none"/>
              </w:rPr>
              <w:t xml:space="preserve">消防系统</w:t>
            </w:r>
            <w:r/>
          </w:p>
        </w:tc>
        <w:tc>
          <w:tcPr>
            <w:tcW w:w="11460"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）消防设施的维护管理符合《建筑消防设施的维护管理》（</w:t>
            </w:r>
            <w:r>
              <w:rPr>
                <w:rFonts w:ascii="Calibri" w:hAnsi="Calibri" w:eastAsia="Calibri" w:cs="Calibri"/>
                <w:highlight w:val="none"/>
                <w:lang w:eastAsia="zh-CN"/>
              </w:rPr>
              <w:t xml:space="preserve">GB25201</w:t>
            </w:r>
            <w:r>
              <w:rPr>
                <w:highlight w:val="none"/>
                <w:lang w:eastAsia="zh-CN"/>
              </w:rPr>
              <w:t xml:space="preserve">）的相关要求。</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）消防设备检测符合《建筑消防设施检测技术规程》（</w:t>
            </w:r>
            <w:r>
              <w:rPr>
                <w:rFonts w:ascii="Calibri" w:hAnsi="Calibri" w:eastAsia="Calibri" w:cs="Calibri"/>
                <w:highlight w:val="none"/>
                <w:lang w:eastAsia="zh-CN"/>
              </w:rPr>
              <w:t xml:space="preserve">GA503</w:t>
            </w:r>
            <w:r>
              <w:rPr>
                <w:highlight w:val="none"/>
                <w:lang w:eastAsia="zh-CN"/>
              </w:rPr>
              <w:t xml:space="preserve">或</w:t>
            </w:r>
            <w:r>
              <w:rPr>
                <w:rFonts w:ascii="Calibri" w:hAnsi="Calibri" w:eastAsia="Calibri" w:cs="Calibri"/>
                <w:spacing w:val="-1"/>
                <w:highlight w:val="none"/>
                <w:lang w:eastAsia="zh-CN"/>
              </w:rPr>
              <w:t xml:space="preserve">XF503</w:t>
            </w:r>
            <w:r>
              <w:rPr>
                <w:spacing w:val="-1"/>
                <w:highlight w:val="none"/>
                <w:lang w:eastAsia="zh-CN"/>
              </w:rPr>
              <w:t xml:space="preserve">）的相关要求。</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3</w:t>
            </w:r>
            <w:r>
              <w:rPr>
                <w:highlight w:val="none"/>
                <w:lang w:eastAsia="zh-CN"/>
              </w:rPr>
              <w:t xml:space="preserve">）消防设施平面图、火警疏散示意图、防火分区图等按幢设置在楼层醒目位置。</w:t>
            </w:r>
            <w:r/>
          </w:p>
        </w:tc>
      </w:tr>
      <w:tr>
        <w:trPr>
          <w:trHeight w:val="465"/>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4</w:t>
            </w:r>
            <w:r>
              <w:rPr>
                <w:spacing w:val="-4"/>
                <w:highlight w:val="none"/>
                <w:lang w:eastAsia="zh-CN"/>
              </w:rPr>
              <w:t xml:space="preserve">）消防系统各设施设备使用说明清晰， 宜图文结合。</w:t>
            </w:r>
            <w:r/>
          </w:p>
        </w:tc>
      </w:tr>
      <w:tr>
        <w:trPr>
          <w:trHeight w:val="463"/>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spacing w:val="-3"/>
                <w:highlight w:val="none"/>
                <w:lang w:eastAsia="zh-CN"/>
              </w:rPr>
              <w:t xml:space="preserve">（</w:t>
            </w:r>
            <w:r>
              <w:rPr>
                <w:rFonts w:ascii="Calibri" w:hAnsi="Calibri" w:eastAsia="Calibri" w:cs="Calibri"/>
                <w:spacing w:val="-3"/>
                <w:highlight w:val="none"/>
                <w:lang w:eastAsia="zh-CN"/>
              </w:rPr>
              <w:t xml:space="preserve">5</w:t>
            </w:r>
            <w:r>
              <w:rPr>
                <w:spacing w:val="-3"/>
                <w:highlight w:val="none"/>
                <w:lang w:eastAsia="zh-CN"/>
              </w:rPr>
              <w:t xml:space="preserve">）自动喷水灭火系统启动正常。</w:t>
            </w:r>
            <w:r/>
          </w:p>
        </w:tc>
      </w:tr>
      <w:tr>
        <w:trPr>
          <w:trHeight w:val="46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6</w:t>
            </w:r>
            <w:r>
              <w:rPr>
                <w:highlight w:val="none"/>
                <w:lang w:eastAsia="zh-CN"/>
              </w:rPr>
              <w:t xml:space="preserve">）消火栓箱、防火门、灭火器、消防水泵、红外线报警器、应急照明、安全疏散等系统运行正常。</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7</w:t>
            </w:r>
            <w:r>
              <w:rPr>
                <w:highlight w:val="none"/>
                <w:lang w:eastAsia="zh-CN"/>
              </w:rPr>
              <w:t xml:space="preserve">）消防监控系统运行良好，自动和手动报警设施启动正常。</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8</w:t>
            </w:r>
            <w:r>
              <w:rPr>
                <w:highlight w:val="none"/>
                <w:lang w:eastAsia="zh-CN"/>
              </w:rPr>
              <w:t xml:space="preserve">）正压送风、防排烟系统运行正常。</w:t>
            </w:r>
            <w:r/>
          </w:p>
        </w:tc>
      </w:tr>
      <w:tr>
        <w:trPr>
          <w:trHeight w:val="46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0"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9</w:t>
            </w:r>
            <w:r>
              <w:rPr>
                <w:highlight w:val="none"/>
              </w:rPr>
              <w:t xml:space="preserve">）</w:t>
            </w:r>
            <w:r>
              <w:rPr>
                <w:rFonts w:ascii="Calibri" w:hAnsi="Calibri" w:eastAsia="Calibri" w:cs="Calibri"/>
                <w:highlight w:val="none"/>
              </w:rPr>
              <w:t xml:space="preserve">......</w:t>
            </w:r>
            <w:r/>
          </w:p>
        </w:tc>
      </w:tr>
      <w:tr>
        <w:trPr>
          <w:trHeight w:val="458"/>
        </w:trPr>
        <w:tc>
          <w:tcPr>
            <w:tcW w:w="90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7</w:t>
            </w:r>
            <w:r/>
          </w:p>
        </w:tc>
        <w:tc>
          <w:tcPr>
            <w:tcW w:w="2127" w:type="dxa"/>
            <w:vAlign w:val="center"/>
            <w:vMerge w:val="restart"/>
            <w:textDirection w:val="lrTb"/>
            <w:noWrap/>
          </w:tcPr>
          <w:p>
            <w:pPr>
              <w:pStyle w:val="1572"/>
              <w:jc w:val="center"/>
              <w:keepLines w:val="0"/>
              <w:pageBreakBefore w:val="0"/>
              <w:spacing w:before="68" w:line="360" w:lineRule="auto"/>
              <w:rPr>
                <w:highlight w:val="none"/>
              </w:rPr>
            </w:pPr>
            <w:r>
              <w:rPr>
                <w:spacing w:val="-1"/>
                <w:highlight w:val="none"/>
              </w:rPr>
              <w:t xml:space="preserve">供配电系统</w:t>
            </w:r>
            <w:r/>
          </w:p>
        </w:tc>
        <w:tc>
          <w:tcPr>
            <w:tcW w:w="11460" w:type="dxa"/>
            <w:vAlign w:val="top"/>
            <w:textDirection w:val="lrTb"/>
            <w:noWrap/>
          </w:tcPr>
          <w:p>
            <w:pPr>
              <w:pStyle w:val="1572"/>
              <w:ind w:firstLine="408"/>
              <w:keepLines w:val="0"/>
              <w:pageBreakBefore w:val="0"/>
              <w:spacing w:before="90" w:line="360" w:lineRule="auto"/>
              <w:rPr>
                <w:color w:val="000000"/>
                <w:spacing w:val="-3"/>
                <w:highlight w:val="none"/>
                <w:lang w:eastAsia="zh-CN"/>
              </w:rPr>
            </w:pPr>
            <w:r>
              <w:rPr>
                <w:rFonts w:ascii="Wingdings" w:hAnsi="Wingdings" w:eastAsia="Wingdings" w:cs="Wingdings"/>
                <w:color w:val="000000"/>
                <w:spacing w:val="-3"/>
                <w:highlight w:val="none"/>
                <w:lang w:eastAsia="zh-CN"/>
              </w:rPr>
              <w:t xml:space="preserve"></w:t>
            </w:r>
            <w:r>
              <w:rPr>
                <w:color w:val="000000"/>
                <w:spacing w:val="-3"/>
                <w:highlight w:val="none"/>
                <w:lang w:eastAsia="zh-CN"/>
              </w:rPr>
              <w:t xml:space="preserve">（1）</w:t>
            </w:r>
            <w:r>
              <w:rPr>
                <w:rFonts w:hint="eastAsia"/>
                <w:color w:val="000000"/>
                <w:spacing w:val="-3"/>
                <w:highlight w:val="none"/>
                <w:lang w:eastAsia="zh-CN"/>
              </w:rPr>
              <w:t xml:space="preserve">对区域内的电气管线、电线电缆．电源开关、动力插座、电开水炉等低压用电设施、消防设施等进行日常管理和维护、维修，保持设施正常运行。</w:t>
            </w:r>
            <w:r/>
          </w:p>
        </w:tc>
      </w:tr>
      <w:tr>
        <w:trPr>
          <w:trHeight w:val="441"/>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8"/>
              <w:keepLines w:val="0"/>
              <w:pageBreakBefore w:val="0"/>
              <w:spacing w:before="90" w:line="360" w:lineRule="auto"/>
              <w:rPr>
                <w:color w:val="000000"/>
                <w:spacing w:val="-3"/>
                <w:highlight w:val="none"/>
                <w:lang w:eastAsia="zh-CN"/>
              </w:rPr>
            </w:pPr>
            <w:r>
              <w:rPr>
                <w:rFonts w:ascii="Wingdings" w:hAnsi="Wingdings" w:eastAsia="Wingdings" w:cs="Wingdings"/>
                <w:color w:val="000000"/>
                <w:spacing w:val="-3"/>
                <w:highlight w:val="none"/>
                <w:lang w:eastAsia="zh-CN"/>
              </w:rPr>
              <w:t xml:space="preserve"></w:t>
            </w:r>
            <w:r>
              <w:rPr>
                <w:color w:val="000000"/>
                <w:spacing w:val="-3"/>
                <w:highlight w:val="none"/>
                <w:lang w:eastAsia="zh-CN"/>
              </w:rPr>
              <w:t xml:space="preserve">（2）</w:t>
            </w:r>
            <w:r>
              <w:rPr>
                <w:rFonts w:hint="eastAsia"/>
                <w:color w:val="000000"/>
                <w:spacing w:val="-3"/>
                <w:highlight w:val="none"/>
                <w:lang w:eastAsia="zh-CN"/>
              </w:rPr>
              <w:t xml:space="preserve">按照国家相关法律法规要求定期对消防设施设备进行检查，每月对消防设备开启一次运行。确保设施设备正常工作。</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8"/>
              <w:keepLines w:val="0"/>
              <w:pageBreakBefore w:val="0"/>
              <w:spacing w:before="90" w:line="360" w:lineRule="auto"/>
              <w:rPr>
                <w:color w:val="000000"/>
                <w:spacing w:val="-3"/>
                <w:highlight w:val="none"/>
                <w:lang w:eastAsia="zh-CN"/>
              </w:rPr>
            </w:pPr>
            <w:r>
              <w:rPr>
                <w:rFonts w:ascii="Wingdings" w:hAnsi="Wingdings" w:eastAsia="Wingdings" w:cs="Wingdings"/>
                <w:color w:val="000000"/>
                <w:spacing w:val="-3"/>
                <w:highlight w:val="none"/>
                <w:lang w:eastAsia="zh-CN"/>
              </w:rPr>
              <w:t xml:space="preserve"></w:t>
            </w:r>
            <w:r>
              <w:rPr>
                <w:color w:val="000000"/>
                <w:spacing w:val="-3"/>
                <w:highlight w:val="none"/>
                <w:lang w:eastAsia="zh-CN"/>
              </w:rPr>
              <w:t xml:space="preserve">（3）</w:t>
            </w:r>
            <w:r>
              <w:rPr>
                <w:rFonts w:hint="eastAsia"/>
                <w:color w:val="000000"/>
                <w:spacing w:val="-3"/>
                <w:highlight w:val="none"/>
                <w:lang w:eastAsia="zh-CN"/>
              </w:rPr>
              <w:t xml:space="preserve">保证整个大楼的供电安全。保证正常供电、限电、停电，有明确的审批权限井按规定时问通知用户。</w:t>
            </w:r>
            <w:r/>
          </w:p>
        </w:tc>
      </w:tr>
      <w:tr>
        <w:trPr>
          <w:trHeight w:val="461"/>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ind w:firstLine="408"/>
              <w:keepLines w:val="0"/>
              <w:pageBreakBefore w:val="0"/>
              <w:spacing w:line="360" w:lineRule="auto"/>
              <w:rPr>
                <w:rFonts w:ascii="宋体" w:hAnsi="宋体" w:cs="宋体"/>
                <w:color w:val="000000"/>
                <w:spacing w:val="-3"/>
                <w:szCs w:val="21"/>
                <w:highlight w:val="none"/>
              </w:rPr>
            </w:pPr>
            <w:r>
              <w:rPr>
                <w:rFonts w:ascii="Wingdings" w:hAnsi="Wingdings" w:eastAsia="Wingdings" w:cs="Wingdings"/>
                <w:color w:val="000000"/>
                <w:spacing w:val="-3"/>
                <w:szCs w:val="21"/>
                <w:highlight w:val="none"/>
              </w:rPr>
              <w:t xml:space="preserve"></w:t>
            </w:r>
            <w:r>
              <w:rPr>
                <w:rFonts w:ascii="宋体" w:hAnsi="宋体" w:cs="宋体"/>
                <w:color w:val="000000"/>
                <w:spacing w:val="-3"/>
                <w:szCs w:val="21"/>
                <w:highlight w:val="none"/>
              </w:rPr>
              <w:t xml:space="preserve">（4）</w:t>
            </w:r>
            <w:r>
              <w:rPr>
                <w:rFonts w:hint="eastAsia" w:ascii="宋体" w:hAnsi="宋体" w:cs="宋体"/>
                <w:color w:val="000000"/>
                <w:spacing w:val="-3"/>
                <w:szCs w:val="21"/>
                <w:highlight w:val="none"/>
              </w:rPr>
              <w:t xml:space="preserve">制定临时用电管理措施与停电应急处理描施并严格执行，应急供电系统运行正常。</w:t>
            </w:r>
            <w:r/>
          </w:p>
        </w:tc>
      </w:tr>
      <w:tr>
        <w:trPr>
          <w:trHeight w:val="366"/>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408"/>
              <w:keepLines w:val="0"/>
              <w:pageBreakBefore w:val="0"/>
              <w:spacing w:before="90" w:line="360" w:lineRule="auto"/>
              <w:rPr>
                <w:spacing w:val="-3"/>
                <w:highlight w:val="none"/>
                <w:lang w:eastAsia="zh-CN"/>
              </w:rPr>
            </w:pPr>
            <w:r>
              <w:rPr>
                <w:rFonts w:ascii="Wingdings" w:hAnsi="Wingdings" w:eastAsia="Wingdings" w:cs="Wingdings"/>
                <w:spacing w:val="-3"/>
                <w:highlight w:val="none"/>
                <w:lang w:eastAsia="zh-CN"/>
              </w:rPr>
              <w:t xml:space="preserve"></w:t>
            </w:r>
            <w:r>
              <w:rPr>
                <w:spacing w:val="-3"/>
                <w:highlight w:val="none"/>
                <w:lang w:eastAsia="zh-CN"/>
              </w:rPr>
              <w:t xml:space="preserve">（5）</w:t>
            </w:r>
            <w:r>
              <w:rPr>
                <w:rFonts w:hint="eastAsia"/>
                <w:spacing w:val="-3"/>
                <w:highlight w:val="none"/>
                <w:lang w:eastAsia="zh-CN"/>
              </w:rPr>
              <w:t xml:space="preserve">通过有效的管理措施及技术措施，积极开展节能管理工作。</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6</w:t>
            </w:r>
            <w:r>
              <w:rPr>
                <w:spacing w:val="-3"/>
                <w:highlight w:val="none"/>
                <w:lang w:eastAsia="zh-CN"/>
              </w:rPr>
              <w:t xml:space="preserve">）复杂故障涉及供电部门维修处置的及时与供电部门联系， 并向采购人报告。</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ascii="Calibri" w:hAnsi="Calibri" w:eastAsia="Calibri" w:cs="Calibri"/>
                <w:highlight w:val="none"/>
              </w:rPr>
              <w:t xml:space="preserve">......</w:t>
            </w:r>
            <w:r/>
          </w:p>
        </w:tc>
      </w:tr>
      <w:tr>
        <w:trPr>
          <w:trHeight w:val="461"/>
        </w:trPr>
        <w:tc>
          <w:tcPr>
            <w:tcW w:w="90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8</w:t>
            </w:r>
            <w:r/>
          </w:p>
        </w:tc>
        <w:tc>
          <w:tcPr>
            <w:tcW w:w="2127" w:type="dxa"/>
            <w:vAlign w:val="center"/>
            <w:vMerge w:val="restart"/>
            <w:textDirection w:val="lrTb"/>
            <w:noWrap/>
          </w:tcPr>
          <w:p>
            <w:pPr>
              <w:pStyle w:val="1572"/>
              <w:jc w:val="center"/>
              <w:keepLines w:val="0"/>
              <w:pageBreakBefore w:val="0"/>
              <w:spacing w:before="68" w:line="360" w:lineRule="auto"/>
              <w:rPr>
                <w:highlight w:val="none"/>
              </w:rPr>
            </w:pPr>
            <w:r>
              <w:rPr>
                <w:spacing w:val="-3"/>
                <w:highlight w:val="none"/>
              </w:rPr>
              <w:t xml:space="preserve">弱电系统</w:t>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）安全防范系统维护保养符合《安全防范系统维护保养规范》（</w:t>
            </w:r>
            <w:r>
              <w:rPr>
                <w:rFonts w:ascii="Calibri" w:hAnsi="Calibri" w:eastAsia="Calibri" w:cs="Calibri"/>
                <w:highlight w:val="none"/>
                <w:lang w:eastAsia="zh-CN"/>
              </w:rPr>
              <w:t xml:space="preserve">GA</w:t>
            </w:r>
            <w:r>
              <w:rPr>
                <w:rFonts w:ascii="Calibri" w:hAnsi="Calibri" w:eastAsia="Calibri" w:cs="Calibri"/>
                <w:spacing w:val="-1"/>
                <w:highlight w:val="none"/>
                <w:lang w:eastAsia="zh-CN"/>
              </w:rPr>
              <w:t xml:space="preserve">/T1081</w:t>
            </w:r>
            <w:r>
              <w:rPr>
                <w:spacing w:val="-1"/>
                <w:highlight w:val="none"/>
                <w:lang w:eastAsia="zh-CN"/>
              </w:rPr>
              <w:t xml:space="preserve">）的相关要求。</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）保持监控系统、门禁系统、安全防范系统等运行正常，有故障及时排除。</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r>
        <w:trPr>
          <w:trHeight w:val="460"/>
        </w:trPr>
        <w:tc>
          <w:tcPr>
            <w:tcW w:w="90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9</w:t>
            </w:r>
            <w:r/>
          </w:p>
        </w:tc>
        <w:tc>
          <w:tcPr>
            <w:tcW w:w="2127" w:type="dxa"/>
            <w:vAlign w:val="center"/>
            <w:vMerge w:val="restart"/>
            <w:textDirection w:val="lrTb"/>
            <w:noWrap/>
          </w:tcPr>
          <w:p>
            <w:pPr>
              <w:pStyle w:val="1572"/>
              <w:jc w:val="center"/>
              <w:keepLines w:val="0"/>
              <w:pageBreakBefore w:val="0"/>
              <w:spacing w:before="68" w:line="360" w:lineRule="auto"/>
              <w:rPr>
                <w:highlight w:val="none"/>
              </w:rPr>
            </w:pPr>
            <w:r>
              <w:rPr>
                <w:spacing w:val="-4"/>
                <w:highlight w:val="none"/>
              </w:rPr>
              <w:t xml:space="preserve">照明系统</w:t>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）外观整洁无缺损、无松落。</w:t>
            </w:r>
            <w:r/>
          </w:p>
        </w:tc>
      </w:tr>
      <w:tr>
        <w:trPr>
          <w:trHeight w:val="458"/>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）更换的照明灯具应当选用节能环保产品，亮度与更换前保持一致。</w:t>
            </w:r>
            <w:r/>
          </w:p>
        </w:tc>
      </w:tr>
      <w:tr>
        <w:trPr>
          <w:trHeight w:val="463"/>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3</w:t>
            </w:r>
            <w:r>
              <w:rPr>
                <w:spacing w:val="-2"/>
                <w:highlight w:val="none"/>
                <w:lang w:eastAsia="zh-CN"/>
              </w:rPr>
              <w:t xml:space="preserve">）每</w:t>
            </w:r>
            <w:r>
              <w:rPr>
                <w:rFonts w:hint="eastAsia"/>
                <w:spacing w:val="-2"/>
                <w:highlight w:val="none"/>
                <w:lang w:eastAsia="zh-CN"/>
              </w:rPr>
              <w:t xml:space="preserve">月</w:t>
            </w:r>
            <w:r>
              <w:rPr>
                <w:spacing w:val="-2"/>
                <w:highlight w:val="none"/>
                <w:lang w:eastAsia="zh-CN"/>
              </w:rPr>
              <w:t xml:space="preserve">至少开展</w:t>
            </w:r>
            <w:r>
              <w:rPr>
                <w:rFonts w:ascii="Calibri" w:hAnsi="Calibri" w:eastAsia="Calibri" w:cs="Calibri"/>
                <w:spacing w:val="-2"/>
                <w:highlight w:val="none"/>
                <w:lang w:eastAsia="zh-CN"/>
              </w:rPr>
              <w:t xml:space="preserve">1</w:t>
            </w:r>
            <w:r>
              <w:rPr>
                <w:spacing w:val="-2"/>
                <w:highlight w:val="none"/>
                <w:lang w:eastAsia="zh-CN"/>
              </w:rPr>
              <w:t xml:space="preserve">次公共区域照明设备巡视。</w:t>
            </w:r>
            <w:r/>
          </w:p>
        </w:tc>
      </w:tr>
      <w:tr>
        <w:trPr>
          <w:trHeight w:val="495"/>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w:t>
            </w:r>
            <w:r>
              <w:rPr>
                <w:rFonts w:ascii="Calibri" w:hAnsi="Calibri" w:eastAsia="Calibri" w:cs="Calibri"/>
                <w:highlight w:val="none"/>
              </w:rPr>
              <w:t xml:space="preserve">......</w:t>
            </w:r>
            <w:r/>
          </w:p>
        </w:tc>
      </w:tr>
      <w:tr>
        <w:trPr>
          <w:trHeight w:val="492"/>
        </w:trPr>
        <w:tc>
          <w:tcPr>
            <w:tcW w:w="90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pacing w:val="-4"/>
                <w:szCs w:val="21"/>
                <w:highlight w:val="none"/>
              </w:rPr>
              <w:t xml:space="preserve">10</w:t>
            </w:r>
            <w:r/>
          </w:p>
        </w:tc>
        <w:tc>
          <w:tcPr>
            <w:tcW w:w="2127" w:type="dxa"/>
            <w:vAlign w:val="center"/>
            <w:vMerge w:val="restart"/>
            <w:textDirection w:val="lrTb"/>
            <w:noWrap/>
          </w:tcPr>
          <w:p>
            <w:pPr>
              <w:pStyle w:val="1572"/>
              <w:jc w:val="center"/>
              <w:keepLines w:val="0"/>
              <w:pageBreakBefore w:val="0"/>
              <w:spacing w:before="68" w:line="360" w:lineRule="auto"/>
              <w:rPr>
                <w:highlight w:val="none"/>
              </w:rPr>
            </w:pPr>
            <w:r>
              <w:rPr>
                <w:spacing w:val="-1"/>
                <w:highlight w:val="none"/>
              </w:rPr>
              <w:t xml:space="preserve">锅炉设备</w:t>
            </w:r>
            <w:r>
              <w:rPr>
                <w:rFonts w:ascii="Calibri" w:hAnsi="Calibri" w:eastAsia="Calibri" w:cs="Calibri"/>
                <w:spacing w:val="-1"/>
                <w:highlight w:val="none"/>
              </w:rPr>
              <w:t xml:space="preserve">/</w:t>
            </w:r>
            <w:r>
              <w:rPr>
                <w:spacing w:val="-1"/>
                <w:highlight w:val="none"/>
              </w:rPr>
              <w:t xml:space="preserve">热力站</w:t>
            </w:r>
            <w:r/>
          </w:p>
        </w:tc>
        <w:tc>
          <w:tcPr>
            <w:tcW w:w="11460"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1</w:t>
            </w:r>
            <w:r>
              <w:rPr>
                <w:spacing w:val="-2"/>
                <w:highlight w:val="none"/>
                <w:lang w:eastAsia="zh-CN"/>
              </w:rPr>
              <w:t xml:space="preserve">）建立</w:t>
            </w:r>
            <w:r>
              <w:rPr>
                <w:rFonts w:ascii="Calibri" w:hAnsi="Calibri" w:eastAsia="Calibri" w:cs="Calibri"/>
                <w:spacing w:val="-2"/>
                <w:highlight w:val="none"/>
                <w:lang w:eastAsia="zh-CN"/>
              </w:rPr>
              <w:t xml:space="preserve">24</w:t>
            </w:r>
            <w:r>
              <w:rPr>
                <w:spacing w:val="-2"/>
                <w:highlight w:val="none"/>
                <w:lang w:eastAsia="zh-CN"/>
              </w:rPr>
              <w:t xml:space="preserve">小时值班监控制度。</w:t>
            </w:r>
            <w:r/>
          </w:p>
        </w:tc>
      </w:tr>
      <w:tr>
        <w:trPr>
          <w:trHeight w:val="49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2</w:t>
            </w:r>
            <w:r>
              <w:rPr>
                <w:spacing w:val="-2"/>
                <w:highlight w:val="none"/>
                <w:lang w:eastAsia="zh-CN"/>
              </w:rPr>
              <w:t xml:space="preserve">）每年至少开展</w:t>
            </w:r>
            <w:r>
              <w:rPr>
                <w:rFonts w:ascii="Calibri" w:hAnsi="Calibri" w:eastAsia="Calibri" w:cs="Calibri"/>
                <w:spacing w:val="-2"/>
                <w:highlight w:val="none"/>
                <w:lang w:eastAsia="zh-CN"/>
              </w:rPr>
              <w:t xml:space="preserve">1</w:t>
            </w:r>
            <w:r>
              <w:rPr>
                <w:spacing w:val="-2"/>
                <w:highlight w:val="none"/>
                <w:lang w:eastAsia="zh-CN"/>
              </w:rPr>
              <w:t xml:space="preserve">次锅炉设备的全面检查。</w:t>
            </w:r>
            <w:r/>
          </w:p>
        </w:tc>
      </w:tr>
      <w:tr>
        <w:trPr>
          <w:trHeight w:val="49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3</w:t>
            </w:r>
            <w:r>
              <w:rPr>
                <w:spacing w:val="-3"/>
                <w:highlight w:val="none"/>
                <w:lang w:eastAsia="zh-CN"/>
              </w:rPr>
              <w:t xml:space="preserve">）每年至少开展</w:t>
            </w:r>
            <w:r>
              <w:rPr>
                <w:rFonts w:ascii="Calibri" w:hAnsi="Calibri" w:eastAsia="Calibri" w:cs="Calibri"/>
                <w:spacing w:val="-3"/>
                <w:highlight w:val="none"/>
                <w:lang w:eastAsia="zh-CN"/>
              </w:rPr>
              <w:t xml:space="preserve">1</w:t>
            </w:r>
            <w:r>
              <w:rPr>
                <w:spacing w:val="-3"/>
                <w:highlight w:val="none"/>
                <w:lang w:eastAsia="zh-CN"/>
              </w:rPr>
              <w:t xml:space="preserve">次锅炉设备及其辅助设备检测， 确保各类设备、仪器仪表、水管线路运行正常。</w:t>
            </w:r>
            <w:r/>
          </w:p>
        </w:tc>
      </w:tr>
      <w:tr>
        <w:trPr>
          <w:trHeight w:val="492"/>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4</w:t>
            </w:r>
            <w:r>
              <w:rPr>
                <w:spacing w:val="-1"/>
                <w:highlight w:val="none"/>
                <w:lang w:eastAsia="zh-CN"/>
              </w:rPr>
              <w:t xml:space="preserve">）每年至少开展</w:t>
            </w:r>
            <w:r>
              <w:rPr>
                <w:rFonts w:ascii="Calibri" w:hAnsi="Calibri" w:eastAsia="Calibri" w:cs="Calibri"/>
                <w:spacing w:val="-1"/>
                <w:highlight w:val="none"/>
                <w:lang w:eastAsia="zh-CN"/>
              </w:rPr>
              <w:t xml:space="preserve">1</w:t>
            </w:r>
            <w:r>
              <w:rPr>
                <w:spacing w:val="-1"/>
                <w:highlight w:val="none"/>
                <w:lang w:eastAsia="zh-CN"/>
              </w:rPr>
              <w:t xml:space="preserve">次锅炉水质检测，确保水质合</w:t>
            </w:r>
            <w:r>
              <w:rPr>
                <w:spacing w:val="-2"/>
                <w:highlight w:val="none"/>
                <w:lang w:eastAsia="zh-CN"/>
              </w:rPr>
              <w:t xml:space="preserve">格。</w:t>
            </w:r>
            <w:r/>
          </w:p>
        </w:tc>
      </w:tr>
      <w:tr>
        <w:trPr>
          <w:trHeight w:val="49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5</w:t>
            </w:r>
            <w:r>
              <w:rPr>
                <w:spacing w:val="-1"/>
                <w:highlight w:val="none"/>
                <w:lang w:eastAsia="zh-CN"/>
              </w:rPr>
              <w:t xml:space="preserve">）按锅炉厂家制定的检修规程对锅炉进行检修。</w:t>
            </w:r>
            <w:r/>
          </w:p>
        </w:tc>
      </w:tr>
      <w:tr>
        <w:trPr>
          <w:trHeight w:val="490"/>
        </w:trPr>
        <w:tc>
          <w:tcPr>
            <w:tcW w:w="90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2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1"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ascii="Calibri" w:hAnsi="Calibri" w:eastAsia="Calibri" w:cs="Calibri"/>
                <w:highlight w:val="none"/>
              </w:rPr>
              <w:t xml:space="preserve">......</w:t>
            </w:r>
            <w:r/>
          </w:p>
        </w:tc>
      </w:tr>
      <w:tr>
        <w:trPr>
          <w:trHeight w:val="492"/>
        </w:trPr>
        <w:tc>
          <w:tcPr>
            <w:tcW w:w="903" w:type="dxa"/>
            <w:vAlign w:val="center"/>
            <w:vMerge w:val="restart"/>
            <w:textDirection w:val="lrTb"/>
            <w:noWrap/>
          </w:tcPr>
          <w:p>
            <w:pPr>
              <w:jc w:val="center"/>
              <w:keepLines w:val="0"/>
              <w:pageBreakBefore w:val="0"/>
              <w:spacing w:before="64" w:line="360" w:lineRule="auto"/>
              <w:rPr>
                <w:rFonts w:hint="default" w:eastAsia="宋体" w:cs="Calibri"/>
                <w:szCs w:val="21"/>
                <w:highlight w:val="none"/>
                <w:lang w:val="en-US" w:eastAsia="zh-CN"/>
              </w:rPr>
            </w:pPr>
            <w:r>
              <w:rPr>
                <w:rFonts w:hint="eastAsia" w:cs="Calibri"/>
                <w:szCs w:val="21"/>
                <w:highlight w:val="none"/>
                <w:lang w:val="en-US" w:eastAsia="zh-CN"/>
              </w:rPr>
              <w:t xml:space="preserve">11</w:t>
            </w:r>
            <w:r/>
          </w:p>
        </w:tc>
        <w:tc>
          <w:tcPr>
            <w:tcW w:w="2127" w:type="dxa"/>
            <w:vAlign w:val="center"/>
            <w:vMerge w:val="restart"/>
            <w:textDirection w:val="lrTb"/>
            <w:noWrap/>
          </w:tcPr>
          <w:p>
            <w:pPr>
              <w:pStyle w:val="1572"/>
              <w:jc w:val="center"/>
              <w:keepLines w:val="0"/>
              <w:pageBreakBefore w:val="0"/>
              <w:spacing w:before="68" w:line="360" w:lineRule="auto"/>
              <w:rPr>
                <w:highlight w:val="none"/>
              </w:rPr>
            </w:pPr>
            <w:r>
              <w:rPr>
                <w:spacing w:val="-1"/>
                <w:highlight w:val="none"/>
              </w:rPr>
              <w:t xml:space="preserve">采暖系统</w:t>
            </w:r>
            <w:r/>
          </w:p>
        </w:tc>
        <w:tc>
          <w:tcPr>
            <w:tcW w:w="11460"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1</w:t>
            </w:r>
            <w:r>
              <w:rPr>
                <w:spacing w:val="-3"/>
                <w:highlight w:val="none"/>
                <w:lang w:eastAsia="zh-CN"/>
              </w:rPr>
              <w:t xml:space="preserve">）定期检查供暖管道、阀门运行情况，确保正常无隐患。</w:t>
            </w:r>
            <w:r/>
          </w:p>
        </w:tc>
      </w:tr>
      <w:tr>
        <w:trPr>
          <w:trHeight w:val="490"/>
        </w:trPr>
        <w:tc>
          <w:tcPr>
            <w:tcW w:w="90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2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）负责暖气片、阀门龙头等新装布置及旧装拆除、日常维修更换及管线的跑、冒、滴、漏的维修。</w:t>
            </w:r>
            <w:r/>
          </w:p>
        </w:tc>
      </w:tr>
      <w:tr>
        <w:trPr>
          <w:trHeight w:val="320"/>
        </w:trPr>
        <w:tc>
          <w:tcPr>
            <w:tcW w:w="90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2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3</w:t>
            </w:r>
            <w:r>
              <w:rPr>
                <w:highlight w:val="none"/>
                <w:lang w:eastAsia="zh-CN"/>
              </w:rPr>
              <w:t xml:space="preserve">）做好供暖前检查等相关准备工作。</w:t>
            </w:r>
            <w:r/>
          </w:p>
        </w:tc>
      </w:tr>
      <w:tr>
        <w:trPr>
          <w:trHeight w:val="492"/>
        </w:trPr>
        <w:tc>
          <w:tcPr>
            <w:tcW w:w="90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2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spacing w:val="-5"/>
                <w:highlight w:val="none"/>
                <w:lang w:eastAsia="zh-CN"/>
              </w:rPr>
              <w:t xml:space="preserve">（</w:t>
            </w:r>
            <w:r>
              <w:rPr>
                <w:rFonts w:ascii="Calibri" w:hAnsi="Calibri" w:eastAsia="Calibri" w:cs="Calibri"/>
                <w:spacing w:val="-5"/>
                <w:highlight w:val="none"/>
                <w:lang w:eastAsia="zh-CN"/>
              </w:rPr>
              <w:t xml:space="preserve">4</w:t>
            </w:r>
            <w:r>
              <w:rPr>
                <w:spacing w:val="-5"/>
                <w:highlight w:val="none"/>
                <w:lang w:eastAsia="zh-CN"/>
              </w:rPr>
              <w:t xml:space="preserve">）暖气片上水前，提前通知采购人。</w:t>
            </w:r>
            <w:r/>
          </w:p>
        </w:tc>
      </w:tr>
      <w:tr>
        <w:trPr>
          <w:trHeight w:val="490"/>
        </w:trPr>
        <w:tc>
          <w:tcPr>
            <w:tcW w:w="90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2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5</w:t>
            </w:r>
            <w:r>
              <w:rPr>
                <w:highlight w:val="none"/>
                <w:lang w:eastAsia="zh-CN"/>
              </w:rPr>
              <w:t xml:space="preserve">）供暖期间做好日常检查、维护、抢修、登记上报等工作。</w:t>
            </w:r>
            <w:r/>
          </w:p>
        </w:tc>
      </w:tr>
      <w:tr>
        <w:trPr>
          <w:trHeight w:val="490"/>
        </w:trPr>
        <w:tc>
          <w:tcPr>
            <w:tcW w:w="90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2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6</w:t>
            </w:r>
            <w:r>
              <w:rPr>
                <w:highlight w:val="none"/>
                <w:lang w:eastAsia="zh-CN"/>
              </w:rPr>
              <w:t xml:space="preserve">）根据天气情况适时调节供暖设备运行工况，节约能源。</w:t>
            </w:r>
            <w:r/>
          </w:p>
        </w:tc>
      </w:tr>
      <w:tr>
        <w:trPr>
          <w:trHeight w:val="503"/>
        </w:trPr>
        <w:tc>
          <w:tcPr>
            <w:tcW w:w="90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2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60" w:type="dxa"/>
            <w:vAlign w:val="top"/>
            <w:textDirection w:val="lrTb"/>
            <w:noWrap/>
          </w:tcPr>
          <w:p>
            <w:pPr>
              <w:pStyle w:val="1572"/>
              <w:ind w:firstLine="388"/>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ascii="Calibri" w:hAnsi="Calibri" w:eastAsia="Calibri" w:cs="Calibri"/>
                <w:highlight w:val="none"/>
              </w:rPr>
              <w:t xml:space="preserve">......</w:t>
            </w:r>
            <w:r/>
          </w:p>
        </w:tc>
      </w:tr>
    </w:tbl>
    <w:p>
      <w:pPr>
        <w:ind w:firstLine="416"/>
        <w:keepLines w:val="0"/>
        <w:pageBreakBefore w:val="0"/>
        <w:spacing w:line="360" w:lineRule="auto"/>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pacing w:val="-1"/>
          <w:szCs w:val="21"/>
          <w:highlight w:val="none"/>
        </w:rPr>
        <w:t xml:space="preserve">注：电梯系统、锅炉设备等设施设备的安装改造维修应</w:t>
      </w:r>
      <w:r>
        <w:rPr>
          <w:rFonts w:hint="eastAsia" w:asciiTheme="minorEastAsia" w:hAnsiTheme="minorEastAsia" w:eastAsiaTheme="minorEastAsia" w:cstheme="minorEastAsia"/>
          <w:spacing w:val="-2"/>
          <w:szCs w:val="21"/>
          <w:highlight w:val="none"/>
        </w:rPr>
        <w:t xml:space="preserve">当由具备相应资质的供应商完成，如供应商自身不具备，可进行分包由具有相应资质的单位完成。服</w:t>
      </w:r>
      <w:r>
        <w:rPr>
          <w:rFonts w:hint="eastAsia" w:asciiTheme="minorEastAsia" w:hAnsiTheme="minorEastAsia" w:eastAsiaTheme="minorEastAsia" w:cstheme="minorEastAsia"/>
          <w:spacing w:val="-1"/>
          <w:szCs w:val="21"/>
          <w:highlight w:val="none"/>
        </w:rPr>
        <w:t xml:space="preserve">务标准涉及的国家标准有更新的，执行国家最新标准</w:t>
      </w:r>
      <w:r>
        <w:rPr>
          <w:rFonts w:hint="eastAsia" w:asciiTheme="minorEastAsia" w:hAnsiTheme="minorEastAsia" w:eastAsiaTheme="minorEastAsia" w:cstheme="minorEastAsia"/>
          <w:spacing w:val="-1"/>
          <w:szCs w:val="21"/>
          <w:highlight w:val="none"/>
          <w:lang w:val="en-US" w:eastAsia="zh-CN"/>
        </w:rPr>
        <w:t xml:space="preserve">.</w:t>
      </w:r>
      <w:r/>
    </w:p>
    <w:p>
      <w:pPr>
        <w:rPr>
          <w:rFonts w:hint="eastAsia" w:ascii="宋体" w:hAnsi="宋体" w:eastAsia="宋体" w:cs="宋体"/>
          <w:b/>
          <w:bCs/>
          <w:spacing w:val="-1"/>
          <w:szCs w:val="21"/>
          <w:highlight w:val="none"/>
        </w:rPr>
      </w:pPr>
      <w:r>
        <w:rPr>
          <w:rFonts w:hint="eastAsia" w:ascii="宋体" w:hAnsi="宋体" w:eastAsia="宋体" w:cs="宋体"/>
          <w:b/>
          <w:bCs/>
          <w:spacing w:val="-1"/>
          <w:szCs w:val="21"/>
          <w:highlight w:val="none"/>
        </w:rPr>
        <w:br w:type="page" w:clear="all"/>
      </w:r>
      <w:r/>
    </w:p>
    <w:p>
      <w:pPr>
        <w:ind w:left="541" w:firstLine="418"/>
        <w:keepLines w:val="0"/>
        <w:pageBreakBefore w:val="0"/>
        <w:spacing w:before="90" w:line="360" w:lineRule="auto"/>
        <w:rPr>
          <w:highlight w:val="none"/>
        </w:rPr>
        <w:outlineLvl w:val="0"/>
      </w:pPr>
      <w:r>
        <w:rPr>
          <w:rFonts w:hint="eastAsia" w:ascii="宋体" w:hAnsi="宋体" w:eastAsia="宋体" w:cs="宋体"/>
          <w:b/>
          <w:bCs/>
          <w:spacing w:val="-1"/>
          <w:szCs w:val="21"/>
          <w:highlight w:val="none"/>
        </w:rPr>
        <w:t xml:space="preserve">3.4保洁服务</w:t>
      </w:r>
      <w:r/>
    </w:p>
    <w:tbl>
      <w:tblPr>
        <w:tblStyle w:val="1571"/>
        <w:tblW w:w="14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55"/>
        <w:gridCol w:w="2191"/>
        <w:gridCol w:w="11344"/>
      </w:tblGrid>
      <w:tr>
        <w:trPr>
          <w:trHeight w:val="449"/>
        </w:trPr>
        <w:tc>
          <w:tcPr>
            <w:tcW w:w="955" w:type="dxa"/>
            <w:vAlign w:val="top"/>
            <w:textDirection w:val="lrTb"/>
            <w:noWrap/>
          </w:tcPr>
          <w:p>
            <w:pPr>
              <w:jc w:val="center"/>
              <w:keepLines w:val="0"/>
              <w:pageBreakBefore w:val="0"/>
              <w:spacing w:before="95" w:line="360" w:lineRule="auto"/>
              <w:rPr>
                <w:rFonts w:hint="eastAsia" w:ascii="宋体" w:hAnsi="宋体" w:eastAsia="宋体" w:cs="宋体"/>
                <w:szCs w:val="21"/>
                <w:highlight w:val="none"/>
              </w:rPr>
            </w:pPr>
            <w:r>
              <w:rPr>
                <w:rFonts w:hint="eastAsia" w:ascii="宋体" w:hAnsi="宋体" w:eastAsia="宋体" w:cs="宋体"/>
                <w:b/>
                <w:bCs/>
                <w:spacing w:val="-1"/>
                <w:szCs w:val="21"/>
                <w:highlight w:val="none"/>
              </w:rPr>
              <w:t xml:space="preserve">序号</w:t>
            </w:r>
            <w:r/>
          </w:p>
        </w:tc>
        <w:tc>
          <w:tcPr>
            <w:tcW w:w="2191" w:type="dxa"/>
            <w:vAlign w:val="top"/>
            <w:textDirection w:val="lrTb"/>
            <w:noWrap/>
          </w:tcPr>
          <w:p>
            <w:pPr>
              <w:jc w:val="center"/>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服务内容</w:t>
            </w:r>
            <w:r/>
          </w:p>
        </w:tc>
        <w:tc>
          <w:tcPr>
            <w:tcW w:w="11344" w:type="dxa"/>
            <w:vAlign w:val="top"/>
            <w:textDirection w:val="lrTb"/>
            <w:noWrap/>
          </w:tcPr>
          <w:p>
            <w:pPr>
              <w:jc w:val="center"/>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服务标准</w:t>
            </w:r>
            <w:r/>
          </w:p>
        </w:tc>
      </w:tr>
      <w:tr>
        <w:trPr>
          <w:trHeight w:val="454"/>
        </w:trPr>
        <w:tc>
          <w:tcPr>
            <w:tcW w:w="955" w:type="dxa"/>
            <w:vAlign w:val="center"/>
            <w:vMerge w:val="restart"/>
            <w:textDirection w:val="lrTb"/>
            <w:noWrap/>
          </w:tcPr>
          <w:p>
            <w:pPr>
              <w:jc w:val="center"/>
              <w:keepLines w:val="0"/>
              <w:pageBreakBefore w:val="0"/>
              <w:spacing w:before="133" w:line="360" w:lineRule="auto"/>
              <w:tabs>
                <w:tab w:val="center" w:pos="476" w:leader="none"/>
              </w:tabs>
              <w:rPr>
                <w:rFonts w:eastAsia="Calibri" w:cs="Calibri"/>
                <w:szCs w:val="21"/>
                <w:highlight w:val="none"/>
              </w:rPr>
            </w:pPr>
            <w:r>
              <w:rPr>
                <w:rFonts w:eastAsia="Calibri" w:cs="Calibri"/>
                <w:szCs w:val="21"/>
                <w:highlight w:val="none"/>
              </w:rPr>
              <w:t xml:space="preserve">1</w:t>
            </w:r>
            <w:r/>
          </w:p>
        </w:tc>
        <w:tc>
          <w:tcPr>
            <w:tcW w:w="2191" w:type="dxa"/>
            <w:vAlign w:val="center"/>
            <w:vMerge w:val="restart"/>
            <w:textDirection w:val="lrTb"/>
            <w:noWrap/>
          </w:tcPr>
          <w:p>
            <w:pPr>
              <w:pStyle w:val="1572"/>
              <w:jc w:val="center"/>
              <w:keepLines w:val="0"/>
              <w:pageBreakBefore w:val="0"/>
              <w:spacing w:before="91" w:line="360" w:lineRule="auto"/>
              <w:rPr>
                <w:highlight w:val="none"/>
              </w:rPr>
            </w:pPr>
            <w:r>
              <w:rPr>
                <w:spacing w:val="-2"/>
                <w:highlight w:val="none"/>
              </w:rPr>
              <w:t xml:space="preserve">基本要求</w:t>
            </w:r>
            <w:r/>
          </w:p>
        </w:tc>
        <w:tc>
          <w:tcPr>
            <w:tcW w:w="11344"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rPr>
              <w:t xml:space="preserve">þ</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）建立保洁服务的工作制度及工作计划，并按照执行。</w:t>
            </w:r>
            <w:r/>
          </w:p>
        </w:tc>
      </w:tr>
      <w:tr>
        <w:trPr>
          <w:trHeight w:val="458"/>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þ</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）做好保洁服务工作记录，记录填写规范、保存完好。</w:t>
            </w:r>
            <w:r/>
          </w:p>
        </w:tc>
      </w:tr>
      <w:tr>
        <w:trPr>
          <w:trHeight w:val="676"/>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right="107" w:firstLine="388"/>
              <w:keepLines w:val="0"/>
              <w:pageBreakBefore w:val="0"/>
              <w:spacing w:before="35" w:line="360" w:lineRule="auto"/>
              <w:rPr>
                <w:highlight w:val="none"/>
                <w:lang w:eastAsia="zh-CN"/>
              </w:rPr>
            </w:pPr>
            <w:r>
              <w:rPr>
                <w:rFonts w:ascii="Wingdings" w:hAnsi="Wingdings" w:eastAsia="Wingdings" w:cs="Wingdings"/>
                <w:spacing w:val="-8"/>
                <w:highlight w:val="none"/>
              </w:rPr>
              <w:t xml:space="preserve">þ</w:t>
            </w:r>
            <w:r>
              <w:rPr>
                <w:spacing w:val="-2"/>
                <w:highlight w:val="none"/>
                <w:lang w:eastAsia="zh-CN"/>
              </w:rPr>
              <w:t xml:space="preserve">（</w:t>
            </w:r>
            <w:r>
              <w:rPr>
                <w:rFonts w:ascii="Calibri" w:hAnsi="Calibri" w:eastAsia="Calibri" w:cs="Calibri"/>
                <w:spacing w:val="-2"/>
                <w:highlight w:val="none"/>
                <w:lang w:eastAsia="zh-CN"/>
              </w:rPr>
              <w:t xml:space="preserve">3</w:t>
            </w:r>
            <w:r>
              <w:rPr>
                <w:spacing w:val="-2"/>
                <w:highlight w:val="none"/>
                <w:lang w:eastAsia="zh-CN"/>
              </w:rPr>
              <w:t xml:space="preserve">）作业时采取安全防护措施，防止对作业人员或他人造成伤害。相关耗材的环保、安全性等应当符</w:t>
            </w:r>
            <w:r>
              <w:rPr>
                <w:spacing w:val="-1"/>
                <w:highlight w:val="none"/>
                <w:lang w:eastAsia="zh-CN"/>
              </w:rPr>
              <w:t xml:space="preserve">合国家相关规定要求。</w:t>
            </w:r>
            <w:r/>
          </w:p>
        </w:tc>
      </w:tr>
      <w:tr>
        <w:trPr>
          <w:trHeight w:val="455"/>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4</w:t>
            </w:r>
            <w:r>
              <w:rPr>
                <w:highlight w:val="none"/>
                <w:lang w:eastAsia="zh-CN"/>
              </w:rPr>
              <w:t xml:space="preserve">）进入保密区域时，有采购人相关人员全程在场。</w:t>
            </w:r>
            <w:r/>
          </w:p>
        </w:tc>
      </w:tr>
      <w:tr>
        <w:trPr>
          <w:trHeight w:val="9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420"/>
              <w:jc w:val="left"/>
              <w:keepLines w:val="0"/>
              <w:pageBreakBefore w:val="0"/>
              <w:spacing w:line="360" w:lineRule="auto"/>
              <w:rPr>
                <w:rFonts w:ascii="宋体" w:hAnsi="宋体" w:cs="宋体"/>
                <w:szCs w:val="21"/>
                <w:highlight w:val="none"/>
              </w:rPr>
            </w:pPr>
            <w:r>
              <w:rPr>
                <w:rFonts w:ascii="Wingdings" w:hAnsi="Wingdings" w:eastAsia="Wingdings" w:cs="Wingdings"/>
                <w:szCs w:val="21"/>
                <w:highlight w:val="none"/>
                <w:lang w:eastAsia="en-US"/>
              </w:rPr>
              <w:t xml:space="preserve">¨</w:t>
            </w:r>
            <w:r>
              <w:rPr>
                <w:rFonts w:ascii="宋体" w:hAnsi="宋体" w:cs="宋体"/>
                <w:szCs w:val="21"/>
                <w:highlight w:val="none"/>
              </w:rPr>
              <w:t xml:space="preserve">（5）</w:t>
            </w:r>
            <w:r>
              <w:rPr>
                <w:rFonts w:hint="eastAsia" w:ascii="宋体" w:hAnsi="宋体" w:cs="宋体"/>
                <w:szCs w:val="21"/>
                <w:highlight w:val="none"/>
              </w:rPr>
              <w:t xml:space="preserve">以满足采购人为原则，制订陪护工调配紧急预案，当院方需新添或更换陪护工，中标方必须迅速解决，确保供给。</w:t>
            </w:r>
            <w:r/>
          </w:p>
        </w:tc>
      </w:tr>
      <w:tr>
        <w:trPr>
          <w:trHeight w:val="1887"/>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Wingdings" w:hAnsi="Wingdings" w:eastAsia="Wingdings" w:cs="Wingdings"/>
                <w:highlight w:val="none"/>
                <w:lang w:val="en-US" w:eastAsia="zh-CN"/>
              </w:rPr>
            </w:pPr>
            <w:r>
              <w:rPr>
                <w:rFonts w:ascii="Wingdings" w:hAnsi="Wingdings" w:eastAsia="Wingdings" w:cs="Wingdings"/>
                <w:spacing w:val="-8"/>
                <w:highlight w:val="none"/>
              </w:rPr>
              <w:t xml:space="preserve">þ</w:t>
            </w:r>
            <w:r>
              <w:rPr>
                <w:rFonts w:hint="eastAsia" w:ascii="Wingdings" w:hAnsi="Wingdings" w:eastAsia="Wingdings" w:cs="Wingdings"/>
                <w:highlight w:val="none"/>
                <w:lang w:val="en-US" w:eastAsia="zh-CN"/>
              </w:rPr>
              <w:t xml:space="preserve">（</w:t>
            </w:r>
            <w:r>
              <w:rPr>
                <w:rFonts w:hint="eastAsia" w:ascii="宋体" w:hAnsi="宋体" w:eastAsia="宋体" w:cs="宋体"/>
                <w:sz w:val="21"/>
                <w:szCs w:val="21"/>
                <w:highlight w:val="none"/>
                <w:lang w:val="en-US" w:eastAsia="zh-CN" w:bidi="ar-SA"/>
              </w:rPr>
              <w:t xml:space="preserve">6）</w:t>
            </w:r>
            <w:r>
              <w:rPr>
                <w:rFonts w:hint="eastAsia" w:ascii="Wingdings" w:hAnsi="Wingdings" w:eastAsia="Wingdings" w:cs="Wingdings"/>
                <w:highlight w:val="none"/>
                <w:lang w:val="en-US" w:eastAsia="zh-CN"/>
              </w:rPr>
              <w:t xml:space="preserve">负责住院、门诊楼、急诊区域的清洁卫生：病房、地面、床单位、功能带、柜、楼梯、通道、大厅、走廊、屋顶天台、吊顶天花板、平台、雨棚、电梯厅、电梯间、卫生间、开水间、配餐房、花盆、会议室、接待室、办公区域、医护值班室及其他用房区域、仪器表面、病区各类推车清洁消毒维护、公共区域和公共活动场所、宣传栏、内墙、地面、门窗玻璃内外、窗户、窗帘门帘隔帘、门及门窗框、墙壁附体、室内家具电器、灯具、垃圾桶、通风口等表面；出院病人的终末消毒（擦床、消毒、铺床等）。</w:t>
            </w:r>
            <w:r/>
          </w:p>
        </w:tc>
      </w:tr>
      <w:tr>
        <w:trPr>
          <w:trHeight w:val="365"/>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Wingdings" w:hAnsi="Wingdings" w:eastAsia="Wingdings" w:cs="Wingdings"/>
                <w:highlight w:val="none"/>
                <w:lang w:val="en-US" w:eastAsia="zh-CN"/>
              </w:rPr>
            </w:pPr>
            <w:r>
              <w:rPr>
                <w:rFonts w:ascii="Wingdings" w:hAnsi="Wingdings" w:eastAsia="Wingdings" w:cs="Wingdings"/>
                <w:spacing w:val="-8"/>
                <w:highlight w:val="none"/>
              </w:rPr>
              <w:t xml:space="preserve">þ</w:t>
            </w:r>
            <w:r>
              <w:rPr>
                <w:rFonts w:hint="eastAsia" w:ascii="宋体" w:hAnsi="宋体" w:eastAsia="宋体" w:cs="宋体"/>
                <w:sz w:val="21"/>
                <w:szCs w:val="21"/>
                <w:highlight w:val="none"/>
                <w:lang w:val="en-US" w:eastAsia="zh-CN" w:bidi="ar-SA"/>
              </w:rPr>
              <w:t xml:space="preserve">（7）</w:t>
            </w:r>
            <w:r>
              <w:rPr>
                <w:rFonts w:hint="eastAsia" w:ascii="Wingdings" w:hAnsi="Wingdings" w:eastAsia="Wingdings" w:cs="Wingdings"/>
                <w:highlight w:val="none"/>
                <w:lang w:val="en-US" w:eastAsia="zh-CN"/>
              </w:rPr>
              <w:t xml:space="preserve">公共区域日常服务内容：地面、沟槽、扶手、不锈钢栏杆、门窗玻璃、门及门窗框、电梯、玻璃幕墙、附体、候诊椅、沙发、桌子、各类宣传牌、垃圾桶、楼梯、通道橱窗及各种附体、天花板、栏杆、消防楼梯区域、绿化区域、顶篷、雨棚、露天阳台、各幢楼的顶楼、平台、屋顶屋面及各边角区域等。</w:t>
            </w:r>
            <w:r/>
          </w:p>
        </w:tc>
      </w:tr>
      <w:tr>
        <w:trPr>
          <w:trHeight w:val="923"/>
        </w:trPr>
        <w:tc>
          <w:tcPr>
            <w:tcW w:w="955" w:type="dxa"/>
            <w:vAlign w:val="center"/>
            <w:vMerge w:val="continue"/>
            <w:textDirection w:val="lrTb"/>
            <w:noWrap/>
          </w:tcPr>
          <w:p>
            <w:pPr>
              <w:ind w:left="568" w:firstLine="420"/>
              <w:jc w:val="center"/>
              <w:keepLines w:val="0"/>
              <w:pageBreakBefore w:val="0"/>
              <w:spacing w:before="64" w:line="360" w:lineRule="auto"/>
              <w:rPr>
                <w:rFonts w:eastAsia="Calibri" w:cs="Calibri"/>
                <w:szCs w:val="21"/>
                <w:highlight w:val="none"/>
              </w:rPr>
            </w:pPr>
            <w:r>
              <w:rPr>
                <w:rFonts w:eastAsia="Calibri" w:cs="Calibri"/>
                <w:szCs w:val="21"/>
                <w:highlight w:val="none"/>
              </w:rPr>
            </w:r>
            <w:r/>
          </w:p>
        </w:tc>
        <w:tc>
          <w:tcPr>
            <w:tcW w:w="2191" w:type="dxa"/>
            <w:vAlign w:val="center"/>
            <w:vMerge w:val="continue"/>
            <w:textDirection w:val="lrTb"/>
            <w:noWrap/>
          </w:tcPr>
          <w:p>
            <w:pPr>
              <w:pStyle w:val="1572"/>
              <w:ind w:left="115" w:firstLine="412"/>
              <w:jc w:val="center"/>
              <w:keepLines w:val="0"/>
              <w:pageBreakBefore w:val="0"/>
              <w:spacing w:before="69" w:line="360" w:lineRule="auto"/>
              <w:rPr>
                <w:spacing w:val="-2"/>
                <w:highlight w:val="none"/>
              </w:rPr>
            </w:pPr>
            <w:r>
              <w:rPr>
                <w:spacing w:val="-2"/>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宋体" w:hAnsi="宋体" w:eastAsia="宋体" w:cs="宋体"/>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）办公区域、会议室等特定区域保洁服务内容：办公室、会议室、楼道、电梯、楼梯、卫生间及其他用房地面、墙面、天花板、门窗玻璃内外、门及门窗框，墙壁附体、办公家具电器、柜、 灯具、音响、垃圾桶、室内家具表面等。</w:t>
            </w:r>
            <w:r/>
          </w:p>
        </w:tc>
      </w:tr>
      <w:tr>
        <w:trPr>
          <w:trHeight w:val="663"/>
        </w:trPr>
        <w:tc>
          <w:tcPr>
            <w:tcW w:w="955" w:type="dxa"/>
            <w:vAlign w:val="center"/>
            <w:vMerge w:val="continue"/>
            <w:textDirection w:val="lrTb"/>
            <w:noWrap/>
          </w:tcPr>
          <w:p>
            <w:pPr>
              <w:ind w:left="568" w:firstLine="420"/>
              <w:jc w:val="center"/>
              <w:keepLines w:val="0"/>
              <w:pageBreakBefore w:val="0"/>
              <w:spacing w:before="64" w:line="360" w:lineRule="auto"/>
              <w:rPr>
                <w:rFonts w:eastAsia="Calibri" w:cs="Calibri"/>
                <w:szCs w:val="21"/>
                <w:highlight w:val="none"/>
              </w:rPr>
            </w:pPr>
            <w:r>
              <w:rPr>
                <w:rFonts w:eastAsia="Calibri" w:cs="Calibri"/>
                <w:szCs w:val="21"/>
                <w:highlight w:val="none"/>
              </w:rPr>
            </w:r>
            <w:r/>
          </w:p>
        </w:tc>
        <w:tc>
          <w:tcPr>
            <w:tcW w:w="2191" w:type="dxa"/>
            <w:vAlign w:val="center"/>
            <w:vMerge w:val="continue"/>
            <w:textDirection w:val="lrTb"/>
            <w:noWrap/>
          </w:tcPr>
          <w:p>
            <w:pPr>
              <w:pStyle w:val="1572"/>
              <w:ind w:left="115" w:firstLine="412"/>
              <w:jc w:val="center"/>
              <w:keepLines w:val="0"/>
              <w:pageBreakBefore w:val="0"/>
              <w:spacing w:before="69" w:line="360" w:lineRule="auto"/>
              <w:rPr>
                <w:spacing w:val="-2"/>
                <w:highlight w:val="none"/>
              </w:rPr>
            </w:pPr>
            <w:r>
              <w:rPr>
                <w:spacing w:val="-2"/>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宋体" w:hAnsi="宋体" w:eastAsia="宋体" w:cs="宋体"/>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）后勤保障用房的服务内容：地面、墙面、天花板、门窗玻璃、门及门窗框、墙壁附体，办公家具表面、普通机器设备表面。</w:t>
            </w:r>
            <w:r/>
          </w:p>
        </w:tc>
      </w:tr>
      <w:tr>
        <w:trPr>
          <w:trHeight w:val="588"/>
        </w:trPr>
        <w:tc>
          <w:tcPr>
            <w:tcW w:w="955" w:type="dxa"/>
            <w:vAlign w:val="center"/>
            <w:vMerge w:val="continue"/>
            <w:textDirection w:val="lrTb"/>
            <w:noWrap/>
          </w:tcPr>
          <w:p>
            <w:pPr>
              <w:ind w:left="568" w:firstLine="420"/>
              <w:jc w:val="center"/>
              <w:keepLines w:val="0"/>
              <w:pageBreakBefore w:val="0"/>
              <w:spacing w:before="64" w:line="360" w:lineRule="auto"/>
              <w:rPr>
                <w:rFonts w:eastAsia="Calibri" w:cs="Calibri"/>
                <w:szCs w:val="21"/>
                <w:highlight w:val="none"/>
              </w:rPr>
            </w:pPr>
            <w:r>
              <w:rPr>
                <w:rFonts w:eastAsia="Calibri" w:cs="Calibri"/>
                <w:szCs w:val="21"/>
                <w:highlight w:val="none"/>
              </w:rPr>
            </w:r>
            <w:r/>
          </w:p>
        </w:tc>
        <w:tc>
          <w:tcPr>
            <w:tcW w:w="2191" w:type="dxa"/>
            <w:vAlign w:val="center"/>
            <w:vMerge w:val="continue"/>
            <w:textDirection w:val="lrTb"/>
            <w:noWrap/>
          </w:tcPr>
          <w:p>
            <w:pPr>
              <w:pStyle w:val="1572"/>
              <w:ind w:left="115" w:firstLine="412"/>
              <w:jc w:val="center"/>
              <w:keepLines w:val="0"/>
              <w:pageBreakBefore w:val="0"/>
              <w:spacing w:before="69" w:line="360" w:lineRule="auto"/>
              <w:rPr>
                <w:spacing w:val="-2"/>
                <w:highlight w:val="none"/>
              </w:rPr>
            </w:pPr>
            <w:r>
              <w:rPr>
                <w:spacing w:val="-2"/>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宋体" w:hAnsi="宋体" w:eastAsia="宋体" w:cs="宋体"/>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）保障、医疗等设施类服务内容：一般机器表面清洁（院方有特殊规定的机器除外）；消防及监控设施。</w:t>
            </w:r>
            <w:r/>
          </w:p>
        </w:tc>
      </w:tr>
      <w:tr>
        <w:trPr>
          <w:trHeight w:val="388"/>
        </w:trPr>
        <w:tc>
          <w:tcPr>
            <w:tcW w:w="955" w:type="dxa"/>
            <w:vAlign w:val="center"/>
            <w:vMerge w:val="continue"/>
            <w:textDirection w:val="lrTb"/>
            <w:noWrap/>
          </w:tcPr>
          <w:p>
            <w:pPr>
              <w:ind w:left="568" w:firstLine="420"/>
              <w:jc w:val="center"/>
              <w:keepLines w:val="0"/>
              <w:pageBreakBefore w:val="0"/>
              <w:spacing w:before="64" w:line="360" w:lineRule="auto"/>
              <w:rPr>
                <w:rFonts w:eastAsia="Calibri" w:cs="Calibri"/>
                <w:szCs w:val="21"/>
                <w:highlight w:val="none"/>
              </w:rPr>
            </w:pPr>
            <w:r>
              <w:rPr>
                <w:rFonts w:eastAsia="Calibri" w:cs="Calibri"/>
                <w:szCs w:val="21"/>
                <w:highlight w:val="none"/>
              </w:rPr>
            </w:r>
            <w:r/>
          </w:p>
        </w:tc>
        <w:tc>
          <w:tcPr>
            <w:tcW w:w="2191" w:type="dxa"/>
            <w:vAlign w:val="center"/>
            <w:vMerge w:val="continue"/>
            <w:textDirection w:val="lrTb"/>
            <w:noWrap/>
          </w:tcPr>
          <w:p>
            <w:pPr>
              <w:pStyle w:val="1572"/>
              <w:ind w:left="115" w:firstLine="412"/>
              <w:jc w:val="center"/>
              <w:keepLines w:val="0"/>
              <w:pageBreakBefore w:val="0"/>
              <w:spacing w:before="69" w:line="360" w:lineRule="auto"/>
              <w:rPr>
                <w:spacing w:val="-2"/>
                <w:highlight w:val="none"/>
              </w:rPr>
            </w:pPr>
            <w:r>
              <w:rPr>
                <w:spacing w:val="-2"/>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宋体" w:hAnsi="宋体" w:eastAsia="宋体" w:cs="宋体"/>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11</w:t>
            </w:r>
            <w:r>
              <w:rPr>
                <w:rFonts w:hint="eastAsia" w:ascii="宋体" w:hAnsi="宋体" w:eastAsia="宋体" w:cs="宋体"/>
                <w:sz w:val="21"/>
                <w:szCs w:val="21"/>
                <w:highlight w:val="none"/>
                <w:lang w:val="en-US" w:eastAsia="zh-CN" w:bidi="ar-SA"/>
              </w:rPr>
              <w:t xml:space="preserve">）专项保洁：各类室内外地面清洁养护、窗帘床帘门帘、不锈钢、玻璃、空调过滤网清洗等。</w:t>
            </w:r>
            <w:r/>
          </w:p>
        </w:tc>
      </w:tr>
      <w:tr>
        <w:trPr>
          <w:trHeight w:val="1598"/>
        </w:trPr>
        <w:tc>
          <w:tcPr>
            <w:tcW w:w="955" w:type="dxa"/>
            <w:vAlign w:val="center"/>
            <w:vMerge w:val="continue"/>
            <w:textDirection w:val="lrTb"/>
            <w:noWrap/>
          </w:tcPr>
          <w:p>
            <w:pPr>
              <w:ind w:left="568" w:firstLine="420"/>
              <w:jc w:val="center"/>
              <w:keepLines w:val="0"/>
              <w:pageBreakBefore w:val="0"/>
              <w:spacing w:before="64" w:line="360" w:lineRule="auto"/>
              <w:rPr>
                <w:rFonts w:eastAsia="Calibri" w:cs="Calibri"/>
                <w:szCs w:val="21"/>
                <w:highlight w:val="none"/>
              </w:rPr>
            </w:pPr>
            <w:r>
              <w:rPr>
                <w:rFonts w:eastAsia="Calibri" w:cs="Calibri"/>
                <w:szCs w:val="21"/>
                <w:highlight w:val="none"/>
              </w:rPr>
            </w:r>
            <w:r/>
          </w:p>
        </w:tc>
        <w:tc>
          <w:tcPr>
            <w:tcW w:w="2191" w:type="dxa"/>
            <w:vAlign w:val="center"/>
            <w:vMerge w:val="continue"/>
            <w:textDirection w:val="lrTb"/>
            <w:noWrap/>
          </w:tcPr>
          <w:p>
            <w:pPr>
              <w:pStyle w:val="1572"/>
              <w:ind w:left="115" w:firstLine="412"/>
              <w:jc w:val="center"/>
              <w:keepLines w:val="0"/>
              <w:pageBreakBefore w:val="0"/>
              <w:spacing w:before="69" w:line="360" w:lineRule="auto"/>
              <w:rPr>
                <w:spacing w:val="-2"/>
                <w:highlight w:val="none"/>
              </w:rPr>
            </w:pPr>
            <w:r>
              <w:rPr>
                <w:spacing w:val="-2"/>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宋体" w:hAnsi="宋体" w:eastAsia="宋体" w:cs="宋体"/>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12</w:t>
            </w:r>
            <w:r>
              <w:rPr>
                <w:rFonts w:hint="eastAsia" w:ascii="宋体" w:hAnsi="宋体" w:eastAsia="宋体" w:cs="宋体"/>
                <w:sz w:val="21"/>
                <w:szCs w:val="21"/>
                <w:highlight w:val="none"/>
                <w:lang w:val="en-US" w:eastAsia="zh-CN" w:bidi="ar-SA"/>
              </w:rPr>
              <w:t xml:space="preserve">）电梯</w:t>
            </w:r>
            <w:r>
              <w:rPr>
                <w:rFonts w:hint="eastAsia" w:ascii="Wingdings" w:hAnsi="Wingdings" w:eastAsia="Wingdings" w:cs="Wingdings"/>
                <w:highlight w:val="none"/>
                <w:lang w:val="en-US" w:eastAsia="zh-CN"/>
              </w:rPr>
              <w:t xml:space="preserve">服务内容：电梯轿厢内（含顶部、底部）、电梯轿厢外、沟槽、电梯表面；地面除尘、清洗，无灰尘、垃圾及污渍；墙面，木质（除尘）铝合金（上保护剂）、镜面清洁，无灰尘及手印，光亮；门（内外）抹净（上保护剂），无灰尘及手印，光亮；门槽清除垃圾、杂物，无灰尘及垃圾，光亮；指示牌和按钮除尘，无灰尘、无手印；灯片和风口除尘无灰尘。</w:t>
            </w:r>
            <w:r/>
          </w:p>
        </w:tc>
      </w:tr>
      <w:tr>
        <w:trPr>
          <w:trHeight w:val="418"/>
        </w:trPr>
        <w:tc>
          <w:tcPr>
            <w:tcW w:w="955" w:type="dxa"/>
            <w:vAlign w:val="center"/>
            <w:vMerge w:val="continue"/>
            <w:textDirection w:val="lrTb"/>
            <w:noWrap/>
          </w:tcPr>
          <w:p>
            <w:pPr>
              <w:ind w:left="568" w:firstLine="420"/>
              <w:jc w:val="center"/>
              <w:keepLines w:val="0"/>
              <w:pageBreakBefore w:val="0"/>
              <w:spacing w:before="64" w:line="360" w:lineRule="auto"/>
              <w:rPr>
                <w:rFonts w:eastAsia="Calibri" w:cs="Calibri"/>
                <w:szCs w:val="21"/>
                <w:highlight w:val="none"/>
              </w:rPr>
            </w:pPr>
            <w:r>
              <w:rPr>
                <w:rFonts w:eastAsia="Calibri" w:cs="Calibri"/>
                <w:szCs w:val="21"/>
                <w:highlight w:val="none"/>
              </w:rPr>
            </w:r>
            <w:r/>
          </w:p>
        </w:tc>
        <w:tc>
          <w:tcPr>
            <w:tcW w:w="2191" w:type="dxa"/>
            <w:vAlign w:val="center"/>
            <w:vMerge w:val="continue"/>
            <w:textDirection w:val="lrTb"/>
            <w:noWrap/>
          </w:tcPr>
          <w:p>
            <w:pPr>
              <w:pStyle w:val="1572"/>
              <w:ind w:left="115" w:firstLine="412"/>
              <w:jc w:val="center"/>
              <w:keepLines w:val="0"/>
              <w:pageBreakBefore w:val="0"/>
              <w:spacing w:before="69" w:line="360" w:lineRule="auto"/>
              <w:rPr>
                <w:spacing w:val="-2"/>
                <w:highlight w:val="none"/>
              </w:rPr>
            </w:pPr>
            <w:r>
              <w:rPr>
                <w:spacing w:val="-2"/>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宋体" w:hAnsi="宋体" w:eastAsia="宋体" w:cs="宋体"/>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13</w:t>
            </w:r>
            <w:r>
              <w:rPr>
                <w:rFonts w:hint="eastAsia" w:ascii="宋体" w:hAnsi="宋体" w:eastAsia="宋体" w:cs="宋体"/>
                <w:sz w:val="21"/>
                <w:szCs w:val="21"/>
                <w:highlight w:val="none"/>
                <w:lang w:val="en-US" w:eastAsia="zh-CN" w:bidi="ar-SA"/>
              </w:rPr>
              <w:t xml:space="preserve">）医疗、生活垃圾清运服务内容：符合院感要求，各类垃圾按规范运送到规定的地点。</w:t>
            </w:r>
            <w:r/>
          </w:p>
        </w:tc>
      </w:tr>
      <w:tr>
        <w:trPr>
          <w:trHeight w:val="448"/>
        </w:trPr>
        <w:tc>
          <w:tcPr>
            <w:tcW w:w="955" w:type="dxa"/>
            <w:vAlign w:val="center"/>
            <w:vMerge w:val="continue"/>
            <w:textDirection w:val="lrTb"/>
            <w:noWrap/>
          </w:tcPr>
          <w:p>
            <w:pPr>
              <w:ind w:left="568" w:firstLine="420"/>
              <w:jc w:val="center"/>
              <w:keepLines w:val="0"/>
              <w:pageBreakBefore w:val="0"/>
              <w:spacing w:before="64" w:line="360" w:lineRule="auto"/>
              <w:rPr>
                <w:rFonts w:eastAsia="Calibri" w:cs="Calibri"/>
                <w:szCs w:val="21"/>
                <w:highlight w:val="none"/>
              </w:rPr>
            </w:pPr>
            <w:r>
              <w:rPr>
                <w:rFonts w:eastAsia="Calibri" w:cs="Calibri"/>
                <w:szCs w:val="21"/>
                <w:highlight w:val="none"/>
              </w:rPr>
            </w:r>
            <w:r/>
          </w:p>
        </w:tc>
        <w:tc>
          <w:tcPr>
            <w:tcW w:w="2191" w:type="dxa"/>
            <w:vAlign w:val="center"/>
            <w:vMerge w:val="continue"/>
            <w:textDirection w:val="lrTb"/>
            <w:noWrap/>
          </w:tcPr>
          <w:p>
            <w:pPr>
              <w:pStyle w:val="1572"/>
              <w:ind w:left="115" w:firstLine="412"/>
              <w:jc w:val="center"/>
              <w:keepLines w:val="0"/>
              <w:pageBreakBefore w:val="0"/>
              <w:spacing w:before="69" w:line="360" w:lineRule="auto"/>
              <w:rPr>
                <w:spacing w:val="-2"/>
                <w:highlight w:val="none"/>
              </w:rPr>
            </w:pPr>
            <w:r>
              <w:rPr>
                <w:spacing w:val="-2"/>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宋体" w:hAnsi="宋体" w:eastAsia="宋体" w:cs="宋体"/>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14</w:t>
            </w:r>
            <w:r>
              <w:rPr>
                <w:rFonts w:hint="eastAsia" w:ascii="宋体" w:hAnsi="宋体" w:eastAsia="宋体" w:cs="宋体"/>
                <w:sz w:val="21"/>
                <w:szCs w:val="21"/>
                <w:highlight w:val="none"/>
                <w:lang w:val="en-US" w:eastAsia="zh-CN" w:bidi="ar-SA"/>
              </w:rPr>
              <w:t xml:space="preserve">）外围保洁：门前五包、地面、标识牌、设施、平台、排水沟、外墙、玻璃面、不锈钢栏杆。 </w:t>
            </w:r>
            <w:r/>
          </w:p>
        </w:tc>
      </w:tr>
      <w:tr>
        <w:trPr>
          <w:trHeight w:val="436"/>
        </w:trPr>
        <w:tc>
          <w:tcPr>
            <w:tcW w:w="955" w:type="dxa"/>
            <w:vAlign w:val="center"/>
            <w:vMerge w:val="continue"/>
            <w:textDirection w:val="lrTb"/>
            <w:noWrap/>
          </w:tcPr>
          <w:p>
            <w:pPr>
              <w:ind w:left="568" w:firstLine="420"/>
              <w:jc w:val="center"/>
              <w:keepLines w:val="0"/>
              <w:pageBreakBefore w:val="0"/>
              <w:spacing w:before="64" w:line="360" w:lineRule="auto"/>
              <w:rPr>
                <w:rFonts w:eastAsia="Calibri" w:cs="Calibri"/>
                <w:szCs w:val="21"/>
                <w:highlight w:val="none"/>
              </w:rPr>
            </w:pPr>
            <w:r>
              <w:rPr>
                <w:rFonts w:eastAsia="Calibri" w:cs="Calibri"/>
                <w:szCs w:val="21"/>
                <w:highlight w:val="none"/>
              </w:rPr>
            </w:r>
            <w:r/>
          </w:p>
        </w:tc>
        <w:tc>
          <w:tcPr>
            <w:tcW w:w="2191" w:type="dxa"/>
            <w:vAlign w:val="center"/>
            <w:vMerge w:val="continue"/>
            <w:textDirection w:val="lrTb"/>
            <w:noWrap/>
          </w:tcPr>
          <w:p>
            <w:pPr>
              <w:pStyle w:val="1572"/>
              <w:ind w:left="115" w:firstLine="412"/>
              <w:jc w:val="center"/>
              <w:keepLines w:val="0"/>
              <w:pageBreakBefore w:val="0"/>
              <w:spacing w:before="69" w:line="360" w:lineRule="auto"/>
              <w:rPr>
                <w:spacing w:val="-2"/>
                <w:highlight w:val="none"/>
              </w:rPr>
            </w:pPr>
            <w:r>
              <w:rPr>
                <w:spacing w:val="-2"/>
                <w:highlight w:val="none"/>
              </w:rPr>
            </w:r>
            <w:r/>
          </w:p>
        </w:tc>
        <w:tc>
          <w:tcPr>
            <w:tcW w:w="11344" w:type="dxa"/>
            <w:vAlign w:val="top"/>
            <w:textDirection w:val="lrTb"/>
            <w:noWrap/>
          </w:tcPr>
          <w:p>
            <w:pPr>
              <w:pStyle w:val="1572"/>
              <w:ind w:firstLine="388"/>
              <w:keepLines w:val="0"/>
              <w:pageBreakBefore w:val="0"/>
              <w:spacing w:before="89" w:line="360" w:lineRule="auto"/>
              <w:rPr>
                <w:rFonts w:hint="eastAsia" w:ascii="宋体" w:hAnsi="宋体" w:eastAsia="宋体" w:cs="宋体"/>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t xml:space="preserve">）完成医院和科室工作人员指派的任务。如加急（特级）标本、药品、物品的运送，急需帮助等情况。</w:t>
            </w:r>
            <w:r/>
          </w:p>
        </w:tc>
      </w:tr>
      <w:tr>
        <w:trPr>
          <w:trHeight w:val="923"/>
        </w:trPr>
        <w:tc>
          <w:tcPr>
            <w:tcW w:w="955"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2</w:t>
            </w:r>
            <w:r/>
          </w:p>
        </w:tc>
        <w:tc>
          <w:tcPr>
            <w:tcW w:w="2191" w:type="dxa"/>
            <w:vAlign w:val="center"/>
            <w:vMerge w:val="restart"/>
            <w:textDirection w:val="lrTb"/>
            <w:noWrap/>
          </w:tcPr>
          <w:p>
            <w:pPr>
              <w:pStyle w:val="1572"/>
              <w:jc w:val="center"/>
              <w:keepLines w:val="0"/>
              <w:pageBreakBefore w:val="0"/>
              <w:spacing w:before="69" w:line="360" w:lineRule="auto"/>
              <w:rPr>
                <w:highlight w:val="none"/>
              </w:rPr>
            </w:pPr>
            <w:r>
              <w:rPr>
                <w:spacing w:val="-2"/>
                <w:highlight w:val="none"/>
              </w:rPr>
              <w:t xml:space="preserve">办公用房区域保洁</w:t>
            </w:r>
            <w:r/>
          </w:p>
        </w:tc>
        <w:tc>
          <w:tcPr>
            <w:tcW w:w="11344" w:type="dxa"/>
            <w:vAlign w:val="top"/>
            <w:textDirection w:val="lrTb"/>
            <w:noWrap/>
          </w:tcPr>
          <w:p>
            <w:pPr>
              <w:pStyle w:val="1572"/>
              <w:ind w:firstLine="420"/>
              <w:keepLines w:val="0"/>
              <w:pageBreakBefore w:val="0"/>
              <w:spacing w:before="89" w:line="360" w:lineRule="auto"/>
              <w:rPr>
                <w:highlight w:val="none"/>
                <w:lang w:eastAsia="zh-CN"/>
              </w:rPr>
            </w:pPr>
            <w:r>
              <w:rPr>
                <w:rFonts w:ascii="Wingdings" w:hAnsi="Wingdings" w:eastAsia="Wingdings" w:cs="Wingdings"/>
                <w:highlight w:val="none"/>
              </w:rPr>
              <w:t xml:space="preserve">¨</w:t>
            </w:r>
            <w:r>
              <w:rPr>
                <w:highlight w:val="none"/>
                <w:lang w:eastAsia="zh-CN"/>
              </w:rPr>
              <w:t xml:space="preserve">（1）</w:t>
            </w:r>
            <w:r>
              <w:rPr>
                <w:rFonts w:hint="eastAsia"/>
                <w:highlight w:val="none"/>
                <w:lang w:eastAsia="zh-CN"/>
              </w:rPr>
              <w:t xml:space="preserve">公共场所日常服务内容：水泥地面、石材地面、扶手、门窗玻璃、门及门窗框及有关附体，沙发、桌于、各类宣传牌、橱窗及有关附体，天花板、栏杆、消防楼梯区域等，及时清除各种垃圾等杂物，无积灰、污渍。</w:t>
            </w:r>
            <w:r/>
          </w:p>
        </w:tc>
      </w:tr>
      <w:tr>
        <w:trPr>
          <w:trHeight w:val="1342"/>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420"/>
              <w:keepLines w:val="0"/>
              <w:pageBreakBefore w:val="0"/>
              <w:spacing w:before="89" w:line="360" w:lineRule="auto"/>
              <w:rPr>
                <w:highlight w:val="none"/>
                <w:lang w:eastAsia="zh-CN"/>
              </w:rPr>
            </w:pPr>
            <w:r>
              <w:rPr>
                <w:rFonts w:ascii="Wingdings" w:hAnsi="Wingdings" w:eastAsia="Wingdings" w:cs="Wingdings"/>
                <w:highlight w:val="none"/>
              </w:rPr>
              <w:t xml:space="preserve">¨</w:t>
            </w:r>
            <w:r>
              <w:rPr>
                <w:highlight w:val="none"/>
                <w:lang w:eastAsia="zh-CN"/>
              </w:rPr>
              <w:t xml:space="preserve">（2）</w:t>
            </w:r>
            <w:r>
              <w:rPr>
                <w:rFonts w:hint="eastAsia"/>
                <w:highlight w:val="none"/>
                <w:lang w:eastAsia="zh-CN"/>
              </w:rPr>
              <w:t xml:space="preserve">门厅、办公区域等特定区域保洁服务内容：地面、天花扳、大厅、门窗玻璃、门及门窗框、灯具、音响、垃圾桶等公用设施表面及卫生间，办公室内储物柜和桌掎表面等严格按要求做好清洁、清运及日常工作，无积灰、污渍。桌面简单整理等，随时保持清洁。白色墙面及顶面如有污渍等应及时清除。</w:t>
            </w:r>
            <w:r/>
          </w:p>
        </w:tc>
      </w:tr>
      <w:tr>
        <w:trPr>
          <w:trHeight w:val="453"/>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420"/>
              <w:keepLines w:val="0"/>
              <w:pageBreakBefore w:val="0"/>
              <w:spacing w:line="360" w:lineRule="auto"/>
              <w:rPr>
                <w:rFonts w:ascii="宋体" w:hAnsi="宋体" w:cs="宋体"/>
                <w:color w:val="000000"/>
                <w:szCs w:val="21"/>
                <w:highlight w:val="none"/>
              </w:rPr>
            </w:pPr>
            <w:r>
              <w:rPr>
                <w:rFonts w:ascii="Wingdings" w:hAnsi="Wingdings" w:eastAsia="Wingdings" w:cs="Wingdings"/>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顶篷等边缘区域服务内容：屋顶屋面、沟槽、地面、雨篷及边角区域，各种附体的表面清洁。</w:t>
            </w:r>
            <w:r/>
          </w:p>
        </w:tc>
      </w:tr>
      <w:tr>
        <w:trPr>
          <w:trHeight w:val="58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420"/>
              <w:keepLines w:val="0"/>
              <w:pageBreakBefore w:val="0"/>
              <w:spacing w:before="89" w:line="360" w:lineRule="auto"/>
              <w:rPr>
                <w:color w:val="000000"/>
                <w:highlight w:val="none"/>
                <w:lang w:eastAsia="zh-CN"/>
              </w:rPr>
            </w:pPr>
            <w:r>
              <w:rPr>
                <w:rFonts w:ascii="Wingdings" w:hAnsi="Wingdings" w:eastAsia="Wingdings" w:cs="Wingdings"/>
                <w:color w:val="000000"/>
                <w:highlight w:val="none"/>
                <w:lang w:eastAsia="zh-CN"/>
              </w:rPr>
              <w:t xml:space="preserve"></w:t>
            </w:r>
            <w:r>
              <w:rPr>
                <w:color w:val="000000"/>
                <w:highlight w:val="none"/>
                <w:lang w:eastAsia="zh-CN"/>
              </w:rPr>
              <w:t xml:space="preserve">（4）</w:t>
            </w:r>
            <w:r>
              <w:rPr>
                <w:rFonts w:hint="eastAsia"/>
                <w:color w:val="000000"/>
                <w:highlight w:val="none"/>
                <w:lang w:eastAsia="zh-CN"/>
              </w:rPr>
              <w:t xml:space="preserve">水电和设备等设施类服务内容：一般设备表面清洁(有特殊规定的设备除外)，消防设施、空调的过滤网际外壳洗尘与保洁。</w:t>
            </w:r>
            <w:r/>
          </w:p>
        </w:tc>
      </w:tr>
      <w:tr>
        <w:trPr>
          <w:trHeight w:val="31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420"/>
              <w:keepLines w:val="0"/>
              <w:pageBreakBefore w:val="0"/>
              <w:spacing w:before="89" w:line="360" w:lineRule="auto"/>
              <w:rPr>
                <w:color w:val="000000"/>
                <w:highlight w:val="none"/>
                <w:lang w:eastAsia="zh-CN"/>
              </w:rPr>
            </w:pPr>
            <w:r>
              <w:rPr>
                <w:rFonts w:ascii="Wingdings" w:hAnsi="Wingdings" w:eastAsia="Wingdings" w:cs="Wingdings"/>
                <w:color w:val="000000"/>
                <w:highlight w:val="none"/>
              </w:rPr>
              <w:t xml:space="preserve">¨</w:t>
            </w:r>
            <w:r>
              <w:rPr>
                <w:color w:val="000000"/>
                <w:highlight w:val="none"/>
                <w:lang w:eastAsia="zh-CN"/>
              </w:rPr>
              <w:t xml:space="preserve">（5）</w:t>
            </w:r>
            <w:r>
              <w:rPr>
                <w:rFonts w:hint="eastAsia"/>
                <w:color w:val="000000"/>
                <w:highlight w:val="none"/>
                <w:lang w:eastAsia="zh-CN"/>
              </w:rPr>
              <w:t xml:space="preserve">窗帘服务内容：保持窗帘表面清洁，普通窗帘根据窗帘清洁情况定时拆装清洗，布质窗帘一年清洗一次。</w:t>
            </w:r>
            <w:r/>
          </w:p>
        </w:tc>
      </w:tr>
      <w:tr>
        <w:trPr>
          <w:trHeight w:val="541"/>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420"/>
              <w:keepLines w:val="0"/>
              <w:pageBreakBefore w:val="0"/>
              <w:spacing w:before="89" w:line="360" w:lineRule="auto"/>
              <w:rPr>
                <w:color w:val="000000"/>
                <w:highlight w:val="none"/>
                <w:lang w:eastAsia="zh-CN"/>
              </w:rPr>
            </w:pPr>
            <w:r>
              <w:rPr>
                <w:rFonts w:ascii="Wingdings" w:hAnsi="Wingdings" w:eastAsia="Wingdings" w:cs="Wingdings"/>
                <w:color w:val="000000"/>
                <w:highlight w:val="none"/>
              </w:rPr>
              <w:t xml:space="preserve">¨</w:t>
            </w:r>
            <w:r>
              <w:rPr>
                <w:color w:val="000000"/>
                <w:highlight w:val="none"/>
                <w:lang w:eastAsia="zh-CN"/>
              </w:rPr>
              <w:t xml:space="preserve">（6）</w:t>
            </w:r>
            <w:r>
              <w:rPr>
                <w:rFonts w:hint="eastAsia"/>
                <w:color w:val="000000"/>
                <w:highlight w:val="none"/>
                <w:lang w:eastAsia="zh-CN"/>
              </w:rPr>
              <w:t xml:space="preserve">玻璃门、地、屏上无污渍、无灰尘，表面光亮色泽一致：地面无污渍、灰尘、水渍，洁净光亮、无灰尘，整洁光亮。</w:t>
            </w:r>
            <w:r/>
          </w:p>
        </w:tc>
      </w:tr>
      <w:tr>
        <w:trPr>
          <w:trHeight w:val="349"/>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line="36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p>
        </w:tc>
      </w:tr>
      <w:tr>
        <w:trPr>
          <w:trHeight w:val="465"/>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416"/>
              <w:keepLines w:val="0"/>
              <w:pageBreakBefore w:val="0"/>
              <w:spacing w:before="89" w:line="360" w:lineRule="auto"/>
              <w:rPr>
                <w:color w:val="000000"/>
                <w:spacing w:val="-1"/>
                <w:highlight w:val="none"/>
                <w:lang w:eastAsia="zh-CN"/>
              </w:rPr>
            </w:pPr>
            <w:r>
              <w:rPr>
                <w:rFonts w:ascii="Wingdings" w:hAnsi="Wingdings" w:eastAsia="Wingdings" w:cs="Wingdings"/>
                <w:color w:val="000000"/>
                <w:spacing w:val="-1"/>
                <w:highlight w:val="none"/>
              </w:rPr>
              <w:t xml:space="preserve">¨</w:t>
            </w:r>
            <w:r>
              <w:rPr>
                <w:color w:val="000000"/>
                <w:spacing w:val="-1"/>
                <w:highlight w:val="none"/>
                <w:lang w:eastAsia="zh-CN"/>
              </w:rPr>
              <w:t xml:space="preserve">（8）</w:t>
            </w:r>
            <w:r>
              <w:rPr>
                <w:rFonts w:hint="eastAsia"/>
                <w:color w:val="000000"/>
                <w:spacing w:val="-1"/>
                <w:highlight w:val="none"/>
                <w:lang w:eastAsia="zh-CN"/>
              </w:rPr>
              <w:t xml:space="preserve">突发性事件造成的保洁工作。</w:t>
            </w:r>
            <w:r/>
          </w:p>
        </w:tc>
      </w:tr>
      <w:tr>
        <w:trPr>
          <w:trHeight w:val="816"/>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416"/>
              <w:keepLines w:val="0"/>
              <w:pageBreakBefore w:val="0"/>
              <w:spacing w:line="360" w:lineRule="auto"/>
              <w:rPr>
                <w:rFonts w:ascii="宋体" w:hAnsi="宋体" w:cs="宋体"/>
                <w:color w:val="000000"/>
                <w:spacing w:val="-1"/>
                <w:szCs w:val="21"/>
                <w:highlight w:val="none"/>
                <w:lang w:eastAsia="en-US"/>
              </w:rPr>
            </w:pPr>
            <w:r>
              <w:rPr>
                <w:rFonts w:ascii="Wingdings" w:hAnsi="Wingdings" w:eastAsia="Wingdings" w:cs="Wingdings"/>
                <w:color w:val="000000"/>
                <w:spacing w:val="-1"/>
                <w:szCs w:val="21"/>
                <w:highlight w:val="none"/>
                <w:lang w:eastAsia="en-US"/>
              </w:rPr>
              <w:t xml:space="preserve">¨</w:t>
            </w:r>
            <w:r>
              <w:rPr>
                <w:rFonts w:ascii="宋体" w:hAnsi="宋体" w:cs="宋体"/>
                <w:color w:val="000000"/>
                <w:spacing w:val="-1"/>
                <w:szCs w:val="21"/>
                <w:highlight w:val="none"/>
              </w:rPr>
              <w:t xml:space="preserve">（9）</w:t>
            </w:r>
            <w:r>
              <w:rPr>
                <w:rFonts w:hint="eastAsia" w:ascii="宋体" w:hAnsi="宋体" w:cs="宋体"/>
                <w:color w:val="000000"/>
                <w:spacing w:val="-1"/>
                <w:szCs w:val="21"/>
                <w:highlight w:val="none"/>
              </w:rPr>
              <w:t xml:space="preserve">围墙内的道路、停车场和门前</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三包</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及所有公共区域的地面，无有形垃圾和建筑垃圾、无堆积杂物、无积灰、无积水和淤泥、无阻塞等。</w:t>
            </w:r>
            <w:r>
              <w:rPr>
                <w:rFonts w:hint="eastAsia" w:ascii="宋体" w:hAnsi="宋体" w:cs="宋体"/>
                <w:color w:val="000000"/>
                <w:spacing w:val="-1"/>
                <w:szCs w:val="21"/>
                <w:highlight w:val="none"/>
                <w:lang w:eastAsia="en-US"/>
              </w:rPr>
              <w:t xml:space="preserve">做到每日清扫，巡回保洁。</w:t>
            </w:r>
            <w:r/>
          </w:p>
        </w:tc>
      </w:tr>
      <w:tr>
        <w:trPr>
          <w:trHeight w:val="1343"/>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416"/>
              <w:keepLines w:val="0"/>
              <w:pageBreakBefore w:val="0"/>
              <w:spacing w:line="360" w:lineRule="auto"/>
              <w:rPr>
                <w:rFonts w:ascii="宋体" w:hAnsi="宋体" w:cs="宋体"/>
                <w:color w:val="000000"/>
                <w:spacing w:val="-1"/>
                <w:szCs w:val="21"/>
                <w:highlight w:val="none"/>
              </w:rPr>
            </w:pPr>
            <w:r>
              <w:rPr>
                <w:rFonts w:ascii="Wingdings" w:hAnsi="Wingdings" w:eastAsia="Wingdings" w:cs="Wingdings"/>
                <w:color w:val="000000"/>
                <w:spacing w:val="-1"/>
                <w:szCs w:val="21"/>
                <w:highlight w:val="none"/>
                <w:lang w:eastAsia="en-US"/>
              </w:rPr>
              <w:t xml:space="preserve">¨</w:t>
            </w:r>
            <w:r>
              <w:rPr>
                <w:rFonts w:ascii="宋体" w:hAnsi="宋体" w:cs="宋体"/>
                <w:color w:val="000000"/>
                <w:spacing w:val="-1"/>
                <w:szCs w:val="21"/>
                <w:highlight w:val="none"/>
              </w:rPr>
              <w:t xml:space="preserve">（10）</w:t>
            </w:r>
            <w:r>
              <w:rPr>
                <w:rFonts w:hint="eastAsia" w:ascii="宋体" w:hAnsi="宋体" w:cs="宋体"/>
                <w:color w:val="000000"/>
                <w:spacing w:val="-1"/>
                <w:szCs w:val="21"/>
                <w:highlight w:val="none"/>
              </w:rPr>
              <w:t xml:space="preserve">建立</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四害</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消杀工作管理制度，根据实际情况定期开展消杀工作，有效控制鼠'蟑、蝇、蚊等害虫孽生，定期对各类病虫害进行预防控制，适时投放消杀药物和设施；</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除四害</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实施单位须具有无锡市相关部门颁发的专业资质证书提供的服务不得低于无锡市爱卫会</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除四害</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相关规定，并视特殊情况增加次数。</w:t>
            </w:r>
            <w:r/>
          </w:p>
        </w:tc>
      </w:tr>
      <w:tr>
        <w:trPr>
          <w:trHeight w:val="405"/>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149"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ascii="宋体" w:hAnsi="宋体" w:cs="宋体"/>
                <w:color w:val="000000"/>
                <w:spacing w:val="-1"/>
                <w:szCs w:val="21"/>
                <w:highlight w:val="none"/>
              </w:rPr>
              <w:t xml:space="preserve">收集区域内垃圾、更换垃圾袋</w:t>
            </w:r>
            <w:r/>
          </w:p>
        </w:tc>
      </w:tr>
      <w:tr>
        <w:trPr>
          <w:trHeight w:val="325"/>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hint="eastAsia" w:eastAsia="宋体" w:cs="Calibri"/>
                <w:highlight w:val="none"/>
                <w:lang w:val="en-US" w:eastAsia="zh-CN"/>
              </w:rPr>
              <w:t xml:space="preserve">12</w:t>
            </w:r>
            <w:r>
              <w:rPr>
                <w:highlight w:val="none"/>
              </w:rPr>
              <w:t xml:space="preserve">）</w:t>
            </w:r>
            <w:r>
              <w:rPr>
                <w:rFonts w:hint="eastAsia" w:ascii="宋体" w:hAnsi="宋体" w:cs="宋体"/>
                <w:color w:val="000000"/>
                <w:spacing w:val="-1"/>
                <w:szCs w:val="21"/>
                <w:highlight w:val="none"/>
              </w:rPr>
              <w:t xml:space="preserve">区域内地面扫尘并地面湿拖（进行地面消毒、清洁）</w:t>
            </w:r>
            <w:r/>
          </w:p>
        </w:tc>
      </w:tr>
      <w:tr>
        <w:trPr>
          <w:trHeight w:val="594"/>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eastAsia="宋体" w:cs="Calibri"/>
                <w:highlight w:val="none"/>
                <w:lang w:val="en-US" w:eastAsia="zh-CN"/>
              </w:rPr>
              <w:t xml:space="preserve">3</w:t>
            </w:r>
            <w:r>
              <w:rPr>
                <w:highlight w:val="none"/>
              </w:rPr>
              <w:t xml:space="preserve">）</w:t>
            </w:r>
            <w:r>
              <w:rPr>
                <w:rFonts w:hint="eastAsia" w:ascii="宋体" w:hAnsi="宋体" w:cs="宋体"/>
                <w:color w:val="000000"/>
                <w:spacing w:val="-1"/>
                <w:szCs w:val="21"/>
                <w:highlight w:val="none"/>
              </w:rPr>
              <w:t xml:space="preserve">区域内洗手池、水池、水龙头清洗、擦拭</w:t>
            </w:r>
            <w:r/>
          </w:p>
        </w:tc>
      </w:tr>
      <w:tr>
        <w:trPr>
          <w:trHeight w:val="594"/>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eastAsia="宋体" w:cs="Calibri"/>
                <w:highlight w:val="none"/>
                <w:lang w:val="en-US" w:eastAsia="zh-CN"/>
              </w:rPr>
              <w:t xml:space="preserve">4</w:t>
            </w:r>
            <w:r>
              <w:rPr>
                <w:highlight w:val="none"/>
              </w:rPr>
              <w:t xml:space="preserve">）</w:t>
            </w:r>
            <w:r>
              <w:rPr>
                <w:rFonts w:hint="eastAsia" w:ascii="宋体" w:hAnsi="宋体" w:cs="宋体"/>
                <w:color w:val="000000"/>
                <w:spacing w:val="-1"/>
                <w:szCs w:val="21"/>
                <w:highlight w:val="none"/>
              </w:rPr>
              <w:t xml:space="preserve">卫生间（含镜子、水龙头、脸盆、台面、马桶、地面）、开水间冲洗、擦拭、消毒</w:t>
            </w:r>
            <w:r/>
          </w:p>
        </w:tc>
      </w:tr>
      <w:tr>
        <w:trPr>
          <w:trHeight w:val="594"/>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eastAsia="宋体" w:cs="Calibri"/>
                <w:highlight w:val="none"/>
                <w:lang w:val="en-US" w:eastAsia="zh-CN"/>
              </w:rPr>
              <w:t xml:space="preserve">5</w:t>
            </w:r>
            <w:r>
              <w:rPr>
                <w:highlight w:val="none"/>
              </w:rPr>
              <w:t xml:space="preserve">）</w:t>
            </w:r>
            <w:r>
              <w:rPr>
                <w:rFonts w:hint="eastAsia" w:ascii="宋体" w:hAnsi="宋体" w:cs="宋体"/>
                <w:color w:val="000000"/>
                <w:spacing w:val="-1"/>
                <w:szCs w:val="21"/>
                <w:highlight w:val="none"/>
              </w:rPr>
              <w:t xml:space="preserve">区域内把手、栏杆、花瓶、花盆、开关盒、接线盒、各类低处标牌、垃圾桶擦拭</w:t>
            </w:r>
            <w:r/>
          </w:p>
        </w:tc>
      </w:tr>
      <w:tr>
        <w:trPr>
          <w:trHeight w:val="445"/>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eastAsia="宋体" w:cs="Calibri"/>
                <w:highlight w:val="none"/>
                <w:lang w:val="en-US" w:eastAsia="zh-CN"/>
              </w:rPr>
              <w:t xml:space="preserve">6</w:t>
            </w:r>
            <w:r>
              <w:rPr>
                <w:highlight w:val="none"/>
              </w:rPr>
              <w:t xml:space="preserve">）</w:t>
            </w:r>
            <w:r>
              <w:rPr>
                <w:rFonts w:hint="eastAsia" w:ascii="宋体" w:hAnsi="宋体" w:cs="宋体"/>
                <w:color w:val="000000"/>
                <w:spacing w:val="-1"/>
                <w:szCs w:val="21"/>
                <w:highlight w:val="none"/>
              </w:rPr>
              <w:t xml:space="preserve">公共座椅、落地瓷砖的清洁擦拭</w:t>
            </w:r>
            <w:r/>
          </w:p>
        </w:tc>
      </w:tr>
      <w:tr>
        <w:trPr>
          <w:trHeight w:val="409"/>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eastAsia="宋体" w:cs="Calibri"/>
                <w:highlight w:val="none"/>
                <w:lang w:val="en-US" w:eastAsia="zh-CN"/>
              </w:rPr>
              <w:t xml:space="preserve">7</w:t>
            </w:r>
            <w:r>
              <w:rPr>
                <w:highlight w:val="none"/>
              </w:rPr>
              <w:t xml:space="preserve">）</w:t>
            </w:r>
            <w:r>
              <w:rPr>
                <w:rFonts w:hint="eastAsia" w:ascii="宋体" w:hAnsi="宋体" w:cs="宋体"/>
                <w:color w:val="000000"/>
                <w:spacing w:val="-1"/>
                <w:szCs w:val="21"/>
                <w:highlight w:val="none"/>
              </w:rPr>
              <w:t xml:space="preserve">玻璃清洁</w:t>
            </w:r>
            <w:r/>
          </w:p>
        </w:tc>
      </w:tr>
      <w:tr>
        <w:trPr>
          <w:trHeight w:val="373"/>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eastAsia="宋体" w:cs="Calibri"/>
                <w:highlight w:val="none"/>
                <w:lang w:val="en-US" w:eastAsia="zh-CN"/>
              </w:rPr>
              <w:t xml:space="preserve">8</w:t>
            </w:r>
            <w:r>
              <w:rPr>
                <w:highlight w:val="none"/>
              </w:rPr>
              <w:t xml:space="preserve">）</w:t>
            </w:r>
            <w:r>
              <w:rPr>
                <w:rFonts w:hint="eastAsia" w:ascii="宋体" w:hAnsi="宋体" w:cs="宋体"/>
                <w:color w:val="000000"/>
                <w:spacing w:val="-1"/>
                <w:szCs w:val="21"/>
                <w:highlight w:val="none"/>
              </w:rPr>
              <w:t xml:space="preserve">非医疗不锈钢物体表面闪钢保养</w:t>
            </w:r>
            <w:r/>
          </w:p>
        </w:tc>
      </w:tr>
      <w:tr>
        <w:trPr>
          <w:trHeight w:val="385"/>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hint="eastAsia" w:eastAsia="宋体" w:cs="Calibri"/>
                <w:highlight w:val="none"/>
                <w:lang w:val="en-US" w:eastAsia="zh-CN"/>
              </w:rPr>
              <w:t xml:space="preserve">19</w:t>
            </w:r>
            <w:r>
              <w:rPr>
                <w:highlight w:val="none"/>
              </w:rPr>
              <w:t xml:space="preserve">）</w:t>
            </w:r>
            <w:r>
              <w:rPr>
                <w:rFonts w:hint="eastAsia" w:ascii="宋体" w:hAnsi="宋体" w:cs="宋体"/>
                <w:color w:val="000000"/>
                <w:spacing w:val="-1"/>
                <w:szCs w:val="21"/>
                <w:highlight w:val="none"/>
              </w:rPr>
              <w:t xml:space="preserve">高处标牌、壁挂物擦拭</w:t>
            </w:r>
            <w:r/>
          </w:p>
        </w:tc>
      </w:tr>
      <w:tr>
        <w:trPr>
          <w:trHeight w:val="397"/>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hint="eastAsia" w:eastAsia="宋体" w:cs="Calibri"/>
                <w:highlight w:val="none"/>
                <w:lang w:val="en-US" w:eastAsia="zh-CN"/>
              </w:rPr>
              <w:t xml:space="preserve">20</w:t>
            </w:r>
            <w:r>
              <w:rPr>
                <w:highlight w:val="none"/>
              </w:rPr>
              <w:t xml:space="preserve">）</w:t>
            </w:r>
            <w:r>
              <w:rPr>
                <w:rFonts w:hint="eastAsia" w:ascii="宋体" w:hAnsi="宋体" w:cs="宋体"/>
                <w:color w:val="000000"/>
                <w:spacing w:val="-1"/>
                <w:szCs w:val="21"/>
                <w:highlight w:val="none"/>
              </w:rPr>
              <w:t xml:space="preserve">高处除尘</w:t>
            </w:r>
            <w:r/>
          </w:p>
        </w:tc>
      </w:tr>
      <w:tr>
        <w:trPr>
          <w:trHeight w:val="416"/>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hint="eastAsia" w:eastAsia="宋体" w:cs="Calibri"/>
                <w:highlight w:val="none"/>
                <w:lang w:val="en-US" w:eastAsia="zh-CN"/>
              </w:rPr>
              <w:t xml:space="preserve">21</w:t>
            </w:r>
            <w:r>
              <w:rPr>
                <w:highlight w:val="none"/>
              </w:rPr>
              <w:t xml:space="preserve">）</w:t>
            </w:r>
            <w:r>
              <w:rPr>
                <w:rFonts w:hint="eastAsia" w:ascii="宋体" w:hAnsi="宋体" w:cs="宋体"/>
                <w:color w:val="000000"/>
                <w:spacing w:val="-1"/>
                <w:szCs w:val="21"/>
                <w:highlight w:val="none"/>
              </w:rPr>
              <w:t xml:space="preserve">灯具、音响、烟感、监视器、风口、空调（吊顶内的除外）等高处设备擦洗</w:t>
            </w:r>
            <w:r/>
          </w:p>
        </w:tc>
      </w:tr>
      <w:tr>
        <w:trPr>
          <w:trHeight w:val="409"/>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hint="eastAsia" w:eastAsia="宋体" w:cs="Calibri"/>
                <w:highlight w:val="none"/>
                <w:lang w:val="en-US" w:eastAsia="zh-CN"/>
              </w:rPr>
              <w:t xml:space="preserve">22</w:t>
            </w:r>
            <w:r>
              <w:rPr>
                <w:highlight w:val="none"/>
              </w:rPr>
              <w:t xml:space="preserve">）</w:t>
            </w:r>
            <w:r>
              <w:rPr>
                <w:rFonts w:hint="eastAsia" w:ascii="宋体" w:hAnsi="宋体" w:cs="宋体"/>
                <w:color w:val="000000"/>
                <w:spacing w:val="-1"/>
                <w:szCs w:val="21"/>
                <w:highlight w:val="none"/>
              </w:rPr>
              <w:t xml:space="preserve">各材质地面的保养</w:t>
            </w:r>
            <w:r/>
          </w:p>
        </w:tc>
      </w:tr>
      <w:tr>
        <w:trPr>
          <w:trHeight w:val="421"/>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hint="eastAsia" w:eastAsia="宋体" w:cs="Calibri"/>
                <w:highlight w:val="none"/>
                <w:lang w:val="en-US" w:eastAsia="zh-CN"/>
              </w:rPr>
              <w:t xml:space="preserve">23</w:t>
            </w:r>
            <w:r>
              <w:rPr>
                <w:highlight w:val="none"/>
              </w:rPr>
              <w:t xml:space="preserve">）</w:t>
            </w:r>
            <w:r>
              <w:rPr>
                <w:rFonts w:hint="eastAsia" w:ascii="宋体" w:hAnsi="宋体" w:cs="宋体"/>
                <w:color w:val="000000"/>
                <w:spacing w:val="-1"/>
                <w:szCs w:val="21"/>
                <w:highlight w:val="none"/>
              </w:rPr>
              <w:t xml:space="preserve">地毯、踏垫保持地毯干净、松软、无污渍斑点，洗后无色差</w:t>
            </w:r>
            <w:r/>
          </w:p>
        </w:tc>
      </w:tr>
      <w:tr>
        <w:trPr>
          <w:trHeight w:val="361"/>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24</w:t>
            </w:r>
            <w:r>
              <w:rPr>
                <w:highlight w:val="none"/>
              </w:rPr>
              <w:t xml:space="preserve">）</w:t>
            </w:r>
            <w:r>
              <w:rPr>
                <w:rFonts w:hint="eastAsia" w:ascii="宋体" w:hAnsi="宋体" w:cs="宋体"/>
                <w:color w:val="000000"/>
                <w:spacing w:val="-1"/>
                <w:szCs w:val="21"/>
                <w:highlight w:val="none"/>
              </w:rPr>
              <w:t xml:space="preserve">大厅内玻璃除尘、清洗，无尘，光亮</w:t>
            </w:r>
            <w:r/>
          </w:p>
        </w:tc>
      </w:tr>
      <w:tr>
        <w:trPr>
          <w:trHeight w:val="381"/>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center"/>
            <w:textDirection w:val="lrTb"/>
            <w:noWrap/>
          </w:tcPr>
          <w:p>
            <w:pPr>
              <w:ind w:firstLine="388"/>
              <w:keepLines w:val="0"/>
              <w:pageBreakBefore w:val="0"/>
              <w:spacing w:line="360" w:lineRule="auto"/>
              <w:rPr>
                <w:rFonts w:hint="eastAsia" w:ascii="宋体" w:hAnsi="宋体" w:cs="宋体"/>
                <w:color w:val="000000"/>
                <w:spacing w:val="-1"/>
                <w:szCs w:val="21"/>
                <w:highlight w:val="none"/>
              </w:rPr>
            </w:pPr>
            <w:r>
              <w:rPr>
                <w:rFonts w:ascii="Wingdings" w:hAnsi="Wingdings" w:eastAsia="Wingdings" w:cs="Wingdings"/>
                <w:spacing w:val="-8"/>
                <w:highlight w:val="none"/>
              </w:rPr>
              <w:t xml:space="preserve">þ</w:t>
            </w:r>
            <w:r>
              <w:rPr>
                <w:highlight w:val="none"/>
              </w:rPr>
              <w:t xml:space="preserve">（</w:t>
            </w:r>
            <w:r>
              <w:rPr>
                <w:rFonts w:hint="eastAsia" w:eastAsia="宋体" w:cs="Calibri"/>
                <w:highlight w:val="none"/>
                <w:lang w:val="en-US" w:eastAsia="zh-CN"/>
              </w:rPr>
              <w:t xml:space="preserve">25</w:t>
            </w:r>
            <w:r>
              <w:rPr>
                <w:highlight w:val="none"/>
              </w:rPr>
              <w:t xml:space="preserve">）</w:t>
            </w:r>
            <w:r>
              <w:rPr>
                <w:rFonts w:hint="eastAsia" w:ascii="宋体" w:hAnsi="宋体" w:cs="宋体"/>
                <w:color w:val="000000"/>
                <w:spacing w:val="-1"/>
                <w:szCs w:val="21"/>
                <w:highlight w:val="none"/>
              </w:rPr>
              <w:t xml:space="preserve">巡逻保洁</w:t>
            </w:r>
            <w:r/>
          </w:p>
        </w:tc>
      </w:tr>
      <w:tr>
        <w:trPr>
          <w:trHeight w:val="460"/>
        </w:trPr>
        <w:tc>
          <w:tcPr>
            <w:tcW w:w="955"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3</w:t>
            </w:r>
            <w:r/>
          </w:p>
        </w:tc>
        <w:tc>
          <w:tcPr>
            <w:tcW w:w="2191"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公共场地区域保洁</w:t>
            </w:r>
            <w:r/>
          </w:p>
        </w:tc>
        <w:tc>
          <w:tcPr>
            <w:tcW w:w="11344"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rPr>
              <w:t xml:space="preserve">þ</w:t>
            </w:r>
            <w:r>
              <w:rPr>
                <w:spacing w:val="-1"/>
                <w:highlight w:val="none"/>
                <w:lang w:eastAsia="zh-CN"/>
              </w:rPr>
              <w:t xml:space="preserve">（</w:t>
            </w:r>
            <w:r>
              <w:rPr>
                <w:rFonts w:ascii="Calibri" w:hAnsi="Calibri" w:eastAsia="Calibri" w:cs="Calibri"/>
                <w:spacing w:val="-1"/>
                <w:highlight w:val="none"/>
                <w:lang w:eastAsia="zh-CN"/>
              </w:rPr>
              <w:t xml:space="preserve">1</w:t>
            </w:r>
            <w:r>
              <w:rPr>
                <w:spacing w:val="-1"/>
                <w:highlight w:val="none"/>
                <w:lang w:eastAsia="zh-CN"/>
              </w:rPr>
              <w:t xml:space="preserve">）每日清扫道路地面、停车场等公共区域，保持干净、无杂物、无积水。</w:t>
            </w:r>
            <w:r/>
          </w:p>
        </w:tc>
      </w:tr>
      <w:tr>
        <w:trPr>
          <w:trHeight w:val="46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þ</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）雪、冰冻等恶劣天气时及时清扫积水、积雪，并采取安全防护措施。</w:t>
            </w:r>
            <w:r/>
          </w:p>
        </w:tc>
      </w:tr>
      <w:tr>
        <w:trPr>
          <w:trHeight w:val="462"/>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3</w:t>
            </w:r>
            <w:r>
              <w:rPr>
                <w:spacing w:val="-1"/>
                <w:highlight w:val="none"/>
                <w:lang w:eastAsia="zh-CN"/>
              </w:rPr>
              <w:t xml:space="preserve">）各种路标、宣传栏等保持干净。</w:t>
            </w:r>
            <w:r/>
          </w:p>
        </w:tc>
      </w:tr>
      <w:tr>
        <w:trPr>
          <w:trHeight w:val="46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4</w:t>
            </w:r>
            <w:r>
              <w:rPr>
                <w:spacing w:val="-1"/>
                <w:highlight w:val="none"/>
                <w:lang w:eastAsia="zh-CN"/>
              </w:rPr>
              <w:t xml:space="preserve">）清洁室外照明设备保持干净</w:t>
            </w:r>
            <w:r>
              <w:rPr>
                <w:spacing w:val="-2"/>
                <w:highlight w:val="none"/>
                <w:lang w:eastAsia="zh-CN"/>
              </w:rPr>
              <w:t xml:space="preserve">。</w:t>
            </w:r>
            <w:r/>
          </w:p>
        </w:tc>
      </w:tr>
      <w:tr>
        <w:trPr>
          <w:trHeight w:val="46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5</w:t>
            </w:r>
            <w:r>
              <w:rPr>
                <w:spacing w:val="-1"/>
                <w:highlight w:val="none"/>
                <w:lang w:eastAsia="zh-CN"/>
              </w:rPr>
              <w:t xml:space="preserve">）绿地内无杂物、无改变用途和破坏、践踏、占用现象，</w:t>
            </w:r>
            <w:r>
              <w:rPr>
                <w:rFonts w:hint="eastAsia"/>
                <w:spacing w:val="-1"/>
                <w:highlight w:val="none"/>
                <w:lang w:eastAsia="zh-CN"/>
              </w:rPr>
              <w:t xml:space="preserve">不定时</w:t>
            </w:r>
            <w:r>
              <w:rPr>
                <w:spacing w:val="-2"/>
                <w:highlight w:val="none"/>
                <w:lang w:eastAsia="zh-CN"/>
              </w:rPr>
              <w:t xml:space="preserve">巡查。</w:t>
            </w:r>
            <w:r/>
          </w:p>
        </w:tc>
      </w:tr>
      <w:tr>
        <w:trPr>
          <w:trHeight w:val="366"/>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36" w:line="360" w:lineRule="auto"/>
              <w:rPr>
                <w:highlight w:val="none"/>
                <w:lang w:eastAsia="zh-CN"/>
              </w:rPr>
            </w:pPr>
            <w:r>
              <w:rPr>
                <w:rFonts w:ascii="Wingdings" w:hAnsi="Wingdings" w:eastAsia="Wingdings" w:cs="Wingdings"/>
                <w:spacing w:val="-8"/>
                <w:highlight w:val="none"/>
              </w:rPr>
              <w:t xml:space="preserve">¨</w:t>
            </w:r>
            <w:r>
              <w:rPr>
                <w:spacing w:val="-2"/>
                <w:highlight w:val="none"/>
                <w:lang w:eastAsia="zh-CN"/>
              </w:rPr>
              <w:t xml:space="preserve">（</w:t>
            </w:r>
            <w:r>
              <w:rPr>
                <w:rFonts w:ascii="Calibri" w:hAnsi="Calibri" w:eastAsia="Calibri" w:cs="Calibri"/>
                <w:spacing w:val="-2"/>
                <w:highlight w:val="none"/>
                <w:lang w:eastAsia="zh-CN"/>
              </w:rPr>
              <w:t xml:space="preserve">6</w:t>
            </w:r>
            <w:r>
              <w:rPr>
                <w:spacing w:val="-2"/>
                <w:highlight w:val="none"/>
                <w:lang w:eastAsia="zh-CN"/>
              </w:rPr>
              <w:t xml:space="preserve">）办公区外立面定期清洗、</w:t>
            </w:r>
            <w:r>
              <w:rPr>
                <w:rFonts w:ascii="Calibri" w:hAnsi="Calibri" w:eastAsia="Calibri" w:cs="Calibri"/>
                <w:spacing w:val="-2"/>
                <w:highlight w:val="none"/>
                <w:lang w:eastAsia="zh-CN"/>
              </w:rPr>
              <w:t xml:space="preserve">2</w:t>
            </w:r>
            <w:r>
              <w:rPr>
                <w:spacing w:val="-2"/>
                <w:highlight w:val="none"/>
                <w:lang w:eastAsia="zh-CN"/>
              </w:rPr>
              <w:t xml:space="preserve">米以上</w:t>
            </w:r>
            <w:r>
              <w:rPr>
                <w:rFonts w:hint="eastAsia"/>
                <w:spacing w:val="-2"/>
                <w:highlight w:val="none"/>
                <w:lang w:eastAsia="zh-CN"/>
              </w:rPr>
              <w:t xml:space="preserve">特种保洁</w:t>
            </w:r>
            <w:r>
              <w:rPr>
                <w:spacing w:val="-2"/>
                <w:highlight w:val="none"/>
                <w:lang w:eastAsia="zh-CN"/>
              </w:rPr>
              <w:t xml:space="preserve">外窗玻璃擦</w:t>
            </w:r>
            <w:r>
              <w:rPr>
                <w:spacing w:val="-3"/>
                <w:highlight w:val="none"/>
                <w:lang w:eastAsia="zh-CN"/>
              </w:rPr>
              <w:t xml:space="preserve">拭</w:t>
            </w:r>
            <w:r>
              <w:rPr>
                <w:rFonts w:hint="eastAsia"/>
                <w:spacing w:val="-3"/>
                <w:highlight w:val="none"/>
                <w:lang w:eastAsia="zh-CN"/>
              </w:rPr>
              <w:t xml:space="preserve">（根据采购人要求另外签订服务协议）。</w:t>
            </w:r>
            <w:r/>
          </w:p>
        </w:tc>
      </w:tr>
      <w:tr>
        <w:trPr>
          <w:trHeight w:val="9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36"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ascii="Calibri" w:hAnsi="Calibri" w:eastAsia="Calibri" w:cs="Calibri"/>
                <w:spacing w:val="-2"/>
                <w:highlight w:val="none"/>
                <w:lang w:val="en-US" w:eastAsia="zh-CN"/>
              </w:rPr>
              <w:t xml:space="preserve">7</w:t>
            </w:r>
            <w:r>
              <w:rPr>
                <w:rFonts w:ascii="Calibri" w:hAnsi="Calibri" w:eastAsia="Calibri" w:cs="Calibri"/>
                <w:spacing w:val="-2"/>
                <w:highlight w:val="none"/>
                <w:lang w:val="en-US" w:eastAsia="zh-CN"/>
              </w:rPr>
              <w:t xml:space="preserve">）</w:t>
            </w:r>
            <w:r>
              <w:rPr>
                <w:rFonts w:hint="eastAsia" w:ascii="Wingdings" w:hAnsi="Wingdings" w:eastAsia="Wingdings" w:cs="Wingdings"/>
                <w:spacing w:val="-8"/>
                <w:highlight w:val="none"/>
                <w:lang w:val="en-US" w:eastAsia="zh-CN"/>
              </w:rPr>
              <w:t xml:space="preserve">收集区域内垃圾、更换垃圾袋</w:t>
            </w:r>
            <w:r/>
          </w:p>
        </w:tc>
      </w:tr>
      <w:tr>
        <w:trPr>
          <w:trHeight w:val="377"/>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8</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区域内垃圾桶刷洗、不锈钢栏杆</w:t>
            </w:r>
            <w:r/>
          </w:p>
        </w:tc>
      </w:tr>
      <w:tr>
        <w:trPr>
          <w:trHeight w:val="377"/>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9</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明沟、暗沟月彻底清理，如有堵塞情况，及时上报</w:t>
            </w:r>
            <w:r/>
          </w:p>
        </w:tc>
      </w:tr>
      <w:tr>
        <w:trPr>
          <w:trHeight w:val="351"/>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10</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各出入口地面清扫、收集垃圾、水力冲洗</w:t>
            </w:r>
            <w:r/>
          </w:p>
        </w:tc>
      </w:tr>
      <w:tr>
        <w:trPr>
          <w:trHeight w:val="363"/>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11</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花园及道路清扫、收集垃圾、水力冲洗</w:t>
            </w:r>
            <w:r/>
          </w:p>
        </w:tc>
      </w:tr>
      <w:tr>
        <w:trPr>
          <w:trHeight w:val="303"/>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12</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屋顶、平台、雨棚及周边清扫、收集垃圾、刷洗、清洁堵塞物</w:t>
            </w:r>
            <w:r/>
          </w:p>
        </w:tc>
      </w:tr>
      <w:tr>
        <w:trPr>
          <w:trHeight w:val="9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13</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公共座椅保洁</w:t>
            </w:r>
            <w:r/>
          </w:p>
        </w:tc>
      </w:tr>
      <w:tr>
        <w:trPr>
          <w:trHeight w:val="9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14</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玻璃清洁</w:t>
            </w:r>
            <w:r/>
          </w:p>
        </w:tc>
      </w:tr>
      <w:tr>
        <w:trPr>
          <w:trHeight w:val="486"/>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jc w:val="both"/>
              <w:keepLines w:val="0"/>
              <w:pageBreakBefore w:val="0"/>
              <w:spacing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15</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外墙设施、金属嵌条、广告牌、宣传栏、灯箱、标志牌除尘无积灰、污渍</w:t>
            </w:r>
            <w:r/>
          </w:p>
        </w:tc>
      </w:tr>
      <w:tr>
        <w:trPr>
          <w:trHeight w:val="401"/>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16</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室外景观清洗、清淤</w:t>
            </w:r>
            <w:r/>
          </w:p>
        </w:tc>
      </w:tr>
      <w:tr>
        <w:trPr>
          <w:trHeight w:val="339"/>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17</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室外绿地清扫，无垃圾、无杂物</w:t>
            </w:r>
            <w:r/>
          </w:p>
        </w:tc>
      </w:tr>
      <w:tr>
        <w:trPr>
          <w:trHeight w:val="377"/>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18</w:t>
            </w:r>
            <w:r>
              <w:rPr>
                <w:rFonts w:ascii="Calibri" w:hAnsi="Calibri" w:eastAsia="Calibri" w:cs="Calibri"/>
                <w:spacing w:val="-2"/>
                <w:highlight w:val="none"/>
                <w:lang w:val="en-US" w:eastAsia="zh-CN"/>
              </w:rPr>
              <w:t xml:space="preserve">）</w:t>
            </w:r>
            <w:r>
              <w:rPr>
                <w:rFonts w:hint="eastAsia" w:ascii="宋体" w:hAnsi="宋体" w:eastAsia="宋体" w:cs="宋体"/>
                <w:spacing w:val="-2"/>
                <w:sz w:val="21"/>
                <w:szCs w:val="21"/>
                <w:highlight w:val="none"/>
                <w:lang w:val="en-US" w:eastAsia="zh-CN" w:bidi="ar-SA"/>
              </w:rPr>
              <w:t xml:space="preserve">巡逻保洁</w:t>
            </w:r>
            <w:r/>
          </w:p>
        </w:tc>
      </w:tr>
      <w:tr>
        <w:trPr>
          <w:trHeight w:val="526"/>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ind w:firstLine="388"/>
              <w:keepLines w:val="0"/>
              <w:pageBreakBefore w:val="0"/>
              <w:spacing w:line="360" w:lineRule="auto"/>
              <w:rPr>
                <w:rFonts w:hint="eastAsia" w:ascii="宋体" w:hAnsi="宋体" w:cs="宋体"/>
                <w:color w:val="000000"/>
                <w:sz w:val="24"/>
                <w:szCs w:val="24"/>
                <w:highlight w:val="none"/>
              </w:rPr>
            </w:pPr>
            <w:r>
              <w:rPr>
                <w:rFonts w:ascii="Wingdings" w:hAnsi="Wingdings" w:eastAsia="Wingdings" w:cs="Wingdings"/>
                <w:spacing w:val="-8"/>
                <w:highlight w:val="none"/>
                <w:lang w:val="en-US" w:eastAsia="zh-CN"/>
              </w:rPr>
              <w:t xml:space="preserve">þ（</w:t>
            </w:r>
            <w:r>
              <w:rPr>
                <w:rFonts w:hint="eastAsia" w:eastAsia="Calibri" w:cs="Calibri"/>
                <w:spacing w:val="-2"/>
                <w:highlight w:val="none"/>
                <w:lang w:val="en-US" w:eastAsia="zh-CN"/>
              </w:rPr>
              <w:t xml:space="preserve">19</w:t>
            </w:r>
            <w:r>
              <w:rPr>
                <w:rFonts w:ascii="Calibri" w:hAnsi="Calibri" w:eastAsia="Calibri" w:cs="Calibri"/>
                <w:spacing w:val="-2"/>
                <w:highlight w:val="none"/>
                <w:lang w:val="en-US" w:eastAsia="zh-CN"/>
              </w:rPr>
              <w:t xml:space="preserve">）</w:t>
            </w:r>
            <w:r>
              <w:rPr>
                <w:rFonts w:hint="eastAsia" w:ascii="宋体" w:hAnsi="宋体" w:cs="宋体"/>
                <w:color w:val="000000"/>
                <w:sz w:val="24"/>
                <w:szCs w:val="24"/>
                <w:highlight w:val="none"/>
              </w:rPr>
              <w:t xml:space="preserve">车库地面清扫、冲洗，无垃圾、无杂物</w:t>
            </w:r>
            <w:r/>
          </w:p>
        </w:tc>
      </w:tr>
      <w:tr>
        <w:trPr>
          <w:trHeight w:val="1209"/>
        </w:trPr>
        <w:tc>
          <w:tcPr>
            <w:tcW w:w="955"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4</w:t>
            </w:r>
            <w:r/>
          </w:p>
        </w:tc>
        <w:tc>
          <w:tcPr>
            <w:tcW w:w="2191"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垃圾处理</w:t>
            </w:r>
            <w:r/>
          </w:p>
        </w:tc>
        <w:tc>
          <w:tcPr>
            <w:tcW w:w="11344" w:type="dxa"/>
            <w:vAlign w:val="top"/>
            <w:textDirection w:val="lrTb"/>
            <w:noWrap/>
          </w:tcPr>
          <w:p>
            <w:pPr>
              <w:pStyle w:val="1572"/>
              <w:ind w:right="104" w:firstLine="412"/>
              <w:keepLines w:val="0"/>
              <w:pageBreakBefore w:val="0"/>
              <w:spacing w:before="35" w:line="360" w:lineRule="auto"/>
              <w:rPr>
                <w:highlight w:val="none"/>
              </w:rPr>
            </w:pPr>
            <w:r>
              <w:rPr>
                <w:rFonts w:ascii="Wingdings" w:hAnsi="Wingdings" w:eastAsia="Wingdings" w:cs="Wingdings"/>
                <w:spacing w:val="-2"/>
                <w:highlight w:val="none"/>
              </w:rPr>
              <w:t xml:space="preserve">¨</w:t>
            </w:r>
            <w:r>
              <w:rPr>
                <w:spacing w:val="-2"/>
                <w:highlight w:val="none"/>
                <w:lang w:eastAsia="zh-CN"/>
              </w:rPr>
              <w:t xml:space="preserve">（1）</w:t>
            </w:r>
            <w:r>
              <w:rPr>
                <w:rFonts w:hint="eastAsia"/>
                <w:spacing w:val="-2"/>
                <w:highlight w:val="none"/>
                <w:lang w:eastAsia="zh-CN"/>
              </w:rPr>
              <w:t xml:space="preserve">垃圾清运服务内容：垃圾箱，筒的垃圾存量不超过上缘，垃圾不在筒箱内过夜。垃圾中转站工具摆放整齐，垃圾存量不超过三分之二且做到日产日清。定期清洗。无明显积水，无蚊蝇飞舞。垃圾清运工具应保持清洁无破损，清运过程中不得产生二次污染。</w:t>
            </w:r>
            <w:r>
              <w:rPr>
                <w:rFonts w:hint="eastAsia"/>
                <w:spacing w:val="-2"/>
                <w:highlight w:val="none"/>
              </w:rPr>
              <w:t xml:space="preserve">其中公共区、卫生间无堆积垃圾。</w:t>
            </w:r>
            <w:r/>
          </w:p>
        </w:tc>
      </w:tr>
      <w:tr>
        <w:trPr>
          <w:trHeight w:val="35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spacing w:val="-2"/>
                <w:highlight w:val="none"/>
                <w:lang w:eastAsia="zh-CN"/>
              </w:rPr>
              <w:t xml:space="preserve">（</w:t>
            </w:r>
            <w:r>
              <w:rPr>
                <w:rFonts w:ascii="Calibri" w:hAnsi="Calibri" w:eastAsia="Calibri" w:cs="Calibri"/>
                <w:spacing w:val="-2"/>
                <w:highlight w:val="none"/>
                <w:lang w:eastAsia="zh-CN"/>
              </w:rPr>
              <w:t xml:space="preserve">2</w:t>
            </w:r>
            <w:r>
              <w:rPr>
                <w:spacing w:val="-2"/>
                <w:highlight w:val="none"/>
                <w:lang w:eastAsia="zh-CN"/>
              </w:rPr>
              <w:t xml:space="preserve">）桶身表面干净无污渍。</w:t>
            </w:r>
            <w:r/>
          </w:p>
        </w:tc>
      </w:tr>
      <w:tr>
        <w:trPr>
          <w:trHeight w:val="382"/>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3</w:t>
            </w:r>
            <w:r>
              <w:rPr>
                <w:spacing w:val="-4"/>
                <w:highlight w:val="none"/>
                <w:lang w:eastAsia="zh-CN"/>
              </w:rPr>
              <w:t xml:space="preserve">）垃圾中转房保持整洁， 无明显异味，每日至少开展</w:t>
            </w:r>
            <w:r>
              <w:rPr>
                <w:rFonts w:ascii="Calibri" w:hAnsi="Calibri" w:eastAsia="Calibri" w:cs="Calibri"/>
                <w:spacing w:val="-4"/>
                <w:highlight w:val="none"/>
                <w:lang w:eastAsia="zh-CN"/>
              </w:rPr>
              <w:t xml:space="preserve">1</w:t>
            </w:r>
            <w:r>
              <w:rPr>
                <w:spacing w:val="-4"/>
                <w:highlight w:val="none"/>
                <w:lang w:eastAsia="zh-CN"/>
              </w:rPr>
              <w:t xml:space="preserve">次清洁作业。</w:t>
            </w:r>
            <w:r/>
          </w:p>
        </w:tc>
      </w:tr>
      <w:tr>
        <w:trPr>
          <w:trHeight w:val="46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4</w:t>
            </w:r>
            <w:r>
              <w:rPr>
                <w:spacing w:val="-2"/>
                <w:highlight w:val="none"/>
                <w:lang w:eastAsia="zh-CN"/>
              </w:rPr>
              <w:t xml:space="preserve">）化粪池清掏，无明显异味，每半年至少开展</w:t>
            </w:r>
            <w:r>
              <w:rPr>
                <w:rFonts w:ascii="Calibri" w:hAnsi="Calibri" w:eastAsia="Calibri" w:cs="Calibri"/>
                <w:spacing w:val="-2"/>
                <w:highlight w:val="none"/>
                <w:lang w:eastAsia="zh-CN"/>
              </w:rPr>
              <w:t xml:space="preserve">1</w:t>
            </w:r>
            <w:r>
              <w:rPr>
                <w:spacing w:val="-2"/>
                <w:highlight w:val="none"/>
                <w:lang w:eastAsia="zh-CN"/>
              </w:rPr>
              <w:t xml:space="preserve">次作业。</w:t>
            </w:r>
            <w:r/>
          </w:p>
        </w:tc>
      </w:tr>
      <w:tr>
        <w:trPr>
          <w:trHeight w:val="460"/>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spacing w:val="-5"/>
                <w:highlight w:val="none"/>
                <w:lang w:eastAsia="zh-CN"/>
              </w:rPr>
              <w:t xml:space="preserve">（</w:t>
            </w:r>
            <w:r>
              <w:rPr>
                <w:rFonts w:ascii="Calibri" w:hAnsi="Calibri" w:eastAsia="Calibri" w:cs="Calibri"/>
                <w:spacing w:val="-5"/>
                <w:highlight w:val="none"/>
                <w:lang w:eastAsia="zh-CN"/>
              </w:rPr>
              <w:t xml:space="preserve">5</w:t>
            </w:r>
            <w:r>
              <w:rPr>
                <w:spacing w:val="-5"/>
                <w:highlight w:val="none"/>
                <w:lang w:eastAsia="zh-CN"/>
              </w:rPr>
              <w:t xml:space="preserve">）每个工作日内要对楼层产生的垃圾，进行清理并运至垃圾集中堆放点。</w:t>
            </w:r>
            <w:r/>
          </w:p>
        </w:tc>
      </w:tr>
      <w:tr>
        <w:trPr>
          <w:trHeight w:val="402"/>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rPr>
              <w:t xml:space="preserve">¨</w:t>
            </w:r>
            <w:r>
              <w:rPr>
                <w:spacing w:val="-8"/>
                <w:highlight w:val="none"/>
                <w:lang w:eastAsia="zh-CN"/>
              </w:rPr>
              <w:t xml:space="preserve">（</w:t>
            </w:r>
            <w:r>
              <w:rPr>
                <w:rFonts w:ascii="Calibri" w:hAnsi="Calibri" w:eastAsia="Calibri" w:cs="Calibri"/>
                <w:spacing w:val="-8"/>
                <w:highlight w:val="none"/>
                <w:lang w:eastAsia="zh-CN"/>
              </w:rPr>
              <w:t xml:space="preserve">6</w:t>
            </w:r>
            <w:r>
              <w:rPr>
                <w:spacing w:val="-8"/>
                <w:highlight w:val="none"/>
                <w:lang w:eastAsia="zh-CN"/>
              </w:rPr>
              <w:t xml:space="preserve">）垃圾装袋， 日产日清。</w:t>
            </w:r>
            <w:r/>
          </w:p>
        </w:tc>
      </w:tr>
      <w:tr>
        <w:trPr>
          <w:trHeight w:val="444"/>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7</w:t>
            </w:r>
            <w:r>
              <w:rPr>
                <w:highlight w:val="none"/>
                <w:lang w:eastAsia="zh-CN"/>
              </w:rPr>
              <w:t xml:space="preserve">）建立垃圾清运台账，交由规范的渠道回收处理。</w:t>
            </w:r>
            <w:r/>
          </w:p>
        </w:tc>
      </w:tr>
      <w:tr>
        <w:trPr>
          <w:trHeight w:val="412"/>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8</w:t>
            </w:r>
            <w:r>
              <w:rPr>
                <w:spacing w:val="-3"/>
                <w:highlight w:val="none"/>
                <w:lang w:eastAsia="zh-CN"/>
              </w:rPr>
              <w:t xml:space="preserve">）做好垃圾分类管理的宣传工作， 督促并引导全员参与垃圾分类投放。</w:t>
            </w:r>
            <w:r/>
          </w:p>
        </w:tc>
      </w:tr>
      <w:tr>
        <w:trPr>
          <w:trHeight w:val="402"/>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160"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9</w:t>
            </w:r>
            <w:r>
              <w:rPr>
                <w:spacing w:val="-3"/>
                <w:highlight w:val="none"/>
                <w:lang w:eastAsia="zh-CN"/>
              </w:rPr>
              <w:t xml:space="preserve">）垃圾分类投放管理工作的执行标准，按所在城市</w:t>
            </w:r>
            <w:r>
              <w:rPr>
                <w:spacing w:val="-4"/>
                <w:highlight w:val="none"/>
                <w:lang w:eastAsia="zh-CN"/>
              </w:rPr>
              <w:t xml:space="preserve">的要求执行。</w:t>
            </w:r>
            <w:r/>
          </w:p>
        </w:tc>
      </w:tr>
      <w:tr>
        <w:trPr>
          <w:trHeight w:val="337"/>
        </w:trPr>
        <w:tc>
          <w:tcPr>
            <w:tcW w:w="955"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191"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161" w:line="360" w:lineRule="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10</w:t>
            </w:r>
            <w:r>
              <w:rPr>
                <w:highlight w:val="none"/>
              </w:rPr>
              <w:t xml:space="preserve">）</w:t>
            </w:r>
            <w:r>
              <w:rPr>
                <w:rFonts w:hint="eastAsia" w:ascii="Calibri" w:hAnsi="Calibri" w:eastAsia="Calibri" w:cs="Calibri"/>
                <w:highlight w:val="none"/>
              </w:rPr>
              <w:t xml:space="preserve">医院内部垃圾存放区域每天清洗、消毒1次，每周全面清洗消毒1次；垃圾桶保持清洁，随时清洗；每天对垃圾的收集情况进行及时登记，以备检查。</w:t>
            </w:r>
            <w:r/>
          </w:p>
        </w:tc>
      </w:tr>
      <w:tr>
        <w:trPr>
          <w:trHeight w:val="380"/>
        </w:trPr>
        <w:tc>
          <w:tcPr>
            <w:tcW w:w="955"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5</w:t>
            </w:r>
            <w:r/>
          </w:p>
        </w:tc>
        <w:tc>
          <w:tcPr>
            <w:tcW w:w="2191"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卫生消毒</w:t>
            </w:r>
            <w:r/>
          </w:p>
        </w:tc>
        <w:tc>
          <w:tcPr>
            <w:tcW w:w="11344" w:type="dxa"/>
            <w:vAlign w:val="top"/>
            <w:textDirection w:val="lrTb"/>
            <w:noWrap/>
          </w:tcPr>
          <w:p>
            <w:pPr>
              <w:pStyle w:val="1572"/>
              <w:ind w:right="278" w:firstLine="388"/>
              <w:keepLines w:val="0"/>
              <w:pageBreakBefore w:val="0"/>
              <w:spacing w:before="34"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）办公用房区域、公共场所区域和周围环境预防性卫生消毒，消</w:t>
            </w:r>
            <w:r>
              <w:rPr>
                <w:spacing w:val="-1"/>
                <w:highlight w:val="none"/>
                <w:lang w:eastAsia="zh-CN"/>
              </w:rPr>
              <w:t xml:space="preserve">毒后及时通风，每周至少开展</w:t>
            </w:r>
            <w:r>
              <w:rPr>
                <w:rFonts w:ascii="Calibri" w:hAnsi="Calibri" w:eastAsia="Calibri" w:cs="Calibri"/>
                <w:spacing w:val="-1"/>
                <w:highlight w:val="none"/>
                <w:lang w:eastAsia="zh-CN"/>
              </w:rPr>
              <w:t xml:space="preserve">1</w:t>
            </w:r>
            <w:r>
              <w:rPr>
                <w:spacing w:val="-3"/>
                <w:highlight w:val="none"/>
                <w:lang w:eastAsia="zh-CN"/>
              </w:rPr>
              <w:t xml:space="preserve">次作业。</w:t>
            </w:r>
            <w:r/>
          </w:p>
        </w:tc>
      </w:tr>
      <w:tr>
        <w:trPr>
          <w:trHeight w:val="433"/>
        </w:trPr>
        <w:tc>
          <w:tcPr>
            <w:tcW w:w="955"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91"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jc w:val="both"/>
              <w:keepLines w:val="0"/>
              <w:pageBreakBefore w:val="0"/>
              <w:spacing w:before="74"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2</w:t>
            </w:r>
            <w:r>
              <w:rPr>
                <w:spacing w:val="-4"/>
                <w:highlight w:val="none"/>
                <w:lang w:eastAsia="zh-CN"/>
              </w:rPr>
              <w:t xml:space="preserve">）采取综合措施消灭老鼠、蟑螂，控制室内外蚊虫孳生，达到基本无蝇，每季度</w:t>
            </w:r>
            <w:r>
              <w:rPr>
                <w:spacing w:val="-5"/>
                <w:highlight w:val="none"/>
                <w:lang w:eastAsia="zh-CN"/>
              </w:rPr>
              <w:t xml:space="preserve">至少开展</w:t>
            </w:r>
            <w:r>
              <w:rPr>
                <w:rFonts w:ascii="Calibri" w:hAnsi="Calibri" w:eastAsia="Calibri" w:cs="Calibri"/>
                <w:spacing w:val="-5"/>
                <w:highlight w:val="none"/>
                <w:lang w:eastAsia="zh-CN"/>
              </w:rPr>
              <w:t xml:space="preserve">1</w:t>
            </w:r>
            <w:r>
              <w:rPr>
                <w:spacing w:val="-5"/>
                <w:highlight w:val="none"/>
                <w:lang w:eastAsia="zh-CN"/>
              </w:rPr>
              <w:t xml:space="preserve">次作业。</w:t>
            </w:r>
            <w:r/>
          </w:p>
        </w:tc>
      </w:tr>
      <w:tr>
        <w:trPr>
          <w:trHeight w:val="340"/>
        </w:trPr>
        <w:tc>
          <w:tcPr>
            <w:tcW w:w="955"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91"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133"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3</w:t>
            </w:r>
            <w:r>
              <w:rPr>
                <w:spacing w:val="-3"/>
                <w:highlight w:val="none"/>
                <w:lang w:eastAsia="zh-CN"/>
              </w:rPr>
              <w:t xml:space="preserve">）发生公共卫生事件时， 邀请专业单位开展</w:t>
            </w:r>
            <w:r>
              <w:rPr>
                <w:spacing w:val="-4"/>
                <w:highlight w:val="none"/>
                <w:lang w:eastAsia="zh-CN"/>
              </w:rPr>
              <w:t xml:space="preserve">消毒、检测等工作。</w:t>
            </w:r>
            <w:r/>
          </w:p>
        </w:tc>
      </w:tr>
      <w:tr>
        <w:trPr>
          <w:trHeight w:val="418"/>
        </w:trPr>
        <w:tc>
          <w:tcPr>
            <w:tcW w:w="955"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191"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44" w:type="dxa"/>
            <w:vAlign w:val="top"/>
            <w:textDirection w:val="lrTb"/>
            <w:noWrap/>
          </w:tcPr>
          <w:p>
            <w:pPr>
              <w:pStyle w:val="1572"/>
              <w:ind w:firstLine="388"/>
              <w:keepLines w:val="0"/>
              <w:pageBreakBefore w:val="0"/>
              <w:spacing w:before="135"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w:t>
            </w:r>
            <w:r>
              <w:rPr>
                <w:rFonts w:ascii="Calibri" w:hAnsi="Calibri" w:eastAsia="Calibri" w:cs="Calibri"/>
                <w:highlight w:val="none"/>
              </w:rPr>
              <w:t xml:space="preserve">......</w:t>
            </w:r>
            <w:r/>
          </w:p>
        </w:tc>
      </w:tr>
    </w:tbl>
    <w:p>
      <w:pPr>
        <w:ind w:left="541" w:firstLine="418"/>
        <w:keepLines w:val="0"/>
        <w:pageBreakBefore w:val="0"/>
        <w:spacing w:before="90" w:line="360" w:lineRule="auto"/>
        <w:rPr>
          <w:rFonts w:hint="eastAsia" w:ascii="宋体" w:hAnsi="宋体" w:eastAsia="宋体" w:cs="宋体"/>
          <w:highlight w:val="none"/>
        </w:rPr>
        <w:outlineLvl w:val="0"/>
      </w:pPr>
      <w:r>
        <w:rPr>
          <w:rFonts w:hint="eastAsia" w:ascii="宋体" w:hAnsi="宋体" w:eastAsia="宋体" w:cs="宋体"/>
          <w:b/>
          <w:bCs/>
          <w:spacing w:val="-1"/>
          <w:szCs w:val="21"/>
          <w:highlight w:val="none"/>
        </w:rPr>
        <w:t xml:space="preserve">3.4.1具体清洁要求</w:t>
      </w:r>
      <w:r/>
    </w:p>
    <w:tbl>
      <w:tblPr>
        <w:tblStyle w:val="1571"/>
        <w:tblW w:w="145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9"/>
        <w:gridCol w:w="2346"/>
        <w:gridCol w:w="11300"/>
      </w:tblGrid>
      <w:tr>
        <w:trPr>
          <w:trHeight w:val="468"/>
        </w:trPr>
        <w:tc>
          <w:tcPr>
            <w:tcW w:w="859" w:type="dxa"/>
            <w:vAlign w:val="top"/>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pacing w:val="-1"/>
                <w:szCs w:val="21"/>
                <w:highlight w:val="none"/>
              </w:rPr>
              <w:t xml:space="preserve">序号</w:t>
            </w:r>
            <w:r/>
          </w:p>
        </w:tc>
        <w:tc>
          <w:tcPr>
            <w:tcW w:w="2346" w:type="dxa"/>
            <w:vAlign w:val="top"/>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pacing w:val="-1"/>
                <w:szCs w:val="21"/>
                <w:highlight w:val="none"/>
              </w:rPr>
              <w:t xml:space="preserve">材质</w:t>
            </w:r>
            <w:r/>
          </w:p>
        </w:tc>
        <w:tc>
          <w:tcPr>
            <w:tcW w:w="11300" w:type="dxa"/>
            <w:vAlign w:val="top"/>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zCs w:val="21"/>
                <w:highlight w:val="none"/>
              </w:rPr>
              <w:t xml:space="preserve">清洁要求</w:t>
            </w:r>
            <w:r/>
          </w:p>
        </w:tc>
      </w:tr>
      <w:tr>
        <w:trPr>
          <w:trHeight w:val="460"/>
        </w:trPr>
        <w:tc>
          <w:tcPr>
            <w:tcW w:w="85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1</w:t>
            </w:r>
            <w:r/>
          </w:p>
        </w:tc>
        <w:tc>
          <w:tcPr>
            <w:tcW w:w="2346" w:type="dxa"/>
            <w:vAlign w:val="center"/>
            <w:vMerge w:val="restart"/>
            <w:textDirection w:val="lrTb"/>
            <w:noWrap/>
          </w:tcPr>
          <w:p>
            <w:pPr>
              <w:pStyle w:val="1572"/>
              <w:jc w:val="center"/>
              <w:keepLines w:val="0"/>
              <w:pageBreakBefore w:val="0"/>
              <w:spacing w:before="68" w:line="360" w:lineRule="auto"/>
              <w:rPr>
                <w:highlight w:val="none"/>
              </w:rPr>
            </w:pPr>
            <w:r>
              <w:rPr>
                <w:spacing w:val="-1"/>
                <w:highlight w:val="none"/>
              </w:rPr>
              <w:t xml:space="preserve">环氧地坪地面</w:t>
            </w:r>
            <w:r/>
          </w:p>
        </w:tc>
        <w:tc>
          <w:tcPr>
            <w:tcW w:w="11300"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1</w:t>
            </w:r>
            <w:r>
              <w:rPr>
                <w:spacing w:val="-4"/>
                <w:highlight w:val="none"/>
                <w:lang w:eastAsia="zh-CN"/>
              </w:rPr>
              <w:t xml:space="preserve">）清理垃圾：清理地面上的垃圾和杂物。</w:t>
            </w:r>
            <w:r/>
          </w:p>
        </w:tc>
      </w:tr>
      <w:tr>
        <w:trPr>
          <w:trHeight w:val="688"/>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right="27" w:firstLine="388"/>
              <w:keepLines w:val="0"/>
              <w:pageBreakBefore w:val="0"/>
              <w:spacing w:before="33"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2</w:t>
            </w:r>
            <w:r>
              <w:rPr>
                <w:spacing w:val="-1"/>
                <w:highlight w:val="none"/>
                <w:lang w:eastAsia="zh-CN"/>
              </w:rPr>
              <w:t xml:space="preserve">）清洗地面：用专业的清洁剂或去污剂清洗地面。清洁剂和去污剂的选取要根据污垢的性质而定。</w:t>
            </w:r>
            <w:r>
              <w:rPr>
                <w:spacing w:val="-3"/>
                <w:highlight w:val="none"/>
                <w:lang w:eastAsia="zh-CN"/>
              </w:rPr>
              <w:t xml:space="preserve">环氧地坪一般使用弱酸性或弱碱性的清洁剂，避免使用酸性或碱性强的清洁剂。</w:t>
            </w:r>
            <w:r/>
          </w:p>
        </w:tc>
      </w:tr>
      <w:tr>
        <w:trPr>
          <w:trHeight w:val="461"/>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3</w:t>
            </w:r>
            <w:r>
              <w:rPr>
                <w:spacing w:val="-3"/>
                <w:highlight w:val="none"/>
                <w:lang w:eastAsia="zh-CN"/>
              </w:rPr>
              <w:t xml:space="preserve">）滚刷或颗粒机进行深层清洗：对于顽固沉积物， 需要使用滚刷或颗粒机进行深层清洗。</w:t>
            </w:r>
            <w:r/>
          </w:p>
        </w:tc>
      </w:tr>
      <w:tr>
        <w:trPr>
          <w:trHeight w:val="463"/>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4</w:t>
            </w:r>
            <w:r>
              <w:rPr>
                <w:spacing w:val="-2"/>
                <w:highlight w:val="none"/>
                <w:lang w:eastAsia="zh-CN"/>
              </w:rPr>
              <w:t xml:space="preserve">）浸泡：将清洁剂或去污剂浸泡在环氧地坪上</w:t>
            </w:r>
            <w:r>
              <w:rPr>
                <w:spacing w:val="-3"/>
                <w:highlight w:val="none"/>
                <w:lang w:eastAsia="zh-CN"/>
              </w:rPr>
              <w:t xml:space="preserve">，加强去除污渍的效果。</w:t>
            </w:r>
            <w:r/>
          </w:p>
        </w:tc>
      </w:tr>
      <w:tr>
        <w:trPr>
          <w:trHeight w:val="460"/>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6"/>
                <w:highlight w:val="none"/>
                <w:lang w:eastAsia="zh-CN"/>
              </w:rPr>
              <w:t xml:space="preserve">（</w:t>
            </w:r>
            <w:r>
              <w:rPr>
                <w:rFonts w:ascii="Calibri" w:hAnsi="Calibri" w:eastAsia="Calibri" w:cs="Calibri"/>
                <w:spacing w:val="-6"/>
                <w:highlight w:val="none"/>
                <w:lang w:eastAsia="zh-CN"/>
              </w:rPr>
              <w:t xml:space="preserve">5</w:t>
            </w:r>
            <w:r>
              <w:rPr>
                <w:spacing w:val="-6"/>
                <w:highlight w:val="none"/>
                <w:lang w:eastAsia="zh-CN"/>
              </w:rPr>
              <w:t xml:space="preserve">）冲洗：用清水将地面冲洗干净， 以去除残留的清洁剂或去污剂。</w:t>
            </w:r>
            <w:r/>
          </w:p>
        </w:tc>
      </w:tr>
      <w:tr>
        <w:trPr>
          <w:trHeight w:val="461"/>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3"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ascii="Calibri" w:hAnsi="Calibri" w:eastAsia="Calibri" w:cs="Calibri"/>
                <w:highlight w:val="none"/>
              </w:rPr>
              <w:t xml:space="preserve">......</w:t>
            </w:r>
            <w:r/>
          </w:p>
        </w:tc>
      </w:tr>
      <w:tr>
        <w:trPr>
          <w:trHeight w:val="576"/>
        </w:trPr>
        <w:tc>
          <w:tcPr>
            <w:tcW w:w="859" w:type="dxa"/>
            <w:vAlign w:val="center"/>
            <w:vMerge w:val="restart"/>
            <w:textDirection w:val="lrTb"/>
            <w:noWrap/>
          </w:tcPr>
          <w:p>
            <w:pPr>
              <w:jc w:val="center"/>
              <w:keepLines w:val="0"/>
              <w:pageBreakBefore w:val="0"/>
              <w:spacing w:before="135" w:line="360" w:lineRule="auto"/>
              <w:rPr>
                <w:rFonts w:eastAsia="Calibri" w:cs="Calibri"/>
                <w:szCs w:val="21"/>
                <w:highlight w:val="none"/>
              </w:rPr>
            </w:pPr>
            <w:r>
              <w:rPr>
                <w:rFonts w:eastAsia="Calibri" w:cs="Calibri"/>
                <w:szCs w:val="21"/>
                <w:highlight w:val="none"/>
              </w:rPr>
              <w:t xml:space="preserve">2</w:t>
            </w:r>
            <w:r/>
          </w:p>
        </w:tc>
        <w:tc>
          <w:tcPr>
            <w:tcW w:w="2346" w:type="dxa"/>
            <w:vAlign w:val="center"/>
            <w:vMerge w:val="restart"/>
            <w:textDirection w:val="lrTb"/>
            <w:noWrap/>
          </w:tcPr>
          <w:p>
            <w:pPr>
              <w:pStyle w:val="1572"/>
              <w:jc w:val="center"/>
              <w:keepLines w:val="0"/>
              <w:pageBreakBefore w:val="0"/>
              <w:spacing w:before="94" w:line="360" w:lineRule="auto"/>
              <w:rPr>
                <w:highlight w:val="none"/>
              </w:rPr>
            </w:pPr>
            <w:r>
              <w:rPr>
                <w:spacing w:val="-2"/>
                <w:highlight w:val="none"/>
              </w:rPr>
              <w:t xml:space="preserve">耐磨漆地面</w:t>
            </w:r>
            <w:r/>
          </w:p>
        </w:tc>
        <w:tc>
          <w:tcPr>
            <w:tcW w:w="11300" w:type="dxa"/>
            <w:vAlign w:val="top"/>
            <w:textDirection w:val="lrTb"/>
            <w:noWrap/>
          </w:tcPr>
          <w:p>
            <w:pPr>
              <w:pStyle w:val="1572"/>
              <w:ind w:firstLine="388"/>
              <w:keepLines w:val="0"/>
              <w:pageBreakBefore w:val="0"/>
              <w:spacing w:before="94" w:line="360" w:lineRule="auto"/>
              <w:rPr>
                <w:highlight w:val="none"/>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1</w:t>
            </w:r>
            <w:r>
              <w:rPr>
                <w:spacing w:val="1"/>
                <w:highlight w:val="none"/>
                <w:lang w:eastAsia="zh-CN"/>
              </w:rPr>
              <w:t xml:space="preserve">）日常清洁：使用软质拖把或地板清洁机，配合清水和中性清洁剂进行清</w:t>
            </w:r>
            <w:r>
              <w:rPr>
                <w:highlight w:val="none"/>
                <w:lang w:eastAsia="zh-CN"/>
              </w:rPr>
              <w:t xml:space="preserve">洁。</w:t>
            </w:r>
            <w:r>
              <w:rPr>
                <w:highlight w:val="none"/>
              </w:rPr>
              <w:t xml:space="preserve">避免使用酸性或碱</w:t>
            </w:r>
            <w:r/>
          </w:p>
        </w:tc>
      </w:tr>
      <w:tr>
        <w:trPr>
          <w:trHeight w:val="466"/>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left="115" w:firstLine="408"/>
              <w:keepLines w:val="0"/>
              <w:pageBreakBefore w:val="0"/>
              <w:spacing w:before="36" w:line="360" w:lineRule="auto"/>
              <w:rPr>
                <w:highlight w:val="none"/>
                <w:lang w:eastAsia="zh-CN"/>
              </w:rPr>
            </w:pPr>
            <w:r>
              <w:rPr>
                <w:spacing w:val="-3"/>
                <w:highlight w:val="none"/>
                <w:lang w:eastAsia="zh-CN"/>
              </w:rPr>
              <w:t xml:space="preserve">性清洁剂， 以免损坏地面表面。定期清理地面上的污渍和杂物，保持地面干净整洁。</w:t>
            </w:r>
            <w:r/>
          </w:p>
        </w:tc>
      </w:tr>
      <w:tr>
        <w:trPr>
          <w:trHeight w:val="688"/>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right="112" w:firstLine="388"/>
              <w:keepLines w:val="0"/>
              <w:pageBreakBefore w:val="0"/>
              <w:spacing w:before="33"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2</w:t>
            </w:r>
            <w:r>
              <w:rPr>
                <w:spacing w:val="2"/>
                <w:highlight w:val="none"/>
                <w:lang w:eastAsia="zh-CN"/>
              </w:rPr>
              <w:t xml:space="preserve">）打蜡：为了增加耐磨地面的光亮度和耐磨性，可以进行打蜡处理。使用适合聚氨酯</w:t>
            </w:r>
            <w:r>
              <w:rPr>
                <w:spacing w:val="1"/>
                <w:highlight w:val="none"/>
                <w:lang w:eastAsia="zh-CN"/>
              </w:rPr>
              <w:t xml:space="preserve">地面的蜡进</w:t>
            </w:r>
            <w:r>
              <w:rPr>
                <w:spacing w:val="-1"/>
                <w:highlight w:val="none"/>
                <w:lang w:eastAsia="zh-CN"/>
              </w:rPr>
              <w:t xml:space="preserve">行均匀涂抹，待蜡干燥后使用抛光机或拖把清理地面，使其变得光滑而有光泽。</w:t>
            </w:r>
            <w:r/>
          </w:p>
        </w:tc>
      </w:tr>
      <w:tr>
        <w:trPr>
          <w:trHeight w:val="463"/>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89"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r>
        <w:trPr>
          <w:trHeight w:val="461"/>
        </w:trPr>
        <w:tc>
          <w:tcPr>
            <w:tcW w:w="85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3</w:t>
            </w:r>
            <w:r/>
          </w:p>
        </w:tc>
        <w:tc>
          <w:tcPr>
            <w:tcW w:w="2346" w:type="dxa"/>
            <w:vAlign w:val="center"/>
            <w:vMerge w:val="restart"/>
            <w:textDirection w:val="lrTb"/>
            <w:noWrap/>
          </w:tcPr>
          <w:p>
            <w:pPr>
              <w:pStyle w:val="1572"/>
              <w:jc w:val="center"/>
              <w:keepLines w:val="0"/>
              <w:pageBreakBefore w:val="0"/>
              <w:spacing w:before="69" w:line="360" w:lineRule="auto"/>
              <w:rPr>
                <w:highlight w:val="none"/>
              </w:rPr>
            </w:pPr>
            <w:r>
              <w:rPr>
                <w:spacing w:val="-3"/>
                <w:highlight w:val="none"/>
              </w:rPr>
              <w:t xml:space="preserve">瓷砖地面</w:t>
            </w:r>
            <w:r/>
          </w:p>
        </w:tc>
        <w:tc>
          <w:tcPr>
            <w:tcW w:w="1130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7"/>
                <w:highlight w:val="none"/>
                <w:lang w:eastAsia="zh-CN"/>
              </w:rPr>
              <w:t xml:space="preserve">（</w:t>
            </w:r>
            <w:r>
              <w:rPr>
                <w:rFonts w:ascii="Calibri" w:hAnsi="Calibri" w:eastAsia="Calibri" w:cs="Calibri"/>
                <w:spacing w:val="-7"/>
                <w:highlight w:val="none"/>
                <w:lang w:eastAsia="zh-CN"/>
              </w:rPr>
              <w:t xml:space="preserve">1</w:t>
            </w:r>
            <w:r>
              <w:rPr>
                <w:spacing w:val="-7"/>
                <w:highlight w:val="none"/>
                <w:lang w:eastAsia="zh-CN"/>
              </w:rPr>
              <w:t xml:space="preserve">）日常清洁：推尘，保持地面干净无杂物。</w:t>
            </w:r>
            <w:r/>
          </w:p>
        </w:tc>
      </w:tr>
      <w:tr>
        <w:trPr>
          <w:trHeight w:val="461"/>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1" w:line="360"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）深度清洁：使用洗洁精或肥皂水清理。</w:t>
            </w:r>
            <w:r/>
          </w:p>
        </w:tc>
      </w:tr>
      <w:tr>
        <w:trPr>
          <w:trHeight w:val="463"/>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1"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r>
        <w:trPr>
          <w:trHeight w:val="461"/>
        </w:trPr>
        <w:tc>
          <w:tcPr>
            <w:tcW w:w="85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4</w:t>
            </w:r>
            <w:r/>
          </w:p>
        </w:tc>
        <w:tc>
          <w:tcPr>
            <w:tcW w:w="2346" w:type="dxa"/>
            <w:vAlign w:val="center"/>
            <w:vMerge w:val="restart"/>
            <w:textDirection w:val="lrTb"/>
            <w:noWrap/>
          </w:tcPr>
          <w:p>
            <w:pPr>
              <w:pStyle w:val="1572"/>
              <w:jc w:val="center"/>
              <w:keepLines w:val="0"/>
              <w:pageBreakBefore w:val="0"/>
              <w:spacing w:before="69" w:line="360" w:lineRule="auto"/>
              <w:rPr>
                <w:highlight w:val="none"/>
              </w:rPr>
            </w:pPr>
            <w:r>
              <w:rPr>
                <w:spacing w:val="-2"/>
                <w:highlight w:val="none"/>
              </w:rPr>
              <w:t xml:space="preserve">石材地面</w:t>
            </w:r>
            <w:r/>
          </w:p>
        </w:tc>
        <w:tc>
          <w:tcPr>
            <w:tcW w:w="1130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）根据各区域的人流量及大理石的实际磨损程度制定大理石的晶面保养计划。</w:t>
            </w:r>
            <w:r/>
          </w:p>
        </w:tc>
      </w:tr>
      <w:tr>
        <w:trPr>
          <w:trHeight w:val="461"/>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lang w:eastAsia="zh-CN"/>
              </w:rPr>
              <w:t xml:space="preserve"></w:t>
            </w:r>
            <w:r>
              <w:rPr>
                <w:spacing w:val="-4"/>
                <w:highlight w:val="none"/>
                <w:lang w:eastAsia="zh-CN"/>
              </w:rPr>
              <w:t xml:space="preserve">（</w:t>
            </w:r>
            <w:r>
              <w:rPr>
                <w:rFonts w:ascii="Calibri" w:hAnsi="Calibri" w:eastAsia="Calibri" w:cs="Calibri"/>
                <w:spacing w:val="-4"/>
                <w:highlight w:val="none"/>
                <w:lang w:eastAsia="zh-CN"/>
              </w:rPr>
              <w:t xml:space="preserve">2</w:t>
            </w:r>
            <w:r>
              <w:rPr>
                <w:spacing w:val="-4"/>
                <w:highlight w:val="none"/>
                <w:lang w:eastAsia="zh-CN"/>
              </w:rPr>
              <w:t xml:space="preserve">）启动晶面机，使用中性清洁剂清洁，避免使用强酸或强碱</w:t>
            </w:r>
            <w:r>
              <w:rPr>
                <w:spacing w:val="-5"/>
                <w:highlight w:val="none"/>
                <w:lang w:eastAsia="zh-CN"/>
              </w:rPr>
              <w:t xml:space="preserve">清洁剂， 定期进行基础维护。</w:t>
            </w:r>
            <w:r/>
          </w:p>
        </w:tc>
      </w:tr>
      <w:tr>
        <w:trPr>
          <w:trHeight w:val="736"/>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ind w:firstLine="388"/>
              <w:keepLines w:val="0"/>
              <w:pageBreakBefore w:val="0"/>
              <w:spacing w:line="360" w:lineRule="auto"/>
              <w:rPr>
                <w:rFonts w:ascii="宋体" w:hAnsi="宋体" w:eastAsia="宋体" w:cs="宋体"/>
                <w:spacing w:val="-4"/>
                <w:sz w:val="21"/>
                <w:szCs w:val="21"/>
                <w:highlight w:val="none"/>
                <w:lang w:val="en-US" w:eastAsia="zh-CN" w:bidi="ar-SA"/>
              </w:rPr>
            </w:pPr>
            <w:r>
              <w:rPr>
                <w:rFonts w:ascii="Wingdings" w:hAnsi="Wingdings" w:eastAsia="Wingdings" w:cs="Wingdings"/>
                <w:spacing w:val="-8"/>
                <w:highlight w:val="none"/>
                <w:lang w:eastAsia="zh-CN"/>
              </w:rPr>
              <w:t xml:space="preserve">þ</w:t>
            </w:r>
            <w:r>
              <w:rPr>
                <w:rFonts w:ascii="宋体" w:hAnsi="宋体" w:eastAsia="宋体" w:cs="宋体"/>
                <w:spacing w:val="2"/>
                <w:sz w:val="21"/>
                <w:szCs w:val="21"/>
                <w:highlight w:val="none"/>
                <w:lang w:val="en-US" w:eastAsia="zh-CN" w:bidi="ar-SA"/>
              </w:rPr>
              <w:t xml:space="preserve">（3）</w:t>
            </w:r>
            <w:r>
              <w:rPr>
                <w:rFonts w:hint="eastAsia" w:ascii="宋体" w:hAnsi="宋体" w:eastAsia="宋体" w:cs="宋体"/>
                <w:spacing w:val="2"/>
                <w:sz w:val="21"/>
                <w:szCs w:val="21"/>
                <w:highlight w:val="none"/>
                <w:lang w:val="en-US" w:eastAsia="zh-CN" w:bidi="ar-SA"/>
              </w:rPr>
              <w:t xml:space="preserve">公共区域地砖、大理石、花岗岩、水磨石的养护：每周进行刷洗一次；大理石结晶维护保养每季度一次，每年翻新一次。</w:t>
            </w:r>
            <w:r/>
          </w:p>
        </w:tc>
      </w:tr>
      <w:tr>
        <w:trPr>
          <w:trHeight w:val="335"/>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ind w:firstLine="388"/>
              <w:keepLines w:val="0"/>
              <w:pageBreakBefore w:val="0"/>
              <w:spacing w:line="360" w:lineRule="auto"/>
              <w:rPr>
                <w:rFonts w:ascii="Wingdings" w:hAnsi="Wingdings" w:eastAsia="Wingdings" w:cs="Wingdings"/>
                <w:spacing w:val="-8"/>
                <w:highlight w:val="none"/>
                <w:lang w:eastAsia="zh-CN"/>
              </w:rPr>
            </w:pPr>
            <w:r>
              <w:rPr>
                <w:rFonts w:ascii="Wingdings" w:hAnsi="Wingdings" w:eastAsia="Wingdings" w:cs="Wingdings"/>
                <w:spacing w:val="-8"/>
                <w:highlight w:val="none"/>
                <w:lang w:eastAsia="zh-CN"/>
              </w:rPr>
              <w:t xml:space="preserve">þ</w:t>
            </w:r>
            <w:r>
              <w:rPr>
                <w:rFonts w:ascii="宋体" w:hAnsi="宋体" w:eastAsia="宋体" w:cs="宋体"/>
                <w:spacing w:val="2"/>
                <w:sz w:val="21"/>
                <w:szCs w:val="21"/>
                <w:highlight w:val="none"/>
                <w:lang w:val="en-US" w:eastAsia="zh-CN" w:bidi="ar-SA"/>
              </w:rPr>
              <w:t xml:space="preserve">（</w:t>
            </w:r>
            <w:r>
              <w:rPr>
                <w:rFonts w:hint="eastAsia" w:ascii="宋体" w:hAnsi="宋体" w:cs="宋体"/>
                <w:spacing w:val="2"/>
                <w:sz w:val="21"/>
                <w:szCs w:val="21"/>
                <w:highlight w:val="none"/>
                <w:lang w:val="en-US" w:eastAsia="zh-CN" w:bidi="ar-SA"/>
              </w:rPr>
              <w:t xml:space="preserve">4</w:t>
            </w:r>
            <w:r>
              <w:rPr>
                <w:rFonts w:ascii="宋体" w:hAnsi="宋体" w:eastAsia="宋体" w:cs="宋体"/>
                <w:spacing w:val="2"/>
                <w:sz w:val="21"/>
                <w:szCs w:val="21"/>
                <w:highlight w:val="none"/>
                <w:lang w:val="en-US" w:eastAsia="zh-CN" w:bidi="ar-SA"/>
              </w:rPr>
              <w:t xml:space="preserve">）</w:t>
            </w:r>
            <w:r>
              <w:rPr>
                <w:rFonts w:hint="eastAsia" w:ascii="Wingdings" w:hAnsi="Wingdings" w:eastAsia="Wingdings" w:cs="Wingdings"/>
                <w:spacing w:val="-8"/>
                <w:highlight w:val="none"/>
                <w:lang w:eastAsia="zh-CN"/>
              </w:rPr>
              <w:t xml:space="preserve">室内地砖、大理石、花岗岩、水磨石的保养：每日进行机洗一次；</w:t>
            </w:r>
            <w:r/>
          </w:p>
        </w:tc>
      </w:tr>
      <w:tr>
        <w:trPr>
          <w:trHeight w:val="396"/>
        </w:trPr>
        <w:tc>
          <w:tcPr>
            <w:tcW w:w="85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5</w:t>
            </w:r>
            <w:r/>
          </w:p>
        </w:tc>
        <w:tc>
          <w:tcPr>
            <w:tcW w:w="2346" w:type="dxa"/>
            <w:vAlign w:val="center"/>
            <w:vMerge w:val="restart"/>
            <w:textDirection w:val="lrTb"/>
            <w:noWrap/>
          </w:tcPr>
          <w:p>
            <w:pPr>
              <w:pStyle w:val="1572"/>
              <w:jc w:val="center"/>
              <w:keepLines w:val="0"/>
              <w:pageBreakBefore w:val="0"/>
              <w:spacing w:before="69" w:line="360" w:lineRule="auto"/>
              <w:rPr>
                <w:highlight w:val="none"/>
              </w:rPr>
            </w:pPr>
            <w:r>
              <w:rPr>
                <w:spacing w:val="-2"/>
                <w:highlight w:val="none"/>
              </w:rPr>
              <w:t xml:space="preserve">水磨石地面</w:t>
            </w:r>
            <w:r/>
          </w:p>
        </w:tc>
        <w:tc>
          <w:tcPr>
            <w:tcW w:w="11300"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lang w:eastAsia="zh-CN"/>
              </w:rPr>
              <w:t xml:space="preserve"></w:t>
            </w:r>
            <w:r>
              <w:rPr>
                <w:spacing w:val="-7"/>
                <w:highlight w:val="none"/>
                <w:lang w:eastAsia="zh-CN"/>
              </w:rPr>
              <w:t xml:space="preserve">（</w:t>
            </w:r>
            <w:r>
              <w:rPr>
                <w:rFonts w:ascii="Calibri" w:hAnsi="Calibri" w:eastAsia="Calibri" w:cs="Calibri"/>
                <w:spacing w:val="-7"/>
                <w:highlight w:val="none"/>
                <w:lang w:eastAsia="zh-CN"/>
              </w:rPr>
              <w:t xml:space="preserve">1</w:t>
            </w:r>
            <w:r>
              <w:rPr>
                <w:spacing w:val="-7"/>
                <w:highlight w:val="none"/>
                <w:lang w:eastAsia="zh-CN"/>
              </w:rPr>
              <w:t xml:space="preserve">）日常清洁：推尘，保持地面干净无杂物。</w:t>
            </w:r>
            <w:r/>
          </w:p>
        </w:tc>
      </w:tr>
      <w:tr>
        <w:trPr>
          <w:trHeight w:val="366"/>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2" w:line="360"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）深度清洁：使用洗洁精或肥皂水清理。</w:t>
            </w:r>
            <w:r/>
          </w:p>
        </w:tc>
      </w:tr>
      <w:tr>
        <w:trPr>
          <w:trHeight w:val="353"/>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r>
        <w:trPr>
          <w:trHeight w:val="461"/>
        </w:trPr>
        <w:tc>
          <w:tcPr>
            <w:tcW w:w="85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6</w:t>
            </w:r>
            <w:r/>
          </w:p>
        </w:tc>
        <w:tc>
          <w:tcPr>
            <w:tcW w:w="2346" w:type="dxa"/>
            <w:vAlign w:val="center"/>
            <w:vMerge w:val="restart"/>
            <w:textDirection w:val="lrTb"/>
            <w:noWrap/>
          </w:tcPr>
          <w:p>
            <w:pPr>
              <w:pStyle w:val="1572"/>
              <w:jc w:val="center"/>
              <w:keepLines w:val="0"/>
              <w:pageBreakBefore w:val="0"/>
              <w:spacing w:before="69" w:line="360" w:lineRule="auto"/>
              <w:rPr>
                <w:highlight w:val="none"/>
              </w:rPr>
            </w:pPr>
            <w:r>
              <w:rPr>
                <w:spacing w:val="-1"/>
                <w:highlight w:val="none"/>
              </w:rPr>
              <w:t xml:space="preserve">地胶板地面</w:t>
            </w:r>
            <w:r/>
          </w:p>
        </w:tc>
        <w:tc>
          <w:tcPr>
            <w:tcW w:w="1130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）定期保养。使用中性清洁剂清洁，避免使用强酸或强碱清洁剂，定期进行基础维护。</w:t>
            </w:r>
            <w:r/>
          </w:p>
        </w:tc>
      </w:tr>
      <w:tr>
        <w:trPr>
          <w:trHeight w:val="461"/>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2</w:t>
            </w:r>
            <w:r>
              <w:rPr>
                <w:spacing w:val="-3"/>
                <w:highlight w:val="none"/>
                <w:lang w:eastAsia="zh-CN"/>
              </w:rPr>
              <w:t xml:space="preserve">）日常维护。使用湿润的拖把清洁，污染严重时局部清洁，每月对地胶板</w:t>
            </w:r>
            <w:r>
              <w:rPr>
                <w:spacing w:val="-4"/>
                <w:highlight w:val="none"/>
                <w:lang w:eastAsia="zh-CN"/>
              </w:rPr>
              <w:t xml:space="preserve">地面进行打蜡处理。</w:t>
            </w:r>
            <w:r/>
          </w:p>
        </w:tc>
      </w:tr>
      <w:tr>
        <w:trPr>
          <w:trHeight w:val="463"/>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r>
        <w:trPr>
          <w:trHeight w:val="461"/>
        </w:trPr>
        <w:tc>
          <w:tcPr>
            <w:tcW w:w="85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7</w:t>
            </w:r>
            <w:r/>
          </w:p>
        </w:tc>
        <w:tc>
          <w:tcPr>
            <w:tcW w:w="2346" w:type="dxa"/>
            <w:vAlign w:val="center"/>
            <w:vMerge w:val="restart"/>
            <w:textDirection w:val="lrTb"/>
            <w:noWrap/>
          </w:tcPr>
          <w:p>
            <w:pPr>
              <w:pStyle w:val="1572"/>
              <w:jc w:val="center"/>
              <w:keepLines w:val="0"/>
              <w:pageBreakBefore w:val="0"/>
              <w:spacing w:before="69" w:line="360" w:lineRule="auto"/>
              <w:rPr>
                <w:highlight w:val="none"/>
              </w:rPr>
            </w:pPr>
            <w:r>
              <w:rPr>
                <w:spacing w:val="-2"/>
                <w:highlight w:val="none"/>
              </w:rPr>
              <w:t xml:space="preserve">地板地面</w:t>
            </w:r>
            <w:r/>
          </w:p>
        </w:tc>
        <w:tc>
          <w:tcPr>
            <w:tcW w:w="11300"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）定期保养。使用中性清洁剂清洁，避免使用强酸或强碱清洁剂，定期进行基础维护。</w:t>
            </w:r>
            <w:r/>
          </w:p>
        </w:tc>
      </w:tr>
      <w:tr>
        <w:trPr>
          <w:trHeight w:val="461"/>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5" w:line="360" w:lineRule="auto"/>
              <w:rPr>
                <w:highlight w:val="none"/>
                <w:lang w:eastAsia="zh-CN"/>
              </w:rPr>
            </w:pPr>
            <w:r>
              <w:rPr>
                <w:rFonts w:ascii="Wingdings" w:hAnsi="Wingdings" w:eastAsia="Wingdings" w:cs="Wingdings"/>
                <w:spacing w:val="-8"/>
                <w:highlight w:val="none"/>
                <w:lang w:eastAsia="zh-CN"/>
              </w:rPr>
              <w:t xml:space="preserve"></w:t>
            </w:r>
            <w:r>
              <w:rPr>
                <w:spacing w:val="-3"/>
                <w:highlight w:val="none"/>
                <w:lang w:eastAsia="zh-CN"/>
              </w:rPr>
              <w:t xml:space="preserve">（</w:t>
            </w:r>
            <w:r>
              <w:rPr>
                <w:rFonts w:ascii="Calibri" w:hAnsi="Calibri" w:eastAsia="Calibri" w:cs="Calibri"/>
                <w:spacing w:val="-3"/>
                <w:highlight w:val="none"/>
                <w:lang w:eastAsia="zh-CN"/>
              </w:rPr>
              <w:t xml:space="preserve">2</w:t>
            </w:r>
            <w:r>
              <w:rPr>
                <w:spacing w:val="-3"/>
                <w:highlight w:val="none"/>
                <w:lang w:eastAsia="zh-CN"/>
              </w:rPr>
              <w:t xml:space="preserve">）日常维护。使用湿润的拖把清洁，污染严重时局部清洁，每月对地板进行打蜡处</w:t>
            </w:r>
            <w:r>
              <w:rPr>
                <w:spacing w:val="-4"/>
                <w:highlight w:val="none"/>
                <w:lang w:eastAsia="zh-CN"/>
              </w:rPr>
              <w:t xml:space="preserve">理。</w:t>
            </w:r>
            <w:r/>
          </w:p>
        </w:tc>
      </w:tr>
      <w:tr>
        <w:trPr>
          <w:trHeight w:val="339"/>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5"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r>
        <w:trPr>
          <w:trHeight w:val="326"/>
        </w:trPr>
        <w:tc>
          <w:tcPr>
            <w:tcW w:w="859" w:type="dxa"/>
            <w:vAlign w:val="center"/>
            <w:vMerge w:val="restart"/>
            <w:textDirection w:val="lrTb"/>
            <w:noWrap/>
          </w:tcPr>
          <w:p>
            <w:pPr>
              <w:jc w:val="center"/>
              <w:keepLines w:val="0"/>
              <w:pageBreakBefore w:val="0"/>
              <w:spacing w:before="136" w:line="360" w:lineRule="auto"/>
              <w:rPr>
                <w:rFonts w:eastAsia="Calibri" w:cs="Calibri"/>
                <w:szCs w:val="21"/>
                <w:highlight w:val="none"/>
              </w:rPr>
            </w:pPr>
            <w:r>
              <w:rPr>
                <w:rFonts w:eastAsia="Calibri" w:cs="Calibri"/>
                <w:szCs w:val="21"/>
                <w:highlight w:val="none"/>
              </w:rPr>
              <w:t xml:space="preserve">8</w:t>
            </w:r>
            <w:r/>
          </w:p>
        </w:tc>
        <w:tc>
          <w:tcPr>
            <w:tcW w:w="2346" w:type="dxa"/>
            <w:vAlign w:val="center"/>
            <w:vMerge w:val="restart"/>
            <w:textDirection w:val="lrTb"/>
            <w:noWrap/>
          </w:tcPr>
          <w:p>
            <w:pPr>
              <w:pStyle w:val="1572"/>
              <w:jc w:val="center"/>
              <w:keepLines w:val="0"/>
              <w:pageBreakBefore w:val="0"/>
              <w:spacing w:before="95" w:line="360" w:lineRule="auto"/>
              <w:rPr>
                <w:highlight w:val="none"/>
              </w:rPr>
            </w:pPr>
            <w:r>
              <w:rPr>
                <w:spacing w:val="-2"/>
                <w:highlight w:val="none"/>
              </w:rPr>
              <w:t xml:space="preserve">地毯地面</w:t>
            </w:r>
            <w:r/>
          </w:p>
        </w:tc>
        <w:tc>
          <w:tcPr>
            <w:tcW w:w="11300" w:type="dxa"/>
            <w:vAlign w:val="top"/>
            <w:textDirection w:val="lrTb"/>
            <w:noWrap/>
          </w:tcPr>
          <w:p>
            <w:pPr>
              <w:pStyle w:val="1572"/>
              <w:ind w:firstLine="388"/>
              <w:keepLines w:val="0"/>
              <w:pageBreakBefore w:val="0"/>
              <w:spacing w:before="95"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1</w:t>
            </w:r>
            <w:r>
              <w:rPr>
                <w:spacing w:val="-2"/>
                <w:highlight w:val="none"/>
                <w:lang w:eastAsia="zh-CN"/>
              </w:rPr>
              <w:t xml:space="preserve">）日常用吸尘机除尘，局部脏污用湿布配中性清洁液重点清洁。</w:t>
            </w:r>
            <w:r/>
          </w:p>
        </w:tc>
      </w:tr>
      <w:tr>
        <w:trPr>
          <w:trHeight w:val="281"/>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w:t>
            </w:r>
            <w:r>
              <w:rPr>
                <w:rFonts w:ascii="Calibri" w:hAnsi="Calibri" w:eastAsia="Calibri" w:cs="Calibri"/>
                <w:spacing w:val="-1"/>
                <w:highlight w:val="none"/>
                <w:lang w:eastAsia="zh-CN"/>
              </w:rPr>
              <w:t xml:space="preserve">2</w:t>
            </w:r>
            <w:r>
              <w:rPr>
                <w:spacing w:val="-1"/>
                <w:highlight w:val="none"/>
                <w:lang w:eastAsia="zh-CN"/>
              </w:rPr>
              <w:t xml:space="preserve">）用地毯清洗机进行整体清洗，除螨。</w:t>
            </w:r>
            <w:r/>
          </w:p>
        </w:tc>
      </w:tr>
      <w:tr>
        <w:trPr>
          <w:trHeight w:val="173"/>
        </w:trPr>
        <w:tc>
          <w:tcPr>
            <w:tcW w:w="85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46"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0" w:type="dxa"/>
            <w:vAlign w:val="top"/>
            <w:textDirection w:val="lrTb"/>
            <w:noWrap/>
          </w:tcPr>
          <w:p>
            <w:pPr>
              <w:pStyle w:val="1572"/>
              <w:ind w:firstLine="388"/>
              <w:keepLines w:val="0"/>
              <w:pageBreakBefore w:val="0"/>
              <w:spacing w:before="89"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ascii="Calibri" w:hAnsi="Calibri" w:eastAsia="Calibri" w:cs="Calibri"/>
                <w:highlight w:val="none"/>
              </w:rPr>
              <w:t xml:space="preserve">......</w:t>
            </w:r>
            <w:r/>
          </w:p>
        </w:tc>
      </w:tr>
      <w:tr>
        <w:trPr>
          <w:trHeight w:val="461"/>
        </w:trPr>
        <w:tc>
          <w:tcPr>
            <w:tcW w:w="859" w:type="dxa"/>
            <w:vAlign w:val="center"/>
            <w:textDirection w:val="lrTb"/>
            <w:noWrap/>
          </w:tcPr>
          <w:p>
            <w:pPr>
              <w:jc w:val="center"/>
              <w:keepLines w:val="0"/>
              <w:pageBreakBefore w:val="0"/>
              <w:spacing w:before="131" w:line="360" w:lineRule="auto"/>
              <w:rPr>
                <w:rFonts w:hint="default" w:eastAsia="宋体" w:cs="Calibri"/>
                <w:szCs w:val="21"/>
                <w:highlight w:val="none"/>
                <w:lang w:val="en-US" w:eastAsia="zh-CN"/>
              </w:rPr>
            </w:pPr>
            <w:r>
              <w:rPr>
                <w:rFonts w:hint="eastAsia" w:cs="Calibri"/>
                <w:szCs w:val="21"/>
                <w:highlight w:val="none"/>
                <w:lang w:val="en-US" w:eastAsia="zh-CN"/>
              </w:rPr>
              <w:t xml:space="preserve">9</w:t>
            </w:r>
            <w:r/>
          </w:p>
        </w:tc>
        <w:tc>
          <w:tcPr>
            <w:tcW w:w="2346" w:type="dxa"/>
            <w:vAlign w:val="center"/>
            <w:textDirection w:val="lrTb"/>
            <w:noWrap/>
          </w:tcPr>
          <w:p>
            <w:pPr>
              <w:pStyle w:val="1572"/>
              <w:jc w:val="center"/>
              <w:keepLines w:val="0"/>
              <w:pageBreakBefore w:val="0"/>
              <w:spacing w:before="89" w:line="360" w:lineRule="auto"/>
              <w:rPr>
                <w:highlight w:val="none"/>
              </w:rPr>
            </w:pPr>
            <w:r>
              <w:rPr>
                <w:spacing w:val="-2"/>
                <w:highlight w:val="none"/>
              </w:rPr>
              <w:t xml:space="preserve">乳胶漆内墙</w:t>
            </w:r>
            <w:r/>
          </w:p>
        </w:tc>
        <w:tc>
          <w:tcPr>
            <w:tcW w:w="1130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有污渍时用半干布擦拭。</w:t>
            </w:r>
            <w:r/>
          </w:p>
        </w:tc>
      </w:tr>
      <w:tr>
        <w:trPr>
          <w:trHeight w:val="461"/>
        </w:trPr>
        <w:tc>
          <w:tcPr>
            <w:tcW w:w="859" w:type="dxa"/>
            <w:vAlign w:val="center"/>
            <w:textDirection w:val="lrTb"/>
            <w:noWrap/>
          </w:tcPr>
          <w:p>
            <w:pPr>
              <w:jc w:val="center"/>
              <w:keepLines w:val="0"/>
              <w:pageBreakBefore w:val="0"/>
              <w:spacing w:before="131" w:line="360" w:lineRule="auto"/>
              <w:rPr>
                <w:rFonts w:eastAsia="Calibri" w:cs="Calibri"/>
                <w:szCs w:val="21"/>
                <w:highlight w:val="none"/>
              </w:rPr>
            </w:pPr>
            <w:r>
              <w:rPr>
                <w:rFonts w:hint="eastAsia" w:cs="Calibri"/>
                <w:spacing w:val="-4"/>
                <w:szCs w:val="21"/>
                <w:highlight w:val="none"/>
                <w:lang w:val="en-US" w:eastAsia="zh-CN"/>
              </w:rPr>
              <w:t xml:space="preserve">1</w:t>
            </w:r>
            <w:r>
              <w:rPr>
                <w:rFonts w:eastAsia="Calibri" w:cs="Calibri"/>
                <w:spacing w:val="-4"/>
                <w:szCs w:val="21"/>
                <w:highlight w:val="none"/>
              </w:rPr>
              <w:t xml:space="preserve">0</w:t>
            </w:r>
            <w:r/>
          </w:p>
        </w:tc>
        <w:tc>
          <w:tcPr>
            <w:tcW w:w="2346" w:type="dxa"/>
            <w:vAlign w:val="center"/>
            <w:textDirection w:val="lrTb"/>
            <w:noWrap/>
          </w:tcPr>
          <w:p>
            <w:pPr>
              <w:pStyle w:val="1572"/>
              <w:jc w:val="center"/>
              <w:keepLines w:val="0"/>
              <w:pageBreakBefore w:val="0"/>
              <w:spacing w:before="89" w:line="360" w:lineRule="auto"/>
              <w:rPr>
                <w:highlight w:val="none"/>
              </w:rPr>
            </w:pPr>
            <w:r>
              <w:rPr>
                <w:spacing w:val="-2"/>
                <w:highlight w:val="none"/>
              </w:rPr>
              <w:t xml:space="preserve">墙纸内墙</w:t>
            </w:r>
            <w:r/>
          </w:p>
        </w:tc>
        <w:tc>
          <w:tcPr>
            <w:tcW w:w="1130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有污渍时用半干布擦拭。</w:t>
            </w:r>
            <w:r/>
          </w:p>
        </w:tc>
      </w:tr>
      <w:tr>
        <w:trPr>
          <w:trHeight w:val="463"/>
        </w:trPr>
        <w:tc>
          <w:tcPr>
            <w:tcW w:w="859" w:type="dxa"/>
            <w:vAlign w:val="center"/>
            <w:textDirection w:val="lrTb"/>
            <w:noWrap/>
          </w:tcPr>
          <w:p>
            <w:pPr>
              <w:jc w:val="center"/>
              <w:keepLines w:val="0"/>
              <w:pageBreakBefore w:val="0"/>
              <w:spacing w:before="133" w:line="360" w:lineRule="auto"/>
              <w:rPr>
                <w:rFonts w:eastAsia="Calibri" w:cs="Calibri"/>
                <w:szCs w:val="21"/>
                <w:highlight w:val="none"/>
              </w:rPr>
            </w:pPr>
            <w:r>
              <w:rPr>
                <w:rFonts w:hint="eastAsia" w:cs="Calibri"/>
                <w:spacing w:val="-4"/>
                <w:szCs w:val="21"/>
                <w:highlight w:val="none"/>
                <w:lang w:val="en-US" w:eastAsia="zh-CN"/>
              </w:rPr>
              <w:t xml:space="preserve">1</w:t>
            </w:r>
            <w:r>
              <w:rPr>
                <w:rFonts w:eastAsia="Calibri" w:cs="Calibri"/>
                <w:spacing w:val="-4"/>
                <w:szCs w:val="21"/>
                <w:highlight w:val="none"/>
              </w:rPr>
              <w:t xml:space="preserve">1</w:t>
            </w:r>
            <w:r/>
          </w:p>
        </w:tc>
        <w:tc>
          <w:tcPr>
            <w:tcW w:w="2346" w:type="dxa"/>
            <w:vAlign w:val="center"/>
            <w:textDirection w:val="lrTb"/>
            <w:noWrap/>
          </w:tcPr>
          <w:p>
            <w:pPr>
              <w:pStyle w:val="1572"/>
              <w:jc w:val="center"/>
              <w:keepLines w:val="0"/>
              <w:pageBreakBefore w:val="0"/>
              <w:spacing w:before="90" w:line="360" w:lineRule="auto"/>
              <w:rPr>
                <w:highlight w:val="none"/>
              </w:rPr>
            </w:pPr>
            <w:r>
              <w:rPr>
                <w:spacing w:val="-2"/>
                <w:highlight w:val="none"/>
              </w:rPr>
              <w:t xml:space="preserve">木饰面内墙</w:t>
            </w:r>
            <w:r/>
          </w:p>
        </w:tc>
        <w:tc>
          <w:tcPr>
            <w:tcW w:w="1130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有污渍时用中性清洁剂、半干布擦拭。</w:t>
            </w:r>
            <w:r/>
          </w:p>
        </w:tc>
      </w:tr>
      <w:tr>
        <w:trPr>
          <w:trHeight w:val="461"/>
        </w:trPr>
        <w:tc>
          <w:tcPr>
            <w:tcW w:w="859" w:type="dxa"/>
            <w:vAlign w:val="center"/>
            <w:textDirection w:val="lrTb"/>
            <w:noWrap/>
          </w:tcPr>
          <w:p>
            <w:pPr>
              <w:jc w:val="center"/>
              <w:keepLines w:val="0"/>
              <w:pageBreakBefore w:val="0"/>
              <w:spacing w:before="132" w:line="360" w:lineRule="auto"/>
              <w:rPr>
                <w:rFonts w:eastAsia="Calibri" w:cs="Calibri"/>
                <w:szCs w:val="21"/>
                <w:highlight w:val="none"/>
              </w:rPr>
            </w:pPr>
            <w:r>
              <w:rPr>
                <w:rFonts w:hint="eastAsia" w:cs="Calibri"/>
                <w:spacing w:val="-4"/>
                <w:szCs w:val="21"/>
                <w:highlight w:val="none"/>
                <w:lang w:val="en-US" w:eastAsia="zh-CN"/>
              </w:rPr>
              <w:t xml:space="preserve">1</w:t>
            </w:r>
            <w:r>
              <w:rPr>
                <w:rFonts w:eastAsia="Calibri" w:cs="Calibri"/>
                <w:spacing w:val="-4"/>
                <w:szCs w:val="21"/>
                <w:highlight w:val="none"/>
              </w:rPr>
              <w:t xml:space="preserve">2</w:t>
            </w:r>
            <w:r/>
          </w:p>
        </w:tc>
        <w:tc>
          <w:tcPr>
            <w:tcW w:w="2346" w:type="dxa"/>
            <w:vAlign w:val="center"/>
            <w:textDirection w:val="lrTb"/>
            <w:noWrap/>
          </w:tcPr>
          <w:p>
            <w:pPr>
              <w:pStyle w:val="1572"/>
              <w:jc w:val="center"/>
              <w:keepLines w:val="0"/>
              <w:pageBreakBefore w:val="0"/>
              <w:spacing w:before="91" w:line="360" w:lineRule="auto"/>
              <w:rPr>
                <w:highlight w:val="none"/>
              </w:rPr>
            </w:pPr>
            <w:r>
              <w:rPr>
                <w:spacing w:val="-2"/>
                <w:highlight w:val="none"/>
              </w:rPr>
              <w:t xml:space="preserve">石材内墙</w:t>
            </w:r>
            <w:r/>
          </w:p>
        </w:tc>
        <w:tc>
          <w:tcPr>
            <w:tcW w:w="1130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有污渍时用半干布擦拭。</w:t>
            </w:r>
            <w:r/>
          </w:p>
        </w:tc>
      </w:tr>
      <w:tr>
        <w:trPr>
          <w:trHeight w:val="461"/>
        </w:trPr>
        <w:tc>
          <w:tcPr>
            <w:tcW w:w="859" w:type="dxa"/>
            <w:vAlign w:val="center"/>
            <w:textDirection w:val="lrTb"/>
            <w:noWrap/>
          </w:tcPr>
          <w:p>
            <w:pPr>
              <w:jc w:val="center"/>
              <w:keepLines w:val="0"/>
              <w:pageBreakBefore w:val="0"/>
              <w:spacing w:before="133" w:line="360" w:lineRule="auto"/>
              <w:rPr>
                <w:rFonts w:eastAsia="Calibri" w:cs="Calibri"/>
                <w:szCs w:val="21"/>
                <w:highlight w:val="none"/>
              </w:rPr>
            </w:pPr>
            <w:r>
              <w:rPr>
                <w:rFonts w:hint="eastAsia" w:cs="Calibri"/>
                <w:spacing w:val="-4"/>
                <w:szCs w:val="21"/>
                <w:highlight w:val="none"/>
                <w:lang w:val="en-US" w:eastAsia="zh-CN"/>
              </w:rPr>
              <w:t xml:space="preserve">1</w:t>
            </w:r>
            <w:r>
              <w:rPr>
                <w:rFonts w:eastAsia="Calibri" w:cs="Calibri"/>
                <w:spacing w:val="-4"/>
                <w:szCs w:val="21"/>
                <w:highlight w:val="none"/>
              </w:rPr>
              <w:t xml:space="preserve">3</w:t>
            </w:r>
            <w:r/>
          </w:p>
        </w:tc>
        <w:tc>
          <w:tcPr>
            <w:tcW w:w="2346" w:type="dxa"/>
            <w:vAlign w:val="center"/>
            <w:textDirection w:val="lrTb"/>
            <w:noWrap/>
          </w:tcPr>
          <w:p>
            <w:pPr>
              <w:pStyle w:val="1572"/>
              <w:jc w:val="center"/>
              <w:keepLines w:val="0"/>
              <w:pageBreakBefore w:val="0"/>
              <w:spacing w:before="91" w:line="360" w:lineRule="auto"/>
              <w:rPr>
                <w:highlight w:val="none"/>
              </w:rPr>
            </w:pPr>
            <w:r>
              <w:rPr>
                <w:spacing w:val="-2"/>
                <w:highlight w:val="none"/>
              </w:rPr>
              <w:t xml:space="preserve">金属板内墙</w:t>
            </w:r>
            <w:r/>
          </w:p>
        </w:tc>
        <w:tc>
          <w:tcPr>
            <w:tcW w:w="11300"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有污渍时用半干布擦拭。</w:t>
            </w:r>
            <w:r/>
          </w:p>
        </w:tc>
      </w:tr>
      <w:tr>
        <w:trPr>
          <w:trHeight w:val="463"/>
        </w:trPr>
        <w:tc>
          <w:tcPr>
            <w:tcW w:w="859" w:type="dxa"/>
            <w:vAlign w:val="center"/>
            <w:textDirection w:val="lrTb"/>
            <w:noWrap/>
          </w:tcPr>
          <w:p>
            <w:pPr>
              <w:jc w:val="center"/>
              <w:keepLines w:val="0"/>
              <w:pageBreakBefore w:val="0"/>
              <w:spacing w:before="134" w:line="360" w:lineRule="auto"/>
              <w:rPr>
                <w:rFonts w:eastAsia="Calibri" w:cs="Calibri"/>
                <w:szCs w:val="21"/>
                <w:highlight w:val="none"/>
              </w:rPr>
            </w:pPr>
            <w:r>
              <w:rPr>
                <w:rFonts w:hint="eastAsia" w:cs="Calibri"/>
                <w:spacing w:val="-4"/>
                <w:szCs w:val="21"/>
                <w:highlight w:val="none"/>
                <w:lang w:val="en-US" w:eastAsia="zh-CN"/>
              </w:rPr>
              <w:t xml:space="preserve">1</w:t>
            </w:r>
            <w:r>
              <w:rPr>
                <w:rFonts w:eastAsia="Calibri" w:cs="Calibri"/>
                <w:spacing w:val="-4"/>
                <w:szCs w:val="21"/>
                <w:highlight w:val="none"/>
              </w:rPr>
              <w:t xml:space="preserve">4</w:t>
            </w:r>
            <w:r/>
          </w:p>
        </w:tc>
        <w:tc>
          <w:tcPr>
            <w:tcW w:w="2346" w:type="dxa"/>
            <w:vAlign w:val="center"/>
            <w:textDirection w:val="lrTb"/>
            <w:noWrap/>
          </w:tcPr>
          <w:p>
            <w:pPr>
              <w:pStyle w:val="1572"/>
              <w:jc w:val="center"/>
              <w:keepLines w:val="0"/>
              <w:pageBreakBefore w:val="0"/>
              <w:spacing w:before="92" w:line="360" w:lineRule="auto"/>
              <w:rPr>
                <w:highlight w:val="none"/>
              </w:rPr>
            </w:pPr>
            <w:r>
              <w:rPr>
                <w:spacing w:val="-2"/>
                <w:highlight w:val="none"/>
              </w:rPr>
              <w:t xml:space="preserve">涂料外墙</w:t>
            </w:r>
            <w:r/>
          </w:p>
        </w:tc>
        <w:tc>
          <w:tcPr>
            <w:tcW w:w="11300" w:type="dxa"/>
            <w:vAlign w:val="top"/>
            <w:textDirection w:val="lrTb"/>
            <w:noWrap/>
          </w:tcPr>
          <w:p>
            <w:pPr>
              <w:pStyle w:val="1572"/>
              <w:ind w:firstLine="388"/>
              <w:keepLines w:val="0"/>
              <w:pageBreakBefore w:val="0"/>
              <w:spacing w:before="92" w:line="360"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1"/>
        </w:trPr>
        <w:tc>
          <w:tcPr>
            <w:tcW w:w="859" w:type="dxa"/>
            <w:vAlign w:val="center"/>
            <w:textDirection w:val="lrTb"/>
            <w:noWrap/>
          </w:tcPr>
          <w:p>
            <w:pPr>
              <w:jc w:val="center"/>
              <w:keepLines w:val="0"/>
              <w:pageBreakBefore w:val="0"/>
              <w:spacing w:before="135" w:line="360" w:lineRule="auto"/>
              <w:rPr>
                <w:rFonts w:eastAsia="Calibri" w:cs="Calibri"/>
                <w:szCs w:val="21"/>
                <w:highlight w:val="none"/>
              </w:rPr>
            </w:pPr>
            <w:r>
              <w:rPr>
                <w:rFonts w:hint="eastAsia" w:cs="Calibri"/>
                <w:spacing w:val="-4"/>
                <w:szCs w:val="21"/>
                <w:highlight w:val="none"/>
                <w:lang w:val="en-US" w:eastAsia="zh-CN"/>
              </w:rPr>
              <w:t xml:space="preserve">1</w:t>
            </w:r>
            <w:r>
              <w:rPr>
                <w:rFonts w:eastAsia="Calibri" w:cs="Calibri"/>
                <w:spacing w:val="-4"/>
                <w:szCs w:val="21"/>
                <w:highlight w:val="none"/>
              </w:rPr>
              <w:t xml:space="preserve">5</w:t>
            </w:r>
            <w:r/>
          </w:p>
        </w:tc>
        <w:tc>
          <w:tcPr>
            <w:tcW w:w="2346" w:type="dxa"/>
            <w:vAlign w:val="center"/>
            <w:textDirection w:val="lrTb"/>
            <w:noWrap/>
          </w:tcPr>
          <w:p>
            <w:pPr>
              <w:pStyle w:val="1572"/>
              <w:jc w:val="center"/>
              <w:keepLines w:val="0"/>
              <w:pageBreakBefore w:val="0"/>
              <w:spacing w:before="92" w:line="360" w:lineRule="auto"/>
              <w:rPr>
                <w:highlight w:val="none"/>
              </w:rPr>
            </w:pPr>
            <w:r>
              <w:rPr>
                <w:spacing w:val="-2"/>
                <w:highlight w:val="none"/>
              </w:rPr>
              <w:t xml:space="preserve">真石漆外墙</w:t>
            </w:r>
            <w:r/>
          </w:p>
        </w:tc>
        <w:tc>
          <w:tcPr>
            <w:tcW w:w="11300" w:type="dxa"/>
            <w:vAlign w:val="top"/>
            <w:textDirection w:val="lrTb"/>
            <w:noWrap/>
          </w:tcPr>
          <w:p>
            <w:pPr>
              <w:pStyle w:val="1572"/>
              <w:ind w:firstLine="388"/>
              <w:keepLines w:val="0"/>
              <w:pageBreakBefore w:val="0"/>
              <w:spacing w:before="93" w:line="360"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1"/>
        </w:trPr>
        <w:tc>
          <w:tcPr>
            <w:tcW w:w="859" w:type="dxa"/>
            <w:vAlign w:val="center"/>
            <w:textDirection w:val="lrTb"/>
            <w:noWrap/>
          </w:tcPr>
          <w:p>
            <w:pPr>
              <w:jc w:val="center"/>
              <w:keepLines w:val="0"/>
              <w:pageBreakBefore w:val="0"/>
              <w:spacing w:before="134" w:line="360" w:lineRule="auto"/>
              <w:rPr>
                <w:rFonts w:eastAsia="Calibri" w:cs="Calibri"/>
                <w:szCs w:val="21"/>
                <w:highlight w:val="none"/>
              </w:rPr>
            </w:pPr>
            <w:r>
              <w:rPr>
                <w:rFonts w:hint="eastAsia" w:cs="Calibri"/>
                <w:spacing w:val="-4"/>
                <w:szCs w:val="21"/>
                <w:highlight w:val="none"/>
                <w:lang w:val="en-US" w:eastAsia="zh-CN"/>
              </w:rPr>
              <w:t xml:space="preserve">1</w:t>
            </w:r>
            <w:r>
              <w:rPr>
                <w:rFonts w:eastAsia="Calibri" w:cs="Calibri"/>
                <w:spacing w:val="-4"/>
                <w:szCs w:val="21"/>
                <w:highlight w:val="none"/>
              </w:rPr>
              <w:t xml:space="preserve">6</w:t>
            </w:r>
            <w:r/>
          </w:p>
        </w:tc>
        <w:tc>
          <w:tcPr>
            <w:tcW w:w="2346" w:type="dxa"/>
            <w:vAlign w:val="center"/>
            <w:textDirection w:val="lrTb"/>
            <w:noWrap/>
          </w:tcPr>
          <w:p>
            <w:pPr>
              <w:pStyle w:val="1572"/>
              <w:jc w:val="center"/>
              <w:keepLines w:val="0"/>
              <w:pageBreakBefore w:val="0"/>
              <w:spacing w:before="93" w:line="360" w:lineRule="auto"/>
              <w:rPr>
                <w:highlight w:val="none"/>
              </w:rPr>
            </w:pPr>
            <w:r>
              <w:rPr>
                <w:spacing w:val="-3"/>
                <w:highlight w:val="none"/>
              </w:rPr>
              <w:t xml:space="preserve">瓷砖外墙</w:t>
            </w:r>
            <w:r/>
          </w:p>
        </w:tc>
        <w:tc>
          <w:tcPr>
            <w:tcW w:w="11300" w:type="dxa"/>
            <w:vAlign w:val="top"/>
            <w:textDirection w:val="lrTb"/>
            <w:noWrap/>
          </w:tcPr>
          <w:p>
            <w:pPr>
              <w:pStyle w:val="1572"/>
              <w:ind w:firstLine="388"/>
              <w:jc w:val="left"/>
              <w:keepLines w:val="0"/>
              <w:pageBreakBefore w:val="0"/>
              <w:spacing w:before="93" w:line="360"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3"/>
        </w:trPr>
        <w:tc>
          <w:tcPr>
            <w:tcW w:w="859" w:type="dxa"/>
            <w:vAlign w:val="center"/>
            <w:textDirection w:val="lrTb"/>
            <w:noWrap/>
          </w:tcPr>
          <w:p>
            <w:pPr>
              <w:jc w:val="center"/>
              <w:keepLines w:val="0"/>
              <w:pageBreakBefore w:val="0"/>
              <w:spacing w:before="136" w:line="360" w:lineRule="auto"/>
              <w:rPr>
                <w:rFonts w:eastAsia="Calibri" w:cs="Calibri"/>
                <w:szCs w:val="21"/>
                <w:highlight w:val="none"/>
              </w:rPr>
            </w:pPr>
            <w:r>
              <w:rPr>
                <w:rFonts w:hint="eastAsia" w:cs="Calibri"/>
                <w:spacing w:val="-5"/>
                <w:szCs w:val="21"/>
                <w:highlight w:val="none"/>
                <w:lang w:val="en-US" w:eastAsia="zh-CN"/>
              </w:rPr>
              <w:t xml:space="preserve">1</w:t>
            </w:r>
            <w:r>
              <w:rPr>
                <w:rFonts w:eastAsia="Calibri" w:cs="Calibri"/>
                <w:spacing w:val="-5"/>
                <w:szCs w:val="21"/>
                <w:highlight w:val="none"/>
              </w:rPr>
              <w:t xml:space="preserve">7</w:t>
            </w:r>
            <w:r/>
          </w:p>
        </w:tc>
        <w:tc>
          <w:tcPr>
            <w:tcW w:w="2346" w:type="dxa"/>
            <w:vAlign w:val="center"/>
            <w:textDirection w:val="lrTb"/>
            <w:noWrap/>
          </w:tcPr>
          <w:p>
            <w:pPr>
              <w:pStyle w:val="1572"/>
              <w:jc w:val="center"/>
              <w:keepLines w:val="0"/>
              <w:pageBreakBefore w:val="0"/>
              <w:spacing w:before="93" w:line="360" w:lineRule="auto"/>
              <w:rPr>
                <w:highlight w:val="none"/>
              </w:rPr>
            </w:pPr>
            <w:r>
              <w:rPr>
                <w:spacing w:val="-1"/>
                <w:highlight w:val="none"/>
              </w:rPr>
              <w:t xml:space="preserve">保温一体板外墙</w:t>
            </w:r>
            <w:r/>
          </w:p>
        </w:tc>
        <w:tc>
          <w:tcPr>
            <w:tcW w:w="11300" w:type="dxa"/>
            <w:vAlign w:val="top"/>
            <w:textDirection w:val="lrTb"/>
            <w:noWrap/>
          </w:tcPr>
          <w:p>
            <w:pPr>
              <w:pStyle w:val="1572"/>
              <w:ind w:firstLine="388"/>
              <w:jc w:val="left"/>
              <w:keepLines w:val="0"/>
              <w:pageBreakBefore w:val="0"/>
              <w:spacing w:before="93" w:line="360"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1"/>
        </w:trPr>
        <w:tc>
          <w:tcPr>
            <w:tcW w:w="859" w:type="dxa"/>
            <w:vAlign w:val="center"/>
            <w:textDirection w:val="lrTb"/>
            <w:noWrap/>
          </w:tcPr>
          <w:p>
            <w:pPr>
              <w:jc w:val="center"/>
              <w:keepLines w:val="0"/>
              <w:pageBreakBefore w:val="0"/>
              <w:spacing w:before="135" w:line="360" w:lineRule="auto"/>
              <w:rPr>
                <w:rFonts w:eastAsia="Calibri" w:cs="Calibri"/>
                <w:szCs w:val="21"/>
                <w:highlight w:val="none"/>
              </w:rPr>
            </w:pPr>
            <w:r>
              <w:rPr>
                <w:rFonts w:eastAsia="Calibri" w:cs="Calibri"/>
                <w:spacing w:val="-4"/>
                <w:szCs w:val="21"/>
                <w:highlight w:val="none"/>
              </w:rPr>
              <w:t xml:space="preserve">18</w:t>
            </w:r>
            <w:r/>
          </w:p>
        </w:tc>
        <w:tc>
          <w:tcPr>
            <w:tcW w:w="2346" w:type="dxa"/>
            <w:vAlign w:val="center"/>
            <w:textDirection w:val="lrTb"/>
            <w:noWrap/>
          </w:tcPr>
          <w:p>
            <w:pPr>
              <w:pStyle w:val="1572"/>
              <w:jc w:val="center"/>
              <w:keepLines w:val="0"/>
              <w:pageBreakBefore w:val="0"/>
              <w:spacing w:before="94" w:line="360" w:lineRule="auto"/>
              <w:rPr>
                <w:highlight w:val="none"/>
              </w:rPr>
            </w:pPr>
            <w:r>
              <w:rPr>
                <w:spacing w:val="-2"/>
                <w:highlight w:val="none"/>
              </w:rPr>
              <w:t xml:space="preserve">铝板外墙</w:t>
            </w:r>
            <w:r/>
          </w:p>
        </w:tc>
        <w:tc>
          <w:tcPr>
            <w:tcW w:w="11300" w:type="dxa"/>
            <w:vAlign w:val="top"/>
            <w:textDirection w:val="lrTb"/>
            <w:noWrap/>
          </w:tcPr>
          <w:p>
            <w:pPr>
              <w:pStyle w:val="1572"/>
              <w:ind w:firstLine="388"/>
              <w:jc w:val="left"/>
              <w:keepLines w:val="0"/>
              <w:pageBreakBefore w:val="0"/>
              <w:spacing w:before="94" w:line="360"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1"/>
        </w:trPr>
        <w:tc>
          <w:tcPr>
            <w:tcW w:w="859" w:type="dxa"/>
            <w:vAlign w:val="center"/>
            <w:textDirection w:val="lrTb"/>
            <w:noWrap/>
          </w:tcPr>
          <w:p>
            <w:pPr>
              <w:jc w:val="center"/>
              <w:keepLines w:val="0"/>
              <w:pageBreakBefore w:val="0"/>
              <w:spacing w:before="135" w:line="360" w:lineRule="auto"/>
              <w:rPr>
                <w:rFonts w:eastAsia="Calibri" w:cs="Calibri"/>
                <w:szCs w:val="21"/>
                <w:highlight w:val="none"/>
              </w:rPr>
            </w:pPr>
            <w:r>
              <w:rPr>
                <w:rFonts w:hint="eastAsia" w:cs="Calibri"/>
                <w:spacing w:val="-4"/>
                <w:szCs w:val="21"/>
                <w:highlight w:val="none"/>
                <w:lang w:val="en-US" w:eastAsia="zh-CN"/>
              </w:rPr>
              <w:t xml:space="preserve">1</w:t>
            </w:r>
            <w:r>
              <w:rPr>
                <w:rFonts w:eastAsia="Calibri" w:cs="Calibri"/>
                <w:spacing w:val="-4"/>
                <w:szCs w:val="21"/>
                <w:highlight w:val="none"/>
              </w:rPr>
              <w:t xml:space="preserve">9</w:t>
            </w:r>
            <w:r/>
          </w:p>
        </w:tc>
        <w:tc>
          <w:tcPr>
            <w:tcW w:w="2346" w:type="dxa"/>
            <w:vAlign w:val="center"/>
            <w:textDirection w:val="lrTb"/>
            <w:noWrap/>
          </w:tcPr>
          <w:p>
            <w:pPr>
              <w:pStyle w:val="1572"/>
              <w:jc w:val="center"/>
              <w:keepLines w:val="0"/>
              <w:pageBreakBefore w:val="0"/>
              <w:spacing w:before="94" w:line="360" w:lineRule="auto"/>
              <w:rPr>
                <w:highlight w:val="none"/>
              </w:rPr>
            </w:pPr>
            <w:r>
              <w:rPr>
                <w:spacing w:val="-1"/>
                <w:highlight w:val="none"/>
              </w:rPr>
              <w:t xml:space="preserve">干挂石材外墙</w:t>
            </w:r>
            <w:r/>
          </w:p>
        </w:tc>
        <w:tc>
          <w:tcPr>
            <w:tcW w:w="11300" w:type="dxa"/>
            <w:vAlign w:val="top"/>
            <w:textDirection w:val="lrTb"/>
            <w:noWrap/>
          </w:tcPr>
          <w:p>
            <w:pPr>
              <w:pStyle w:val="1572"/>
              <w:ind w:firstLine="388"/>
              <w:jc w:val="left"/>
              <w:keepLines w:val="0"/>
              <w:pageBreakBefore w:val="0"/>
              <w:spacing w:before="94" w:line="360"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73"/>
        </w:trPr>
        <w:tc>
          <w:tcPr>
            <w:tcW w:w="859" w:type="dxa"/>
            <w:vAlign w:val="center"/>
            <w:textDirection w:val="lrTb"/>
            <w:noWrap/>
          </w:tcPr>
          <w:p>
            <w:pPr>
              <w:jc w:val="center"/>
              <w:keepLines w:val="0"/>
              <w:pageBreakBefore w:val="0"/>
              <w:spacing w:before="136" w:line="360" w:lineRule="auto"/>
              <w:rPr>
                <w:rFonts w:eastAsia="Calibri" w:cs="Calibri"/>
                <w:szCs w:val="21"/>
                <w:highlight w:val="none"/>
              </w:rPr>
            </w:pPr>
            <w:r>
              <w:rPr>
                <w:rFonts w:hint="eastAsia" w:cs="Calibri"/>
                <w:spacing w:val="-4"/>
                <w:szCs w:val="21"/>
                <w:highlight w:val="none"/>
                <w:lang w:val="en-US" w:eastAsia="zh-CN"/>
              </w:rPr>
              <w:t xml:space="preserve">2</w:t>
            </w:r>
            <w:r>
              <w:rPr>
                <w:rFonts w:eastAsia="Calibri" w:cs="Calibri"/>
                <w:spacing w:val="-4"/>
                <w:szCs w:val="21"/>
                <w:highlight w:val="none"/>
              </w:rPr>
              <w:t xml:space="preserve">0</w:t>
            </w:r>
            <w:r/>
          </w:p>
        </w:tc>
        <w:tc>
          <w:tcPr>
            <w:tcW w:w="2346" w:type="dxa"/>
            <w:vAlign w:val="center"/>
            <w:textDirection w:val="lrTb"/>
            <w:noWrap/>
          </w:tcPr>
          <w:p>
            <w:pPr>
              <w:pStyle w:val="1572"/>
              <w:jc w:val="center"/>
              <w:keepLines w:val="0"/>
              <w:pageBreakBefore w:val="0"/>
              <w:spacing w:before="95" w:line="360" w:lineRule="auto"/>
              <w:rPr>
                <w:highlight w:val="none"/>
              </w:rPr>
            </w:pPr>
            <w:r>
              <w:rPr>
                <w:spacing w:val="-2"/>
                <w:highlight w:val="none"/>
              </w:rPr>
              <w:t xml:space="preserve">玻璃幕墙外墙</w:t>
            </w:r>
            <w:r/>
          </w:p>
        </w:tc>
        <w:tc>
          <w:tcPr>
            <w:tcW w:w="11300" w:type="dxa"/>
            <w:vAlign w:val="top"/>
            <w:textDirection w:val="lrTb"/>
            <w:noWrap/>
          </w:tcPr>
          <w:p>
            <w:pPr>
              <w:pStyle w:val="1572"/>
              <w:ind w:firstLine="388"/>
              <w:jc w:val="left"/>
              <w:keepLines w:val="0"/>
              <w:pageBreakBefore w:val="0"/>
              <w:spacing w:before="95" w:line="360"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73"/>
        </w:trPr>
        <w:tc>
          <w:tcPr>
            <w:tcW w:w="859" w:type="dxa"/>
            <w:vAlign w:val="center"/>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2</w:t>
            </w:r>
            <w:r>
              <w:rPr>
                <w:rFonts w:hint="eastAsia" w:eastAsia="宋体" w:cs="Calibri"/>
                <w:spacing w:val="-4"/>
                <w:szCs w:val="21"/>
                <w:highlight w:val="none"/>
                <w:lang w:val="en-US" w:eastAsia="zh-CN"/>
              </w:rPr>
              <w:t xml:space="preserve">1</w:t>
            </w:r>
            <w:r/>
          </w:p>
        </w:tc>
        <w:tc>
          <w:tcPr>
            <w:tcW w:w="2346" w:type="dxa"/>
            <w:vAlign w:val="center"/>
            <w:textDirection w:val="lrTb"/>
            <w:noWrap/>
          </w:tcPr>
          <w:p>
            <w:pPr>
              <w:pStyle w:val="1572"/>
              <w:jc w:val="center"/>
              <w:keepLines w:val="0"/>
              <w:pageBreakBefore w:val="0"/>
              <w:spacing w:before="95" w:line="360" w:lineRule="auto"/>
              <w:rPr>
                <w:spacing w:val="-2"/>
                <w:highlight w:val="none"/>
              </w:rPr>
            </w:pPr>
            <w:r>
              <w:rPr>
                <w:rFonts w:hint="eastAsia"/>
                <w:spacing w:val="-2"/>
                <w:highlight w:val="none"/>
              </w:rPr>
              <w:t xml:space="preserve">窗帘床帘门帘、玻璃、空调服务、灯具内容</w:t>
            </w:r>
            <w:r/>
          </w:p>
        </w:tc>
        <w:tc>
          <w:tcPr>
            <w:tcW w:w="11300" w:type="dxa"/>
            <w:vAlign w:val="top"/>
            <w:textDirection w:val="lrTb"/>
            <w:noWrap/>
          </w:tcPr>
          <w:p>
            <w:pPr>
              <w:ind w:firstLine="388"/>
              <w:keepLines w:val="0"/>
              <w:pageBreakBefore w:val="0"/>
              <w:spacing w:line="360" w:lineRule="auto"/>
              <w:rPr>
                <w:rFonts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① 隔帘、窗帘、玻璃的清洗有记录，并随着医院院感的要求而改进。</w:t>
            </w:r>
            <w:r/>
          </w:p>
          <w:p>
            <w:pPr>
              <w:numPr>
                <w:ilvl w:val="0"/>
                <w:numId w:val="0"/>
              </w:numPr>
              <w:ind w:firstLine="412"/>
              <w:keepLines w:val="0"/>
              <w:pageBreakBefore w:val="0"/>
              <w:spacing w:line="360" w:lineRule="auto"/>
              <w:rPr>
                <w:rFonts w:ascii="宋体" w:hAnsi="宋体" w:eastAsia="宋体" w:cs="宋体"/>
                <w:spacing w:val="-2"/>
                <w:sz w:val="21"/>
                <w:szCs w:val="21"/>
                <w:highlight w:val="none"/>
                <w:lang w:val="en-US" w:eastAsia="zh-CN" w:bidi="ar-SA"/>
              </w:rPr>
            </w:pPr>
            <w:r>
              <w:rPr>
                <w:rFonts w:hint="eastAsia" w:ascii="宋体" w:hAnsi="宋体" w:cs="宋体"/>
                <w:spacing w:val="-2"/>
                <w:sz w:val="21"/>
                <w:szCs w:val="21"/>
                <w:highlight w:val="none"/>
                <w:lang w:val="en-US" w:eastAsia="zh-CN" w:bidi="ar-SA"/>
              </w:rPr>
              <w:t xml:space="preserve">②</w:t>
            </w:r>
            <w:r>
              <w:rPr>
                <w:rFonts w:hint="eastAsia" w:ascii="宋体" w:hAnsi="宋体" w:eastAsia="宋体" w:cs="宋体"/>
                <w:spacing w:val="-2"/>
                <w:sz w:val="21"/>
                <w:szCs w:val="21"/>
                <w:highlight w:val="none"/>
                <w:lang w:val="en-US" w:eastAsia="zh-CN" w:bidi="ar-SA"/>
              </w:rPr>
              <w:t xml:space="preserve">普通窗帘每半年一次，床帘每季度一次，特殊科室每月一次，隔离病人一用</w:t>
            </w:r>
            <w:r>
              <w:rPr>
                <w:rFonts w:hint="eastAsia" w:ascii="宋体" w:hAnsi="宋体" w:cs="宋体"/>
                <w:spacing w:val="-2"/>
                <w:sz w:val="21"/>
                <w:szCs w:val="21"/>
                <w:highlight w:val="none"/>
                <w:lang w:val="en-US" w:eastAsia="zh-CN" w:bidi="ar-SA"/>
              </w:rPr>
              <w:t xml:space="preserve">③</w:t>
            </w:r>
            <w:r>
              <w:rPr>
                <w:rFonts w:hint="eastAsia" w:ascii="宋体" w:hAnsi="宋体" w:eastAsia="宋体" w:cs="宋体"/>
                <w:spacing w:val="-2"/>
                <w:sz w:val="21"/>
                <w:szCs w:val="21"/>
                <w:highlight w:val="none"/>
                <w:lang w:val="en-US" w:eastAsia="zh-CN" w:bidi="ar-SA"/>
              </w:rPr>
              <w:t xml:space="preserve">一清洗，或随脏随洗。</w:t>
            </w:r>
            <w:r/>
          </w:p>
          <w:p>
            <w:pPr>
              <w:numPr>
                <w:ilvl w:val="0"/>
                <w:numId w:val="0"/>
              </w:numPr>
              <w:ind w:firstLine="412"/>
              <w:keepLines w:val="0"/>
              <w:pageBreakBefore w:val="0"/>
              <w:spacing w:line="360" w:lineRule="auto"/>
              <w:rPr>
                <w:rFonts w:ascii="宋体" w:hAnsi="宋体" w:eastAsia="宋体" w:cs="宋体"/>
                <w:spacing w:val="-2"/>
                <w:sz w:val="21"/>
                <w:szCs w:val="21"/>
                <w:highlight w:val="none"/>
                <w:lang w:val="en-US" w:eastAsia="zh-CN" w:bidi="ar-SA"/>
              </w:rPr>
            </w:pPr>
            <w:r>
              <w:rPr>
                <w:rFonts w:hint="eastAsia" w:ascii="宋体" w:hAnsi="宋体" w:cs="宋体"/>
                <w:spacing w:val="-2"/>
                <w:sz w:val="21"/>
                <w:szCs w:val="21"/>
                <w:highlight w:val="none"/>
                <w:lang w:val="en-US" w:eastAsia="zh-CN" w:bidi="ar-SA"/>
              </w:rPr>
              <w:t xml:space="preserve">④</w:t>
            </w:r>
            <w:r>
              <w:rPr>
                <w:rFonts w:hint="eastAsia" w:ascii="宋体" w:hAnsi="宋体" w:eastAsia="宋体" w:cs="宋体"/>
                <w:spacing w:val="-2"/>
                <w:sz w:val="21"/>
                <w:szCs w:val="21"/>
                <w:highlight w:val="none"/>
                <w:lang w:val="en-US" w:eastAsia="zh-CN" w:bidi="ar-SA"/>
              </w:rPr>
              <w:t xml:space="preserve">门帘每日清洁，每季度清洗一次，特殊科室每月一次，或随脏随洗。</w:t>
            </w:r>
            <w:r/>
          </w:p>
          <w:p>
            <w:pPr>
              <w:numPr>
                <w:ilvl w:val="0"/>
                <w:numId w:val="0"/>
              </w:numPr>
              <w:ind w:firstLine="412"/>
              <w:keepLines w:val="0"/>
              <w:pageBreakBefore w:val="0"/>
              <w:spacing w:line="360" w:lineRule="auto"/>
              <w:rPr>
                <w:rFonts w:ascii="宋体" w:hAnsi="宋体" w:eastAsia="宋体" w:cs="宋体"/>
                <w:spacing w:val="-2"/>
                <w:sz w:val="21"/>
                <w:szCs w:val="21"/>
                <w:highlight w:val="none"/>
                <w:lang w:val="en-US" w:eastAsia="zh-CN" w:bidi="ar-SA"/>
              </w:rPr>
            </w:pPr>
            <w:r>
              <w:rPr>
                <w:rFonts w:hint="eastAsia" w:ascii="宋体" w:hAnsi="宋体" w:cs="宋体"/>
                <w:spacing w:val="-2"/>
                <w:sz w:val="21"/>
                <w:szCs w:val="21"/>
                <w:highlight w:val="none"/>
                <w:lang w:val="en-US" w:eastAsia="zh-CN" w:bidi="ar-SA"/>
              </w:rPr>
              <w:t xml:space="preserve">⑤</w:t>
            </w:r>
            <w:r>
              <w:rPr>
                <w:rFonts w:hint="eastAsia" w:ascii="宋体" w:hAnsi="宋体" w:eastAsia="宋体" w:cs="宋体"/>
                <w:spacing w:val="-2"/>
                <w:sz w:val="21"/>
                <w:szCs w:val="21"/>
                <w:highlight w:val="none"/>
                <w:lang w:val="en-US" w:eastAsia="zh-CN" w:bidi="ar-SA"/>
              </w:rPr>
              <w:t xml:space="preserve">玻璃每月清洁一次，或随脏随擦。</w:t>
            </w:r>
            <w:r/>
          </w:p>
          <w:p>
            <w:pPr>
              <w:numPr>
                <w:ilvl w:val="0"/>
                <w:numId w:val="0"/>
              </w:numPr>
              <w:ind w:firstLine="412"/>
              <w:keepLines w:val="0"/>
              <w:pageBreakBefore w:val="0"/>
              <w:spacing w:line="360" w:lineRule="auto"/>
              <w:rPr>
                <w:rFonts w:ascii="Wingdings" w:hAnsi="Wingdings" w:eastAsia="Wingdings" w:cs="Wingdings"/>
                <w:spacing w:val="-8"/>
                <w:highlight w:val="none"/>
              </w:rPr>
            </w:pPr>
            <w:r>
              <w:rPr>
                <w:rFonts w:hint="eastAsia" w:ascii="宋体" w:hAnsi="宋体" w:cs="宋体"/>
                <w:spacing w:val="-2"/>
                <w:sz w:val="21"/>
                <w:szCs w:val="21"/>
                <w:highlight w:val="none"/>
                <w:lang w:val="en-US" w:eastAsia="zh-CN" w:bidi="ar-SA"/>
              </w:rPr>
              <w:t xml:space="preserve">⑥</w:t>
            </w:r>
            <w:r>
              <w:rPr>
                <w:rFonts w:hint="eastAsia" w:ascii="宋体" w:hAnsi="宋体" w:eastAsia="宋体" w:cs="宋体"/>
                <w:spacing w:val="-2"/>
                <w:sz w:val="21"/>
                <w:szCs w:val="21"/>
                <w:highlight w:val="none"/>
                <w:lang w:val="en-US" w:eastAsia="zh-CN" w:bidi="ar-SA"/>
              </w:rPr>
              <w:t xml:space="preserve">特殊科室：手术室、麻醉科、供应室、感染科、血透室等</w:t>
            </w:r>
            <w:r/>
          </w:p>
        </w:tc>
      </w:tr>
      <w:tr>
        <w:trPr>
          <w:trHeight w:val="473"/>
        </w:trPr>
        <w:tc>
          <w:tcPr>
            <w:tcW w:w="859" w:type="dxa"/>
            <w:vAlign w:val="center"/>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2</w:t>
            </w:r>
            <w:r>
              <w:rPr>
                <w:rFonts w:hint="eastAsia" w:eastAsia="宋体" w:cs="Calibri"/>
                <w:spacing w:val="-4"/>
                <w:szCs w:val="21"/>
                <w:highlight w:val="none"/>
                <w:lang w:val="en-US" w:eastAsia="zh-CN"/>
              </w:rPr>
              <w:t xml:space="preserve">2</w:t>
            </w:r>
            <w:r/>
          </w:p>
        </w:tc>
        <w:tc>
          <w:tcPr>
            <w:tcW w:w="2346" w:type="dxa"/>
            <w:vAlign w:val="center"/>
            <w:textDirection w:val="lrTb"/>
            <w:noWrap/>
          </w:tcPr>
          <w:p>
            <w:pPr>
              <w:pStyle w:val="1572"/>
              <w:jc w:val="center"/>
              <w:keepLines w:val="0"/>
              <w:pageBreakBefore w:val="0"/>
              <w:spacing w:before="95" w:line="360" w:lineRule="auto"/>
              <w:rPr>
                <w:spacing w:val="-2"/>
                <w:highlight w:val="none"/>
              </w:rPr>
            </w:pPr>
            <w:r>
              <w:rPr>
                <w:rFonts w:hint="eastAsia"/>
                <w:spacing w:val="-2"/>
                <w:highlight w:val="none"/>
              </w:rPr>
              <w:t xml:space="preserve">不锈钢保洁服务内容</w:t>
            </w:r>
            <w:r/>
          </w:p>
        </w:tc>
        <w:tc>
          <w:tcPr>
            <w:tcW w:w="11300" w:type="dxa"/>
            <w:vAlign w:val="top"/>
            <w:textDirection w:val="lrTb"/>
            <w:noWrap/>
          </w:tcPr>
          <w:p>
            <w:pPr>
              <w:numPr>
                <w:ilvl w:val="0"/>
                <w:numId w:val="0"/>
              </w:num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包括所有不锈钢制品、设施、设备，除有明确规定的保洁要求外，至少每周用不锈钢油保养一次。哑光不锈钢表面无污渍、无灰尘；镜面不锈钢表面光亮，三米内能清晰映出人影。</w:t>
            </w:r>
            <w:r/>
          </w:p>
          <w:p>
            <w:pPr>
              <w:pStyle w:val="1572"/>
              <w:ind w:firstLine="388"/>
              <w:jc w:val="left"/>
              <w:keepLines w:val="0"/>
              <w:pageBreakBefore w:val="0"/>
              <w:spacing w:before="95" w:line="360" w:lineRule="auto"/>
              <w:rPr>
                <w:rFonts w:ascii="Wingdings" w:hAnsi="Wingdings" w:eastAsia="Wingdings" w:cs="Wingdings"/>
                <w:spacing w:val="-8"/>
                <w:highlight w:val="none"/>
              </w:rPr>
            </w:pPr>
            <w:r>
              <w:rPr>
                <w:rFonts w:ascii="Wingdings" w:hAnsi="Wingdings" w:eastAsia="Wingdings" w:cs="Wingdings"/>
                <w:spacing w:val="-8"/>
                <w:highlight w:val="none"/>
              </w:rPr>
            </w:r>
            <w:r/>
          </w:p>
        </w:tc>
      </w:tr>
      <w:tr>
        <w:trPr>
          <w:trHeight w:val="473"/>
        </w:trPr>
        <w:tc>
          <w:tcPr>
            <w:tcW w:w="859" w:type="dxa"/>
            <w:vAlign w:val="top"/>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2</w:t>
            </w:r>
            <w:r>
              <w:rPr>
                <w:rFonts w:hint="eastAsia" w:eastAsia="宋体" w:cs="Calibri"/>
                <w:spacing w:val="-4"/>
                <w:szCs w:val="21"/>
                <w:highlight w:val="none"/>
                <w:lang w:val="en-US" w:eastAsia="zh-CN"/>
              </w:rPr>
              <w:t xml:space="preserve">3</w:t>
            </w:r>
            <w:r/>
          </w:p>
        </w:tc>
        <w:tc>
          <w:tcPr>
            <w:gridSpan w:val="2"/>
            <w:tcW w:w="13646" w:type="dxa"/>
            <w:vAlign w:val="top"/>
            <w:textDirection w:val="lrTb"/>
            <w:noWrap/>
          </w:tcPr>
          <w:p>
            <w:pPr>
              <w:numPr>
                <w:ilvl w:val="0"/>
                <w:numId w:val="0"/>
              </w:num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医院门前</w:t>
            </w:r>
            <w:r>
              <w:rPr>
                <w:rFonts w:hint="eastAsia" w:ascii="宋体" w:hAnsi="宋体" w:cs="宋体"/>
                <w:spacing w:val="-2"/>
                <w:sz w:val="21"/>
                <w:szCs w:val="21"/>
                <w:highlight w:val="none"/>
                <w:lang w:val="en-US" w:eastAsia="zh-CN" w:bidi="ar-SA"/>
              </w:rPr>
              <w:t xml:space="preserve">“</w:t>
            </w:r>
            <w:r>
              <w:rPr>
                <w:rFonts w:hint="eastAsia" w:ascii="宋体" w:hAnsi="宋体" w:eastAsia="宋体" w:cs="宋体"/>
                <w:spacing w:val="-2"/>
                <w:sz w:val="21"/>
                <w:szCs w:val="21"/>
                <w:highlight w:val="none"/>
                <w:lang w:val="en-US" w:eastAsia="zh-CN" w:bidi="ar-SA"/>
              </w:rPr>
              <w:t xml:space="preserve">五包</w:t>
            </w:r>
            <w:r>
              <w:rPr>
                <w:rFonts w:hint="eastAsia" w:ascii="宋体" w:hAnsi="宋体" w:cs="宋体"/>
                <w:spacing w:val="-2"/>
                <w:sz w:val="21"/>
                <w:szCs w:val="21"/>
                <w:highlight w:val="none"/>
                <w:lang w:val="en-US" w:eastAsia="zh-CN" w:bidi="ar-SA"/>
              </w:rPr>
              <w:t xml:space="preserve">”</w:t>
            </w:r>
            <w:r>
              <w:rPr>
                <w:rFonts w:hint="eastAsia" w:ascii="宋体" w:hAnsi="宋体" w:eastAsia="宋体" w:cs="宋体"/>
                <w:spacing w:val="-2"/>
                <w:sz w:val="21"/>
                <w:szCs w:val="21"/>
                <w:highlight w:val="none"/>
                <w:lang w:val="en-US" w:eastAsia="zh-CN" w:bidi="ar-SA"/>
              </w:rPr>
              <w:t xml:space="preserve">、医院范围内的道路、绿化带、停车场及所有公共区域的地面，无有形垃圾和建筑垃圾、无堆积杂物、无积灰、无污渍、无积水和淤泥、无阻塞等。标识牌、设施无明显灰尘。平台无积水、杂物。排水沟畅通。外墙目视无污迹，玻璃面无灰尘，不锈钢栏杆无锈迹。路面垃圾滞留时间不能超过1小时，每100平方米烟头、果皮、纸屑控制在1个以内。</w:t>
            </w:r>
            <w:r/>
          </w:p>
        </w:tc>
      </w:tr>
      <w:tr>
        <w:trPr>
          <w:trHeight w:val="473"/>
        </w:trPr>
        <w:tc>
          <w:tcPr>
            <w:tcW w:w="859" w:type="dxa"/>
            <w:vAlign w:val="top"/>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2</w:t>
            </w:r>
            <w:r>
              <w:rPr>
                <w:rFonts w:hint="eastAsia" w:eastAsia="宋体" w:cs="Calibri"/>
                <w:spacing w:val="-4"/>
                <w:szCs w:val="21"/>
                <w:highlight w:val="none"/>
                <w:lang w:val="en-US" w:eastAsia="zh-CN"/>
              </w:rPr>
              <w:t xml:space="preserve">4</w:t>
            </w:r>
            <w:r/>
          </w:p>
        </w:tc>
        <w:tc>
          <w:tcPr>
            <w:gridSpan w:val="2"/>
            <w:tcW w:w="13646" w:type="dxa"/>
            <w:vAlign w:val="top"/>
            <w:textDirection w:val="lrTb"/>
            <w:noWrap/>
          </w:tcPr>
          <w:p>
            <w:pPr>
              <w:numPr>
                <w:ilvl w:val="0"/>
                <w:numId w:val="0"/>
              </w:num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医疗垃圾（含病区、病理科、化验室、手术室、产科、设备科等）、生活垃圾清运服务内容：符合院感要求，及时收集生活垃圾和医疗垃圾，送到院内指定地点。其中医疗垃圾回收、交接、运送应严格执行医院医疗废物管理制度执行，公司要有专人负责管理，并登记准确，按规范要求与处置公司交接。医用垃圾必须用黄色垃圾袋装用，用带盖专用垃圾车进行回收。垃圾存量不超过三分之二且做到日产日清，每天清洁消毒三次，无明显积水，无蚊蝇飞舞。转运站工具摆放整齐，垃圾清运工具应保持清洁无破损，清运过程中不得产生二次污染。</w:t>
            </w:r>
            <w:r/>
          </w:p>
        </w:tc>
      </w:tr>
      <w:tr>
        <w:trPr>
          <w:trHeight w:val="473"/>
        </w:trPr>
        <w:tc>
          <w:tcPr>
            <w:tcW w:w="859" w:type="dxa"/>
            <w:vAlign w:val="top"/>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2</w:t>
            </w:r>
            <w:r>
              <w:rPr>
                <w:rFonts w:hint="eastAsia" w:eastAsia="宋体" w:cs="Calibri"/>
                <w:spacing w:val="-4"/>
                <w:szCs w:val="21"/>
                <w:highlight w:val="none"/>
                <w:lang w:val="en-US" w:eastAsia="zh-CN"/>
              </w:rPr>
              <w:t xml:space="preserve">5</w:t>
            </w:r>
            <w:r/>
          </w:p>
        </w:tc>
        <w:tc>
          <w:tcPr>
            <w:gridSpan w:val="2"/>
            <w:tcW w:w="13646" w:type="dxa"/>
            <w:vAlign w:val="top"/>
            <w:textDirection w:val="lrTb"/>
            <w:noWrap/>
          </w:tcPr>
          <w:p>
            <w:pPr>
              <w:numPr>
                <w:ilvl w:val="0"/>
                <w:numId w:val="0"/>
              </w:num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保洁、消毒设施齐全，工作器具整洁到位，按规定摆放，无乱摆乱挂现象，严禁私人物品摆放；对不同区域的清洁工具按医院感染科的要求实行严格分类摆放和使用，用颜色、字标等方式进行区分，毛巾、地巾分色、分区域使用，数量配置到位；清洁工具每天集中清洗消毒，避免用手洗，以防止交叉感染。</w:t>
            </w:r>
            <w:r/>
          </w:p>
        </w:tc>
      </w:tr>
      <w:tr>
        <w:trPr>
          <w:trHeight w:val="473"/>
        </w:trPr>
        <w:tc>
          <w:tcPr>
            <w:tcW w:w="859" w:type="dxa"/>
            <w:vAlign w:val="top"/>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2</w:t>
            </w:r>
            <w:r>
              <w:rPr>
                <w:rFonts w:hint="eastAsia" w:eastAsia="宋体" w:cs="Calibri"/>
                <w:spacing w:val="-4"/>
                <w:szCs w:val="21"/>
                <w:highlight w:val="none"/>
                <w:lang w:val="en-US" w:eastAsia="zh-CN"/>
              </w:rPr>
              <w:t xml:space="preserve">6</w:t>
            </w:r>
            <w:r/>
          </w:p>
        </w:tc>
        <w:tc>
          <w:tcPr>
            <w:gridSpan w:val="2"/>
            <w:tcW w:w="13646" w:type="dxa"/>
            <w:vAlign w:val="top"/>
            <w:textDirection w:val="lrTb"/>
            <w:noWrap/>
          </w:tcPr>
          <w:p>
            <w:pPr>
              <w:numPr>
                <w:ilvl w:val="0"/>
                <w:numId w:val="0"/>
              </w:num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清洁卫生各责任范围明确到人，按清洁标准、规范方法进行处理，达到标准化保洁。按时巡视，每层要做到地面台面整洁干燥，垃圾清理及时；区域内无蜘蛛丝，无 </w:t>
            </w:r>
            <w:r>
              <w:rPr>
                <w:rFonts w:hint="eastAsia" w:ascii="宋体" w:hAnsi="宋体" w:cs="宋体"/>
                <w:spacing w:val="-2"/>
                <w:sz w:val="21"/>
                <w:szCs w:val="21"/>
                <w:highlight w:val="none"/>
                <w:lang w:val="en-US" w:eastAsia="zh-CN" w:bidi="ar-SA"/>
              </w:rPr>
              <w:t xml:space="preserve">“</w:t>
            </w:r>
            <w:r>
              <w:rPr>
                <w:rFonts w:hint="eastAsia" w:ascii="宋体" w:hAnsi="宋体" w:eastAsia="宋体" w:cs="宋体"/>
                <w:spacing w:val="-2"/>
                <w:sz w:val="21"/>
                <w:szCs w:val="21"/>
                <w:highlight w:val="none"/>
                <w:lang w:val="en-US" w:eastAsia="zh-CN" w:bidi="ar-SA"/>
              </w:rPr>
              <w:t xml:space="preserve">牛皮癣</w:t>
            </w:r>
            <w:r>
              <w:rPr>
                <w:rFonts w:hint="eastAsia" w:ascii="宋体" w:hAnsi="宋体" w:cs="宋体"/>
                <w:spacing w:val="-2"/>
                <w:sz w:val="21"/>
                <w:szCs w:val="21"/>
                <w:highlight w:val="none"/>
                <w:lang w:val="en-US" w:eastAsia="zh-CN" w:bidi="ar-SA"/>
              </w:rPr>
              <w:t xml:space="preserve">”</w:t>
            </w:r>
            <w:r>
              <w:rPr>
                <w:rFonts w:hint="eastAsia" w:ascii="宋体" w:hAnsi="宋体" w:eastAsia="宋体" w:cs="宋体"/>
                <w:spacing w:val="-2"/>
                <w:sz w:val="21"/>
                <w:szCs w:val="21"/>
                <w:highlight w:val="none"/>
                <w:lang w:val="en-US" w:eastAsia="zh-CN" w:bidi="ar-SA"/>
              </w:rPr>
              <w:t xml:space="preserve">等小广告，无异味，无卫生死角；洗手间、盥洗间等区域清洁干干燥，无异味、无积水、无污渍、无尘；洗手间配备卫生球、香。</w:t>
            </w:r>
            <w:r/>
          </w:p>
        </w:tc>
      </w:tr>
      <w:tr>
        <w:trPr>
          <w:trHeight w:val="473"/>
        </w:trPr>
        <w:tc>
          <w:tcPr>
            <w:tcW w:w="859" w:type="dxa"/>
            <w:vAlign w:val="top"/>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2</w:t>
            </w:r>
            <w:r>
              <w:rPr>
                <w:rFonts w:hint="eastAsia" w:eastAsia="宋体" w:cs="Calibri"/>
                <w:spacing w:val="-4"/>
                <w:szCs w:val="21"/>
                <w:highlight w:val="none"/>
                <w:lang w:val="en-US" w:eastAsia="zh-CN"/>
              </w:rPr>
              <w:t xml:space="preserve">7</w:t>
            </w:r>
            <w:r/>
          </w:p>
        </w:tc>
        <w:tc>
          <w:tcPr>
            <w:gridSpan w:val="2"/>
            <w:tcW w:w="13646" w:type="dxa"/>
            <w:vAlign w:val="top"/>
            <w:textDirection w:val="lrTb"/>
            <w:noWrap/>
          </w:tcPr>
          <w:p>
            <w:pPr>
              <w:pStyle w:val="1579"/>
              <w:ind w:left="0" w:firstLine="388"/>
              <w:jc w:val="left"/>
              <w:keepLines w:val="0"/>
              <w:pageBreakBefore w:val="0"/>
              <w:spacing w:before="95"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院内所有区域保持干燥，地面有潮湿时必须放置</w:t>
            </w:r>
            <w:r>
              <w:rPr>
                <w:rFonts w:hint="eastAsia" w:ascii="宋体" w:hAnsi="宋体" w:cs="宋体"/>
                <w:spacing w:val="-2"/>
                <w:sz w:val="21"/>
                <w:szCs w:val="21"/>
                <w:highlight w:val="none"/>
                <w:lang w:val="en-US" w:eastAsia="zh-CN" w:bidi="ar-SA"/>
              </w:rPr>
              <w:t xml:space="preserve">“</w:t>
            </w:r>
            <w:r>
              <w:rPr>
                <w:rFonts w:hint="eastAsia" w:ascii="宋体" w:hAnsi="宋体" w:eastAsia="宋体" w:cs="宋体"/>
                <w:spacing w:val="-2"/>
                <w:sz w:val="21"/>
                <w:szCs w:val="21"/>
                <w:highlight w:val="none"/>
                <w:lang w:val="en-US" w:eastAsia="zh-CN" w:bidi="ar-SA"/>
              </w:rPr>
              <w:t xml:space="preserve">小心地滑牌</w:t>
            </w:r>
            <w:r>
              <w:rPr>
                <w:rFonts w:hint="eastAsia" w:ascii="宋体" w:hAnsi="宋体" w:cs="宋体"/>
                <w:spacing w:val="-2"/>
                <w:sz w:val="21"/>
                <w:szCs w:val="21"/>
                <w:highlight w:val="none"/>
                <w:lang w:val="en-US" w:eastAsia="zh-CN" w:bidi="ar-SA"/>
              </w:rPr>
              <w:t xml:space="preserve">”</w:t>
            </w:r>
            <w:r>
              <w:rPr>
                <w:rFonts w:hint="eastAsia" w:ascii="宋体" w:hAnsi="宋体" w:eastAsia="宋体" w:cs="宋体"/>
                <w:spacing w:val="-2"/>
                <w:sz w:val="21"/>
                <w:szCs w:val="21"/>
                <w:highlight w:val="none"/>
                <w:lang w:val="en-US" w:eastAsia="zh-CN" w:bidi="ar-SA"/>
              </w:rPr>
              <w:t xml:space="preserve">；雨、雪天气要加强管理，有防滑措施，事先备好防滑用具。</w:t>
            </w:r>
            <w:r/>
          </w:p>
        </w:tc>
      </w:tr>
      <w:tr>
        <w:trPr>
          <w:trHeight w:val="473"/>
        </w:trPr>
        <w:tc>
          <w:tcPr>
            <w:tcW w:w="859" w:type="dxa"/>
            <w:vAlign w:val="top"/>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2</w:t>
            </w:r>
            <w:r>
              <w:rPr>
                <w:rFonts w:hint="eastAsia" w:eastAsia="宋体" w:cs="Calibri"/>
                <w:spacing w:val="-4"/>
                <w:szCs w:val="21"/>
                <w:highlight w:val="none"/>
                <w:lang w:val="en-US" w:eastAsia="zh-CN"/>
              </w:rPr>
              <w:t xml:space="preserve">8</w:t>
            </w:r>
            <w:r/>
          </w:p>
        </w:tc>
        <w:tc>
          <w:tcPr>
            <w:gridSpan w:val="2"/>
            <w:tcW w:w="13646" w:type="dxa"/>
            <w:vAlign w:val="top"/>
            <w:textDirection w:val="lrTb"/>
            <w:noWrap/>
          </w:tcPr>
          <w:p>
            <w:pPr>
              <w:numPr>
                <w:ilvl w:val="0"/>
                <w:numId w:val="0"/>
              </w:num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员工掌握隔离标识，知晓区域内的隔离病人，隔离病人的清洁消毒方法正确；各种清洁剂、消毒液配置正确，标签相符，有名称、浓度、配置时间、失效时间、配置人；掌握手卫生、个人防护正确执行，防护用具正确使用；知晓针刺伤后的处理流程。 </w:t>
            </w:r>
            <w:r/>
          </w:p>
        </w:tc>
      </w:tr>
      <w:tr>
        <w:trPr>
          <w:trHeight w:val="473"/>
        </w:trPr>
        <w:tc>
          <w:tcPr>
            <w:tcW w:w="859" w:type="dxa"/>
            <w:vAlign w:val="top"/>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2</w:t>
            </w:r>
            <w:r>
              <w:rPr>
                <w:rFonts w:hint="eastAsia" w:eastAsia="宋体" w:cs="Calibri"/>
                <w:spacing w:val="-4"/>
                <w:szCs w:val="21"/>
                <w:highlight w:val="none"/>
                <w:lang w:val="en-US" w:eastAsia="zh-CN"/>
              </w:rPr>
              <w:t xml:space="preserve">9</w:t>
            </w:r>
            <w:r/>
          </w:p>
        </w:tc>
        <w:tc>
          <w:tcPr>
            <w:gridSpan w:val="2"/>
            <w:tcW w:w="13646" w:type="dxa"/>
            <w:vAlign w:val="top"/>
            <w:textDirection w:val="lrTb"/>
            <w:noWrap/>
          </w:tcPr>
          <w:p>
            <w:pPr>
              <w:numPr>
                <w:ilvl w:val="0"/>
                <w:numId w:val="0"/>
              </w:num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协助输液药品、耗材等外包装的拆除、上架；及时收集清理科室的日常废品；不得在过道上堆放废品和杂物，保持过道通畅；每天收集到的废品（纸板、报纸、外包装塑料纸、塑料泡沫板、废塑料瓶等）和杂物必须做到每日清理。</w:t>
            </w:r>
            <w:r/>
          </w:p>
        </w:tc>
      </w:tr>
      <w:tr>
        <w:trPr>
          <w:trHeight w:val="473"/>
        </w:trPr>
        <w:tc>
          <w:tcPr>
            <w:tcW w:w="859" w:type="dxa"/>
            <w:vAlign w:val="top"/>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3</w:t>
            </w:r>
            <w:r>
              <w:rPr>
                <w:rFonts w:hint="eastAsia" w:eastAsia="宋体" w:cs="Calibri"/>
                <w:spacing w:val="-4"/>
                <w:szCs w:val="21"/>
                <w:highlight w:val="none"/>
                <w:lang w:val="en-US" w:eastAsia="zh-CN"/>
              </w:rPr>
              <w:t xml:space="preserve">0</w:t>
            </w:r>
            <w:r/>
          </w:p>
        </w:tc>
        <w:tc>
          <w:tcPr>
            <w:gridSpan w:val="2"/>
            <w:tcW w:w="13646" w:type="dxa"/>
            <w:vAlign w:val="top"/>
            <w:textDirection w:val="lrTb"/>
            <w:noWrap/>
          </w:tcPr>
          <w:p>
            <w:pPr>
              <w:numPr>
                <w:ilvl w:val="0"/>
                <w:numId w:val="0"/>
              </w:numPr>
              <w:ind w:firstLine="388"/>
              <w:keepLines w:val="0"/>
              <w:pageBreakBefore w:val="0"/>
              <w:spacing w:line="360" w:lineRule="auto"/>
              <w:rPr>
                <w:rFonts w:hint="eastAsia" w:ascii="宋体" w:hAnsi="宋体" w:eastAsia="宋体" w:cs="宋体"/>
                <w:spacing w:val="-2"/>
                <w:sz w:val="21"/>
                <w:szCs w:val="21"/>
                <w:highlight w:val="none"/>
                <w:lang w:val="en-US" w:eastAsia="zh-CN" w:bidi="ar-SA"/>
              </w:rPr>
            </w:pPr>
            <w:r>
              <w:rPr>
                <w:rFonts w:ascii="Wingdings" w:hAnsi="Wingdings" w:eastAsia="Wingdings" w:cs="Wingdings"/>
                <w:spacing w:val="-8"/>
                <w:highlight w:val="none"/>
              </w:rPr>
              <w:t xml:space="preserve">þ</w:t>
            </w:r>
            <w:r>
              <w:rPr>
                <w:rFonts w:hint="eastAsia" w:ascii="宋体" w:hAnsi="宋体" w:eastAsia="宋体" w:cs="宋体"/>
                <w:spacing w:val="-2"/>
                <w:sz w:val="21"/>
                <w:szCs w:val="21"/>
                <w:highlight w:val="none"/>
                <w:lang w:val="en-US" w:eastAsia="zh-CN" w:bidi="ar-SA"/>
              </w:rPr>
              <w:t xml:space="preserve">严禁收购、买卖报废设备物资、医疗废弃物（玻璃瓶、塑瓶、输液器、针筒等）和特殊生活废品（含便盆、尿壶等）。</w:t>
            </w:r>
            <w:r/>
          </w:p>
        </w:tc>
      </w:tr>
      <w:tr>
        <w:trPr>
          <w:trHeight w:val="473"/>
        </w:trPr>
        <w:tc>
          <w:tcPr>
            <w:tcW w:w="859" w:type="dxa"/>
            <w:vAlign w:val="top"/>
            <w:textDirection w:val="lrTb"/>
            <w:noWrap/>
          </w:tcPr>
          <w:p>
            <w:pPr>
              <w:jc w:val="center"/>
              <w:keepLines w:val="0"/>
              <w:pageBreakBefore w:val="0"/>
              <w:spacing w:before="136" w:line="360" w:lineRule="auto"/>
              <w:rPr>
                <w:rFonts w:eastAsia="宋体" w:cs="Calibri"/>
                <w:spacing w:val="-4"/>
                <w:szCs w:val="21"/>
                <w:highlight w:val="none"/>
                <w:lang w:val="en-US" w:eastAsia="zh-CN"/>
              </w:rPr>
            </w:pPr>
            <w:r>
              <w:rPr>
                <w:rFonts w:hint="eastAsia" w:cs="Calibri"/>
                <w:spacing w:val="-4"/>
                <w:szCs w:val="21"/>
                <w:highlight w:val="none"/>
                <w:lang w:val="en-US" w:eastAsia="zh-CN"/>
              </w:rPr>
              <w:t xml:space="preserve">3</w:t>
            </w:r>
            <w:r>
              <w:rPr>
                <w:rFonts w:hint="eastAsia" w:eastAsia="宋体" w:cs="Calibri"/>
                <w:spacing w:val="-4"/>
                <w:szCs w:val="21"/>
                <w:highlight w:val="none"/>
                <w:lang w:val="en-US" w:eastAsia="zh-CN"/>
              </w:rPr>
              <w:t xml:space="preserve">1</w:t>
            </w:r>
            <w:r/>
          </w:p>
        </w:tc>
        <w:tc>
          <w:tcPr>
            <w:gridSpan w:val="2"/>
            <w:tcW w:w="13646" w:type="dxa"/>
            <w:vAlign w:val="top"/>
            <w:textDirection w:val="lrTb"/>
            <w:noWrap/>
          </w:tcPr>
          <w:p>
            <w:pPr>
              <w:pStyle w:val="1572"/>
              <w:ind w:firstLine="388"/>
              <w:jc w:val="left"/>
              <w:keepLines w:val="0"/>
              <w:pageBreakBefore w:val="0"/>
              <w:spacing w:before="95" w:line="360"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rFonts w:hint="eastAsia" w:ascii="Wingdings" w:hAnsi="Wingdings" w:eastAsia="Wingdings" w:cs="Wingdings"/>
                <w:spacing w:val="-8"/>
                <w:highlight w:val="none"/>
              </w:rPr>
              <w:t xml:space="preserve">有发生各项应急情况等的预案并每季度演练一次。</w:t>
            </w:r>
            <w:r/>
          </w:p>
        </w:tc>
      </w:tr>
    </w:tbl>
    <w:p>
      <w:pPr>
        <w:ind w:left="551" w:firstLine="416"/>
        <w:keepLines w:val="0"/>
        <w:pageBreakBefore w:val="0"/>
        <w:spacing w:before="32"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pacing w:val="-1"/>
          <w:szCs w:val="21"/>
          <w:highlight w:val="none"/>
        </w:rPr>
        <w:t xml:space="preserve">注：根据物业用材情况选择清洁要求</w:t>
      </w:r>
      <w:r/>
    </w:p>
    <w:p>
      <w:pPr>
        <w:ind w:left="541" w:firstLine="418"/>
        <w:keepLines w:val="0"/>
        <w:pageBreakBefore w:val="0"/>
        <w:spacing w:before="90" w:line="360" w:lineRule="auto"/>
        <w:rPr>
          <w:rFonts w:hint="eastAsia" w:ascii="宋体" w:hAnsi="宋体" w:eastAsia="宋体" w:cs="宋体"/>
          <w:highlight w:val="none"/>
        </w:rPr>
        <w:outlineLvl w:val="0"/>
      </w:pPr>
      <w:r>
        <w:rPr>
          <w:rFonts w:hint="eastAsia" w:ascii="宋体" w:hAnsi="宋体" w:eastAsia="宋体" w:cs="宋体"/>
          <w:b/>
          <w:bCs/>
          <w:spacing w:val="-1"/>
          <w:szCs w:val="21"/>
          <w:highlight w:val="none"/>
        </w:rPr>
        <w:t xml:space="preserve">3.5绿化服务</w:t>
      </w:r>
      <w:r/>
    </w:p>
    <w:tbl>
      <w:tblPr>
        <w:tblStyle w:val="1571"/>
        <w:tblW w:w="145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8"/>
        <w:gridCol w:w="2267"/>
        <w:gridCol w:w="11400"/>
      </w:tblGrid>
      <w:tr>
        <w:trPr>
          <w:trHeight w:val="461"/>
        </w:trPr>
        <w:tc>
          <w:tcPr>
            <w:tcW w:w="838" w:type="dxa"/>
            <w:vAlign w:val="top"/>
            <w:textDirection w:val="lrTb"/>
            <w:noWrap/>
          </w:tcPr>
          <w:p>
            <w:pPr>
              <w:jc w:val="center"/>
              <w:keepLines w:val="0"/>
              <w:pageBreakBefore w:val="0"/>
              <w:spacing w:before="94" w:line="360" w:lineRule="auto"/>
              <w:rPr>
                <w:rFonts w:hint="eastAsia" w:ascii="宋体" w:hAnsi="宋体" w:eastAsia="宋体" w:cs="宋体"/>
                <w:szCs w:val="21"/>
                <w:highlight w:val="none"/>
              </w:rPr>
            </w:pPr>
            <w:r>
              <w:rPr>
                <w:rFonts w:hint="eastAsia" w:ascii="宋体" w:hAnsi="宋体" w:cs="宋体"/>
                <w:b/>
                <w:bCs/>
                <w:spacing w:val="-1"/>
                <w:szCs w:val="21"/>
                <w:highlight w:val="none"/>
                <w:lang w:val="en-US" w:eastAsia="zh-CN"/>
              </w:rPr>
              <w:t xml:space="preserve">序</w:t>
            </w:r>
            <w:r>
              <w:rPr>
                <w:rFonts w:hint="eastAsia" w:ascii="宋体" w:hAnsi="宋体" w:eastAsia="宋体" w:cs="宋体"/>
                <w:b/>
                <w:bCs/>
                <w:spacing w:val="-1"/>
                <w:szCs w:val="21"/>
                <w:highlight w:val="none"/>
              </w:rPr>
              <w:t xml:space="preserve">号</w:t>
            </w:r>
            <w:r/>
          </w:p>
        </w:tc>
        <w:tc>
          <w:tcPr>
            <w:tcW w:w="2267" w:type="dxa"/>
            <w:vAlign w:val="top"/>
            <w:textDirection w:val="lrTb"/>
            <w:noWrap/>
          </w:tcPr>
          <w:p>
            <w:pPr>
              <w:jc w:val="center"/>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服务内容</w:t>
            </w:r>
            <w:r/>
          </w:p>
        </w:tc>
        <w:tc>
          <w:tcPr>
            <w:tcW w:w="11400" w:type="dxa"/>
            <w:vAlign w:val="top"/>
            <w:textDirection w:val="lrTb"/>
            <w:noWrap/>
          </w:tcPr>
          <w:p>
            <w:pPr>
              <w:ind w:left="4546" w:firstLine="422"/>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服务标准</w:t>
            </w:r>
            <w:r/>
          </w:p>
        </w:tc>
      </w:tr>
      <w:tr>
        <w:trPr>
          <w:trHeight w:val="455"/>
        </w:trPr>
        <w:tc>
          <w:tcPr>
            <w:tcW w:w="838"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1</w:t>
            </w:r>
            <w:r/>
          </w:p>
        </w:tc>
        <w:tc>
          <w:tcPr>
            <w:tcW w:w="2267" w:type="dxa"/>
            <w:vAlign w:val="center"/>
            <w:vMerge w:val="restart"/>
            <w:textDirection w:val="lrTb"/>
            <w:noWrap/>
          </w:tcPr>
          <w:p>
            <w:pPr>
              <w:pStyle w:val="1572"/>
              <w:jc w:val="center"/>
              <w:keepLines w:val="0"/>
              <w:pageBreakBefore w:val="0"/>
              <w:spacing w:before="69" w:line="360" w:lineRule="auto"/>
              <w:rPr>
                <w:highlight w:val="none"/>
              </w:rPr>
            </w:pPr>
            <w:r>
              <w:rPr>
                <w:spacing w:val="-2"/>
                <w:highlight w:val="none"/>
              </w:rPr>
              <w:t xml:space="preserve">基本要求</w:t>
            </w:r>
            <w:r/>
          </w:p>
        </w:tc>
        <w:tc>
          <w:tcPr>
            <w:tcW w:w="11400"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）制定绿化服务的工作制度及工作计划，并按照执行。</w:t>
            </w:r>
            <w:r/>
          </w:p>
        </w:tc>
      </w:tr>
      <w:tr>
        <w:trPr>
          <w:trHeight w:val="459"/>
        </w:trPr>
        <w:tc>
          <w:tcPr>
            <w:tcW w:w="83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26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）做好绿化服务工作记录，填写规范。</w:t>
            </w:r>
            <w:r/>
          </w:p>
        </w:tc>
      </w:tr>
      <w:tr>
        <w:trPr>
          <w:trHeight w:val="448"/>
        </w:trPr>
        <w:tc>
          <w:tcPr>
            <w:tcW w:w="83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26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rPr>
              <w:t xml:space="preserve">¨</w:t>
            </w:r>
            <w:r>
              <w:rPr>
                <w:spacing w:val="-4"/>
                <w:highlight w:val="none"/>
                <w:lang w:eastAsia="zh-CN"/>
              </w:rPr>
              <w:t xml:space="preserve">（</w:t>
            </w:r>
            <w:r>
              <w:rPr>
                <w:rFonts w:ascii="Calibri" w:hAnsi="Calibri" w:eastAsia="Calibri" w:cs="Calibri"/>
                <w:spacing w:val="-4"/>
                <w:highlight w:val="none"/>
                <w:lang w:eastAsia="zh-CN"/>
              </w:rPr>
              <w:t xml:space="preserve">3</w:t>
            </w:r>
            <w:r>
              <w:rPr>
                <w:spacing w:val="-4"/>
                <w:highlight w:val="none"/>
                <w:lang w:eastAsia="zh-CN"/>
              </w:rPr>
              <w:t xml:space="preserve">）作业时采取安全防护措施， 防止对作业人员或他人造成伤害。</w:t>
            </w:r>
            <w:r/>
          </w:p>
        </w:tc>
      </w:tr>
      <w:tr>
        <w:trPr>
          <w:trHeight w:val="458"/>
        </w:trPr>
        <w:tc>
          <w:tcPr>
            <w:tcW w:w="83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26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4</w:t>
            </w:r>
            <w:r>
              <w:rPr>
                <w:highlight w:val="none"/>
                <w:lang w:eastAsia="zh-CN"/>
              </w:rPr>
              <w:t xml:space="preserve">）相关耗材的环保、安全性应当符合规定要求。</w:t>
            </w:r>
            <w:r/>
          </w:p>
        </w:tc>
      </w:tr>
      <w:tr>
        <w:trPr>
          <w:trHeight w:val="456"/>
        </w:trPr>
        <w:tc>
          <w:tcPr>
            <w:tcW w:w="83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267"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388"/>
              <w:keepLines w:val="0"/>
              <w:pageBreakBefore w:val="0"/>
              <w:spacing w:before="90"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w:t>
            </w:r>
            <w:r>
              <w:rPr>
                <w:rFonts w:ascii="Calibri" w:hAnsi="Calibri" w:eastAsia="Calibri" w:cs="Calibri"/>
                <w:highlight w:val="none"/>
              </w:rPr>
              <w:t xml:space="preserve">......</w:t>
            </w:r>
            <w:r/>
          </w:p>
        </w:tc>
      </w:tr>
      <w:tr>
        <w:trPr>
          <w:trHeight w:val="585"/>
        </w:trPr>
        <w:tc>
          <w:tcPr>
            <w:tcW w:w="838"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2</w:t>
            </w:r>
            <w:r/>
          </w:p>
        </w:tc>
        <w:tc>
          <w:tcPr>
            <w:tcW w:w="2267"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室外绿化养护</w:t>
            </w:r>
            <w:r/>
          </w:p>
        </w:tc>
        <w:tc>
          <w:tcPr>
            <w:tcW w:w="11400" w:type="dxa"/>
            <w:vAlign w:val="top"/>
            <w:textDirection w:val="lrTb"/>
            <w:noWrap/>
          </w:tcPr>
          <w:p>
            <w:pPr>
              <w:pStyle w:val="1572"/>
              <w:ind w:firstLine="420"/>
              <w:keepLines w:val="0"/>
              <w:pageBreakBefore w:val="0"/>
              <w:spacing w:before="90" w:line="360" w:lineRule="auto"/>
              <w:rPr>
                <w:highlight w:val="none"/>
                <w:lang w:eastAsia="zh-CN"/>
              </w:rPr>
            </w:pPr>
            <w:r>
              <w:rPr>
                <w:rFonts w:ascii="Wingdings" w:hAnsi="Wingdings" w:eastAsia="Wingdings" w:cs="Wingdings"/>
                <w:highlight w:val="none"/>
              </w:rPr>
              <w:t xml:space="preserve">þ</w:t>
            </w:r>
            <w:r>
              <w:rPr>
                <w:highlight w:val="none"/>
                <w:lang w:eastAsia="zh-CN"/>
              </w:rPr>
              <w:t xml:space="preserve">（1）</w:t>
            </w:r>
            <w:r>
              <w:rPr>
                <w:rFonts w:hint="eastAsia"/>
                <w:highlight w:val="none"/>
                <w:lang w:eastAsia="zh-CN"/>
              </w:rPr>
              <w:t xml:space="preserve">建立定期除草、修剪制度，确保绿化无杂草、造型规整；及时喷酒农药、浇水施肥，确保绿化养护期内95%存活。</w:t>
            </w:r>
            <w:r/>
          </w:p>
        </w:tc>
      </w:tr>
      <w:tr>
        <w:trPr>
          <w:trHeight w:val="458"/>
        </w:trPr>
        <w:tc>
          <w:tcPr>
            <w:tcW w:w="83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420"/>
              <w:keepLines w:val="0"/>
              <w:pageBreakBefore w:val="0"/>
              <w:spacing w:before="90" w:line="360" w:lineRule="auto"/>
              <w:rPr>
                <w:highlight w:val="none"/>
                <w:lang w:eastAsia="zh-CN"/>
              </w:rPr>
            </w:pPr>
            <w:r>
              <w:rPr>
                <w:rFonts w:ascii="Wingdings" w:hAnsi="Wingdings" w:eastAsia="Wingdings" w:cs="Wingdings"/>
                <w:highlight w:val="none"/>
              </w:rPr>
              <w:t xml:space="preserve">þ</w:t>
            </w:r>
            <w:r>
              <w:rPr>
                <w:highlight w:val="none"/>
                <w:lang w:eastAsia="zh-CN"/>
              </w:rPr>
              <w:t xml:space="preserve">（2）</w:t>
            </w:r>
            <w:r>
              <w:rPr>
                <w:rFonts w:hint="eastAsia"/>
                <w:highlight w:val="none"/>
                <w:lang w:eastAsia="zh-CN"/>
              </w:rPr>
              <w:t xml:space="preserve">摆放布置要根据各区域不同的使用功能划块区分</w:t>
            </w:r>
            <w:r/>
          </w:p>
        </w:tc>
      </w:tr>
      <w:tr>
        <w:trPr>
          <w:trHeight w:val="480"/>
        </w:trPr>
        <w:tc>
          <w:tcPr>
            <w:tcW w:w="83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420"/>
              <w:keepLines w:val="0"/>
              <w:pageBreakBefore w:val="0"/>
              <w:spacing w:before="90" w:line="360" w:lineRule="auto"/>
              <w:rPr>
                <w:highlight w:val="none"/>
                <w:lang w:eastAsia="zh-CN"/>
              </w:rPr>
            </w:pPr>
            <w:r>
              <w:rPr>
                <w:rFonts w:ascii="Wingdings" w:hAnsi="Wingdings" w:eastAsia="Wingdings" w:cs="Wingdings"/>
                <w:highlight w:val="none"/>
              </w:rPr>
              <w:t xml:space="preserve">þ</w:t>
            </w:r>
            <w:r>
              <w:rPr>
                <w:highlight w:val="none"/>
                <w:lang w:eastAsia="zh-CN"/>
              </w:rPr>
              <w:t xml:space="preserve">（3）</w:t>
            </w:r>
            <w:r>
              <w:rPr>
                <w:rFonts w:hint="eastAsia"/>
                <w:highlight w:val="none"/>
                <w:lang w:eastAsia="zh-CN"/>
              </w:rPr>
              <w:t xml:space="preserve">绿化摆放的点位、品种、数量的确定，要科学合理</w:t>
            </w:r>
            <w:r/>
          </w:p>
        </w:tc>
      </w:tr>
      <w:tr>
        <w:trPr>
          <w:trHeight w:val="456"/>
        </w:trPr>
        <w:tc>
          <w:tcPr>
            <w:tcW w:w="83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420"/>
              <w:keepLines w:val="0"/>
              <w:pageBreakBefore w:val="0"/>
              <w:spacing w:before="90" w:line="360" w:lineRule="auto"/>
              <w:rPr>
                <w:highlight w:val="none"/>
                <w:lang w:eastAsia="zh-CN"/>
              </w:rPr>
            </w:pPr>
            <w:r>
              <w:rPr>
                <w:rFonts w:ascii="Wingdings" w:hAnsi="Wingdings" w:eastAsia="Wingdings" w:cs="Wingdings"/>
                <w:highlight w:val="none"/>
              </w:rPr>
              <w:t xml:space="preserve">þ</w:t>
            </w:r>
            <w:r>
              <w:rPr>
                <w:highlight w:val="none"/>
                <w:lang w:eastAsia="zh-CN"/>
              </w:rPr>
              <w:t xml:space="preserve">（4）</w:t>
            </w:r>
            <w:r>
              <w:rPr>
                <w:rFonts w:hint="eastAsia"/>
                <w:highlight w:val="none"/>
                <w:lang w:eastAsia="zh-CN"/>
              </w:rPr>
              <w:t xml:space="preserve">对不同区域的绿化制定各自的调整周期</w:t>
            </w:r>
            <w:r/>
          </w:p>
        </w:tc>
      </w:tr>
      <w:tr>
        <w:trPr>
          <w:trHeight w:val="456"/>
        </w:trPr>
        <w:tc>
          <w:tcPr>
            <w:tcW w:w="83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420"/>
              <w:keepLines w:val="0"/>
              <w:pageBreakBefore w:val="0"/>
              <w:spacing w:before="90" w:line="360" w:lineRule="auto"/>
              <w:rPr>
                <w:highlight w:val="none"/>
                <w:lang w:eastAsia="zh-CN"/>
              </w:rPr>
            </w:pPr>
            <w:r>
              <w:rPr>
                <w:rFonts w:ascii="Wingdings" w:hAnsi="Wingdings" w:eastAsia="Wingdings" w:cs="Wingdings"/>
                <w:highlight w:val="none"/>
              </w:rPr>
              <w:t xml:space="preserve">¨</w:t>
            </w:r>
            <w:r>
              <w:rPr>
                <w:highlight w:val="none"/>
                <w:lang w:eastAsia="zh-CN"/>
              </w:rPr>
              <w:t xml:space="preserve">（5）</w:t>
            </w:r>
            <w:r>
              <w:rPr>
                <w:rFonts w:hint="eastAsia"/>
                <w:highlight w:val="none"/>
                <w:lang w:eastAsia="zh-CN"/>
              </w:rPr>
              <w:t xml:space="preserve">保证室内绿化整洁鲜艳</w:t>
            </w:r>
            <w:r/>
          </w:p>
        </w:tc>
      </w:tr>
      <w:tr>
        <w:trPr>
          <w:trHeight w:val="459"/>
        </w:trPr>
        <w:tc>
          <w:tcPr>
            <w:tcW w:w="83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420"/>
              <w:keepLines w:val="0"/>
              <w:pageBreakBefore w:val="0"/>
              <w:spacing w:before="90" w:line="360" w:lineRule="auto"/>
              <w:rPr>
                <w:highlight w:val="none"/>
                <w:lang w:eastAsia="zh-CN"/>
              </w:rPr>
            </w:pPr>
            <w:r>
              <w:rPr>
                <w:rFonts w:ascii="Wingdings" w:hAnsi="Wingdings" w:eastAsia="Wingdings" w:cs="Wingdings"/>
                <w:highlight w:val="none"/>
                <w:lang w:eastAsia="zh-CN"/>
              </w:rPr>
              <w:t xml:space="preserve"></w:t>
            </w:r>
            <w:r>
              <w:rPr>
                <w:highlight w:val="none"/>
                <w:lang w:eastAsia="zh-CN"/>
              </w:rPr>
              <w:t xml:space="preserve">（6）</w:t>
            </w:r>
            <w:r>
              <w:rPr>
                <w:rFonts w:hint="eastAsia"/>
                <w:highlight w:val="none"/>
                <w:lang w:eastAsia="zh-CN"/>
              </w:rPr>
              <w:t xml:space="preserve">大门、台阶二侧每年换种3次草花</w:t>
            </w:r>
            <w:r/>
          </w:p>
        </w:tc>
      </w:tr>
      <w:tr>
        <w:trPr>
          <w:trHeight w:val="680"/>
        </w:trPr>
        <w:tc>
          <w:tcPr>
            <w:tcW w:w="83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420"/>
              <w:keepLines w:val="0"/>
              <w:pageBreakBefore w:val="0"/>
              <w:spacing w:before="90" w:line="360" w:lineRule="auto"/>
              <w:rPr>
                <w:highlight w:val="none"/>
                <w:lang w:eastAsia="zh-CN"/>
              </w:rPr>
            </w:pPr>
            <w:r>
              <w:rPr>
                <w:rFonts w:ascii="Wingdings" w:hAnsi="Wingdings" w:eastAsia="Wingdings" w:cs="Wingdings"/>
                <w:highlight w:val="none"/>
              </w:rPr>
              <w:t xml:space="preserve">þ</w:t>
            </w:r>
            <w:r>
              <w:rPr>
                <w:highlight w:val="none"/>
                <w:lang w:eastAsia="zh-CN"/>
              </w:rPr>
              <w:t xml:space="preserve">（7）</w:t>
            </w:r>
            <w:r>
              <w:rPr>
                <w:rFonts w:hint="eastAsia"/>
                <w:highlight w:val="none"/>
                <w:lang w:eastAsia="zh-CN"/>
              </w:rPr>
              <w:t xml:space="preserve">及时进行浇水、养护。浇水的同时，应冲洗叶面，保持叶面清洁，提高观赏效果</w:t>
            </w:r>
            <w:r/>
          </w:p>
        </w:tc>
      </w:tr>
      <w:tr>
        <w:trPr>
          <w:trHeight w:val="370"/>
        </w:trPr>
        <w:tc>
          <w:tcPr>
            <w:tcW w:w="83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420"/>
              <w:keepLines w:val="0"/>
              <w:pageBreakBefore w:val="0"/>
              <w:spacing w:before="90" w:line="360" w:lineRule="auto"/>
              <w:rPr>
                <w:highlight w:val="none"/>
                <w:lang w:eastAsia="zh-CN"/>
              </w:rPr>
            </w:pPr>
            <w:r>
              <w:rPr>
                <w:rFonts w:ascii="Wingdings" w:hAnsi="Wingdings" w:eastAsia="Wingdings" w:cs="Wingdings"/>
                <w:highlight w:val="none"/>
                <w:lang w:eastAsia="zh-CN"/>
              </w:rPr>
              <w:t xml:space="preserve"></w:t>
            </w:r>
            <w:r>
              <w:rPr>
                <w:highlight w:val="none"/>
                <w:lang w:eastAsia="zh-CN"/>
              </w:rPr>
              <w:t xml:space="preserve">（8）</w:t>
            </w:r>
            <w:r>
              <w:rPr>
                <w:rFonts w:hint="eastAsia"/>
                <w:highlight w:val="none"/>
                <w:lang w:eastAsia="zh-CN"/>
              </w:rPr>
              <w:t xml:space="preserve">做好树木及草坪病虫害的预防工作，预防为主、防治结合。使明药品时，要加强对药品的管理，注意安生，科学用药。避免产生对其他环境的影响</w:t>
            </w:r>
            <w:r/>
          </w:p>
        </w:tc>
      </w:tr>
      <w:tr>
        <w:trPr>
          <w:trHeight w:val="456"/>
        </w:trPr>
        <w:tc>
          <w:tcPr>
            <w:tcW w:w="83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420"/>
              <w:keepLines w:val="0"/>
              <w:pageBreakBefore w:val="0"/>
              <w:spacing w:before="90" w:line="360" w:lineRule="auto"/>
              <w:rPr>
                <w:highlight w:val="none"/>
                <w:lang w:eastAsia="zh-CN"/>
              </w:rPr>
            </w:pPr>
            <w:r>
              <w:rPr>
                <w:rFonts w:ascii="Wingdings" w:hAnsi="Wingdings" w:eastAsia="Wingdings" w:cs="Wingdings"/>
                <w:highlight w:val="none"/>
              </w:rPr>
              <w:t xml:space="preserve">þ</w:t>
            </w:r>
            <w:r>
              <w:rPr>
                <w:highlight w:val="none"/>
                <w:lang w:eastAsia="zh-CN"/>
              </w:rPr>
              <w:t xml:space="preserve">（9）恶劣天气后，及时清除倒树断枝，疏通道路，尽快恢复原状。</w:t>
            </w:r>
            <w:r/>
          </w:p>
        </w:tc>
      </w:tr>
      <w:tr>
        <w:trPr>
          <w:trHeight w:val="468"/>
        </w:trPr>
        <w:tc>
          <w:tcPr>
            <w:tcW w:w="83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7"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400" w:type="dxa"/>
            <w:vAlign w:val="top"/>
            <w:textDirection w:val="lrTb"/>
            <w:noWrap/>
          </w:tcPr>
          <w:p>
            <w:pPr>
              <w:pStyle w:val="1572"/>
              <w:ind w:firstLine="388"/>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10</w:t>
            </w:r>
            <w:r>
              <w:rPr>
                <w:highlight w:val="none"/>
              </w:rPr>
              <w:t xml:space="preserve">）</w:t>
            </w:r>
            <w:r>
              <w:rPr>
                <w:rFonts w:ascii="Calibri" w:hAnsi="Calibri" w:eastAsia="Calibri" w:cs="Calibri"/>
                <w:highlight w:val="none"/>
              </w:rPr>
              <w:t xml:space="preserve">......</w:t>
            </w:r>
            <w:r/>
          </w:p>
        </w:tc>
      </w:tr>
    </w:tbl>
    <w:p>
      <w:pPr>
        <w:ind w:left="541" w:firstLine="418"/>
        <w:keepLines w:val="0"/>
        <w:pageBreakBefore w:val="0"/>
        <w:spacing w:before="90" w:line="360" w:lineRule="auto"/>
        <w:rPr>
          <w:rFonts w:hint="eastAsia" w:ascii="宋体" w:hAnsi="宋体" w:eastAsia="宋体" w:cs="宋体"/>
          <w:highlight w:val="none"/>
        </w:rPr>
        <w:outlineLvl w:val="0"/>
      </w:pPr>
      <w:r>
        <w:rPr>
          <w:rFonts w:hint="eastAsia" w:ascii="宋体" w:hAnsi="宋体" w:eastAsia="宋体" w:cs="宋体"/>
          <w:b/>
          <w:bCs/>
          <w:spacing w:val="-1"/>
          <w:szCs w:val="21"/>
          <w:highlight w:val="none"/>
        </w:rPr>
        <w:t xml:space="preserve">3.6保安服务</w:t>
      </w:r>
      <w:r/>
    </w:p>
    <w:tbl>
      <w:tblPr>
        <w:tblStyle w:val="1571"/>
        <w:tblW w:w="144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9"/>
        <w:gridCol w:w="2268"/>
        <w:gridCol w:w="11358"/>
      </w:tblGrid>
      <w:tr>
        <w:trPr>
          <w:trHeight w:val="425"/>
        </w:trPr>
        <w:tc>
          <w:tcPr>
            <w:tcW w:w="849" w:type="dxa"/>
            <w:vAlign w:val="top"/>
            <w:textDirection w:val="lrTb"/>
            <w:noWrap/>
          </w:tcPr>
          <w:p>
            <w:pPr>
              <w:jc w:val="center"/>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pacing w:val="-1"/>
                <w:szCs w:val="21"/>
                <w:highlight w:val="none"/>
                <w:lang w:val="en-US" w:eastAsia="zh-CN"/>
              </w:rPr>
              <w:t xml:space="preserve">序</w:t>
            </w:r>
            <w:r>
              <w:rPr>
                <w:rFonts w:hint="eastAsia" w:ascii="宋体" w:hAnsi="宋体" w:eastAsia="宋体" w:cs="宋体"/>
                <w:b/>
                <w:bCs/>
                <w:spacing w:val="-1"/>
                <w:szCs w:val="21"/>
                <w:highlight w:val="none"/>
              </w:rPr>
              <w:t xml:space="preserve">号</w:t>
            </w:r>
            <w:r/>
          </w:p>
        </w:tc>
        <w:tc>
          <w:tcPr>
            <w:tcW w:w="2268" w:type="dxa"/>
            <w:vAlign w:val="top"/>
            <w:textDirection w:val="lrTb"/>
            <w:noWrap/>
          </w:tcPr>
          <w:p>
            <w:pPr>
              <w:jc w:val="center"/>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服务内容</w:t>
            </w:r>
            <w:r/>
          </w:p>
        </w:tc>
        <w:tc>
          <w:tcPr>
            <w:tcW w:w="11358" w:type="dxa"/>
            <w:vAlign w:val="top"/>
            <w:textDirection w:val="lrTb"/>
            <w:noWrap/>
          </w:tcPr>
          <w:p>
            <w:pPr>
              <w:ind w:left="0" w:firstLine="0"/>
              <w:jc w:val="center"/>
              <w:keepLines w:val="0"/>
              <w:pageBreakBefore w:val="0"/>
              <w:spacing w:before="94"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服务标准</w:t>
            </w:r>
            <w:r/>
          </w:p>
        </w:tc>
      </w:tr>
      <w:tr>
        <w:trPr>
          <w:trHeight w:val="423"/>
        </w:trPr>
        <w:tc>
          <w:tcPr>
            <w:tcW w:w="84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1</w:t>
            </w:r>
            <w:r/>
          </w:p>
        </w:tc>
        <w:tc>
          <w:tcPr>
            <w:tcW w:w="2268" w:type="dxa"/>
            <w:vAlign w:val="center"/>
            <w:vMerge w:val="restart"/>
            <w:textDirection w:val="lrTb"/>
            <w:noWrap/>
          </w:tcPr>
          <w:p>
            <w:pPr>
              <w:pStyle w:val="1572"/>
              <w:jc w:val="center"/>
              <w:keepLines w:val="0"/>
              <w:pageBreakBefore w:val="0"/>
              <w:spacing w:before="69" w:line="360" w:lineRule="auto"/>
              <w:rPr>
                <w:highlight w:val="none"/>
              </w:rPr>
            </w:pPr>
            <w:r>
              <w:rPr>
                <w:spacing w:val="-2"/>
                <w:highlight w:val="none"/>
              </w:rPr>
              <w:t xml:space="preserve">基本要求</w:t>
            </w:r>
            <w:r/>
          </w:p>
        </w:tc>
        <w:tc>
          <w:tcPr>
            <w:tcW w:w="11358"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1</w:t>
            </w:r>
            <w:r>
              <w:rPr>
                <w:highlight w:val="none"/>
                <w:lang w:eastAsia="zh-CN"/>
              </w:rPr>
              <w:t xml:space="preserve">）建立保安服务相关制度，并按照执行。</w:t>
            </w:r>
            <w:r/>
          </w:p>
        </w:tc>
      </w:tr>
      <w:tr>
        <w:trPr>
          <w:trHeight w:val="421"/>
        </w:trPr>
        <w:tc>
          <w:tcPr>
            <w:tcW w:w="8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26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）对巡查、值守及异常情况等做好相关记录，填写规范，保存完好。</w:t>
            </w:r>
            <w:r/>
          </w:p>
        </w:tc>
      </w:tr>
      <w:tr>
        <w:trPr>
          <w:trHeight w:val="432"/>
        </w:trPr>
        <w:tc>
          <w:tcPr>
            <w:tcW w:w="8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26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3</w:t>
            </w:r>
            <w:r>
              <w:rPr>
                <w:highlight w:val="none"/>
                <w:lang w:eastAsia="zh-CN"/>
              </w:rPr>
              <w:t xml:space="preserve">）配备保安服务必要的器材。</w:t>
            </w:r>
            <w:r/>
          </w:p>
        </w:tc>
      </w:tr>
      <w:tr>
        <w:trPr>
          <w:trHeight w:val="336"/>
        </w:trPr>
        <w:tc>
          <w:tcPr>
            <w:tcW w:w="84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26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firstLine="388"/>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w:t>
            </w:r>
            <w:r>
              <w:rPr>
                <w:rFonts w:ascii="Calibri" w:hAnsi="Calibri" w:eastAsia="Calibri" w:cs="Calibri"/>
                <w:highlight w:val="none"/>
              </w:rPr>
              <w:t xml:space="preserve">......</w:t>
            </w:r>
            <w:r/>
          </w:p>
        </w:tc>
      </w:tr>
      <w:tr>
        <w:trPr>
          <w:trHeight w:val="488"/>
        </w:trPr>
        <w:tc>
          <w:tcPr>
            <w:tcW w:w="849"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2</w:t>
            </w:r>
            <w:r/>
          </w:p>
        </w:tc>
        <w:tc>
          <w:tcPr>
            <w:tcW w:w="2268" w:type="dxa"/>
            <w:vAlign w:val="center"/>
            <w:vMerge w:val="restart"/>
            <w:textDirection w:val="lrTb"/>
            <w:noWrap/>
          </w:tcPr>
          <w:p>
            <w:pPr>
              <w:pStyle w:val="1572"/>
              <w:jc w:val="center"/>
              <w:keepLines w:val="0"/>
              <w:pageBreakBefore w:val="0"/>
              <w:spacing w:before="69" w:line="360" w:lineRule="auto"/>
              <w:rPr>
                <w:highlight w:val="none"/>
              </w:rPr>
            </w:pPr>
            <w:r>
              <w:rPr>
                <w:spacing w:val="-6"/>
                <w:highlight w:val="none"/>
              </w:rPr>
              <w:t xml:space="preserve">出入管理</w:t>
            </w:r>
            <w:r/>
          </w:p>
        </w:tc>
        <w:tc>
          <w:tcPr>
            <w:tcW w:w="11358"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1</w:t>
            </w:r>
            <w:r>
              <w:rPr>
                <w:spacing w:val="-1"/>
                <w:highlight w:val="none"/>
                <w:lang w:eastAsia="zh-CN"/>
              </w:rPr>
              <w:t xml:space="preserve">）办公楼（区）主出入口应当实行 </w:t>
            </w:r>
            <w:r>
              <w:rPr>
                <w:rFonts w:ascii="Calibri" w:hAnsi="Calibri" w:eastAsia="Calibri" w:cs="Calibri"/>
                <w:spacing w:val="-1"/>
                <w:highlight w:val="none"/>
                <w:lang w:eastAsia="zh-CN"/>
              </w:rPr>
              <w:t xml:space="preserve">24</w:t>
            </w:r>
            <w:r>
              <w:rPr>
                <w:spacing w:val="-1"/>
                <w:highlight w:val="none"/>
                <w:lang w:eastAsia="zh-CN"/>
              </w:rPr>
              <w:t xml:space="preserve">小时值班制。</w:t>
            </w:r>
            <w:r/>
          </w:p>
        </w:tc>
      </w:tr>
      <w:tr>
        <w:trPr>
          <w:trHeight w:val="486"/>
        </w:trPr>
        <w:tc>
          <w:tcPr>
            <w:tcW w:w="84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firstLine="388"/>
              <w:keepLines w:val="0"/>
              <w:pageBreakBefore w:val="0"/>
              <w:spacing w:before="90" w:line="360"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）设置门岗。</w:t>
            </w:r>
            <w:r/>
          </w:p>
        </w:tc>
      </w:tr>
      <w:tr>
        <w:trPr>
          <w:trHeight w:val="726"/>
        </w:trPr>
        <w:tc>
          <w:tcPr>
            <w:tcW w:w="84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right="180" w:firstLine="388"/>
              <w:keepLines w:val="0"/>
              <w:pageBreakBefore w:val="0"/>
              <w:spacing w:before="32"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3</w:t>
            </w:r>
            <w:r>
              <w:rPr>
                <w:spacing w:val="-1"/>
                <w:highlight w:val="none"/>
                <w:lang w:eastAsia="zh-CN"/>
              </w:rPr>
              <w:t xml:space="preserve">）在出入口对外来人员及其携带大件物品、外来车辆进行询问和记录，并与相关部门取得联系，</w:t>
            </w:r>
            <w:r>
              <w:rPr>
                <w:spacing w:val="-4"/>
                <w:highlight w:val="none"/>
                <w:lang w:eastAsia="zh-CN"/>
              </w:rPr>
              <w:t xml:space="preserve">同意后方可进入。</w:t>
            </w:r>
            <w:r/>
          </w:p>
        </w:tc>
      </w:tr>
      <w:tr>
        <w:trPr>
          <w:trHeight w:val="391"/>
        </w:trPr>
        <w:tc>
          <w:tcPr>
            <w:tcW w:w="84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4</w:t>
            </w:r>
            <w:r>
              <w:rPr>
                <w:highlight w:val="none"/>
                <w:lang w:eastAsia="zh-CN"/>
              </w:rPr>
              <w:t xml:space="preserve">）大件物品搬出有相关部门开具的证明和清单，经核实后放行。</w:t>
            </w:r>
            <w:r/>
          </w:p>
        </w:tc>
      </w:tr>
      <w:tr>
        <w:trPr>
          <w:trHeight w:val="643"/>
        </w:trPr>
        <w:tc>
          <w:tcPr>
            <w:tcW w:w="84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right="133" w:firstLine="388"/>
              <w:keepLines w:val="0"/>
              <w:pageBreakBefore w:val="0"/>
              <w:spacing w:before="61" w:line="360" w:lineRule="auto"/>
              <w:rPr>
                <w:highlight w:val="none"/>
                <w:lang w:eastAsia="zh-CN"/>
              </w:rPr>
            </w:pPr>
            <w:r>
              <w:rPr>
                <w:rFonts w:ascii="Wingdings" w:hAnsi="Wingdings" w:eastAsia="Wingdings" w:cs="Wingdings"/>
                <w:spacing w:val="-8"/>
                <w:highlight w:val="none"/>
              </w:rPr>
              <w:t xml:space="preserve">¨</w:t>
            </w:r>
            <w:r>
              <w:rPr>
                <w:spacing w:val="-4"/>
                <w:highlight w:val="none"/>
                <w:lang w:eastAsia="zh-CN"/>
              </w:rPr>
              <w:t xml:space="preserve">（</w:t>
            </w:r>
            <w:r>
              <w:rPr>
                <w:rFonts w:ascii="Calibri" w:hAnsi="Calibri" w:eastAsia="Calibri" w:cs="Calibri"/>
                <w:spacing w:val="-4"/>
                <w:highlight w:val="none"/>
                <w:lang w:eastAsia="zh-CN"/>
              </w:rPr>
              <w:t xml:space="preserve">5</w:t>
            </w:r>
            <w:r>
              <w:rPr>
                <w:spacing w:val="-4"/>
                <w:highlight w:val="none"/>
                <w:lang w:eastAsia="zh-CN"/>
              </w:rPr>
              <w:t xml:space="preserve">）排查可疑人员，对于不出示证件、不按规定登记、不听劝阻而强行闯入者，及时劝离，必要时</w:t>
            </w:r>
            <w:r>
              <w:rPr>
                <w:spacing w:val="-1"/>
                <w:highlight w:val="none"/>
                <w:lang w:eastAsia="zh-CN"/>
              </w:rPr>
              <w:t xml:space="preserve">通知公安机关进行处理。</w:t>
            </w:r>
            <w:r/>
          </w:p>
        </w:tc>
      </w:tr>
      <w:tr>
        <w:trPr>
          <w:trHeight w:val="526"/>
        </w:trPr>
        <w:tc>
          <w:tcPr>
            <w:tcW w:w="84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firstLine="388"/>
              <w:keepLines w:val="0"/>
              <w:pageBreakBefore w:val="0"/>
              <w:spacing w:before="34"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6</w:t>
            </w:r>
            <w:r>
              <w:rPr>
                <w:highlight w:val="none"/>
                <w:lang w:eastAsia="zh-CN"/>
              </w:rPr>
              <w:t xml:space="preserve">）配合相关部门积极疏导上访人员，有效疏导如出入口人群集聚、车辆拥堵、货物堵塞道路等情</w:t>
            </w:r>
            <w:r>
              <w:rPr>
                <w:spacing w:val="-5"/>
                <w:highlight w:val="none"/>
                <w:lang w:eastAsia="zh-CN"/>
              </w:rPr>
              <w:t xml:space="preserve">况。</w:t>
            </w:r>
            <w:r/>
          </w:p>
        </w:tc>
      </w:tr>
      <w:tr>
        <w:trPr>
          <w:trHeight w:val="1084"/>
        </w:trPr>
        <w:tc>
          <w:tcPr>
            <w:tcW w:w="84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right="107" w:firstLine="388"/>
              <w:keepLines w:val="0"/>
              <w:pageBreakBefore w:val="0"/>
              <w:spacing w:before="34"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7</w:t>
            </w:r>
            <w:r>
              <w:rPr>
                <w:highlight w:val="none"/>
                <w:lang w:eastAsia="zh-CN"/>
              </w:rPr>
              <w:t xml:space="preserve">）根据物业服务合同约定，对物品进出实行安检、登记、电话确认等分类管理措施。大宗物品进 </w:t>
            </w:r>
            <w:r>
              <w:rPr>
                <w:spacing w:val="-6"/>
                <w:highlight w:val="none"/>
                <w:lang w:eastAsia="zh-CN"/>
              </w:rPr>
              <w:t xml:space="preserve">出会同接收单位收件人审检，严防违禁品（包括毒品、军火弹药、管制刀具、易燃易爆品等）、限带品（包</w:t>
            </w:r>
            <w:r>
              <w:rPr>
                <w:highlight w:val="none"/>
                <w:lang w:eastAsia="zh-CN"/>
              </w:rPr>
              <w:t xml:space="preserve"> 括动物、任何未经授权的专业摄影设备、无人机等）</w:t>
            </w:r>
            <w:r>
              <w:rPr>
                <w:spacing w:val="-1"/>
                <w:highlight w:val="none"/>
                <w:lang w:eastAsia="zh-CN"/>
              </w:rPr>
              <w:t xml:space="preserve">进入。</w:t>
            </w:r>
            <w:r/>
          </w:p>
        </w:tc>
      </w:tr>
      <w:tr>
        <w:trPr>
          <w:trHeight w:val="3228"/>
        </w:trPr>
        <w:tc>
          <w:tcPr>
            <w:tcW w:w="84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left="332" w:firstLine="388"/>
              <w:keepLines w:val="0"/>
              <w:pageBreakBefore w:val="0"/>
              <w:spacing w:before="81" w:line="360" w:lineRule="auto"/>
              <w:rPr>
                <w:highlight w:val="none"/>
                <w:lang w:eastAsia="zh-CN"/>
              </w:rPr>
            </w:pPr>
            <w:r>
              <w:rPr>
                <w:rFonts w:ascii="Wingdings" w:hAnsi="Wingdings" w:eastAsia="Wingdings" w:cs="Wingdings"/>
                <w:spacing w:val="-8"/>
                <w:highlight w:val="none"/>
              </w:rPr>
              <w:t xml:space="preserve">¨</w:t>
            </w:r>
            <w:r>
              <w:rPr>
                <w:spacing w:val="-2"/>
                <w:highlight w:val="none"/>
                <w:lang w:eastAsia="zh-CN"/>
              </w:rPr>
              <w:t xml:space="preserve">（</w:t>
            </w:r>
            <w:r>
              <w:rPr>
                <w:rFonts w:ascii="Calibri" w:hAnsi="Calibri" w:eastAsia="Calibri" w:cs="Calibri"/>
                <w:spacing w:val="-2"/>
                <w:highlight w:val="none"/>
                <w:lang w:eastAsia="zh-CN"/>
              </w:rPr>
              <w:t xml:space="preserve">8</w:t>
            </w:r>
            <w:r>
              <w:rPr>
                <w:spacing w:val="-2"/>
                <w:highlight w:val="none"/>
                <w:lang w:eastAsia="zh-CN"/>
              </w:rPr>
              <w:t xml:space="preserve">）提供现场接待服务。</w:t>
            </w:r>
            <w:r/>
          </w:p>
          <w:p>
            <w:pPr>
              <w:pStyle w:val="1572"/>
              <w:ind w:left="332" w:firstLine="416"/>
              <w:keepLines w:val="0"/>
              <w:pageBreakBefore w:val="0"/>
              <w:spacing w:before="81" w:line="360" w:lineRule="auto"/>
              <w:rPr>
                <w:highlight w:val="none"/>
                <w:lang w:eastAsia="zh-CN"/>
              </w:rPr>
            </w:pPr>
            <w:r>
              <w:rPr>
                <w:rFonts w:ascii="Calibri" w:hAnsi="Calibri" w:eastAsia="Calibri" w:cs="Calibri"/>
                <w:spacing w:val="-1"/>
                <w:highlight w:val="none"/>
                <w:lang w:eastAsia="zh-CN"/>
              </w:rPr>
              <w:t xml:space="preserve">①</w:t>
            </w:r>
            <w:r>
              <w:rPr>
                <w:spacing w:val="-1"/>
                <w:highlight w:val="none"/>
                <w:lang w:eastAsia="zh-CN"/>
              </w:rPr>
              <w:t xml:space="preserve">做好来访人员、车辆进出证件登记，及时通报。</w:t>
            </w:r>
            <w:r/>
          </w:p>
          <w:p>
            <w:pPr>
              <w:pStyle w:val="1572"/>
              <w:ind w:left="332" w:firstLine="404"/>
              <w:keepLines w:val="0"/>
              <w:pageBreakBefore w:val="0"/>
              <w:spacing w:before="81" w:line="360" w:lineRule="auto"/>
              <w:rPr>
                <w:highlight w:val="none"/>
                <w:lang w:eastAsia="zh-CN"/>
              </w:rPr>
            </w:pPr>
            <w:r>
              <w:rPr>
                <w:rFonts w:ascii="Calibri" w:hAnsi="Calibri" w:eastAsia="Calibri" w:cs="Calibri"/>
                <w:spacing w:val="-4"/>
                <w:highlight w:val="none"/>
                <w:lang w:eastAsia="zh-CN"/>
              </w:rPr>
              <w:t xml:space="preserve">②</w:t>
            </w:r>
            <w:r>
              <w:rPr>
                <w:spacing w:val="-4"/>
                <w:highlight w:val="none"/>
                <w:lang w:eastAsia="zh-CN"/>
              </w:rPr>
              <w:t xml:space="preserve">严禁无关人员、可疑人员和危险物品进入办</w:t>
            </w:r>
            <w:r>
              <w:rPr>
                <w:spacing w:val="-5"/>
                <w:highlight w:val="none"/>
                <w:lang w:eastAsia="zh-CN"/>
              </w:rPr>
              <w:t xml:space="preserve">公楼（区） 内。</w:t>
            </w:r>
            <w:r/>
          </w:p>
          <w:p>
            <w:pPr>
              <w:pStyle w:val="1572"/>
              <w:ind w:left="332" w:firstLine="412"/>
              <w:keepLines w:val="0"/>
              <w:pageBreakBefore w:val="0"/>
              <w:spacing w:before="81" w:line="360" w:lineRule="auto"/>
              <w:rPr>
                <w:highlight w:val="none"/>
                <w:lang w:eastAsia="zh-CN"/>
              </w:rPr>
            </w:pPr>
            <w:r>
              <w:rPr>
                <w:rFonts w:ascii="Calibri" w:hAnsi="Calibri" w:eastAsia="Calibri" w:cs="Calibri"/>
                <w:spacing w:val="-2"/>
                <w:highlight w:val="none"/>
                <w:lang w:eastAsia="zh-CN"/>
              </w:rPr>
              <w:t xml:space="preserve">③</w:t>
            </w:r>
            <w:r>
              <w:rPr>
                <w:spacing w:val="-2"/>
                <w:highlight w:val="none"/>
                <w:lang w:eastAsia="zh-CN"/>
              </w:rPr>
              <w:t xml:space="preserve">物品摆放整齐有序、分类放置。</w:t>
            </w:r>
            <w:r/>
          </w:p>
          <w:p>
            <w:pPr>
              <w:pStyle w:val="1572"/>
              <w:ind w:left="332" w:firstLine="412"/>
              <w:keepLines w:val="0"/>
              <w:pageBreakBefore w:val="0"/>
              <w:spacing w:before="81" w:line="360" w:lineRule="auto"/>
              <w:rPr>
                <w:highlight w:val="none"/>
                <w:lang w:eastAsia="zh-CN"/>
              </w:rPr>
            </w:pPr>
            <w:r>
              <w:rPr>
                <w:rFonts w:ascii="Calibri" w:hAnsi="Calibri" w:eastAsia="Calibri" w:cs="Calibri"/>
                <w:spacing w:val="-2"/>
                <w:highlight w:val="none"/>
                <w:lang w:eastAsia="zh-CN"/>
              </w:rPr>
              <w:t xml:space="preserve">④</w:t>
            </w:r>
            <w:r>
              <w:rPr>
                <w:spacing w:val="-2"/>
                <w:highlight w:val="none"/>
                <w:lang w:eastAsia="zh-CN"/>
              </w:rPr>
              <w:t xml:space="preserve">现场办理等待时间不超过</w:t>
            </w:r>
            <w:r>
              <w:rPr>
                <w:rFonts w:ascii="Calibri" w:hAnsi="Calibri" w:eastAsia="Calibri" w:cs="Calibri"/>
                <w:spacing w:val="-2"/>
                <w:highlight w:val="none"/>
                <w:lang w:eastAsia="zh-CN"/>
              </w:rPr>
              <w:t xml:space="preserve">5</w:t>
            </w:r>
            <w:r>
              <w:rPr>
                <w:spacing w:val="-2"/>
                <w:highlight w:val="none"/>
                <w:lang w:eastAsia="zh-CN"/>
              </w:rPr>
              <w:t xml:space="preserve">分钟，等待较长时间应当及时沟通。</w:t>
            </w:r>
            <w:r/>
          </w:p>
          <w:p>
            <w:pPr>
              <w:pStyle w:val="1572"/>
              <w:ind w:left="332" w:firstLine="408"/>
              <w:keepLines w:val="0"/>
              <w:pageBreakBefore w:val="0"/>
              <w:spacing w:before="81" w:line="360" w:lineRule="auto"/>
              <w:rPr>
                <w:highlight w:val="none"/>
                <w:lang w:eastAsia="zh-CN"/>
              </w:rPr>
            </w:pPr>
            <w:r>
              <w:rPr>
                <w:rFonts w:ascii="Calibri" w:hAnsi="Calibri" w:eastAsia="Calibri" w:cs="Calibri"/>
                <w:spacing w:val="-3"/>
                <w:highlight w:val="none"/>
                <w:lang w:eastAsia="zh-CN"/>
              </w:rPr>
              <w:t xml:space="preserve">⑤</w:t>
            </w:r>
            <w:r>
              <w:rPr>
                <w:spacing w:val="-3"/>
                <w:highlight w:val="none"/>
                <w:lang w:eastAsia="zh-CN"/>
              </w:rPr>
              <w:t xml:space="preserve">对来访人员咨询、建议、求助等事项，及时处理或答复，处理和答复率</w:t>
            </w:r>
            <w:r>
              <w:rPr>
                <w:rFonts w:ascii="Calibri" w:hAnsi="Calibri" w:eastAsia="Calibri" w:cs="Calibri"/>
                <w:spacing w:val="-3"/>
                <w:highlight w:val="none"/>
                <w:lang w:eastAsia="zh-CN"/>
              </w:rPr>
              <w:t xml:space="preserve">100</w:t>
            </w:r>
            <w:r>
              <w:rPr>
                <w:rFonts w:ascii="Calibri" w:hAnsi="Calibri" w:eastAsia="Calibri" w:cs="Calibri"/>
                <w:spacing w:val="-4"/>
                <w:highlight w:val="none"/>
                <w:lang w:eastAsia="zh-CN"/>
              </w:rPr>
              <w:t xml:space="preserve">%</w:t>
            </w:r>
            <w:r>
              <w:rPr>
                <w:spacing w:val="-4"/>
                <w:highlight w:val="none"/>
                <w:lang w:eastAsia="zh-CN"/>
              </w:rPr>
              <w:t xml:space="preserve">。</w:t>
            </w:r>
            <w:r/>
          </w:p>
          <w:p>
            <w:pPr>
              <w:pStyle w:val="1572"/>
              <w:ind w:left="332" w:firstLine="420"/>
              <w:keepLines w:val="0"/>
              <w:pageBreakBefore w:val="0"/>
              <w:spacing w:before="81" w:line="360" w:lineRule="auto"/>
              <w:rPr>
                <w:spacing w:val="-1"/>
                <w:highlight w:val="none"/>
                <w:lang w:eastAsia="zh-CN"/>
              </w:rPr>
            </w:pPr>
            <w:r>
              <w:rPr>
                <w:rFonts w:ascii="Calibri" w:hAnsi="Calibri" w:eastAsia="Calibri" w:cs="Calibri"/>
                <w:highlight w:val="none"/>
                <w:lang w:eastAsia="zh-CN"/>
              </w:rPr>
              <w:t xml:space="preserve">⑥</w:t>
            </w:r>
            <w:r>
              <w:rPr>
                <w:highlight w:val="none"/>
                <w:lang w:eastAsia="zh-CN"/>
              </w:rPr>
              <w:t xml:space="preserve">接待服务工作时间应当覆盖采购人工作时间（上班</w:t>
            </w:r>
            <w:r>
              <w:rPr>
                <w:spacing w:val="-1"/>
                <w:highlight w:val="none"/>
                <w:lang w:eastAsia="zh-CN"/>
              </w:rPr>
              <w:t xml:space="preserve">时间为</w:t>
            </w:r>
            <w:r>
              <w:rPr>
                <w:rFonts w:ascii="Calibri" w:hAnsi="Calibri" w:eastAsia="Calibri" w:cs="Calibri"/>
                <w:spacing w:val="-1"/>
                <w:highlight w:val="none"/>
                <w:lang w:eastAsia="zh-CN"/>
              </w:rPr>
              <w:t xml:space="preserve">—-</w:t>
            </w:r>
            <w:r>
              <w:rPr>
                <w:spacing w:val="-1"/>
                <w:highlight w:val="none"/>
                <w:lang w:eastAsia="zh-CN"/>
              </w:rPr>
              <w:t xml:space="preserve">）。</w:t>
            </w:r>
            <w:r/>
          </w:p>
          <w:p>
            <w:pPr>
              <w:pStyle w:val="1572"/>
              <w:ind w:left="332" w:right="0" w:firstLine="412"/>
              <w:keepLines w:val="0"/>
              <w:pageBreakBefore w:val="0"/>
              <w:spacing w:before="81" w:line="360" w:lineRule="auto"/>
              <w:rPr>
                <w:highlight w:val="none"/>
                <w:lang w:eastAsia="zh-CN"/>
              </w:rPr>
            </w:pPr>
            <w:r>
              <w:rPr>
                <w:rFonts w:ascii="Calibri" w:hAnsi="Calibri" w:eastAsia="Calibri" w:cs="Calibri"/>
                <w:spacing w:val="-2"/>
                <w:highlight w:val="none"/>
                <w:lang w:eastAsia="zh-CN"/>
              </w:rPr>
              <w:t xml:space="preserve">⑦</w:t>
            </w:r>
            <w:r>
              <w:rPr>
                <w:spacing w:val="-2"/>
                <w:highlight w:val="none"/>
                <w:lang w:eastAsia="zh-CN"/>
              </w:rPr>
              <w:t xml:space="preserve">与被访人进行核实确认；告知被访人的办公室门牌号；告知访客注意事项（根据实际需要填写注意事</w:t>
            </w:r>
            <w:r>
              <w:rPr>
                <w:spacing w:val="-9"/>
                <w:highlight w:val="none"/>
                <w:lang w:eastAsia="zh-CN"/>
              </w:rPr>
              <w:t xml:space="preserve">项）。</w:t>
            </w:r>
            <w:r/>
          </w:p>
        </w:tc>
      </w:tr>
      <w:tr>
        <w:trPr>
          <w:trHeight w:val="486"/>
        </w:trPr>
        <w:tc>
          <w:tcPr>
            <w:tcW w:w="84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268"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58" w:type="dxa"/>
            <w:vAlign w:val="top"/>
            <w:textDirection w:val="lrTb"/>
            <w:noWrap/>
          </w:tcPr>
          <w:p>
            <w:pPr>
              <w:pStyle w:val="1572"/>
              <w:ind w:firstLine="388"/>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9</w:t>
            </w:r>
            <w:r>
              <w:rPr>
                <w:highlight w:val="none"/>
              </w:rPr>
              <w:t xml:space="preserve">）</w:t>
            </w:r>
            <w:r>
              <w:rPr>
                <w:rFonts w:ascii="Calibri" w:hAnsi="Calibri" w:eastAsia="Calibri" w:cs="Calibri"/>
                <w:highlight w:val="none"/>
              </w:rPr>
              <w:t xml:space="preserve">......</w:t>
            </w:r>
            <w:r/>
          </w:p>
        </w:tc>
      </w:tr>
      <w:tr>
        <w:trPr>
          <w:trHeight w:val="497"/>
        </w:trPr>
        <w:tc>
          <w:tcPr>
            <w:tcW w:w="849" w:type="dxa"/>
            <w:vAlign w:val="top"/>
            <w:textDirection w:val="lrTb"/>
            <w:noWrap/>
          </w:tcPr>
          <w:p>
            <w:pPr>
              <w:jc w:val="center"/>
              <w:keepLines w:val="0"/>
              <w:pageBreakBefore w:val="0"/>
              <w:spacing w:before="136" w:line="360" w:lineRule="auto"/>
              <w:rPr>
                <w:rFonts w:eastAsia="Calibri" w:cs="Calibri"/>
                <w:szCs w:val="21"/>
                <w:highlight w:val="none"/>
              </w:rPr>
            </w:pPr>
            <w:r>
              <w:rPr>
                <w:rFonts w:eastAsia="Calibri" w:cs="Calibri"/>
                <w:szCs w:val="21"/>
                <w:highlight w:val="none"/>
              </w:rPr>
              <w:t xml:space="preserve">3</w:t>
            </w:r>
            <w:r/>
          </w:p>
        </w:tc>
        <w:tc>
          <w:tcPr>
            <w:tcW w:w="2268" w:type="dxa"/>
            <w:vAlign w:val="top"/>
            <w:textDirection w:val="lrTb"/>
            <w:noWrap/>
          </w:tcPr>
          <w:p>
            <w:pPr>
              <w:pStyle w:val="1572"/>
              <w:jc w:val="center"/>
              <w:keepLines w:val="0"/>
              <w:pageBreakBefore w:val="0"/>
              <w:spacing w:before="94" w:line="360" w:lineRule="auto"/>
              <w:rPr>
                <w:highlight w:val="none"/>
              </w:rPr>
            </w:pPr>
            <w:r>
              <w:rPr>
                <w:spacing w:val="-2"/>
                <w:highlight w:val="none"/>
              </w:rPr>
              <w:t xml:space="preserve">值班巡查</w:t>
            </w:r>
            <w:r/>
          </w:p>
        </w:tc>
        <w:tc>
          <w:tcPr>
            <w:tcW w:w="11358"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rPr>
              <w:t xml:space="preserve">¨</w:t>
            </w:r>
            <w:r>
              <w:rPr>
                <w:spacing w:val="-2"/>
                <w:highlight w:val="none"/>
                <w:lang w:eastAsia="zh-CN"/>
              </w:rPr>
              <w:t xml:space="preserve">（</w:t>
            </w:r>
            <w:r>
              <w:rPr>
                <w:rFonts w:ascii="Calibri" w:hAnsi="Calibri" w:eastAsia="Calibri" w:cs="Calibri"/>
                <w:spacing w:val="-2"/>
                <w:highlight w:val="none"/>
                <w:lang w:eastAsia="zh-CN"/>
              </w:rPr>
              <w:t xml:space="preserve">1</w:t>
            </w:r>
            <w:r>
              <w:rPr>
                <w:spacing w:val="-2"/>
                <w:highlight w:val="none"/>
                <w:lang w:eastAsia="zh-CN"/>
              </w:rPr>
              <w:t xml:space="preserve">）建立</w:t>
            </w:r>
            <w:r>
              <w:rPr>
                <w:rFonts w:ascii="Calibri" w:hAnsi="Calibri" w:eastAsia="Calibri" w:cs="Calibri"/>
                <w:spacing w:val="-2"/>
                <w:highlight w:val="none"/>
                <w:lang w:eastAsia="zh-CN"/>
              </w:rPr>
              <w:t xml:space="preserve">24</w:t>
            </w:r>
            <w:r>
              <w:rPr>
                <w:spacing w:val="-2"/>
                <w:highlight w:val="none"/>
                <w:lang w:eastAsia="zh-CN"/>
              </w:rPr>
              <w:t xml:space="preserve">小时值班巡查制度。</w:t>
            </w:r>
            <w:r/>
          </w:p>
        </w:tc>
      </w:tr>
    </w:tbl>
    <w:p>
      <w:pPr>
        <w:ind w:firstLine="420"/>
        <w:keepLines w:val="0"/>
        <w:pageBreakBefore w:val="0"/>
        <w:spacing w:line="360" w:lineRule="auto"/>
        <w:rPr>
          <w:rFonts w:ascii="Arial"/>
          <w:highlight w:val="none"/>
        </w:rPr>
      </w:pPr>
      <w:r>
        <w:rPr>
          <w:rFonts w:ascii="Arial"/>
          <w:highlight w:val="none"/>
        </w:rPr>
      </w:r>
      <w:r/>
    </w:p>
    <w:p>
      <w:pPr>
        <w:ind w:firstLine="420"/>
        <w:keepLines w:val="0"/>
        <w:pageBreakBefore w:val="0"/>
        <w:spacing w:line="360" w:lineRule="auto"/>
        <w:rPr>
          <w:rFonts w:ascii="Arial" w:hAnsi="Arial" w:eastAsia="Arial" w:cs="Arial"/>
          <w:szCs w:val="21"/>
          <w:highlight w:val="none"/>
        </w:rPr>
        <w:sectPr>
          <w:footnotePr/>
          <w:endnotePr/>
          <w:type w:val="nextPage"/>
          <w:pgSz w:w="16839" w:h="11907" w:orient="landscape"/>
          <w:pgMar w:top="1012" w:right="1183" w:bottom="1133" w:left="1135" w:header="0" w:footer="919" w:gutter="0"/>
          <w:cols w:num="1" w:sep="0" w:space="1701" w:equalWidth="1"/>
          <w:docGrid w:linePitch="360"/>
        </w:sectPr>
      </w:pPr>
      <w:r>
        <w:rPr>
          <w:rFonts w:ascii="Arial" w:hAnsi="Arial" w:eastAsia="Arial" w:cs="Arial"/>
          <w:szCs w:val="21"/>
          <w:highlight w:val="none"/>
        </w:rPr>
      </w:r>
      <w:r/>
    </w:p>
    <w:tbl>
      <w:tblPr>
        <w:tblStyle w:val="1571"/>
        <w:tblW w:w="144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2309"/>
        <w:gridCol w:w="11302"/>
      </w:tblGrid>
      <w:tr>
        <w:trPr>
          <w:trHeight w:val="466"/>
        </w:trPr>
        <w:tc>
          <w:tcPr>
            <w:tcW w:w="864" w:type="dxa"/>
            <w:vAlign w:val="top"/>
            <w:vMerge w:val="restart"/>
            <w:textDirection w:val="lrTb"/>
            <w:noWrap/>
          </w:tcPr>
          <w:p>
            <w:pPr>
              <w:keepLines w:val="0"/>
              <w:pageBreakBefore w:val="0"/>
              <w:spacing w:line="360" w:lineRule="auto"/>
              <w:rPr>
                <w:rFonts w:ascii="Arial"/>
                <w:highlight w:val="none"/>
              </w:rPr>
            </w:pPr>
            <w:r>
              <w:rPr>
                <w:rFonts w:ascii="Arial"/>
                <w:highlight w:val="none"/>
              </w:rPr>
            </w:r>
            <w:r/>
          </w:p>
        </w:tc>
        <w:tc>
          <w:tcPr>
            <w:tcW w:w="2309" w:type="dxa"/>
            <w:vAlign w:val="top"/>
            <w:vMerge w:val="restart"/>
            <w:textDirection w:val="lrTb"/>
            <w:noWrap/>
          </w:tcPr>
          <w:p>
            <w:pPr>
              <w:ind w:firstLine="420"/>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spacing w:val="-2"/>
                <w:highlight w:val="none"/>
                <w:lang w:eastAsia="zh-CN"/>
              </w:rPr>
              <w:t xml:space="preserve">（</w:t>
            </w:r>
            <w:r>
              <w:rPr>
                <w:rFonts w:ascii="Calibri" w:hAnsi="Calibri" w:eastAsia="Calibri" w:cs="Calibri"/>
                <w:spacing w:val="-2"/>
                <w:highlight w:val="none"/>
                <w:lang w:eastAsia="zh-CN"/>
              </w:rPr>
              <w:t xml:space="preserve">2</w:t>
            </w:r>
            <w:r>
              <w:rPr>
                <w:spacing w:val="-2"/>
                <w:highlight w:val="none"/>
                <w:lang w:eastAsia="zh-CN"/>
              </w:rPr>
              <w:t xml:space="preserve">）制定巡查路线，按照指定时间和路线执行，加强重点区域、重点部位及装修区域的巡查。</w:t>
            </w:r>
            <w:r/>
          </w:p>
        </w:tc>
      </w:tr>
      <w:tr>
        <w:trPr>
          <w:trHeight w:val="463"/>
        </w:trPr>
        <w:tc>
          <w:tcPr>
            <w:tcW w:w="864"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0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3</w:t>
            </w:r>
            <w:r>
              <w:rPr>
                <w:highlight w:val="none"/>
                <w:lang w:eastAsia="zh-CN"/>
              </w:rPr>
              <w:t xml:space="preserve">）巡查期间保持通信设施设备畅通，遇到异常情况立即上报并在现场采取相应措施。</w:t>
            </w:r>
            <w:r/>
          </w:p>
        </w:tc>
      </w:tr>
      <w:tr>
        <w:trPr>
          <w:trHeight w:val="461"/>
        </w:trPr>
        <w:tc>
          <w:tcPr>
            <w:tcW w:w="864"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0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4</w:t>
            </w:r>
            <w:r>
              <w:rPr>
                <w:highlight w:val="none"/>
                <w:lang w:eastAsia="zh-CN"/>
              </w:rPr>
              <w:t xml:space="preserve">）收到监控室指令后，巡查人员及时到达指定地点并迅速采取相应措施。</w:t>
            </w:r>
            <w:r/>
          </w:p>
        </w:tc>
      </w:tr>
      <w:tr>
        <w:trPr>
          <w:trHeight w:val="462"/>
        </w:trPr>
        <w:tc>
          <w:tcPr>
            <w:tcW w:w="864"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0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0"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w:t>
            </w:r>
            <w:r>
              <w:rPr>
                <w:rFonts w:ascii="Calibri" w:hAnsi="Calibri" w:eastAsia="Calibri" w:cs="Calibri"/>
                <w:highlight w:val="none"/>
              </w:rPr>
              <w:t xml:space="preserve">......</w:t>
            </w:r>
            <w:r/>
          </w:p>
        </w:tc>
      </w:tr>
      <w:tr>
        <w:trPr>
          <w:trHeight w:val="463"/>
        </w:trPr>
        <w:tc>
          <w:tcPr>
            <w:tcW w:w="864"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4</w:t>
            </w:r>
            <w:r/>
          </w:p>
        </w:tc>
        <w:tc>
          <w:tcPr>
            <w:tcW w:w="2309"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监控值守</w:t>
            </w:r>
            <w:r/>
          </w:p>
        </w:tc>
        <w:tc>
          <w:tcPr>
            <w:tcW w:w="11302"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rPr>
              <w:t xml:space="preserve">¨</w:t>
            </w:r>
            <w:r>
              <w:rPr>
                <w:spacing w:val="-3"/>
                <w:highlight w:val="none"/>
                <w:lang w:eastAsia="zh-CN"/>
              </w:rPr>
              <w:t xml:space="preserve">（</w:t>
            </w:r>
            <w:r>
              <w:rPr>
                <w:rFonts w:ascii="Calibri" w:hAnsi="Calibri" w:eastAsia="Calibri" w:cs="Calibri"/>
                <w:spacing w:val="-3"/>
                <w:highlight w:val="none"/>
                <w:lang w:eastAsia="zh-CN"/>
              </w:rPr>
              <w:t xml:space="preserve">1</w:t>
            </w:r>
            <w:r>
              <w:rPr>
                <w:spacing w:val="-3"/>
                <w:highlight w:val="none"/>
                <w:lang w:eastAsia="zh-CN"/>
              </w:rPr>
              <w:t xml:space="preserve">）监控室环境符合系统设备运行要求， 定期进行检查和检测，确保系统功能正常。</w:t>
            </w:r>
            <w:r/>
          </w:p>
        </w:tc>
      </w:tr>
      <w:tr>
        <w:trPr>
          <w:trHeight w:val="461"/>
        </w:trPr>
        <w:tc>
          <w:tcPr>
            <w:tcW w:w="864"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0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spacing w:val="-4"/>
                <w:highlight w:val="none"/>
                <w:lang w:eastAsia="zh-CN"/>
              </w:rPr>
              <w:t xml:space="preserve">（</w:t>
            </w:r>
            <w:r>
              <w:rPr>
                <w:rFonts w:ascii="Calibri" w:hAnsi="Calibri" w:eastAsia="Calibri" w:cs="Calibri"/>
                <w:spacing w:val="-4"/>
                <w:highlight w:val="none"/>
                <w:lang w:eastAsia="zh-CN"/>
              </w:rPr>
              <w:t xml:space="preserve">2</w:t>
            </w:r>
            <w:r>
              <w:rPr>
                <w:spacing w:val="-4"/>
                <w:highlight w:val="none"/>
                <w:lang w:eastAsia="zh-CN"/>
              </w:rPr>
              <w:t xml:space="preserve">）监控设备</w:t>
            </w:r>
            <w:r>
              <w:rPr>
                <w:rFonts w:ascii="Calibri" w:hAnsi="Calibri" w:eastAsia="Calibri" w:cs="Calibri"/>
                <w:spacing w:val="-4"/>
                <w:highlight w:val="none"/>
                <w:lang w:eastAsia="zh-CN"/>
              </w:rPr>
              <w:t xml:space="preserve">24</w:t>
            </w:r>
            <w:r>
              <w:rPr>
                <w:spacing w:val="-4"/>
                <w:highlight w:val="none"/>
                <w:lang w:eastAsia="zh-CN"/>
              </w:rPr>
              <w:t xml:space="preserve">小时正常运行，监控室实行专人</w:t>
            </w:r>
            <w:r>
              <w:rPr>
                <w:rFonts w:ascii="Calibri" w:hAnsi="Calibri" w:eastAsia="Calibri" w:cs="Calibri"/>
                <w:spacing w:val="-4"/>
                <w:highlight w:val="none"/>
                <w:lang w:eastAsia="zh-CN"/>
              </w:rPr>
              <w:t xml:space="preserve">24</w:t>
            </w:r>
            <w:r>
              <w:rPr>
                <w:spacing w:val="-4"/>
                <w:highlight w:val="none"/>
                <w:lang w:eastAsia="zh-CN"/>
              </w:rPr>
              <w:t xml:space="preserve">小时值班制度。</w:t>
            </w:r>
            <w:r/>
          </w:p>
        </w:tc>
      </w:tr>
      <w:tr>
        <w:trPr>
          <w:trHeight w:val="461"/>
        </w:trPr>
        <w:tc>
          <w:tcPr>
            <w:tcW w:w="864"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0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3</w:t>
            </w:r>
            <w:r>
              <w:rPr>
                <w:highlight w:val="none"/>
                <w:lang w:eastAsia="zh-CN"/>
              </w:rPr>
              <w:t xml:space="preserve">）监控记录画面清晰，视频监控无死角、无盲区。</w:t>
            </w:r>
            <w:r/>
          </w:p>
        </w:tc>
      </w:tr>
      <w:tr>
        <w:trPr>
          <w:trHeight w:val="463"/>
        </w:trPr>
        <w:tc>
          <w:tcPr>
            <w:tcW w:w="864"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0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spacing w:val="-3"/>
                <w:highlight w:val="none"/>
                <w:lang w:eastAsia="zh-CN"/>
              </w:rPr>
              <w:t xml:space="preserve">（</w:t>
            </w:r>
            <w:r>
              <w:rPr>
                <w:rFonts w:ascii="Calibri" w:hAnsi="Calibri" w:eastAsia="Calibri" w:cs="Calibri"/>
                <w:spacing w:val="-3"/>
                <w:highlight w:val="none"/>
                <w:lang w:eastAsia="zh-CN"/>
              </w:rPr>
              <w:t xml:space="preserve">4</w:t>
            </w:r>
            <w:r>
              <w:rPr>
                <w:spacing w:val="-3"/>
                <w:highlight w:val="none"/>
                <w:lang w:eastAsia="zh-CN"/>
              </w:rPr>
              <w:t xml:space="preserve">）值班期间遵守操作规程和保密制度，做好监控记录的保存工作。</w:t>
            </w:r>
            <w:r/>
          </w:p>
        </w:tc>
      </w:tr>
      <w:tr>
        <w:trPr>
          <w:trHeight w:val="461"/>
        </w:trPr>
        <w:tc>
          <w:tcPr>
            <w:tcW w:w="864"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0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5</w:t>
            </w:r>
            <w:r>
              <w:rPr>
                <w:spacing w:val="-1"/>
                <w:highlight w:val="none"/>
                <w:lang w:eastAsia="zh-CN"/>
              </w:rPr>
              <w:t xml:space="preserve">）监控记录保持完整，保存时间不应少于</w:t>
            </w:r>
            <w:r>
              <w:rPr>
                <w:rFonts w:ascii="Calibri" w:hAnsi="Calibri" w:eastAsia="Calibri" w:cs="Calibri"/>
                <w:spacing w:val="-1"/>
                <w:highlight w:val="none"/>
                <w:lang w:eastAsia="zh-CN"/>
              </w:rPr>
              <w:t xml:space="preserve">90</w:t>
            </w:r>
            <w:r>
              <w:rPr>
                <w:spacing w:val="-2"/>
                <w:highlight w:val="none"/>
                <w:lang w:eastAsia="zh-CN"/>
              </w:rPr>
              <w:t xml:space="preserve">天。</w:t>
            </w:r>
            <w:r/>
          </w:p>
        </w:tc>
      </w:tr>
      <w:tr>
        <w:trPr>
          <w:trHeight w:val="514"/>
        </w:trPr>
        <w:tc>
          <w:tcPr>
            <w:tcW w:w="864"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0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118"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6</w:t>
            </w:r>
            <w:r>
              <w:rPr>
                <w:highlight w:val="none"/>
                <w:lang w:eastAsia="zh-CN"/>
              </w:rPr>
              <w:t xml:space="preserve">）无关人员进入监控室或查阅监控记录，经授权人批准并做好相关记录。</w:t>
            </w:r>
            <w:r/>
          </w:p>
        </w:tc>
      </w:tr>
      <w:tr>
        <w:trPr>
          <w:trHeight w:val="688"/>
        </w:trPr>
        <w:tc>
          <w:tcPr>
            <w:tcW w:w="864"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0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right="133" w:firstLine="388"/>
              <w:keepLines w:val="0"/>
              <w:pageBreakBefore w:val="0"/>
              <w:spacing w:before="35" w:line="360" w:lineRule="auto"/>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w:t>
            </w:r>
            <w:r>
              <w:rPr>
                <w:rFonts w:ascii="Calibri" w:hAnsi="Calibri" w:eastAsia="Calibri" w:cs="Calibri"/>
                <w:spacing w:val="-2"/>
                <w:highlight w:val="none"/>
                <w:lang w:eastAsia="zh-CN"/>
              </w:rPr>
              <w:t xml:space="preserve">7</w:t>
            </w:r>
            <w:r>
              <w:rPr>
                <w:spacing w:val="-2"/>
                <w:highlight w:val="none"/>
                <w:lang w:eastAsia="zh-CN"/>
              </w:rPr>
              <w:t xml:space="preserve">）监控室收到火情等报警信号、其他异常情况信号后，及时报警并安排其他安保人员前往现场进</w:t>
            </w:r>
            <w:r>
              <w:rPr>
                <w:spacing w:val="-3"/>
                <w:highlight w:val="none"/>
                <w:lang w:eastAsia="zh-CN"/>
              </w:rPr>
              <w:t xml:space="preserve">行处理。</w:t>
            </w:r>
            <w:r/>
          </w:p>
        </w:tc>
      </w:tr>
      <w:tr>
        <w:trPr>
          <w:trHeight w:val="461"/>
        </w:trPr>
        <w:tc>
          <w:tcPr>
            <w:tcW w:w="864"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09"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89"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8</w:t>
            </w:r>
            <w:r>
              <w:rPr>
                <w:highlight w:val="none"/>
              </w:rPr>
              <w:t xml:space="preserve">）</w:t>
            </w:r>
            <w:r>
              <w:rPr>
                <w:rFonts w:ascii="Calibri" w:hAnsi="Calibri" w:eastAsia="Calibri" w:cs="Calibri"/>
                <w:highlight w:val="none"/>
              </w:rPr>
              <w:t xml:space="preserve">......</w:t>
            </w:r>
            <w:r/>
          </w:p>
        </w:tc>
      </w:tr>
      <w:tr>
        <w:trPr>
          <w:trHeight w:val="216"/>
        </w:trPr>
        <w:tc>
          <w:tcPr>
            <w:tcW w:w="864"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5</w:t>
            </w:r>
            <w:r/>
          </w:p>
        </w:tc>
        <w:tc>
          <w:tcPr>
            <w:tcW w:w="2309"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车辆停放</w:t>
            </w:r>
            <w:r/>
          </w:p>
        </w:tc>
        <w:tc>
          <w:tcPr>
            <w:tcW w:w="11302"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rPr>
              <w:t xml:space="preserve">¨</w:t>
            </w:r>
            <w:r>
              <w:rPr>
                <w:spacing w:val="-4"/>
                <w:highlight w:val="none"/>
                <w:lang w:eastAsia="zh-CN"/>
              </w:rPr>
              <w:t xml:space="preserve">（</w:t>
            </w:r>
            <w:r>
              <w:rPr>
                <w:rFonts w:ascii="Calibri" w:hAnsi="Calibri" w:eastAsia="Calibri" w:cs="Calibri"/>
                <w:spacing w:val="-4"/>
                <w:highlight w:val="none"/>
                <w:lang w:eastAsia="zh-CN"/>
              </w:rPr>
              <w:t xml:space="preserve">1</w:t>
            </w:r>
            <w:r>
              <w:rPr>
                <w:spacing w:val="-4"/>
                <w:highlight w:val="none"/>
                <w:lang w:eastAsia="zh-CN"/>
              </w:rPr>
              <w:t xml:space="preserve">）车辆行驶路线设置合理、规范， 导向标志完整、清晰。</w:t>
            </w:r>
            <w:r/>
          </w:p>
        </w:tc>
      </w:tr>
      <w:tr>
        <w:trPr>
          <w:trHeight w:val="463"/>
        </w:trPr>
        <w:tc>
          <w:tcPr>
            <w:tcW w:w="864"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0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）合理规划车辆停放区域，张贴车辆引导标识，对车辆及停放区域实行规范管理。</w:t>
            </w:r>
            <w:r/>
          </w:p>
        </w:tc>
      </w:tr>
      <w:tr>
        <w:trPr>
          <w:trHeight w:val="461"/>
        </w:trPr>
        <w:tc>
          <w:tcPr>
            <w:tcW w:w="864"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0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3</w:t>
            </w:r>
            <w:r>
              <w:rPr>
                <w:highlight w:val="none"/>
                <w:lang w:eastAsia="zh-CN"/>
              </w:rPr>
              <w:t xml:space="preserve">）严禁在办公楼的公用走道、楼梯间、安全出口处等公共区域停放车辆或充电。</w:t>
            </w:r>
            <w:r/>
          </w:p>
        </w:tc>
      </w:tr>
      <w:tr>
        <w:trPr>
          <w:trHeight w:val="366"/>
        </w:trPr>
        <w:tc>
          <w:tcPr>
            <w:tcW w:w="864"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0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4</w:t>
            </w:r>
            <w:r>
              <w:rPr>
                <w:highlight w:val="none"/>
                <w:lang w:eastAsia="zh-CN"/>
              </w:rPr>
              <w:t xml:space="preserve">）非机动车定点有序停放。</w:t>
            </w:r>
            <w:r/>
          </w:p>
        </w:tc>
      </w:tr>
      <w:tr>
        <w:trPr>
          <w:trHeight w:val="883"/>
        </w:trPr>
        <w:tc>
          <w:tcPr>
            <w:tcW w:w="864"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0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right="133" w:firstLine="388"/>
              <w:keepLines w:val="0"/>
              <w:pageBreakBefore w:val="0"/>
              <w:spacing w:before="38"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5</w:t>
            </w:r>
            <w:r>
              <w:rPr>
                <w:highlight w:val="none"/>
                <w:lang w:eastAsia="zh-CN"/>
              </w:rPr>
              <w:t xml:space="preserve">）发现车辆异常情况及时通知车主，并做好登记；发生交通事故、自然灾害等意外事故时及时赶 </w:t>
            </w:r>
            <w:r>
              <w:rPr>
                <w:spacing w:val="-6"/>
                <w:highlight w:val="none"/>
                <w:lang w:eastAsia="zh-CN"/>
              </w:rPr>
              <w:t xml:space="preserve">赴现场疏导和协助处理， 响应时间不超过</w:t>
            </w:r>
            <w:r>
              <w:rPr>
                <w:rFonts w:ascii="Calibri" w:hAnsi="Calibri" w:eastAsia="Calibri" w:cs="Calibri"/>
                <w:spacing w:val="-6"/>
                <w:highlight w:val="none"/>
                <w:lang w:eastAsia="zh-CN"/>
              </w:rPr>
              <w:t xml:space="preserve">3</w:t>
            </w:r>
            <w:r>
              <w:rPr>
                <w:spacing w:val="-6"/>
                <w:highlight w:val="none"/>
                <w:lang w:eastAsia="zh-CN"/>
              </w:rPr>
              <w:t xml:space="preserve">分钟。</w:t>
            </w:r>
            <w:r/>
          </w:p>
        </w:tc>
      </w:tr>
      <w:tr>
        <w:trPr>
          <w:trHeight w:val="473"/>
        </w:trPr>
        <w:tc>
          <w:tcPr>
            <w:tcW w:w="864"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09"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302" w:type="dxa"/>
            <w:vAlign w:val="top"/>
            <w:textDirection w:val="lrTb"/>
            <w:noWrap/>
          </w:tcPr>
          <w:p>
            <w:pPr>
              <w:pStyle w:val="1572"/>
              <w:ind w:firstLine="388"/>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ascii="Calibri" w:hAnsi="Calibri" w:eastAsia="Calibri" w:cs="Calibri"/>
                <w:highlight w:val="none"/>
              </w:rPr>
              <w:t xml:space="preserve">......</w:t>
            </w:r>
            <w:r/>
          </w:p>
        </w:tc>
      </w:tr>
    </w:tbl>
    <w:p>
      <w:pPr>
        <w:ind w:firstLine="420"/>
        <w:keepLines w:val="0"/>
        <w:pageBreakBefore w:val="0"/>
        <w:spacing w:line="360" w:lineRule="auto"/>
        <w:rPr>
          <w:rFonts w:ascii="Arial"/>
          <w:highlight w:val="none"/>
        </w:rPr>
      </w:pPr>
      <w:r>
        <w:rPr>
          <w:rFonts w:ascii="Arial"/>
          <w:highlight w:val="none"/>
        </w:rPr>
      </w:r>
      <w:r/>
    </w:p>
    <w:tbl>
      <w:tblPr>
        <w:tblStyle w:val="1571"/>
        <w:tblW w:w="144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3"/>
        <w:gridCol w:w="2333"/>
        <w:gridCol w:w="11224"/>
      </w:tblGrid>
      <w:tr>
        <w:trPr>
          <w:trHeight w:val="393"/>
        </w:trPr>
        <w:tc>
          <w:tcPr>
            <w:tcW w:w="87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6</w:t>
            </w:r>
            <w:r/>
          </w:p>
        </w:tc>
        <w:tc>
          <w:tcPr>
            <w:tcW w:w="2333"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消防安全管理</w:t>
            </w:r>
            <w:r/>
          </w:p>
        </w:tc>
        <w:tc>
          <w:tcPr>
            <w:tcW w:w="11224"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spacing w:val="-3"/>
                <w:highlight w:val="none"/>
                <w:lang w:eastAsia="zh-CN"/>
              </w:rPr>
              <w:t xml:space="preserve">（</w:t>
            </w:r>
            <w:r>
              <w:rPr>
                <w:rFonts w:ascii="Calibri" w:hAnsi="Calibri" w:eastAsia="Calibri" w:cs="Calibri"/>
                <w:spacing w:val="-3"/>
                <w:highlight w:val="none"/>
                <w:lang w:eastAsia="zh-CN"/>
              </w:rPr>
              <w:t xml:space="preserve">1</w:t>
            </w:r>
            <w:r>
              <w:rPr>
                <w:spacing w:val="-3"/>
                <w:highlight w:val="none"/>
                <w:lang w:eastAsia="zh-CN"/>
              </w:rPr>
              <w:t xml:space="preserve">）建立消防安全责任制， 确定各级消</w:t>
            </w:r>
            <w:r>
              <w:rPr>
                <w:spacing w:val="-4"/>
                <w:highlight w:val="none"/>
                <w:lang w:eastAsia="zh-CN"/>
              </w:rPr>
              <w:t xml:space="preserve">防安全责任人及其职责。</w:t>
            </w:r>
            <w:r/>
          </w:p>
        </w:tc>
      </w:tr>
      <w:tr>
        <w:trPr>
          <w:trHeight w:val="360"/>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lang w:eastAsia="zh-CN"/>
              </w:rPr>
              <w:t xml:space="preserve"></w:t>
            </w:r>
            <w:r>
              <w:rPr>
                <w:spacing w:val="-5"/>
                <w:highlight w:val="none"/>
                <w:lang w:eastAsia="zh-CN"/>
              </w:rPr>
              <w:t xml:space="preserve">（</w:t>
            </w:r>
            <w:r>
              <w:rPr>
                <w:rFonts w:ascii="Calibri" w:hAnsi="Calibri" w:eastAsia="Calibri" w:cs="Calibri"/>
                <w:spacing w:val="-5"/>
                <w:highlight w:val="none"/>
                <w:lang w:eastAsia="zh-CN"/>
              </w:rPr>
              <w:t xml:space="preserve">2</w:t>
            </w:r>
            <w:r>
              <w:rPr>
                <w:spacing w:val="-5"/>
                <w:highlight w:val="none"/>
                <w:lang w:eastAsia="zh-CN"/>
              </w:rPr>
              <w:t xml:space="preserve">）消防控制室实行</w:t>
            </w:r>
            <w:r>
              <w:rPr>
                <w:rFonts w:ascii="Calibri" w:hAnsi="Calibri" w:eastAsia="Calibri" w:cs="Calibri"/>
                <w:spacing w:val="-5"/>
                <w:highlight w:val="none"/>
                <w:lang w:eastAsia="zh-CN"/>
              </w:rPr>
              <w:t xml:space="preserve">24</w:t>
            </w:r>
            <w:r>
              <w:rPr>
                <w:spacing w:val="-5"/>
                <w:highlight w:val="none"/>
                <w:lang w:eastAsia="zh-CN"/>
              </w:rPr>
              <w:t xml:space="preserve">小时值班制度，每班不少于</w:t>
            </w:r>
            <w:r>
              <w:rPr>
                <w:rFonts w:ascii="Calibri" w:hAnsi="Calibri" w:eastAsia="Calibri" w:cs="Calibri"/>
                <w:spacing w:val="-5"/>
                <w:highlight w:val="none"/>
                <w:lang w:eastAsia="zh-CN"/>
              </w:rPr>
              <w:t xml:space="preserve">2</w:t>
            </w:r>
            <w:r>
              <w:rPr>
                <w:spacing w:val="-5"/>
                <w:highlight w:val="none"/>
                <w:lang w:eastAsia="zh-CN"/>
              </w:rPr>
              <w:t xml:space="preserve">人。</w:t>
            </w:r>
            <w:r/>
          </w:p>
        </w:tc>
      </w:tr>
      <w:tr>
        <w:trPr>
          <w:trHeight w:val="468"/>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89"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3</w:t>
            </w:r>
            <w:r>
              <w:rPr>
                <w:highlight w:val="none"/>
                <w:lang w:eastAsia="zh-CN"/>
              </w:rPr>
              <w:t xml:space="preserve">）消火栓、应急照明、消防及人员逃生通道、消防车通道可随时正常使用。</w:t>
            </w:r>
            <w:r/>
          </w:p>
        </w:tc>
      </w:tr>
      <w:tr>
        <w:trPr>
          <w:trHeight w:val="374"/>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4</w:t>
            </w:r>
            <w:r>
              <w:rPr>
                <w:highlight w:val="none"/>
                <w:lang w:eastAsia="zh-CN"/>
              </w:rPr>
              <w:t xml:space="preserve">）易燃易爆品设专区专人管理，做好相关记录。</w:t>
            </w:r>
            <w:r/>
          </w:p>
        </w:tc>
      </w:tr>
      <w:tr>
        <w:trPr>
          <w:trHeight w:val="345"/>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5</w:t>
            </w:r>
            <w:r>
              <w:rPr>
                <w:spacing w:val="-1"/>
                <w:highlight w:val="none"/>
                <w:lang w:eastAsia="zh-CN"/>
              </w:rPr>
              <w:t xml:space="preserve">）定期组织消防安全宣传，每年至少开展</w:t>
            </w:r>
            <w:r>
              <w:rPr>
                <w:rFonts w:ascii="Calibri" w:hAnsi="Calibri" w:eastAsia="Calibri" w:cs="Calibri"/>
                <w:spacing w:val="-1"/>
                <w:highlight w:val="none"/>
                <w:lang w:eastAsia="zh-CN"/>
              </w:rPr>
              <w:t xml:space="preserve">1</w:t>
            </w:r>
            <w:r>
              <w:rPr>
                <w:spacing w:val="-1"/>
                <w:highlight w:val="none"/>
                <w:lang w:eastAsia="zh-CN"/>
              </w:rPr>
              <w:t xml:space="preserve">次消防演</w:t>
            </w:r>
            <w:r>
              <w:rPr>
                <w:spacing w:val="-2"/>
                <w:highlight w:val="none"/>
                <w:lang w:eastAsia="zh-CN"/>
              </w:rPr>
              <w:t xml:space="preserve">练。</w:t>
            </w:r>
            <w:r/>
          </w:p>
        </w:tc>
      </w:tr>
      <w:tr>
        <w:trPr>
          <w:trHeight w:val="343"/>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0"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ascii="Calibri" w:hAnsi="Calibri" w:eastAsia="Calibri" w:cs="Calibri"/>
                <w:highlight w:val="none"/>
              </w:rPr>
              <w:t xml:space="preserve">......</w:t>
            </w:r>
            <w:r/>
          </w:p>
        </w:tc>
      </w:tr>
      <w:tr>
        <w:trPr>
          <w:trHeight w:val="468"/>
        </w:trPr>
        <w:tc>
          <w:tcPr>
            <w:tcW w:w="87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7</w:t>
            </w:r>
            <w:r/>
          </w:p>
        </w:tc>
        <w:tc>
          <w:tcPr>
            <w:tcW w:w="2333"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突发事件处理</w:t>
            </w:r>
            <w:r/>
          </w:p>
        </w:tc>
        <w:tc>
          <w:tcPr>
            <w:tcW w:w="11224"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spacing w:val="-3"/>
                <w:highlight w:val="none"/>
                <w:lang w:eastAsia="zh-CN"/>
              </w:rPr>
              <w:t xml:space="preserve">（</w:t>
            </w:r>
            <w:r>
              <w:rPr>
                <w:rFonts w:ascii="Calibri" w:hAnsi="Calibri" w:eastAsia="Calibri" w:cs="Calibri"/>
                <w:spacing w:val="-3"/>
                <w:highlight w:val="none"/>
                <w:lang w:eastAsia="zh-CN"/>
              </w:rPr>
              <w:t xml:space="preserve">1</w:t>
            </w:r>
            <w:r>
              <w:rPr>
                <w:spacing w:val="-3"/>
                <w:highlight w:val="none"/>
                <w:lang w:eastAsia="zh-CN"/>
              </w:rPr>
              <w:t xml:space="preserve">）制定突发事件安全责任书， 明确突发事件责任人及应承担的安全责任。</w:t>
            </w:r>
            <w:r/>
          </w:p>
        </w:tc>
      </w:tr>
      <w:tr>
        <w:trPr>
          <w:trHeight w:val="470"/>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0"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）建立应急突发事件处置队伍，明确各自的职责。</w:t>
            </w:r>
            <w:r/>
          </w:p>
        </w:tc>
      </w:tr>
      <w:tr>
        <w:trPr>
          <w:trHeight w:val="468"/>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rPr>
              <w:t xml:space="preserve">¨</w:t>
            </w:r>
            <w:r>
              <w:rPr>
                <w:spacing w:val="-4"/>
                <w:highlight w:val="none"/>
                <w:lang w:eastAsia="zh-CN"/>
              </w:rPr>
              <w:t xml:space="preserve">（</w:t>
            </w:r>
            <w:r>
              <w:rPr>
                <w:rFonts w:ascii="Calibri" w:hAnsi="Calibri" w:eastAsia="Calibri" w:cs="Calibri"/>
                <w:spacing w:val="-4"/>
                <w:highlight w:val="none"/>
                <w:lang w:eastAsia="zh-CN"/>
              </w:rPr>
              <w:t xml:space="preserve">3</w:t>
            </w:r>
            <w:r>
              <w:rPr>
                <w:spacing w:val="-4"/>
                <w:highlight w:val="none"/>
                <w:lang w:eastAsia="zh-CN"/>
              </w:rPr>
              <w:t xml:space="preserve">）识别、分析各种潜在风险，针对不同风险类型</w:t>
            </w:r>
            <w:r>
              <w:rPr>
                <w:spacing w:val="-5"/>
                <w:highlight w:val="none"/>
                <w:lang w:eastAsia="zh-CN"/>
              </w:rPr>
              <w:t xml:space="preserve">制定相应解决方案， 并配备应急物资。</w:t>
            </w:r>
            <w:r/>
          </w:p>
        </w:tc>
      </w:tr>
      <w:tr>
        <w:trPr>
          <w:trHeight w:val="313"/>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1" w:line="360" w:lineRule="auto"/>
              <w:rPr>
                <w:highlight w:val="none"/>
                <w:lang w:eastAsia="zh-CN"/>
              </w:rPr>
            </w:pPr>
            <w:r>
              <w:rPr>
                <w:rFonts w:ascii="Wingdings" w:hAnsi="Wingdings" w:eastAsia="Wingdings" w:cs="Wingdings"/>
                <w:spacing w:val="-8"/>
                <w:highlight w:val="none"/>
              </w:rPr>
              <w:t xml:space="preserve">¨</w:t>
            </w:r>
            <w:r>
              <w:rPr>
                <w:spacing w:val="-1"/>
                <w:highlight w:val="none"/>
                <w:lang w:eastAsia="zh-CN"/>
              </w:rPr>
              <w:t xml:space="preserve">（</w:t>
            </w:r>
            <w:r>
              <w:rPr>
                <w:rFonts w:ascii="Calibri" w:hAnsi="Calibri" w:eastAsia="Calibri" w:cs="Calibri"/>
                <w:spacing w:val="-1"/>
                <w:highlight w:val="none"/>
                <w:lang w:eastAsia="zh-CN"/>
              </w:rPr>
              <w:t xml:space="preserve">4</w:t>
            </w:r>
            <w:r>
              <w:rPr>
                <w:spacing w:val="-1"/>
                <w:highlight w:val="none"/>
                <w:lang w:eastAsia="zh-CN"/>
              </w:rPr>
              <w:t xml:space="preserve">）每年至少开展</w:t>
            </w:r>
            <w:r>
              <w:rPr>
                <w:rFonts w:ascii="Calibri" w:hAnsi="Calibri" w:eastAsia="Calibri" w:cs="Calibri"/>
                <w:spacing w:val="-1"/>
                <w:highlight w:val="none"/>
                <w:lang w:eastAsia="zh-CN"/>
              </w:rPr>
              <w:t xml:space="preserve">1</w:t>
            </w:r>
            <w:r>
              <w:rPr>
                <w:spacing w:val="-1"/>
                <w:highlight w:val="none"/>
                <w:lang w:eastAsia="zh-CN"/>
              </w:rPr>
              <w:t xml:space="preserve">次突发事件应急演练，并有相应记</w:t>
            </w:r>
            <w:r>
              <w:rPr>
                <w:spacing w:val="-2"/>
                <w:highlight w:val="none"/>
                <w:lang w:eastAsia="zh-CN"/>
              </w:rPr>
              <w:t xml:space="preserve">录。</w:t>
            </w:r>
            <w:r/>
          </w:p>
        </w:tc>
      </w:tr>
      <w:tr>
        <w:trPr>
          <w:trHeight w:val="470"/>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rPr>
              <w:t xml:space="preserve">¨</w:t>
            </w:r>
            <w:r>
              <w:rPr>
                <w:spacing w:val="-2"/>
                <w:highlight w:val="none"/>
                <w:lang w:eastAsia="zh-CN"/>
              </w:rPr>
              <w:t xml:space="preserve">（</w:t>
            </w:r>
            <w:r>
              <w:rPr>
                <w:rFonts w:ascii="Calibri" w:hAnsi="Calibri" w:eastAsia="Calibri" w:cs="Calibri"/>
                <w:spacing w:val="-2"/>
                <w:highlight w:val="none"/>
                <w:lang w:eastAsia="zh-CN"/>
              </w:rPr>
              <w:t xml:space="preserve">5</w:t>
            </w:r>
            <w:r>
              <w:rPr>
                <w:spacing w:val="-2"/>
                <w:highlight w:val="none"/>
                <w:lang w:eastAsia="zh-CN"/>
              </w:rPr>
              <w:t xml:space="preserve">）发生意外事件时，及时采取应急措施，维护办公区域物业服务正常进行， </w:t>
            </w:r>
            <w:r>
              <w:rPr>
                <w:spacing w:val="-3"/>
                <w:highlight w:val="none"/>
                <w:lang w:eastAsia="zh-CN"/>
              </w:rPr>
              <w:t xml:space="preserve">保护人身财产安全。</w:t>
            </w:r>
            <w:r/>
          </w:p>
        </w:tc>
      </w:tr>
      <w:tr>
        <w:trPr>
          <w:trHeight w:val="698"/>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right="133" w:firstLine="388"/>
              <w:keepLines w:val="0"/>
              <w:pageBreakBefore w:val="0"/>
              <w:spacing w:before="35" w:line="360" w:lineRule="auto"/>
              <w:rPr>
                <w:highlight w:val="none"/>
                <w:lang w:eastAsia="zh-CN"/>
              </w:rPr>
            </w:pPr>
            <w:r>
              <w:rPr>
                <w:rFonts w:ascii="Wingdings" w:hAnsi="Wingdings" w:eastAsia="Wingdings" w:cs="Wingdings"/>
                <w:spacing w:val="-8"/>
                <w:highlight w:val="none"/>
              </w:rPr>
              <w:t xml:space="preserve">¨</w:t>
            </w:r>
            <w:r>
              <w:rPr>
                <w:spacing w:val="-4"/>
                <w:highlight w:val="none"/>
                <w:lang w:eastAsia="zh-CN"/>
              </w:rPr>
              <w:t xml:space="preserve">（</w:t>
            </w:r>
            <w:r>
              <w:rPr>
                <w:rFonts w:ascii="Calibri" w:hAnsi="Calibri" w:eastAsia="Calibri" w:cs="Calibri"/>
                <w:spacing w:val="-4"/>
                <w:highlight w:val="none"/>
                <w:lang w:eastAsia="zh-CN"/>
              </w:rPr>
              <w:t xml:space="preserve">6</w:t>
            </w:r>
            <w:r>
              <w:rPr>
                <w:spacing w:val="-4"/>
                <w:highlight w:val="none"/>
                <w:lang w:eastAsia="zh-CN"/>
              </w:rPr>
              <w:t xml:space="preserve">）办公区域物业服务应急预案终止实施后，积极采取措施，在尽可能短的时间内，消除事故带来</w:t>
            </w:r>
            <w:r>
              <w:rPr>
                <w:spacing w:val="-1"/>
                <w:highlight w:val="none"/>
                <w:lang w:eastAsia="zh-CN"/>
              </w:rPr>
              <w:t xml:space="preserve">的不良影响，妥善安置和慰问受害及受影响的人员和部门。</w:t>
            </w:r>
            <w:r/>
          </w:p>
        </w:tc>
      </w:tr>
      <w:tr>
        <w:trPr>
          <w:trHeight w:val="469"/>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w:t>
            </w:r>
            <w:r>
              <w:rPr>
                <w:rFonts w:ascii="Calibri" w:hAnsi="Calibri" w:eastAsia="Calibri" w:cs="Calibri"/>
                <w:highlight w:val="none"/>
                <w:lang w:eastAsia="zh-CN"/>
              </w:rPr>
              <w:t xml:space="preserve">7</w:t>
            </w:r>
            <w:r>
              <w:rPr>
                <w:highlight w:val="none"/>
                <w:lang w:eastAsia="zh-CN"/>
              </w:rPr>
              <w:t xml:space="preserve">）事故处理后，及时形成事故应急总结报告，完善应急救援工作方案。</w:t>
            </w:r>
            <w:r/>
          </w:p>
        </w:tc>
      </w:tr>
      <w:tr>
        <w:trPr>
          <w:trHeight w:val="468"/>
        </w:trPr>
        <w:tc>
          <w:tcPr>
            <w:tcW w:w="87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2333"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2"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8</w:t>
            </w:r>
            <w:r>
              <w:rPr>
                <w:highlight w:val="none"/>
              </w:rPr>
              <w:t xml:space="preserve">）</w:t>
            </w:r>
            <w:r>
              <w:rPr>
                <w:rFonts w:ascii="Calibri" w:hAnsi="Calibri" w:eastAsia="Calibri" w:cs="Calibri"/>
                <w:highlight w:val="none"/>
              </w:rPr>
              <w:t xml:space="preserve">......</w:t>
            </w:r>
            <w:r/>
          </w:p>
        </w:tc>
      </w:tr>
      <w:tr>
        <w:trPr>
          <w:trHeight w:val="470"/>
        </w:trPr>
        <w:tc>
          <w:tcPr>
            <w:tcW w:w="873" w:type="dxa"/>
            <w:vAlign w:val="center"/>
            <w:vMerge w:val="restart"/>
            <w:textDirection w:val="lrTb"/>
            <w:noWrap/>
          </w:tcPr>
          <w:p>
            <w:pPr>
              <w:jc w:val="center"/>
              <w:keepLines w:val="0"/>
              <w:pageBreakBefore w:val="0"/>
              <w:spacing w:before="64" w:line="360" w:lineRule="auto"/>
              <w:rPr>
                <w:rFonts w:eastAsia="Calibri" w:cs="Calibri"/>
                <w:szCs w:val="21"/>
                <w:highlight w:val="none"/>
              </w:rPr>
            </w:pPr>
            <w:r>
              <w:rPr>
                <w:rFonts w:eastAsia="Calibri" w:cs="Calibri"/>
                <w:szCs w:val="21"/>
                <w:highlight w:val="none"/>
              </w:rPr>
              <w:t xml:space="preserve">8</w:t>
            </w:r>
            <w:r/>
          </w:p>
        </w:tc>
        <w:tc>
          <w:tcPr>
            <w:tcW w:w="2333"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大型活动秩序</w:t>
            </w:r>
            <w:r/>
          </w:p>
        </w:tc>
        <w:tc>
          <w:tcPr>
            <w:tcW w:w="11224" w:type="dxa"/>
            <w:vAlign w:val="top"/>
            <w:textDirection w:val="lrTb"/>
            <w:noWrap/>
          </w:tcPr>
          <w:p>
            <w:pPr>
              <w:pStyle w:val="1572"/>
              <w:ind w:firstLine="388"/>
              <w:keepLines w:val="0"/>
              <w:pageBreakBefore w:val="0"/>
              <w:spacing w:before="92" w:line="360" w:lineRule="auto"/>
              <w:rPr>
                <w:highlight w:val="none"/>
                <w:lang w:eastAsia="zh-CN"/>
              </w:rPr>
            </w:pPr>
            <w:r>
              <w:rPr>
                <w:rFonts w:ascii="Wingdings" w:hAnsi="Wingdings" w:eastAsia="Wingdings" w:cs="Wingdings"/>
                <w:spacing w:val="-8"/>
                <w:highlight w:val="none"/>
              </w:rPr>
              <w:t xml:space="preserve">¨</w:t>
            </w:r>
            <w:r>
              <w:rPr>
                <w:spacing w:val="-5"/>
                <w:highlight w:val="none"/>
                <w:lang w:eastAsia="zh-CN"/>
              </w:rPr>
              <w:t xml:space="preserve">（</w:t>
            </w:r>
            <w:r>
              <w:rPr>
                <w:rFonts w:ascii="Calibri" w:hAnsi="Calibri" w:eastAsia="Calibri" w:cs="Calibri"/>
                <w:spacing w:val="-5"/>
                <w:highlight w:val="none"/>
                <w:lang w:eastAsia="zh-CN"/>
              </w:rPr>
              <w:t xml:space="preserve">1</w:t>
            </w:r>
            <w:r>
              <w:rPr>
                <w:spacing w:val="-5"/>
                <w:highlight w:val="none"/>
                <w:lang w:eastAsia="zh-CN"/>
              </w:rPr>
              <w:t xml:space="preserve">）制定相应的活动秩序维护方案，合理安排人员， 并对场所的安全隐患进行排查。</w:t>
            </w:r>
            <w:r/>
          </w:p>
        </w:tc>
      </w:tr>
      <w:tr>
        <w:trPr>
          <w:trHeight w:val="253"/>
        </w:trPr>
        <w:tc>
          <w:tcPr>
            <w:tcW w:w="87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3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3"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2</w:t>
            </w:r>
            <w:r>
              <w:rPr>
                <w:highlight w:val="none"/>
                <w:lang w:eastAsia="zh-CN"/>
              </w:rPr>
              <w:t xml:space="preserve">）应当保障通道、出入口、停车场等区域畅通。</w:t>
            </w:r>
            <w:r/>
          </w:p>
        </w:tc>
      </w:tr>
      <w:tr>
        <w:trPr>
          <w:trHeight w:val="468"/>
        </w:trPr>
        <w:tc>
          <w:tcPr>
            <w:tcW w:w="87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3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4" w:line="360" w:lineRule="auto"/>
              <w:rPr>
                <w:highlight w:val="none"/>
                <w:lang w:eastAsia="zh-CN"/>
              </w:rPr>
            </w:pPr>
            <w:r>
              <w:rPr>
                <w:rFonts w:ascii="Wingdings" w:hAnsi="Wingdings" w:eastAsia="Wingdings" w:cs="Wingdings"/>
                <w:spacing w:val="-8"/>
                <w:highlight w:val="none"/>
              </w:rPr>
              <w:t xml:space="preserve">¨</w:t>
            </w:r>
            <w:r>
              <w:rPr>
                <w:highlight w:val="none"/>
                <w:lang w:eastAsia="zh-CN"/>
              </w:rPr>
              <w:t xml:space="preserve">（</w:t>
            </w:r>
            <w:r>
              <w:rPr>
                <w:rFonts w:ascii="Calibri" w:hAnsi="Calibri" w:eastAsia="Calibri" w:cs="Calibri"/>
                <w:highlight w:val="none"/>
                <w:lang w:eastAsia="zh-CN"/>
              </w:rPr>
              <w:t xml:space="preserve">3</w:t>
            </w:r>
            <w:r>
              <w:rPr>
                <w:highlight w:val="none"/>
                <w:lang w:eastAsia="zh-CN"/>
              </w:rPr>
              <w:t xml:space="preserve">）活动举办过程中，做好现场秩序的维护和突发事故的处置工作，确保活动正常进行。</w:t>
            </w:r>
            <w:r/>
          </w:p>
        </w:tc>
      </w:tr>
      <w:tr>
        <w:trPr>
          <w:trHeight w:val="480"/>
        </w:trPr>
        <w:tc>
          <w:tcPr>
            <w:tcW w:w="87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2333" w:type="dxa"/>
            <w:vAlign w:val="top"/>
            <w:vMerge w:val="continue"/>
            <w:textDirection w:val="lrTb"/>
            <w:noWrap/>
          </w:tcPr>
          <w:p>
            <w:pPr>
              <w:ind w:firstLine="420"/>
              <w:keepLines w:val="0"/>
              <w:pageBreakBefore w:val="0"/>
              <w:spacing w:line="360" w:lineRule="auto"/>
              <w:rPr>
                <w:rFonts w:ascii="Arial"/>
                <w:highlight w:val="none"/>
              </w:rPr>
            </w:pPr>
            <w:r>
              <w:rPr>
                <w:rFonts w:ascii="Arial"/>
                <w:highlight w:val="none"/>
              </w:rPr>
            </w:r>
            <w:r/>
          </w:p>
        </w:tc>
        <w:tc>
          <w:tcPr>
            <w:tcW w:w="11224" w:type="dxa"/>
            <w:vAlign w:val="top"/>
            <w:textDirection w:val="lrTb"/>
            <w:noWrap/>
          </w:tcPr>
          <w:p>
            <w:pPr>
              <w:pStyle w:val="1572"/>
              <w:ind w:firstLine="388"/>
              <w:keepLines w:val="0"/>
              <w:pageBreakBefore w:val="0"/>
              <w:spacing w:before="94" w:line="360"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w:t>
            </w:r>
            <w:r>
              <w:rPr>
                <w:rFonts w:ascii="Calibri" w:hAnsi="Calibri" w:eastAsia="Calibri" w:cs="Calibri"/>
                <w:highlight w:val="none"/>
              </w:rPr>
              <w:t xml:space="preserve">......</w:t>
            </w:r>
            <w:r/>
          </w:p>
        </w:tc>
      </w:tr>
    </w:tbl>
    <w:p>
      <w:pPr>
        <w:ind w:left="541" w:firstLine="418"/>
        <w:keepLines w:val="0"/>
        <w:keepNext w:val="0"/>
        <w:pageBreakBefore w:val="0"/>
        <w:spacing w:before="90" w:line="240" w:lineRule="auto"/>
        <w:widowControl w:val="off"/>
        <w:rPr>
          <w:rFonts w:hint="eastAsia" w:ascii="宋体" w:hAnsi="宋体" w:eastAsia="宋体" w:cs="宋体"/>
          <w:szCs w:val="21"/>
          <w:highlight w:val="none"/>
        </w:rPr>
        <w:outlineLvl w:val="0"/>
      </w:pPr>
      <w:r>
        <w:rPr>
          <w:rFonts w:hint="eastAsia" w:ascii="宋体" w:hAnsi="宋体" w:eastAsia="宋体" w:cs="宋体"/>
          <w:b/>
          <w:bCs/>
          <w:spacing w:val="-1"/>
          <w:szCs w:val="21"/>
          <w:highlight w:val="none"/>
        </w:rPr>
        <w:t xml:space="preserve">3.7会议服务</w:t>
      </w:r>
      <w:r/>
    </w:p>
    <w:tbl>
      <w:tblPr>
        <w:tblStyle w:val="1571"/>
        <w:tblpPr w:horzAnchor="page" w:tblpX="1142" w:vertAnchor="text" w:tblpY="136" w:leftFromText="180" w:topFromText="0" w:rightFromText="180" w:bottomFromText="0"/>
        <w:tblW w:w="1416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9"/>
        <w:gridCol w:w="2261"/>
        <w:gridCol w:w="11032"/>
      </w:tblGrid>
      <w:tr>
        <w:trPr>
          <w:trHeight w:val="472"/>
        </w:trPr>
        <w:tc>
          <w:tcPr>
            <w:tcW w:w="869" w:type="dxa"/>
            <w:vAlign w:val="center"/>
            <w:textDirection w:val="lrTb"/>
            <w:noWrap/>
          </w:tcPr>
          <w:p>
            <w:pPr>
              <w:jc w:val="center"/>
              <w:keepLines w:val="0"/>
              <w:keepNext w:val="0"/>
              <w:pageBreakBefore w:val="0"/>
              <w:spacing w:before="94" w:line="240" w:lineRule="auto"/>
              <w:widowControl w:val="off"/>
              <w:rPr>
                <w:rFonts w:hint="eastAsia" w:ascii="宋体" w:hAnsi="宋体" w:eastAsia="宋体" w:cs="宋体"/>
                <w:szCs w:val="21"/>
                <w:highlight w:val="none"/>
              </w:rPr>
            </w:pPr>
            <w:r>
              <w:rPr>
                <w:rFonts w:hint="eastAsia" w:ascii="宋体" w:hAnsi="宋体" w:eastAsia="宋体" w:cs="宋体"/>
                <w:b/>
                <w:bCs/>
                <w:spacing w:val="-1"/>
                <w:szCs w:val="21"/>
                <w:highlight w:val="none"/>
              </w:rPr>
              <w:t xml:space="preserve">序号</w:t>
            </w:r>
            <w:r/>
          </w:p>
        </w:tc>
        <w:tc>
          <w:tcPr>
            <w:tcW w:w="2261" w:type="dxa"/>
            <w:vAlign w:val="center"/>
            <w:textDirection w:val="lrTb"/>
            <w:noWrap/>
          </w:tcPr>
          <w:p>
            <w:pPr>
              <w:jc w:val="center"/>
              <w:keepLines w:val="0"/>
              <w:keepNext w:val="0"/>
              <w:pageBreakBefore w:val="0"/>
              <w:spacing w:before="94" w:line="240" w:lineRule="auto"/>
              <w:widowControl w:val="off"/>
              <w:rPr>
                <w:rFonts w:hint="eastAsia" w:ascii="宋体" w:hAnsi="宋体" w:eastAsia="宋体" w:cs="宋体"/>
                <w:szCs w:val="21"/>
                <w:highlight w:val="none"/>
              </w:rPr>
            </w:pPr>
            <w:r>
              <w:rPr>
                <w:rFonts w:hint="eastAsia" w:ascii="宋体" w:hAnsi="宋体" w:eastAsia="宋体" w:cs="宋体"/>
                <w:b/>
                <w:bCs/>
                <w:szCs w:val="21"/>
                <w:highlight w:val="none"/>
              </w:rPr>
              <w:t xml:space="preserve">服务内容</w:t>
            </w:r>
            <w:r/>
          </w:p>
        </w:tc>
        <w:tc>
          <w:tcPr>
            <w:tcW w:w="11032" w:type="dxa"/>
            <w:vAlign w:val="top"/>
            <w:textDirection w:val="lrTb"/>
            <w:noWrap/>
          </w:tcPr>
          <w:p>
            <w:pPr>
              <w:jc w:val="center"/>
              <w:keepLines w:val="0"/>
              <w:keepNext w:val="0"/>
              <w:pageBreakBefore w:val="0"/>
              <w:spacing w:before="94" w:line="240" w:lineRule="auto"/>
              <w:widowControl w:val="off"/>
              <w:rPr>
                <w:rFonts w:hint="eastAsia" w:ascii="宋体" w:hAnsi="宋体" w:eastAsia="宋体" w:cs="宋体"/>
                <w:szCs w:val="21"/>
                <w:highlight w:val="none"/>
              </w:rPr>
            </w:pPr>
            <w:r>
              <w:rPr>
                <w:rFonts w:hint="eastAsia" w:ascii="宋体" w:hAnsi="宋体" w:eastAsia="宋体" w:cs="宋体"/>
                <w:b/>
                <w:bCs/>
                <w:szCs w:val="21"/>
                <w:highlight w:val="none"/>
              </w:rPr>
              <w:t xml:space="preserve">服务标准</w:t>
            </w:r>
            <w:r/>
          </w:p>
        </w:tc>
      </w:tr>
      <w:tr>
        <w:trPr>
          <w:trHeight w:val="270"/>
        </w:trPr>
        <w:tc>
          <w:tcPr>
            <w:tcW w:w="869" w:type="dxa"/>
            <w:vAlign w:val="center"/>
            <w:textDirection w:val="lrTb"/>
            <w:noWrap/>
          </w:tcPr>
          <w:p>
            <w:pPr>
              <w:jc w:val="center"/>
              <w:keepLines w:val="0"/>
              <w:keepNext w:val="0"/>
              <w:pageBreakBefore w:val="0"/>
              <w:spacing w:before="132" w:line="240" w:lineRule="auto"/>
              <w:widowControl w:val="off"/>
              <w:rPr>
                <w:rFonts w:eastAsia="Calibri" w:cs="Calibri"/>
                <w:szCs w:val="21"/>
                <w:highlight w:val="none"/>
              </w:rPr>
            </w:pPr>
            <w:r>
              <w:rPr>
                <w:rFonts w:eastAsia="Calibri" w:cs="Calibri"/>
                <w:szCs w:val="21"/>
                <w:highlight w:val="none"/>
              </w:rPr>
              <w:t xml:space="preserve">1</w:t>
            </w:r>
            <w:r/>
          </w:p>
        </w:tc>
        <w:tc>
          <w:tcPr>
            <w:tcW w:w="2261" w:type="dxa"/>
            <w:vAlign w:val="center"/>
            <w:textDirection w:val="lrTb"/>
            <w:noWrap/>
          </w:tcPr>
          <w:p>
            <w:pPr>
              <w:pStyle w:val="1572"/>
              <w:jc w:val="center"/>
              <w:keepLines w:val="0"/>
              <w:keepNext w:val="0"/>
              <w:pageBreakBefore w:val="0"/>
              <w:spacing w:before="90" w:line="240" w:lineRule="auto"/>
              <w:widowControl w:val="off"/>
              <w:rPr>
                <w:highlight w:val="none"/>
              </w:rPr>
            </w:pPr>
            <w:r>
              <w:rPr>
                <w:spacing w:val="-1"/>
                <w:highlight w:val="none"/>
              </w:rPr>
              <w:t xml:space="preserve">会议受理</w:t>
            </w:r>
            <w:r/>
          </w:p>
        </w:tc>
        <w:tc>
          <w:tcPr>
            <w:tcW w:w="11032" w:type="dxa"/>
            <w:vAlign w:val="top"/>
            <w:textDirection w:val="lrTb"/>
            <w:noWrap/>
          </w:tcPr>
          <w:p>
            <w:pPr>
              <w:pStyle w:val="1572"/>
              <w:ind w:left="120" w:firstLine="388"/>
              <w:keepLines w:val="0"/>
              <w:keepNext w:val="0"/>
              <w:pageBreakBefore w:val="0"/>
              <w:spacing w:before="90" w:line="240" w:lineRule="auto"/>
              <w:widowControl w:val="off"/>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接受会议预订，记录会议需求。</w:t>
            </w:r>
            <w:r/>
          </w:p>
        </w:tc>
      </w:tr>
      <w:tr>
        <w:trPr>
          <w:trHeight w:val="543"/>
        </w:trPr>
        <w:tc>
          <w:tcPr>
            <w:tcW w:w="869" w:type="dxa"/>
            <w:vAlign w:val="center"/>
            <w:textDirection w:val="lrTb"/>
            <w:noWrap/>
          </w:tcPr>
          <w:p>
            <w:pPr>
              <w:jc w:val="center"/>
              <w:keepLines w:val="0"/>
              <w:keepNext w:val="0"/>
              <w:pageBreakBefore w:val="0"/>
              <w:spacing w:before="244" w:line="240" w:lineRule="auto"/>
              <w:widowControl w:val="off"/>
              <w:rPr>
                <w:rFonts w:eastAsia="Calibri" w:cs="Calibri"/>
                <w:szCs w:val="21"/>
                <w:highlight w:val="none"/>
              </w:rPr>
            </w:pPr>
            <w:r>
              <w:rPr>
                <w:rFonts w:eastAsia="Calibri" w:cs="Calibri"/>
                <w:szCs w:val="21"/>
                <w:highlight w:val="none"/>
              </w:rPr>
              <w:t xml:space="preserve">2</w:t>
            </w:r>
            <w:r/>
          </w:p>
        </w:tc>
        <w:tc>
          <w:tcPr>
            <w:tcW w:w="2261" w:type="dxa"/>
            <w:vAlign w:val="center"/>
            <w:textDirection w:val="lrTb"/>
            <w:noWrap/>
          </w:tcPr>
          <w:p>
            <w:pPr>
              <w:pStyle w:val="1572"/>
              <w:jc w:val="center"/>
              <w:keepLines w:val="0"/>
              <w:keepNext w:val="0"/>
              <w:pageBreakBefore w:val="0"/>
              <w:spacing w:before="203" w:line="240" w:lineRule="auto"/>
              <w:widowControl w:val="off"/>
              <w:rPr>
                <w:highlight w:val="none"/>
              </w:rPr>
            </w:pPr>
            <w:r>
              <w:rPr>
                <w:spacing w:val="-1"/>
                <w:highlight w:val="none"/>
              </w:rPr>
              <w:t xml:space="preserve">会前准备</w:t>
            </w:r>
            <w:r/>
          </w:p>
        </w:tc>
        <w:tc>
          <w:tcPr>
            <w:tcW w:w="11032" w:type="dxa"/>
            <w:vAlign w:val="top"/>
            <w:textDirection w:val="lrTb"/>
            <w:noWrap/>
          </w:tcPr>
          <w:p>
            <w:pPr>
              <w:pStyle w:val="1572"/>
              <w:ind w:left="110" w:right="118" w:firstLine="388"/>
              <w:keepLines w:val="0"/>
              <w:keepNext w:val="0"/>
              <w:pageBreakBefore w:val="0"/>
              <w:spacing w:before="32" w:line="240" w:lineRule="auto"/>
              <w:widowControl w:val="off"/>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根据会议需求、场地大小、用途，明确会议桌椅</w:t>
            </w:r>
            <w:r>
              <w:rPr>
                <w:highlight w:val="none"/>
                <w:lang w:eastAsia="zh-CN"/>
              </w:rPr>
              <w:t xml:space="preserve">、物品、设备、文具等摆放规定，音、视频设施保障措 </w:t>
            </w:r>
            <w:r>
              <w:rPr>
                <w:spacing w:val="-10"/>
                <w:highlight w:val="none"/>
                <w:lang w:eastAsia="zh-CN"/>
              </w:rPr>
              <w:t xml:space="preserve">施。</w:t>
            </w:r>
            <w:r/>
          </w:p>
        </w:tc>
      </w:tr>
      <w:tr>
        <w:trPr>
          <w:trHeight w:val="388"/>
        </w:trPr>
        <w:tc>
          <w:tcPr>
            <w:tcW w:w="869" w:type="dxa"/>
            <w:vAlign w:val="center"/>
            <w:textDirection w:val="lrTb"/>
            <w:noWrap/>
          </w:tcPr>
          <w:p>
            <w:pPr>
              <w:jc w:val="center"/>
              <w:keepLines w:val="0"/>
              <w:keepNext w:val="0"/>
              <w:pageBreakBefore w:val="0"/>
              <w:spacing w:before="134" w:line="240" w:lineRule="auto"/>
              <w:widowControl w:val="off"/>
              <w:rPr>
                <w:rFonts w:eastAsia="Calibri" w:cs="Calibri"/>
                <w:szCs w:val="21"/>
                <w:highlight w:val="none"/>
              </w:rPr>
            </w:pPr>
            <w:r>
              <w:rPr>
                <w:rFonts w:eastAsia="Calibri" w:cs="Calibri"/>
                <w:szCs w:val="21"/>
                <w:highlight w:val="none"/>
              </w:rPr>
              <w:t xml:space="preserve">3</w:t>
            </w:r>
            <w:r/>
          </w:p>
        </w:tc>
        <w:tc>
          <w:tcPr>
            <w:tcW w:w="2261" w:type="dxa"/>
            <w:vAlign w:val="center"/>
            <w:textDirection w:val="lrTb"/>
            <w:noWrap/>
          </w:tcPr>
          <w:p>
            <w:pPr>
              <w:pStyle w:val="1572"/>
              <w:jc w:val="center"/>
              <w:keepLines w:val="0"/>
              <w:keepNext w:val="0"/>
              <w:pageBreakBefore w:val="0"/>
              <w:spacing w:before="92" w:line="240" w:lineRule="auto"/>
              <w:widowControl w:val="off"/>
              <w:rPr>
                <w:highlight w:val="none"/>
              </w:rPr>
            </w:pPr>
            <w:r>
              <w:rPr>
                <w:spacing w:val="-6"/>
                <w:highlight w:val="none"/>
              </w:rPr>
              <w:t xml:space="preserve">引导服务</w:t>
            </w:r>
            <w:r/>
          </w:p>
        </w:tc>
        <w:tc>
          <w:tcPr>
            <w:tcW w:w="11032" w:type="dxa"/>
            <w:vAlign w:val="top"/>
            <w:textDirection w:val="lrTb"/>
            <w:noWrap/>
          </w:tcPr>
          <w:p>
            <w:pPr>
              <w:pStyle w:val="1572"/>
              <w:ind w:left="120" w:firstLine="388"/>
              <w:keepLines w:val="0"/>
              <w:keepNext w:val="0"/>
              <w:pageBreakBefore w:val="0"/>
              <w:spacing w:before="92" w:line="240" w:lineRule="auto"/>
              <w:widowControl w:val="off"/>
              <w:rPr>
                <w:highlight w:val="none"/>
                <w:lang w:eastAsia="zh-CN"/>
              </w:rPr>
            </w:pPr>
            <w:r>
              <w:rPr>
                <w:rFonts w:ascii="Wingdings" w:hAnsi="Wingdings" w:eastAsia="Wingdings" w:cs="Wingdings"/>
                <w:spacing w:val="-8"/>
                <w:highlight w:val="none"/>
                <w:lang w:eastAsia="zh-CN"/>
              </w:rPr>
              <w:t xml:space="preserve"></w:t>
            </w:r>
            <w:r>
              <w:rPr>
                <w:spacing w:val="1"/>
                <w:highlight w:val="none"/>
                <w:lang w:eastAsia="zh-CN"/>
              </w:rPr>
              <w:t xml:space="preserve">做好引导牌并放置在指定位置，引导人员引</w:t>
            </w:r>
            <w:r>
              <w:rPr>
                <w:highlight w:val="none"/>
                <w:lang w:eastAsia="zh-CN"/>
              </w:rPr>
              <w:t xml:space="preserve">导手势规范，语言标准。</w:t>
            </w:r>
            <w:r/>
          </w:p>
        </w:tc>
      </w:tr>
      <w:tr>
        <w:trPr>
          <w:trHeight w:val="327"/>
        </w:trPr>
        <w:tc>
          <w:tcPr>
            <w:tcW w:w="869" w:type="dxa"/>
            <w:vAlign w:val="center"/>
            <w:textDirection w:val="lrTb"/>
            <w:noWrap/>
          </w:tcPr>
          <w:p>
            <w:pPr>
              <w:jc w:val="center"/>
              <w:keepLines w:val="0"/>
              <w:keepNext w:val="0"/>
              <w:pageBreakBefore w:val="0"/>
              <w:spacing w:before="135" w:line="240" w:lineRule="auto"/>
              <w:widowControl w:val="off"/>
              <w:rPr>
                <w:rFonts w:eastAsia="Calibri" w:cs="Calibri"/>
                <w:szCs w:val="21"/>
                <w:highlight w:val="none"/>
              </w:rPr>
            </w:pPr>
            <w:r>
              <w:rPr>
                <w:rFonts w:eastAsia="Calibri" w:cs="Calibri"/>
                <w:szCs w:val="21"/>
                <w:highlight w:val="none"/>
              </w:rPr>
              <w:t xml:space="preserve">4</w:t>
            </w:r>
            <w:r/>
          </w:p>
        </w:tc>
        <w:tc>
          <w:tcPr>
            <w:tcW w:w="2261" w:type="dxa"/>
            <w:vAlign w:val="center"/>
            <w:textDirection w:val="lrTb"/>
            <w:noWrap/>
          </w:tcPr>
          <w:p>
            <w:pPr>
              <w:pStyle w:val="1572"/>
              <w:jc w:val="center"/>
              <w:keepLines w:val="0"/>
              <w:keepNext w:val="0"/>
              <w:pageBreakBefore w:val="0"/>
              <w:spacing w:before="93" w:line="240" w:lineRule="auto"/>
              <w:widowControl w:val="off"/>
              <w:rPr>
                <w:highlight w:val="none"/>
              </w:rPr>
            </w:pPr>
            <w:r>
              <w:rPr>
                <w:spacing w:val="-1"/>
                <w:highlight w:val="none"/>
              </w:rPr>
              <w:t xml:space="preserve">会中服务</w:t>
            </w:r>
            <w:r/>
          </w:p>
        </w:tc>
        <w:tc>
          <w:tcPr>
            <w:tcW w:w="11032" w:type="dxa"/>
            <w:vAlign w:val="top"/>
            <w:textDirection w:val="lrTb"/>
            <w:noWrap/>
          </w:tcPr>
          <w:p>
            <w:pPr>
              <w:pStyle w:val="1572"/>
              <w:ind w:left="120" w:firstLine="388"/>
              <w:keepLines w:val="0"/>
              <w:keepNext w:val="0"/>
              <w:pageBreakBefore w:val="0"/>
              <w:spacing w:before="93" w:line="240" w:lineRule="auto"/>
              <w:widowControl w:val="off"/>
              <w:rPr>
                <w:highlight w:val="none"/>
                <w:lang w:eastAsia="zh-CN"/>
              </w:rPr>
            </w:pPr>
            <w:r>
              <w:rPr>
                <w:rFonts w:ascii="Wingdings" w:hAnsi="Wingdings" w:eastAsia="Wingdings" w:cs="Wingdings"/>
                <w:spacing w:val="-8"/>
                <w:highlight w:val="none"/>
                <w:lang w:eastAsia="zh-CN"/>
              </w:rPr>
              <w:t xml:space="preserve"></w:t>
            </w:r>
            <w:r>
              <w:rPr>
                <w:spacing w:val="2"/>
                <w:highlight w:val="none"/>
                <w:lang w:eastAsia="zh-CN"/>
              </w:rPr>
              <w:t xml:space="preserve">会议期间按要求加水。</w:t>
            </w:r>
            <w:r/>
          </w:p>
        </w:tc>
      </w:tr>
      <w:tr>
        <w:trPr>
          <w:trHeight w:val="420"/>
        </w:trPr>
        <w:tc>
          <w:tcPr>
            <w:tcW w:w="869" w:type="dxa"/>
            <w:vAlign w:val="center"/>
            <w:textDirection w:val="lrTb"/>
            <w:noWrap/>
          </w:tcPr>
          <w:p>
            <w:pPr>
              <w:jc w:val="center"/>
              <w:keepLines w:val="0"/>
              <w:keepNext w:val="0"/>
              <w:pageBreakBefore w:val="0"/>
              <w:spacing w:before="137" w:line="240" w:lineRule="auto"/>
              <w:widowControl w:val="off"/>
              <w:rPr>
                <w:rFonts w:eastAsia="Calibri" w:cs="Calibri"/>
                <w:szCs w:val="21"/>
                <w:highlight w:val="none"/>
              </w:rPr>
            </w:pPr>
            <w:r>
              <w:rPr>
                <w:rFonts w:eastAsia="Calibri" w:cs="Calibri"/>
                <w:szCs w:val="21"/>
                <w:highlight w:val="none"/>
              </w:rPr>
              <w:t xml:space="preserve">5</w:t>
            </w:r>
            <w:r/>
          </w:p>
        </w:tc>
        <w:tc>
          <w:tcPr>
            <w:tcW w:w="2261" w:type="dxa"/>
            <w:vAlign w:val="center"/>
            <w:textDirection w:val="lrTb"/>
            <w:noWrap/>
          </w:tcPr>
          <w:p>
            <w:pPr>
              <w:pStyle w:val="1572"/>
              <w:jc w:val="center"/>
              <w:keepLines w:val="0"/>
              <w:keepNext w:val="0"/>
              <w:pageBreakBefore w:val="0"/>
              <w:spacing w:before="94" w:line="240" w:lineRule="auto"/>
              <w:widowControl w:val="off"/>
              <w:rPr>
                <w:highlight w:val="none"/>
              </w:rPr>
            </w:pPr>
            <w:r>
              <w:rPr>
                <w:spacing w:val="-2"/>
                <w:highlight w:val="none"/>
              </w:rPr>
              <w:t xml:space="preserve">会后整理</w:t>
            </w:r>
            <w:r/>
          </w:p>
        </w:tc>
        <w:tc>
          <w:tcPr>
            <w:tcW w:w="11032" w:type="dxa"/>
            <w:vAlign w:val="top"/>
            <w:textDirection w:val="lrTb"/>
            <w:noWrap/>
          </w:tcPr>
          <w:p>
            <w:pPr>
              <w:pStyle w:val="1572"/>
              <w:ind w:left="120" w:firstLine="388"/>
              <w:keepLines w:val="0"/>
              <w:keepNext w:val="0"/>
              <w:pageBreakBefore w:val="0"/>
              <w:spacing w:before="94" w:line="240" w:lineRule="auto"/>
              <w:widowControl w:val="off"/>
              <w:rPr>
                <w:highlight w:val="none"/>
                <w:lang w:eastAsia="zh-CN"/>
              </w:rPr>
            </w:pPr>
            <w:r>
              <w:rPr>
                <w:rFonts w:ascii="Wingdings" w:hAnsi="Wingdings" w:eastAsia="Wingdings" w:cs="Wingdings"/>
                <w:spacing w:val="-8"/>
                <w:highlight w:val="none"/>
                <w:lang w:eastAsia="zh-CN"/>
              </w:rPr>
              <w:t xml:space="preserve"></w:t>
            </w:r>
            <w:r>
              <w:rPr>
                <w:highlight w:val="none"/>
                <w:lang w:eastAsia="zh-CN"/>
              </w:rPr>
              <w:t xml:space="preserve">对会议现场进行检查，做好会场清扫工作。</w:t>
            </w:r>
            <w:r/>
          </w:p>
        </w:tc>
      </w:tr>
    </w:tbl>
    <w:p>
      <w:pPr>
        <w:keepLines w:val="0"/>
        <w:keepNext w:val="0"/>
        <w:pageBreakBefore w:val="0"/>
        <w:spacing w:line="240" w:lineRule="auto"/>
        <w:widowControl w:val="off"/>
        <w:rPr>
          <w:rFonts w:ascii="微软雅黑" w:hAnsi="微软雅黑" w:eastAsia="微软雅黑" w:cs="微软雅黑"/>
          <w:szCs w:val="21"/>
          <w:highlight w:val="none"/>
        </w:rPr>
        <w:sectPr>
          <w:footerReference w:type="default" r:id="rId20"/>
          <w:footnotePr/>
          <w:endnotePr/>
          <w:type w:val="nextPage"/>
          <w:pgSz w:w="16839" w:h="11907" w:orient="landscape"/>
          <w:pgMar w:top="1012" w:right="1183" w:bottom="1133" w:left="1135" w:header="0" w:footer="919" w:gutter="0"/>
          <w:cols w:num="1" w:sep="0" w:space="1701" w:equalWidth="1"/>
          <w:docGrid w:linePitch="360"/>
        </w:sectPr>
      </w:pPr>
      <w:r>
        <w:rPr>
          <w:rFonts w:ascii="微软雅黑" w:hAnsi="微软雅黑" w:eastAsia="微软雅黑" w:cs="微软雅黑"/>
          <w:szCs w:val="21"/>
          <w:highlight w:val="none"/>
        </w:rPr>
      </w:r>
      <w:r/>
    </w:p>
    <w:p>
      <w:pPr>
        <w:ind w:firstLine="420"/>
        <w:keepLines w:val="0"/>
        <w:pageBreakBefore w:val="0"/>
        <w:spacing w:line="360" w:lineRule="auto"/>
        <w:rPr>
          <w:rFonts w:ascii="Arial"/>
          <w:highlight w:val="none"/>
        </w:rPr>
      </w:pPr>
      <w:r>
        <w:rPr>
          <w:rFonts w:ascii="Arial"/>
          <w:highlight w:val="none"/>
        </w:rPr>
      </w:r>
      <w:r/>
    </w:p>
    <w:p>
      <w:pPr>
        <w:numPr>
          <w:ilvl w:val="0"/>
          <w:numId w:val="4"/>
        </w:numPr>
        <w:ind w:left="536" w:firstLine="422"/>
        <w:keepLines w:val="0"/>
        <w:pageBreakBefore w:val="0"/>
        <w:spacing w:before="90" w:line="360" w:lineRule="auto"/>
        <w:rPr>
          <w:rFonts w:hint="eastAsia" w:ascii="宋体" w:hAnsi="宋体" w:eastAsia="宋体" w:cs="宋体"/>
          <w:b/>
          <w:bCs/>
          <w:szCs w:val="21"/>
          <w:highlight w:val="none"/>
        </w:rPr>
        <w:outlineLvl w:val="0"/>
      </w:pPr>
      <w:r>
        <w:rPr>
          <w:rFonts w:hint="eastAsia" w:ascii="宋体" w:hAnsi="宋体" w:eastAsia="宋体" w:cs="宋体"/>
          <w:b/>
          <w:bCs/>
          <w:szCs w:val="21"/>
          <w:highlight w:val="none"/>
        </w:rPr>
        <w:t xml:space="preserve">供应商履行合同所需的设备</w:t>
      </w:r>
      <w:r/>
    </w:p>
    <w:p>
      <w:pPr>
        <w:numPr>
          <w:ilvl w:val="0"/>
          <w:numId w:val="0"/>
        </w:numPr>
        <w:ind w:firstLine="412"/>
        <w:keepLines w:val="0"/>
        <w:pageBreakBefore w:val="0"/>
        <w:spacing w:before="90" w:line="360" w:lineRule="auto"/>
        <w:rPr>
          <w:highlight w:val="none"/>
        </w:rPr>
        <w:outlineLvl w:val="0"/>
      </w:pPr>
      <w:r>
        <w:rPr>
          <w:rFonts w:hint="eastAsia" w:ascii="宋体" w:hAnsi="宋体" w:eastAsia="宋体" w:cs="宋体"/>
          <w:spacing w:val="-2"/>
          <w:sz w:val="21"/>
          <w:szCs w:val="21"/>
          <w:highlight w:val="none"/>
        </w:rPr>
        <w:t xml:space="preserve">采购人根据项目实际需求，需要供应商提供作业设备（自有或租赁）用于物业管理服务的，可在下表中列出，举例如下：</w:t>
      </w:r>
      <w:r/>
    </w:p>
    <w:tbl>
      <w:tblPr>
        <w:tblStyle w:val="1571"/>
        <w:tblW w:w="100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4"/>
        <w:gridCol w:w="3197"/>
        <w:gridCol w:w="4008"/>
        <w:gridCol w:w="1026"/>
        <w:gridCol w:w="1002"/>
      </w:tblGrid>
      <w:tr>
        <w:trPr>
          <w:trHeight w:val="482"/>
        </w:trPr>
        <w:tc>
          <w:tcPr>
            <w:tcW w:w="784" w:type="dxa"/>
            <w:vAlign w:val="center"/>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hint="eastAsia" w:ascii="微软雅黑" w:hAnsi="微软雅黑" w:eastAsia="微软雅黑" w:cs="微软雅黑"/>
                <w:b/>
                <w:bCs/>
                <w:spacing w:val="-1"/>
                <w:szCs w:val="21"/>
                <w:highlight w:val="none"/>
                <w:lang w:val="en-US" w:eastAsia="zh-CN"/>
              </w:rPr>
              <w:t xml:space="preserve">序</w:t>
            </w:r>
            <w:r>
              <w:rPr>
                <w:rFonts w:ascii="微软雅黑" w:hAnsi="微软雅黑" w:eastAsia="微软雅黑" w:cs="微软雅黑"/>
                <w:b/>
                <w:bCs/>
                <w:spacing w:val="-1"/>
                <w:szCs w:val="21"/>
                <w:highlight w:val="none"/>
              </w:rPr>
              <w:t xml:space="preserve">号</w:t>
            </w:r>
            <w:r/>
          </w:p>
        </w:tc>
        <w:tc>
          <w:tcPr>
            <w:tcW w:w="3197" w:type="dxa"/>
            <w:vAlign w:val="center"/>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pacing w:val="-1"/>
                <w:szCs w:val="21"/>
                <w:highlight w:val="none"/>
              </w:rPr>
              <w:t xml:space="preserve">用途</w:t>
            </w:r>
            <w:r/>
          </w:p>
        </w:tc>
        <w:tc>
          <w:tcPr>
            <w:tcW w:w="4008" w:type="dxa"/>
            <w:vAlign w:val="center"/>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pacing w:val="-1"/>
                <w:szCs w:val="21"/>
                <w:highlight w:val="none"/>
              </w:rPr>
              <w:t xml:space="preserve">作业设备名称</w:t>
            </w:r>
            <w:r/>
          </w:p>
        </w:tc>
        <w:tc>
          <w:tcPr>
            <w:tcW w:w="1026" w:type="dxa"/>
            <w:vAlign w:val="center"/>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zCs w:val="21"/>
                <w:highlight w:val="none"/>
              </w:rPr>
              <w:t xml:space="preserve">数量</w:t>
            </w:r>
            <w:r/>
          </w:p>
        </w:tc>
        <w:tc>
          <w:tcPr>
            <w:tcW w:w="1002" w:type="dxa"/>
            <w:vAlign w:val="center"/>
            <w:textDirection w:val="lrTb"/>
            <w:noWrap/>
          </w:tcPr>
          <w:p>
            <w:pPr>
              <w:jc w:val="center"/>
              <w:keepLines w:val="0"/>
              <w:pageBreakBefore w:val="0"/>
              <w:spacing w:before="94" w:line="360" w:lineRule="auto"/>
              <w:rPr>
                <w:rFonts w:ascii="微软雅黑" w:hAnsi="微软雅黑" w:eastAsia="微软雅黑" w:cs="微软雅黑"/>
                <w:szCs w:val="21"/>
                <w:highlight w:val="none"/>
              </w:rPr>
            </w:pPr>
            <w:r>
              <w:rPr>
                <w:rFonts w:ascii="微软雅黑" w:hAnsi="微软雅黑" w:eastAsia="微软雅黑" w:cs="微软雅黑"/>
                <w:b/>
                <w:bCs/>
                <w:spacing w:val="-1"/>
                <w:szCs w:val="21"/>
                <w:highlight w:val="none"/>
              </w:rPr>
              <w:t xml:space="preserve">单位</w:t>
            </w:r>
            <w:r/>
          </w:p>
        </w:tc>
      </w:tr>
      <w:tr>
        <w:trPr>
          <w:trHeight w:val="480"/>
        </w:trPr>
        <w:tc>
          <w:tcPr>
            <w:tcW w:w="784" w:type="dxa"/>
            <w:vAlign w:val="center"/>
            <w:textDirection w:val="lrTb"/>
            <w:noWrap/>
          </w:tcPr>
          <w:p>
            <w:pPr>
              <w:jc w:val="center"/>
              <w:keepLines w:val="0"/>
              <w:pageBreakBefore w:val="0"/>
              <w:spacing w:before="132" w:line="360" w:lineRule="auto"/>
              <w:rPr>
                <w:rFonts w:eastAsia="Calibri" w:cs="Calibri"/>
                <w:szCs w:val="21"/>
                <w:highlight w:val="none"/>
              </w:rPr>
            </w:pPr>
            <w:r>
              <w:rPr>
                <w:rFonts w:eastAsia="Calibri" w:cs="Calibri"/>
                <w:szCs w:val="21"/>
                <w:highlight w:val="none"/>
              </w:rPr>
              <w:t xml:space="preserve">1</w:t>
            </w:r>
            <w:r/>
          </w:p>
        </w:tc>
        <w:tc>
          <w:tcPr>
            <w:tcW w:w="3197"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c>
          <w:tcPr>
            <w:tcW w:w="4008" w:type="dxa"/>
            <w:vAlign w:val="center"/>
            <w:textDirection w:val="lrTb"/>
            <w:noWrap/>
          </w:tcPr>
          <w:p>
            <w:pPr>
              <w:ind w:firstLine="420"/>
              <w:jc w:val="center"/>
              <w:keepLines w:val="0"/>
              <w:pageBreakBefore w:val="0"/>
              <w:spacing w:before="90" w:line="360" w:lineRule="auto"/>
              <w:rPr>
                <w:rFonts w:eastAsia="Calibri" w:cs="Calibri"/>
                <w:highlight w:val="none"/>
              </w:rPr>
            </w:pPr>
            <w:r>
              <w:rPr>
                <w:rFonts w:hint="eastAsia"/>
                <w:highlight w:val="none"/>
              </w:rPr>
              <w:t xml:space="preserve">/</w:t>
            </w:r>
            <w:r/>
          </w:p>
        </w:tc>
        <w:tc>
          <w:tcPr>
            <w:tcW w:w="1026" w:type="dxa"/>
            <w:vAlign w:val="center"/>
            <w:textDirection w:val="lrTb"/>
            <w:noWrap/>
          </w:tcPr>
          <w:p>
            <w:pPr>
              <w:ind w:firstLine="420"/>
              <w:jc w:val="center"/>
              <w:keepLines w:val="0"/>
              <w:pageBreakBefore w:val="0"/>
              <w:spacing w:before="132" w:line="360" w:lineRule="auto"/>
              <w:rPr>
                <w:rFonts w:eastAsia="Calibri" w:cs="Calibri"/>
                <w:szCs w:val="21"/>
                <w:highlight w:val="none"/>
              </w:rPr>
            </w:pPr>
            <w:r>
              <w:rPr>
                <w:rFonts w:hint="eastAsia"/>
                <w:highlight w:val="none"/>
              </w:rPr>
              <w:t xml:space="preserve">/</w:t>
            </w:r>
            <w:r/>
          </w:p>
        </w:tc>
        <w:tc>
          <w:tcPr>
            <w:tcW w:w="1002"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r>
      <w:tr>
        <w:trPr>
          <w:trHeight w:val="476"/>
        </w:trPr>
        <w:tc>
          <w:tcPr>
            <w:tcW w:w="784" w:type="dxa"/>
            <w:vAlign w:val="center"/>
            <w:textDirection w:val="lrTb"/>
            <w:noWrap/>
          </w:tcPr>
          <w:p>
            <w:pPr>
              <w:jc w:val="center"/>
              <w:keepLines w:val="0"/>
              <w:pageBreakBefore w:val="0"/>
              <w:spacing w:before="131" w:line="360" w:lineRule="auto"/>
              <w:rPr>
                <w:rFonts w:eastAsia="Calibri" w:cs="Calibri"/>
                <w:szCs w:val="21"/>
                <w:highlight w:val="none"/>
              </w:rPr>
            </w:pPr>
            <w:r>
              <w:rPr>
                <w:rFonts w:eastAsia="Calibri" w:cs="Calibri"/>
                <w:szCs w:val="21"/>
                <w:highlight w:val="none"/>
              </w:rPr>
              <w:t xml:space="preserve">2</w:t>
            </w:r>
            <w:r/>
          </w:p>
        </w:tc>
        <w:tc>
          <w:tcPr>
            <w:tcW w:w="3197"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c>
          <w:tcPr>
            <w:tcW w:w="4008" w:type="dxa"/>
            <w:vAlign w:val="center"/>
            <w:textDirection w:val="lrTb"/>
            <w:noWrap/>
          </w:tcPr>
          <w:p>
            <w:pPr>
              <w:ind w:firstLine="420"/>
              <w:jc w:val="center"/>
              <w:keepLines w:val="0"/>
              <w:pageBreakBefore w:val="0"/>
              <w:spacing w:before="90" w:line="360" w:lineRule="auto"/>
              <w:rPr>
                <w:rFonts w:eastAsia="Calibri" w:cs="Calibri"/>
                <w:highlight w:val="none"/>
              </w:rPr>
            </w:pPr>
            <w:r>
              <w:rPr>
                <w:rFonts w:hint="eastAsia"/>
                <w:highlight w:val="none"/>
              </w:rPr>
              <w:t xml:space="preserve">/</w:t>
            </w:r>
            <w:r/>
          </w:p>
        </w:tc>
        <w:tc>
          <w:tcPr>
            <w:tcW w:w="1026" w:type="dxa"/>
            <w:vAlign w:val="center"/>
            <w:textDirection w:val="lrTb"/>
            <w:noWrap/>
          </w:tcPr>
          <w:p>
            <w:pPr>
              <w:ind w:firstLine="420"/>
              <w:jc w:val="center"/>
              <w:keepLines w:val="0"/>
              <w:pageBreakBefore w:val="0"/>
              <w:spacing w:before="132" w:line="360" w:lineRule="auto"/>
              <w:rPr>
                <w:rFonts w:eastAsia="Calibri" w:cs="Calibri"/>
                <w:szCs w:val="21"/>
                <w:highlight w:val="none"/>
              </w:rPr>
            </w:pPr>
            <w:r>
              <w:rPr>
                <w:rFonts w:hint="eastAsia"/>
                <w:highlight w:val="none"/>
              </w:rPr>
              <w:t xml:space="preserve">/</w:t>
            </w:r>
            <w:r/>
          </w:p>
        </w:tc>
        <w:tc>
          <w:tcPr>
            <w:tcW w:w="1002"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r>
      <w:tr>
        <w:trPr>
          <w:trHeight w:val="478"/>
        </w:trPr>
        <w:tc>
          <w:tcPr>
            <w:tcW w:w="784" w:type="dxa"/>
            <w:vAlign w:val="center"/>
            <w:textDirection w:val="lrTb"/>
            <w:noWrap/>
          </w:tcPr>
          <w:p>
            <w:pPr>
              <w:jc w:val="center"/>
              <w:keepLines w:val="0"/>
              <w:pageBreakBefore w:val="0"/>
              <w:spacing w:before="133" w:line="360" w:lineRule="auto"/>
              <w:rPr>
                <w:rFonts w:eastAsia="Calibri" w:cs="Calibri"/>
                <w:szCs w:val="21"/>
                <w:highlight w:val="none"/>
              </w:rPr>
            </w:pPr>
            <w:r>
              <w:rPr>
                <w:rFonts w:eastAsia="Calibri" w:cs="Calibri"/>
                <w:szCs w:val="21"/>
                <w:highlight w:val="none"/>
              </w:rPr>
              <w:t xml:space="preserve">3</w:t>
            </w:r>
            <w:r/>
          </w:p>
        </w:tc>
        <w:tc>
          <w:tcPr>
            <w:tcW w:w="3197"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c>
          <w:tcPr>
            <w:tcW w:w="4008" w:type="dxa"/>
            <w:vAlign w:val="center"/>
            <w:textDirection w:val="lrTb"/>
            <w:noWrap/>
          </w:tcPr>
          <w:p>
            <w:pPr>
              <w:ind w:firstLine="420"/>
              <w:jc w:val="center"/>
              <w:keepLines w:val="0"/>
              <w:pageBreakBefore w:val="0"/>
              <w:spacing w:before="90" w:line="360" w:lineRule="auto"/>
              <w:rPr>
                <w:rFonts w:eastAsia="Calibri" w:cs="Calibri"/>
                <w:highlight w:val="none"/>
              </w:rPr>
            </w:pPr>
            <w:r>
              <w:rPr>
                <w:rFonts w:hint="eastAsia"/>
                <w:highlight w:val="none"/>
              </w:rPr>
              <w:t xml:space="preserve">/</w:t>
            </w:r>
            <w:r/>
          </w:p>
        </w:tc>
        <w:tc>
          <w:tcPr>
            <w:tcW w:w="1026" w:type="dxa"/>
            <w:vAlign w:val="center"/>
            <w:textDirection w:val="lrTb"/>
            <w:noWrap/>
          </w:tcPr>
          <w:p>
            <w:pPr>
              <w:ind w:firstLine="420"/>
              <w:jc w:val="center"/>
              <w:keepLines w:val="0"/>
              <w:pageBreakBefore w:val="0"/>
              <w:spacing w:before="132" w:line="360" w:lineRule="auto"/>
              <w:rPr>
                <w:rFonts w:eastAsia="Calibri" w:cs="Calibri"/>
                <w:szCs w:val="21"/>
                <w:highlight w:val="none"/>
              </w:rPr>
            </w:pPr>
            <w:r>
              <w:rPr>
                <w:rFonts w:hint="eastAsia"/>
                <w:highlight w:val="none"/>
              </w:rPr>
              <w:t xml:space="preserve">/</w:t>
            </w:r>
            <w:r/>
          </w:p>
        </w:tc>
        <w:tc>
          <w:tcPr>
            <w:tcW w:w="1002"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r>
      <w:tr>
        <w:trPr>
          <w:trHeight w:val="458"/>
        </w:trPr>
        <w:tc>
          <w:tcPr>
            <w:tcW w:w="784" w:type="dxa"/>
            <w:vAlign w:val="center"/>
            <w:textDirection w:val="lrTb"/>
            <w:noWrap/>
          </w:tcPr>
          <w:p>
            <w:pPr>
              <w:jc w:val="center"/>
              <w:keepLines w:val="0"/>
              <w:pageBreakBefore w:val="0"/>
              <w:spacing w:before="125" w:line="360" w:lineRule="auto"/>
              <w:rPr>
                <w:rFonts w:eastAsia="Calibri" w:cs="Calibri"/>
                <w:szCs w:val="21"/>
                <w:highlight w:val="none"/>
              </w:rPr>
            </w:pPr>
            <w:r>
              <w:rPr>
                <w:rFonts w:eastAsia="Calibri" w:cs="Calibri"/>
                <w:szCs w:val="21"/>
                <w:highlight w:val="none"/>
              </w:rPr>
              <w:t xml:space="preserve">4</w:t>
            </w:r>
            <w:r/>
          </w:p>
        </w:tc>
        <w:tc>
          <w:tcPr>
            <w:tcW w:w="3197"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c>
          <w:tcPr>
            <w:tcW w:w="4008" w:type="dxa"/>
            <w:vAlign w:val="center"/>
            <w:textDirection w:val="lrTb"/>
            <w:noWrap/>
          </w:tcPr>
          <w:p>
            <w:pPr>
              <w:ind w:firstLine="420"/>
              <w:jc w:val="center"/>
              <w:keepLines w:val="0"/>
              <w:pageBreakBefore w:val="0"/>
              <w:spacing w:before="90" w:line="360" w:lineRule="auto"/>
              <w:rPr>
                <w:rFonts w:eastAsia="Calibri" w:cs="Calibri"/>
                <w:highlight w:val="none"/>
              </w:rPr>
            </w:pPr>
            <w:r>
              <w:rPr>
                <w:rFonts w:hint="eastAsia"/>
                <w:highlight w:val="none"/>
              </w:rPr>
              <w:t xml:space="preserve">/</w:t>
            </w:r>
            <w:r/>
          </w:p>
        </w:tc>
        <w:tc>
          <w:tcPr>
            <w:tcW w:w="1026" w:type="dxa"/>
            <w:vAlign w:val="center"/>
            <w:textDirection w:val="lrTb"/>
            <w:noWrap/>
          </w:tcPr>
          <w:p>
            <w:pPr>
              <w:ind w:firstLine="420"/>
              <w:jc w:val="center"/>
              <w:keepLines w:val="0"/>
              <w:pageBreakBefore w:val="0"/>
              <w:spacing w:before="132" w:line="360" w:lineRule="auto"/>
              <w:rPr>
                <w:rFonts w:eastAsia="Calibri" w:cs="Calibri"/>
                <w:szCs w:val="21"/>
                <w:highlight w:val="none"/>
              </w:rPr>
            </w:pPr>
            <w:r>
              <w:rPr>
                <w:rFonts w:hint="eastAsia"/>
                <w:highlight w:val="none"/>
              </w:rPr>
              <w:t xml:space="preserve">/</w:t>
            </w:r>
            <w:r/>
          </w:p>
        </w:tc>
        <w:tc>
          <w:tcPr>
            <w:tcW w:w="1002"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r>
      <w:tr>
        <w:trPr>
          <w:trHeight w:val="480"/>
        </w:trPr>
        <w:tc>
          <w:tcPr>
            <w:tcW w:w="784" w:type="dxa"/>
            <w:vAlign w:val="center"/>
            <w:textDirection w:val="lrTb"/>
            <w:noWrap/>
          </w:tcPr>
          <w:p>
            <w:pPr>
              <w:jc w:val="center"/>
              <w:keepLines w:val="0"/>
              <w:pageBreakBefore w:val="0"/>
              <w:spacing w:before="135" w:line="360" w:lineRule="auto"/>
              <w:rPr>
                <w:rFonts w:eastAsia="Calibri" w:cs="Calibri"/>
                <w:szCs w:val="21"/>
                <w:highlight w:val="none"/>
              </w:rPr>
            </w:pPr>
            <w:r>
              <w:rPr>
                <w:rFonts w:eastAsia="Calibri" w:cs="Calibri"/>
                <w:szCs w:val="21"/>
                <w:highlight w:val="none"/>
              </w:rPr>
              <w:t xml:space="preserve">5</w:t>
            </w:r>
            <w:r/>
          </w:p>
        </w:tc>
        <w:tc>
          <w:tcPr>
            <w:tcW w:w="3197"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c>
          <w:tcPr>
            <w:tcW w:w="4008" w:type="dxa"/>
            <w:vAlign w:val="center"/>
            <w:textDirection w:val="lrTb"/>
            <w:noWrap/>
          </w:tcPr>
          <w:p>
            <w:pPr>
              <w:ind w:firstLine="420"/>
              <w:jc w:val="center"/>
              <w:keepLines w:val="0"/>
              <w:pageBreakBefore w:val="0"/>
              <w:spacing w:before="90" w:line="360" w:lineRule="auto"/>
              <w:rPr>
                <w:rFonts w:eastAsia="Calibri" w:cs="Calibri"/>
                <w:highlight w:val="none"/>
              </w:rPr>
            </w:pPr>
            <w:r>
              <w:rPr>
                <w:rFonts w:hint="eastAsia"/>
                <w:highlight w:val="none"/>
              </w:rPr>
              <w:t xml:space="preserve">/</w:t>
            </w:r>
            <w:r/>
          </w:p>
        </w:tc>
        <w:tc>
          <w:tcPr>
            <w:tcW w:w="1026" w:type="dxa"/>
            <w:vAlign w:val="center"/>
            <w:textDirection w:val="lrTb"/>
            <w:noWrap/>
          </w:tcPr>
          <w:p>
            <w:pPr>
              <w:ind w:firstLine="420"/>
              <w:jc w:val="center"/>
              <w:keepLines w:val="0"/>
              <w:pageBreakBefore w:val="0"/>
              <w:spacing w:before="132" w:line="360" w:lineRule="auto"/>
              <w:rPr>
                <w:rFonts w:eastAsia="Calibri" w:cs="Calibri"/>
                <w:szCs w:val="21"/>
                <w:highlight w:val="none"/>
              </w:rPr>
            </w:pPr>
            <w:r>
              <w:rPr>
                <w:rFonts w:hint="eastAsia"/>
                <w:highlight w:val="none"/>
              </w:rPr>
              <w:t xml:space="preserve">/</w:t>
            </w:r>
            <w:r/>
          </w:p>
        </w:tc>
        <w:tc>
          <w:tcPr>
            <w:tcW w:w="1002"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r>
      <w:tr>
        <w:trPr>
          <w:trHeight w:val="476"/>
        </w:trPr>
        <w:tc>
          <w:tcPr>
            <w:tcW w:w="784" w:type="dxa"/>
            <w:vAlign w:val="center"/>
            <w:textDirection w:val="lrTb"/>
            <w:noWrap/>
          </w:tcPr>
          <w:p>
            <w:pPr>
              <w:jc w:val="center"/>
              <w:keepLines w:val="0"/>
              <w:pageBreakBefore w:val="0"/>
              <w:spacing w:before="135" w:line="360" w:lineRule="auto"/>
              <w:rPr>
                <w:rFonts w:eastAsia="Calibri" w:cs="Calibri"/>
                <w:szCs w:val="21"/>
                <w:highlight w:val="none"/>
              </w:rPr>
            </w:pPr>
            <w:r>
              <w:rPr>
                <w:rFonts w:eastAsia="Calibri" w:cs="Calibri"/>
                <w:szCs w:val="21"/>
                <w:highlight w:val="none"/>
              </w:rPr>
              <w:t xml:space="preserve">6</w:t>
            </w:r>
            <w:r/>
          </w:p>
        </w:tc>
        <w:tc>
          <w:tcPr>
            <w:tcW w:w="3197"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c>
          <w:tcPr>
            <w:tcW w:w="4008" w:type="dxa"/>
            <w:vAlign w:val="center"/>
            <w:textDirection w:val="lrTb"/>
            <w:noWrap/>
          </w:tcPr>
          <w:p>
            <w:pPr>
              <w:ind w:firstLine="420"/>
              <w:jc w:val="center"/>
              <w:keepLines w:val="0"/>
              <w:pageBreakBefore w:val="0"/>
              <w:spacing w:before="90" w:line="360" w:lineRule="auto"/>
              <w:rPr>
                <w:rFonts w:eastAsia="Calibri" w:cs="Calibri"/>
                <w:highlight w:val="none"/>
              </w:rPr>
            </w:pPr>
            <w:r>
              <w:rPr>
                <w:rFonts w:hint="eastAsia"/>
                <w:highlight w:val="none"/>
              </w:rPr>
              <w:t xml:space="preserve">/</w:t>
            </w:r>
            <w:r/>
          </w:p>
        </w:tc>
        <w:tc>
          <w:tcPr>
            <w:tcW w:w="1026" w:type="dxa"/>
            <w:vAlign w:val="center"/>
            <w:textDirection w:val="lrTb"/>
            <w:noWrap/>
          </w:tcPr>
          <w:p>
            <w:pPr>
              <w:ind w:firstLine="420"/>
              <w:jc w:val="center"/>
              <w:keepLines w:val="0"/>
              <w:pageBreakBefore w:val="0"/>
              <w:spacing w:before="132" w:line="360" w:lineRule="auto"/>
              <w:rPr>
                <w:rFonts w:eastAsia="Calibri" w:cs="Calibri"/>
                <w:szCs w:val="21"/>
                <w:highlight w:val="none"/>
              </w:rPr>
            </w:pPr>
            <w:r>
              <w:rPr>
                <w:rFonts w:hint="eastAsia"/>
                <w:highlight w:val="none"/>
              </w:rPr>
              <w:t xml:space="preserve">/</w:t>
            </w:r>
            <w:r/>
          </w:p>
        </w:tc>
        <w:tc>
          <w:tcPr>
            <w:tcW w:w="1002"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r>
      <w:tr>
        <w:trPr>
          <w:trHeight w:val="490"/>
        </w:trPr>
        <w:tc>
          <w:tcPr>
            <w:tcW w:w="784" w:type="dxa"/>
            <w:vAlign w:val="center"/>
            <w:textDirection w:val="lrTb"/>
            <w:noWrap/>
          </w:tcPr>
          <w:p>
            <w:pPr>
              <w:jc w:val="center"/>
              <w:keepLines w:val="0"/>
              <w:pageBreakBefore w:val="0"/>
              <w:spacing w:before="137" w:line="360" w:lineRule="auto"/>
              <w:rPr>
                <w:rFonts w:eastAsia="Calibri" w:cs="Calibri"/>
                <w:szCs w:val="21"/>
                <w:highlight w:val="none"/>
              </w:rPr>
            </w:pPr>
            <w:r>
              <w:rPr>
                <w:rFonts w:eastAsia="Calibri" w:cs="Calibri"/>
                <w:szCs w:val="21"/>
                <w:highlight w:val="none"/>
              </w:rPr>
              <w:t xml:space="preserve">7</w:t>
            </w:r>
            <w:r/>
          </w:p>
        </w:tc>
        <w:tc>
          <w:tcPr>
            <w:tcW w:w="3197"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c>
          <w:tcPr>
            <w:tcW w:w="4008" w:type="dxa"/>
            <w:vAlign w:val="center"/>
            <w:textDirection w:val="lrTb"/>
            <w:noWrap/>
          </w:tcPr>
          <w:p>
            <w:pPr>
              <w:ind w:firstLine="420"/>
              <w:jc w:val="center"/>
              <w:keepLines w:val="0"/>
              <w:pageBreakBefore w:val="0"/>
              <w:spacing w:before="90" w:line="360" w:lineRule="auto"/>
              <w:rPr>
                <w:rFonts w:eastAsia="Calibri" w:cs="Calibri"/>
                <w:highlight w:val="none"/>
              </w:rPr>
            </w:pPr>
            <w:r>
              <w:rPr>
                <w:rFonts w:hint="eastAsia"/>
                <w:highlight w:val="none"/>
              </w:rPr>
              <w:t xml:space="preserve">/</w:t>
            </w:r>
            <w:r/>
          </w:p>
        </w:tc>
        <w:tc>
          <w:tcPr>
            <w:tcW w:w="1026" w:type="dxa"/>
            <w:vAlign w:val="center"/>
            <w:textDirection w:val="lrTb"/>
            <w:noWrap/>
          </w:tcPr>
          <w:p>
            <w:pPr>
              <w:ind w:firstLine="420"/>
              <w:jc w:val="center"/>
              <w:keepLines w:val="0"/>
              <w:pageBreakBefore w:val="0"/>
              <w:spacing w:before="132" w:line="360" w:lineRule="auto"/>
              <w:rPr>
                <w:rFonts w:eastAsia="Calibri" w:cs="Calibri"/>
                <w:szCs w:val="21"/>
                <w:highlight w:val="none"/>
              </w:rPr>
            </w:pPr>
            <w:r>
              <w:rPr>
                <w:rFonts w:hint="eastAsia"/>
                <w:highlight w:val="none"/>
              </w:rPr>
              <w:t xml:space="preserve">/</w:t>
            </w:r>
            <w:r/>
          </w:p>
        </w:tc>
        <w:tc>
          <w:tcPr>
            <w:tcW w:w="1002" w:type="dxa"/>
            <w:vAlign w:val="center"/>
            <w:textDirection w:val="lrTb"/>
            <w:noWrap/>
          </w:tcPr>
          <w:p>
            <w:pPr>
              <w:ind w:firstLine="420"/>
              <w:jc w:val="center"/>
              <w:keepLines w:val="0"/>
              <w:pageBreakBefore w:val="0"/>
              <w:spacing w:before="90" w:line="360" w:lineRule="auto"/>
              <w:rPr>
                <w:highlight w:val="none"/>
              </w:rPr>
            </w:pPr>
            <w:r>
              <w:rPr>
                <w:rFonts w:hint="eastAsia"/>
                <w:highlight w:val="none"/>
              </w:rPr>
              <w:t xml:space="preserve">/</w:t>
            </w:r>
            <w:r/>
          </w:p>
        </w:tc>
      </w:tr>
    </w:tbl>
    <w:p>
      <w:pPr>
        <w:ind w:left="131" w:firstLine="388"/>
        <w:keepLines w:val="0"/>
        <w:pageBreakBefore w:val="0"/>
        <w:spacing w:before="32" w:line="360" w:lineRule="auto"/>
        <w:rPr>
          <w:rFonts w:hint="eastAsia" w:ascii="宋体" w:hAnsi="宋体" w:eastAsia="宋体" w:cs="宋体"/>
          <w:szCs w:val="21"/>
          <w:highlight w:val="none"/>
        </w:rPr>
      </w:pPr>
      <w:r>
        <w:rPr>
          <w:rFonts w:hint="eastAsia" w:ascii="宋体" w:hAnsi="宋体" w:eastAsia="宋体" w:cs="宋体"/>
          <w:spacing w:val="-8"/>
          <w:szCs w:val="21"/>
          <w:highlight w:val="none"/>
        </w:rPr>
        <w:t xml:space="preserve">注：采购人已无偿提供的作业设备，不在此重复要求。</w:t>
      </w:r>
      <w:r/>
    </w:p>
    <w:p>
      <w:pPr>
        <w:ind w:firstLine="420"/>
        <w:keepLines w:val="0"/>
        <w:pageBreakBefore w:val="0"/>
        <w:spacing w:line="360" w:lineRule="auto"/>
        <w:rPr>
          <w:rFonts w:hint="eastAsia" w:ascii="宋体" w:hAnsi="宋体" w:eastAsia="宋体" w:cs="宋体"/>
          <w:szCs w:val="21"/>
          <w:highlight w:val="none"/>
        </w:rPr>
        <w:sectPr>
          <w:footerReference w:type="default" r:id="rId21"/>
          <w:footnotePr/>
          <w:endnotePr/>
          <w:type w:val="nextPage"/>
          <w:pgSz w:w="11907" w:h="16839" w:orient="portrait"/>
          <w:pgMar w:top="1130" w:right="1133" w:bottom="1135" w:left="1012" w:header="0" w:footer="919" w:gutter="0"/>
          <w:cols w:num="1" w:sep="0" w:space="1701" w:equalWidth="1"/>
          <w:docGrid w:linePitch="360"/>
        </w:sectPr>
      </w:pPr>
      <w:r>
        <w:rPr>
          <w:rFonts w:hint="eastAsia" w:ascii="宋体" w:hAnsi="宋体" w:eastAsia="宋体" w:cs="宋体"/>
          <w:szCs w:val="21"/>
          <w:highlight w:val="none"/>
        </w:rPr>
      </w:r>
      <w:r/>
    </w:p>
    <w:p>
      <w:pPr>
        <w:ind w:left="542" w:firstLine="418"/>
        <w:keepLines w:val="0"/>
        <w:pageBreakBefore w:val="0"/>
        <w:spacing w:before="90" w:line="360" w:lineRule="auto"/>
        <w:rPr>
          <w:rFonts w:hint="eastAsia" w:ascii="宋体" w:hAnsi="宋体" w:eastAsia="宋体" w:cs="宋体"/>
          <w:szCs w:val="21"/>
          <w:highlight w:val="none"/>
        </w:rPr>
        <w:outlineLvl w:val="0"/>
      </w:pPr>
      <w:r>
        <w:rPr>
          <w:rFonts w:hint="eastAsia" w:ascii="宋体" w:hAnsi="宋体" w:eastAsia="宋体" w:cs="宋体"/>
          <w:b/>
          <w:bCs/>
          <w:spacing w:val="-1"/>
          <w:szCs w:val="21"/>
          <w:highlight w:val="none"/>
        </w:rPr>
        <w:t xml:space="preserve">5.物业管理服务人员需求</w:t>
      </w:r>
      <w:r/>
    </w:p>
    <w:tbl>
      <w:tblPr>
        <w:tblStyle w:val="1571"/>
        <w:tblW w:w="139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8"/>
        <w:gridCol w:w="1967"/>
        <w:gridCol w:w="1515"/>
        <w:gridCol w:w="1725"/>
        <w:gridCol w:w="7650"/>
      </w:tblGrid>
      <w:tr>
        <w:trPr>
          <w:trHeight w:val="515"/>
        </w:trPr>
        <w:tc>
          <w:tcPr>
            <w:tcW w:w="1088" w:type="dxa"/>
            <w:vAlign w:val="top"/>
            <w:textDirection w:val="lrTb"/>
            <w:noWrap/>
          </w:tcPr>
          <w:p>
            <w:pPr>
              <w:jc w:val="center"/>
              <w:keepLines w:val="0"/>
              <w:pageBreakBefore w:val="0"/>
              <w:spacing w:before="207" w:line="360" w:lineRule="auto"/>
              <w:rPr>
                <w:rFonts w:hint="eastAsia" w:ascii="宋体" w:hAnsi="宋体" w:eastAsia="宋体" w:cs="宋体"/>
                <w:szCs w:val="21"/>
                <w:highlight w:val="none"/>
              </w:rPr>
            </w:pPr>
            <w:r>
              <w:rPr>
                <w:rFonts w:hint="eastAsia" w:ascii="宋体" w:hAnsi="宋体" w:eastAsia="宋体" w:cs="宋体"/>
                <w:b/>
                <w:bCs/>
                <w:spacing w:val="-1"/>
                <w:szCs w:val="21"/>
                <w:highlight w:val="none"/>
              </w:rPr>
              <w:t xml:space="preserve">部门职能</w:t>
            </w:r>
            <w:r/>
          </w:p>
        </w:tc>
        <w:tc>
          <w:tcPr>
            <w:tcW w:w="1967" w:type="dxa"/>
            <w:vAlign w:val="top"/>
            <w:textDirection w:val="lrTb"/>
            <w:noWrap/>
          </w:tcPr>
          <w:p>
            <w:pPr>
              <w:jc w:val="center"/>
              <w:keepLines w:val="0"/>
              <w:pageBreakBefore w:val="0"/>
              <w:spacing w:before="207" w:line="360" w:lineRule="auto"/>
              <w:rPr>
                <w:rFonts w:hint="eastAsia" w:ascii="宋体" w:hAnsi="宋体" w:eastAsia="宋体" w:cs="宋体"/>
                <w:szCs w:val="21"/>
                <w:highlight w:val="none"/>
              </w:rPr>
            </w:pPr>
            <w:r>
              <w:rPr>
                <w:rFonts w:hint="eastAsia" w:ascii="宋体" w:hAnsi="宋体" w:eastAsia="宋体" w:cs="宋体"/>
                <w:b/>
                <w:bCs/>
                <w:spacing w:val="-4"/>
                <w:szCs w:val="21"/>
                <w:highlight w:val="none"/>
              </w:rPr>
              <w:t xml:space="preserve">岗位</w:t>
            </w:r>
            <w:r/>
          </w:p>
        </w:tc>
        <w:tc>
          <w:tcPr>
            <w:tcW w:w="1515" w:type="dxa"/>
            <w:vAlign w:val="top"/>
            <w:textDirection w:val="lrTb"/>
            <w:noWrap/>
          </w:tcPr>
          <w:p>
            <w:pPr>
              <w:jc w:val="center"/>
              <w:keepLines w:val="0"/>
              <w:pageBreakBefore w:val="0"/>
              <w:spacing w:before="207" w:line="360" w:lineRule="auto"/>
              <w:rPr>
                <w:rFonts w:hint="eastAsia" w:ascii="宋体" w:hAnsi="宋体" w:eastAsia="宋体" w:cs="宋体"/>
                <w:szCs w:val="21"/>
                <w:highlight w:val="none"/>
              </w:rPr>
            </w:pPr>
            <w:r>
              <w:rPr>
                <w:rFonts w:hint="eastAsia" w:ascii="宋体" w:hAnsi="宋体" w:eastAsia="宋体" w:cs="宋体"/>
                <w:b/>
                <w:bCs/>
                <w:spacing w:val="-2"/>
                <w:szCs w:val="21"/>
                <w:highlight w:val="none"/>
              </w:rPr>
              <w:t xml:space="preserve">同时在岗人数</w:t>
            </w:r>
            <w:r/>
          </w:p>
        </w:tc>
        <w:tc>
          <w:tcPr>
            <w:tcW w:w="1725" w:type="dxa"/>
            <w:vAlign w:val="top"/>
            <w:textDirection w:val="lrTb"/>
            <w:noWrap/>
          </w:tcPr>
          <w:p>
            <w:pPr>
              <w:jc w:val="center"/>
              <w:keepLines w:val="0"/>
              <w:pageBreakBefore w:val="0"/>
              <w:spacing w:before="207" w:line="360" w:lineRule="auto"/>
              <w:rPr>
                <w:rFonts w:hint="eastAsia" w:ascii="宋体" w:hAnsi="宋体" w:eastAsia="宋体" w:cs="宋体"/>
                <w:szCs w:val="21"/>
                <w:highlight w:val="none"/>
              </w:rPr>
            </w:pPr>
            <w:r>
              <w:rPr>
                <w:rFonts w:hint="eastAsia" w:ascii="宋体" w:hAnsi="宋体" w:eastAsia="宋体" w:cs="宋体"/>
                <w:b/>
                <w:bCs/>
                <w:spacing w:val="-2"/>
                <w:szCs w:val="21"/>
                <w:highlight w:val="none"/>
              </w:rPr>
              <w:t xml:space="preserve">岗位所需总人数</w:t>
            </w:r>
            <w:r/>
          </w:p>
        </w:tc>
        <w:tc>
          <w:tcPr>
            <w:tcW w:w="7650" w:type="dxa"/>
            <w:vAlign w:val="top"/>
            <w:textDirection w:val="lrTb"/>
            <w:noWrap/>
          </w:tcPr>
          <w:p>
            <w:pPr>
              <w:ind w:firstLine="410"/>
              <w:jc w:val="center"/>
              <w:keepLines w:val="0"/>
              <w:pageBreakBefore w:val="0"/>
              <w:spacing w:before="38" w:line="360" w:lineRule="auto"/>
              <w:rPr>
                <w:rFonts w:hint="eastAsia" w:ascii="宋体" w:hAnsi="宋体" w:eastAsia="宋体" w:cs="宋体"/>
                <w:szCs w:val="21"/>
                <w:highlight w:val="none"/>
              </w:rPr>
            </w:pPr>
            <w:r>
              <w:rPr>
                <w:rFonts w:hint="eastAsia" w:ascii="宋体" w:hAnsi="宋体" w:eastAsia="宋体" w:cs="宋体"/>
                <w:b/>
                <w:bCs/>
                <w:spacing w:val="-3"/>
                <w:szCs w:val="21"/>
                <w:highlight w:val="none"/>
              </w:rPr>
              <w:t xml:space="preserve">备注</w:t>
            </w:r>
            <w:r/>
          </w:p>
        </w:tc>
      </w:tr>
      <w:tr>
        <w:trPr>
          <w:trHeight w:val="693"/>
        </w:trPr>
        <w:tc>
          <w:tcPr>
            <w:tcW w:w="1088" w:type="dxa"/>
            <w:vAlign w:val="center"/>
            <w:textDirection w:val="lrTb"/>
            <w:noWrap/>
          </w:tcPr>
          <w:p>
            <w:pPr>
              <w:pStyle w:val="1572"/>
              <w:jc w:val="center"/>
              <w:keepLines w:val="0"/>
              <w:pageBreakBefore w:val="0"/>
              <w:spacing w:before="89" w:line="360" w:lineRule="auto"/>
              <w:rPr>
                <w:highlight w:val="none"/>
              </w:rPr>
            </w:pPr>
            <w:r>
              <w:rPr>
                <w:spacing w:val="-2"/>
                <w:highlight w:val="none"/>
              </w:rPr>
              <w:t xml:space="preserve">服务中心</w:t>
            </w:r>
            <w:r/>
          </w:p>
        </w:tc>
        <w:tc>
          <w:tcPr>
            <w:tcW w:w="1967" w:type="dxa"/>
            <w:vAlign w:val="center"/>
            <w:textDirection w:val="lrTb"/>
            <w:noWrap/>
          </w:tcPr>
          <w:p>
            <w:pPr>
              <w:ind w:left="0" w:right="0" w:firstLine="0"/>
              <w:jc w:val="center"/>
              <w:spacing w:before="89"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highlight w:val="none"/>
              </w:rPr>
            </w:r>
            <w:r>
              <w:rPr>
                <w:rFonts w:ascii="SimSun" w:hAnsi="SimSun" w:eastAsia="SimSun" w:cs="SimSun"/>
                <w:color w:val="000000"/>
                <w:spacing w:val="-3"/>
                <w:sz w:val="21"/>
                <w:highlight w:val="none"/>
              </w:rPr>
            </w:r>
          </w:p>
          <w:p>
            <w:pPr>
              <w:ind w:left="0" w:right="0" w:firstLine="0"/>
              <w:jc w:val="center"/>
              <w:spacing w:before="89" w:after="240" w:line="85" w:lineRule="atLeast"/>
              <w:rPr>
                <w:rFonts w:ascii="SimSun" w:hAnsi="SimSun" w:eastAsia="SimSun" w:cs="SimSun"/>
                <w:color w:val="000000"/>
                <w:spacing w:val="-3"/>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highlight w:val="white"/>
              </w:rPr>
              <w:t xml:space="preserve">项目负责人</w:t>
            </w:r>
            <w:r>
              <w:rPr>
                <w:highlight w:val="white"/>
              </w:rPr>
            </w:r>
            <w:r/>
            <w:r>
              <w:rPr>
                <w:rFonts w:ascii="SimSun" w:hAnsi="SimSun" w:eastAsia="SimSun" w:cs="SimSun"/>
                <w:color w:val="000000"/>
                <w:spacing w:val="-3"/>
                <w:sz w:val="21"/>
                <w:highlight w:val="white"/>
              </w:rPr>
            </w:r>
            <w:r/>
            <w:r>
              <w:rPr>
                <w:highlight w:val="white"/>
              </w:rPr>
            </w:r>
          </w:p>
          <w:p>
            <w:pPr>
              <w:pStyle w:val="1572"/>
              <w:jc w:val="center"/>
              <w:keepLines w:val="0"/>
              <w:pageBreakBefore w:val="0"/>
              <w:spacing w:before="89" w:line="360" w:lineRule="auto"/>
              <w:rPr>
                <w:highlight w:val="none"/>
                <w:lang w:eastAsia="zh-CN"/>
              </w:rPr>
            </w:pPr>
            <w:r>
              <w:rPr>
                <w:spacing w:val="-3"/>
                <w:highlight w:val="none"/>
              </w:rPr>
            </w:r>
            <w:r>
              <w:rPr>
                <w:rFonts w:hint="eastAsia"/>
                <w:spacing w:val="-3"/>
                <w:highlight w:val="none"/>
                <w:lang w:eastAsia="zh-CN"/>
              </w:rPr>
            </w:r>
            <w:r/>
          </w:p>
        </w:tc>
        <w:tc>
          <w:tcPr>
            <w:tcW w:w="1515" w:type="dxa"/>
            <w:vAlign w:val="center"/>
            <w:textDirection w:val="lrTb"/>
            <w:noWrap/>
          </w:tcPr>
          <w:p>
            <w:pPr>
              <w:jc w:val="center"/>
              <w:keepLines w:val="0"/>
              <w:pageBreakBefore w:val="0"/>
              <w:spacing w:before="131" w:line="360" w:lineRule="auto"/>
              <w:rPr>
                <w:rFonts w:eastAsia="Calibri" w:cs="Calibri"/>
                <w:szCs w:val="21"/>
                <w:highlight w:val="none"/>
              </w:rPr>
            </w:pPr>
            <w:r>
              <w:rPr>
                <w:rFonts w:eastAsia="Calibri" w:cs="Calibri"/>
                <w:szCs w:val="21"/>
                <w:highlight w:val="none"/>
              </w:rPr>
              <w:t xml:space="preserve">1</w:t>
            </w:r>
            <w:r/>
          </w:p>
        </w:tc>
        <w:tc>
          <w:tcPr>
            <w:tcW w:w="1725" w:type="dxa"/>
            <w:vAlign w:val="center"/>
            <w:textDirection w:val="lrTb"/>
            <w:noWrap/>
          </w:tcPr>
          <w:p>
            <w:pPr>
              <w:jc w:val="center"/>
              <w:keepLines w:val="0"/>
              <w:pageBreakBefore w:val="0"/>
              <w:spacing w:before="131" w:line="360" w:lineRule="auto"/>
              <w:rPr>
                <w:rFonts w:eastAsia="Calibri" w:cs="Calibri"/>
                <w:szCs w:val="21"/>
                <w:highlight w:val="none"/>
              </w:rPr>
            </w:pPr>
            <w:r>
              <w:rPr>
                <w:rFonts w:eastAsia="Calibri" w:cs="Calibri"/>
                <w:szCs w:val="21"/>
                <w:highlight w:val="none"/>
              </w:rPr>
              <w:t xml:space="preserve">1</w:t>
            </w:r>
            <w:r/>
          </w:p>
        </w:tc>
        <w:tc>
          <w:tcPr>
            <w:tcW w:w="76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常驻锡北院区</w:t>
            </w:r>
            <w:r>
              <w:rPr>
                <w:rFonts w:ascii="SimSun" w:hAnsi="SimSun" w:eastAsia="SimSun" w:cs="SimSun"/>
                <w:color w:val="000000"/>
                <w:sz w:val="21"/>
              </w:rPr>
              <w:t xml:space="preserve">，年龄在</w:t>
            </w:r>
            <w:r>
              <w:rPr>
                <w:rFonts w:ascii="Calibri" w:hAnsi="Calibri" w:eastAsia="Calibri" w:cs="Calibri"/>
                <w:color w:val="000000"/>
                <w:sz w:val="21"/>
              </w:rPr>
              <w:t xml:space="preserve">45</w:t>
            </w:r>
            <w:r>
              <w:rPr>
                <w:rFonts w:ascii="SimSun" w:hAnsi="SimSun" w:eastAsia="SimSun" w:cs="SimSun"/>
                <w:color w:val="000000"/>
                <w:sz w:val="21"/>
              </w:rPr>
              <w:t xml:space="preserve">周岁（含）以下，具有高中或以上学历。</w:t>
            </w:r>
            <w:r/>
          </w:p>
          <w:p>
            <w:pPr>
              <w:jc w:val="center"/>
              <w:keepLines w:val="0"/>
              <w:keepNext w:val="0"/>
              <w:pageBreakBefore w:val="0"/>
              <w:spacing w:line="360" w:lineRule="auto"/>
              <w:widowControl/>
              <w:rPr>
                <w:rFonts w:hint="eastAsia" w:eastAsia="宋体"/>
                <w:highlight w:val="none"/>
                <w:lang w:val="en-US" w:eastAsia="zh-CN"/>
              </w:rPr>
              <w:suppressLineNumbers w:val="0"/>
            </w:pPr>
            <w:r>
              <w:rPr>
                <w:rFonts w:hint="eastAsia"/>
                <w:highlight w:val="none"/>
                <w:lang w:val="en-US" w:eastAsia="zh-CN"/>
              </w:rPr>
            </w:r>
            <w:r/>
          </w:p>
        </w:tc>
      </w:tr>
      <w:tr>
        <w:trPr>
          <w:trHeight w:val="466"/>
        </w:trPr>
        <w:tc>
          <w:tcPr>
            <w:tcW w:w="1088"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基本服务</w:t>
            </w:r>
            <w:r/>
          </w:p>
        </w:tc>
        <w:tc>
          <w:tcPr>
            <w:tcW w:w="1967" w:type="dxa"/>
            <w:vAlign w:val="center"/>
            <w:textDirection w:val="lrTb"/>
            <w:noWrap/>
          </w:tcPr>
          <w:p>
            <w:pPr>
              <w:pStyle w:val="1572"/>
              <w:jc w:val="center"/>
              <w:keepLines w:val="0"/>
              <w:pageBreakBefore w:val="0"/>
              <w:spacing w:before="89" w:line="360" w:lineRule="auto"/>
              <w:rPr>
                <w:highlight w:val="none"/>
              </w:rPr>
            </w:pPr>
            <w:r>
              <w:rPr>
                <w:spacing w:val="-2"/>
                <w:highlight w:val="none"/>
              </w:rPr>
              <w:t xml:space="preserve">主管</w:t>
            </w:r>
            <w:r/>
          </w:p>
        </w:tc>
        <w:tc>
          <w:tcPr>
            <w:tcW w:w="1515"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white"/>
              </w:rPr>
              <w:t xml:space="preserve">/</w:t>
            </w:r>
            <w:r>
              <w:rPr>
                <w:highlight w:val="white"/>
              </w:rPr>
            </w:r>
            <w:r/>
          </w:p>
          <w:p>
            <w:pPr>
              <w:jc w:val="center"/>
              <w:keepLines w:val="0"/>
              <w:pageBreakBefore w:val="0"/>
              <w:spacing w:line="360" w:lineRule="auto"/>
              <w:rPr>
                <w:rFonts w:hint="eastAsia" w:ascii="Arial" w:eastAsia="宋体"/>
                <w:highlight w:val="white"/>
              </w:rPr>
            </w:pPr>
            <w:r>
              <w:rPr>
                <w:rFonts w:hint="eastAsia"/>
                <w:highlight w:val="white"/>
                <w:lang w:val="en-US" w:eastAsia="zh-CN"/>
              </w:rPr>
            </w:r>
            <w:r>
              <w:rPr>
                <w:highlight w:val="white"/>
              </w:rPr>
            </w:r>
            <w:r/>
          </w:p>
        </w:tc>
        <w:tc>
          <w:tcPr>
            <w:tcW w:w="1725"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white"/>
              </w:rPr>
              <w:t xml:space="preserve">/</w:t>
            </w:r>
            <w:r>
              <w:rPr>
                <w:highlight w:val="white"/>
              </w:rPr>
            </w:r>
            <w:r/>
          </w:p>
          <w:p>
            <w:pPr>
              <w:jc w:val="center"/>
              <w:keepLines w:val="0"/>
              <w:pageBreakBefore w:val="0"/>
              <w:spacing w:line="360" w:lineRule="auto"/>
              <w:rPr>
                <w:rFonts w:hint="eastAsia" w:ascii="Arial" w:eastAsia="宋体"/>
                <w:highlight w:val="white"/>
              </w:rPr>
            </w:pPr>
            <w:r>
              <w:rPr>
                <w:rFonts w:hint="eastAsia"/>
                <w:highlight w:val="white"/>
                <w:lang w:val="en-US" w:eastAsia="zh-CN"/>
              </w:rPr>
            </w:r>
            <w:r>
              <w:rPr>
                <w:highlight w:val="white"/>
              </w:rPr>
            </w:r>
            <w:r/>
          </w:p>
        </w:tc>
        <w:tc>
          <w:tcPr>
            <w:tcW w:w="7650" w:type="dxa"/>
            <w:vAlign w:val="center"/>
            <w:textDirection w:val="lrTb"/>
            <w:noWrap/>
          </w:tcPr>
          <w:p>
            <w:pPr>
              <w:jc w:val="center"/>
              <w:keepLines w:val="0"/>
              <w:pageBreakBefore w:val="0"/>
              <w:spacing w:line="360" w:lineRule="auto"/>
              <w:rPr>
                <w:highlight w:val="none"/>
                <w:lang w:val="en-US" w:eastAsia="zh-CN"/>
              </w:rPr>
            </w:pPr>
            <w:r>
              <w:rPr>
                <w:rFonts w:hint="eastAsia"/>
                <w:highlight w:val="none"/>
                <w:lang w:val="en-US" w:eastAsia="zh-CN"/>
              </w:rPr>
              <w:t xml:space="preserve">/</w:t>
            </w:r>
            <w:r/>
          </w:p>
        </w:tc>
      </w:tr>
      <w:tr>
        <w:trPr>
          <w:trHeight w:val="463"/>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87" w:line="360" w:lineRule="auto"/>
              <w:rPr>
                <w:highlight w:val="none"/>
              </w:rPr>
            </w:pPr>
            <w:r>
              <w:rPr>
                <w:spacing w:val="-1"/>
                <w:highlight w:val="none"/>
              </w:rPr>
              <w:t xml:space="preserve">前台（或传达室）</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3"/>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0" w:line="360" w:lineRule="auto"/>
              <w:rPr>
                <w:highlight w:val="none"/>
              </w:rPr>
            </w:pPr>
            <w:r>
              <w:rPr>
                <w:spacing w:val="-8"/>
                <w:highlight w:val="none"/>
              </w:rPr>
              <w:t xml:space="preserve">内勤</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690"/>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ind w:right="107"/>
              <w:jc w:val="center"/>
              <w:keepLines w:val="0"/>
              <w:pageBreakBefore w:val="0"/>
              <w:spacing w:before="33" w:line="360" w:lineRule="auto"/>
              <w:rPr>
                <w:highlight w:val="none"/>
                <w:lang w:eastAsia="zh-CN"/>
              </w:rPr>
            </w:pPr>
            <w:r>
              <w:rPr>
                <w:spacing w:val="-4"/>
                <w:highlight w:val="none"/>
                <w:lang w:eastAsia="zh-CN"/>
              </w:rPr>
              <w:t xml:space="preserve">客服（</w:t>
            </w:r>
            <w:r>
              <w:rPr>
                <w:rFonts w:ascii="Calibri" w:hAnsi="Calibri" w:eastAsia="Calibri" w:cs="Calibri"/>
                <w:spacing w:val="-4"/>
                <w:highlight w:val="none"/>
                <w:lang w:eastAsia="zh-CN"/>
              </w:rPr>
              <w:t xml:space="preserve">24</w:t>
            </w:r>
            <w:r>
              <w:rPr>
                <w:spacing w:val="-4"/>
                <w:highlight w:val="none"/>
                <w:lang w:eastAsia="zh-CN"/>
              </w:rPr>
              <w:t xml:space="preserve">小时服务热</w:t>
            </w:r>
            <w:r>
              <w:rPr>
                <w:spacing w:val="-5"/>
                <w:highlight w:val="none"/>
                <w:lang w:eastAsia="zh-CN"/>
              </w:rPr>
              <w:t xml:space="preserve">线）</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3"/>
        </w:trPr>
        <w:tc>
          <w:tcPr>
            <w:tcW w:w="1088" w:type="dxa"/>
            <w:vAlign w:val="center"/>
            <w:vMerge w:val="restart"/>
            <w:textDirection w:val="lrTb"/>
            <w:noWrap/>
          </w:tcPr>
          <w:p>
            <w:pPr>
              <w:ind w:firstLine="420"/>
              <w:jc w:val="center"/>
              <w:keepLines w:val="0"/>
              <w:pageBreakBefore w:val="0"/>
              <w:spacing w:line="360" w:lineRule="auto"/>
              <w:rPr>
                <w:rFonts w:ascii="Arial"/>
                <w:highlight w:val="none"/>
              </w:rPr>
            </w:pPr>
            <w:r>
              <w:rPr>
                <w:rFonts w:ascii="Arial"/>
                <w:highlight w:val="none"/>
              </w:rPr>
            </w:r>
            <w:r/>
          </w:p>
          <w:p>
            <w:pPr>
              <w:pStyle w:val="1572"/>
              <w:jc w:val="center"/>
              <w:keepLines w:val="0"/>
              <w:pageBreakBefore w:val="0"/>
              <w:spacing w:before="68" w:line="360" w:lineRule="auto"/>
              <w:rPr>
                <w:highlight w:val="none"/>
              </w:rPr>
            </w:pPr>
            <w:r>
              <w:rPr>
                <w:spacing w:val="-1"/>
                <w:highlight w:val="none"/>
              </w:rPr>
              <w:t xml:space="preserve">房屋维护服务</w:t>
            </w:r>
            <w:r/>
          </w:p>
        </w:tc>
        <w:tc>
          <w:tcPr>
            <w:tcW w:w="1967" w:type="dxa"/>
            <w:vAlign w:val="center"/>
            <w:textDirection w:val="lrTb"/>
            <w:noWrap/>
          </w:tcPr>
          <w:p>
            <w:pPr>
              <w:pStyle w:val="1572"/>
              <w:jc w:val="center"/>
              <w:keepLines w:val="0"/>
              <w:pageBreakBefore w:val="0"/>
              <w:spacing w:before="90" w:line="360" w:lineRule="auto"/>
              <w:rPr>
                <w:highlight w:val="none"/>
              </w:rPr>
            </w:pPr>
            <w:r>
              <w:rPr>
                <w:spacing w:val="-2"/>
                <w:highlight w:val="none"/>
              </w:rPr>
              <w:t xml:space="preserve">主管</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5"/>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0" w:line="360" w:lineRule="auto"/>
              <w:rPr>
                <w:highlight w:val="none"/>
              </w:rPr>
            </w:pPr>
            <w:r>
              <w:rPr>
                <w:spacing w:val="-2"/>
                <w:highlight w:val="none"/>
              </w:rPr>
              <w:t xml:space="preserve">综合维修</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3"/>
        </w:trPr>
        <w:tc>
          <w:tcPr>
            <w:tcW w:w="1088" w:type="dxa"/>
            <w:vAlign w:val="center"/>
            <w:vMerge w:val="restart"/>
            <w:textDirection w:val="lrTb"/>
            <w:noWrap/>
          </w:tcPr>
          <w:p>
            <w:pPr>
              <w:pStyle w:val="1572"/>
              <w:ind w:right="105"/>
              <w:jc w:val="center"/>
              <w:keepLines w:val="0"/>
              <w:pageBreakBefore w:val="0"/>
              <w:spacing w:before="68" w:line="360" w:lineRule="auto"/>
              <w:rPr>
                <w:highlight w:val="none"/>
                <w:lang w:eastAsia="zh-CN"/>
              </w:rPr>
            </w:pPr>
            <w:r>
              <w:rPr>
                <w:spacing w:val="8"/>
                <w:highlight w:val="none"/>
                <w:lang w:eastAsia="zh-CN"/>
              </w:rPr>
              <w:t xml:space="preserve">公用设施设备</w:t>
            </w:r>
            <w:r>
              <w:rPr>
                <w:spacing w:val="-3"/>
                <w:highlight w:val="none"/>
                <w:lang w:eastAsia="zh-CN"/>
              </w:rPr>
              <w:t xml:space="preserve">维护服务</w:t>
            </w:r>
            <w:r/>
          </w:p>
        </w:tc>
        <w:tc>
          <w:tcPr>
            <w:tcW w:w="1967" w:type="dxa"/>
            <w:vAlign w:val="center"/>
            <w:textDirection w:val="lrTb"/>
            <w:noWrap/>
          </w:tcPr>
          <w:p>
            <w:pPr>
              <w:pStyle w:val="1572"/>
              <w:jc w:val="center"/>
              <w:keepLines w:val="0"/>
              <w:pageBreakBefore w:val="0"/>
              <w:spacing w:before="91" w:line="360" w:lineRule="auto"/>
              <w:rPr>
                <w:highlight w:val="none"/>
              </w:rPr>
            </w:pPr>
            <w:r>
              <w:rPr>
                <w:spacing w:val="-2"/>
                <w:highlight w:val="none"/>
              </w:rPr>
              <w:t xml:space="preserve">主管</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3"/>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1" w:line="360" w:lineRule="auto"/>
              <w:rPr>
                <w:highlight w:val="none"/>
              </w:rPr>
            </w:pPr>
            <w:r>
              <w:rPr>
                <w:spacing w:val="-3"/>
                <w:highlight w:val="none"/>
              </w:rPr>
              <w:t xml:space="preserve">弱电维修</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5"/>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1" w:line="360" w:lineRule="auto"/>
              <w:rPr>
                <w:highlight w:val="none"/>
              </w:rPr>
            </w:pPr>
            <w:r>
              <w:rPr>
                <w:spacing w:val="-3"/>
                <w:highlight w:val="none"/>
              </w:rPr>
              <w:t xml:space="preserve">高配工</w:t>
            </w:r>
            <w:r/>
          </w:p>
        </w:tc>
        <w:tc>
          <w:tcPr>
            <w:tcW w:w="151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before="91" w:line="360" w:lineRule="auto"/>
              <w:rPr>
                <w:b/>
                <w:bCs/>
                <w:highlight w:val="none"/>
              </w:rPr>
            </w:pPr>
            <w:r>
              <w:rPr>
                <w:rFonts w:hint="eastAsia"/>
                <w:highlight w:val="none"/>
              </w:rPr>
              <w:t xml:space="preserve">/</w:t>
            </w:r>
            <w:r/>
          </w:p>
        </w:tc>
      </w:tr>
      <w:tr>
        <w:trPr>
          <w:trHeight w:val="463"/>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2" w:line="360" w:lineRule="auto"/>
              <w:rPr>
                <w:highlight w:val="none"/>
              </w:rPr>
            </w:pPr>
            <w:r>
              <w:rPr>
                <w:spacing w:val="-2"/>
                <w:highlight w:val="none"/>
              </w:rPr>
              <w:t xml:space="preserve">水电工</w:t>
            </w:r>
            <w:r/>
          </w:p>
        </w:tc>
        <w:tc>
          <w:tcPr>
            <w:tcW w:w="151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before="92" w:line="360" w:lineRule="auto"/>
              <w:rPr>
                <w:b/>
                <w:bCs/>
                <w:highlight w:val="none"/>
              </w:rPr>
            </w:pPr>
            <w:r>
              <w:rPr>
                <w:rFonts w:hint="eastAsia"/>
                <w:highlight w:val="none"/>
              </w:rPr>
              <w:t xml:space="preserve">/</w:t>
            </w:r>
            <w:r/>
          </w:p>
        </w:tc>
      </w:tr>
      <w:tr>
        <w:trPr>
          <w:trHeight w:val="463"/>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3" w:line="360" w:lineRule="auto"/>
              <w:rPr>
                <w:highlight w:val="none"/>
              </w:rPr>
            </w:pPr>
            <w:r>
              <w:rPr>
                <w:spacing w:val="-3"/>
                <w:highlight w:val="none"/>
              </w:rPr>
              <w:t xml:space="preserve">暖通工</w:t>
            </w:r>
            <w:r/>
          </w:p>
        </w:tc>
        <w:tc>
          <w:tcPr>
            <w:tcW w:w="151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r>
      <w:tr>
        <w:trPr>
          <w:trHeight w:val="465"/>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4" w:line="360" w:lineRule="auto"/>
              <w:rPr>
                <w:highlight w:val="none"/>
              </w:rPr>
            </w:pPr>
            <w:r>
              <w:rPr>
                <w:spacing w:val="-2"/>
                <w:highlight w:val="none"/>
              </w:rPr>
              <w:t xml:space="preserve">锅炉工</w:t>
            </w:r>
            <w:r/>
          </w:p>
        </w:tc>
        <w:tc>
          <w:tcPr>
            <w:tcW w:w="151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before="93" w:line="360" w:lineRule="auto"/>
              <w:rPr>
                <w:b/>
                <w:bCs/>
                <w:highlight w:val="none"/>
              </w:rPr>
            </w:pPr>
            <w:r>
              <w:rPr>
                <w:rFonts w:hint="eastAsia"/>
                <w:highlight w:val="none"/>
              </w:rPr>
              <w:t xml:space="preserve">/</w:t>
            </w:r>
            <w:r/>
          </w:p>
        </w:tc>
      </w:tr>
      <w:tr>
        <w:trPr>
          <w:trHeight w:val="463"/>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4" w:line="360" w:lineRule="auto"/>
              <w:rPr>
                <w:highlight w:val="none"/>
              </w:rPr>
            </w:pPr>
            <w:r>
              <w:rPr>
                <w:spacing w:val="-7"/>
                <w:highlight w:val="none"/>
              </w:rPr>
              <w:t xml:space="preserve">电梯工</w:t>
            </w:r>
            <w:r/>
          </w:p>
        </w:tc>
        <w:tc>
          <w:tcPr>
            <w:tcW w:w="151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b/>
                <w:bCs/>
                <w:highlight w:val="none"/>
              </w:rPr>
            </w:pPr>
            <w:r>
              <w:rPr>
                <w:rFonts w:hint="eastAsia"/>
                <w:highlight w:val="none"/>
              </w:rPr>
              <w:t xml:space="preserve">/</w:t>
            </w:r>
            <w:r/>
          </w:p>
        </w:tc>
      </w:tr>
      <w:tr>
        <w:trPr>
          <w:trHeight w:val="463"/>
        </w:trPr>
        <w:tc>
          <w:tcPr>
            <w:tcW w:w="1088" w:type="dxa"/>
            <w:vAlign w:val="center"/>
            <w:vMerge w:val="restart"/>
            <w:textDirection w:val="lrTb"/>
            <w:noWrap/>
          </w:tcPr>
          <w:p>
            <w:pPr>
              <w:pStyle w:val="1572"/>
              <w:jc w:val="center"/>
              <w:keepLines w:val="0"/>
              <w:pageBreakBefore w:val="0"/>
              <w:spacing w:before="68" w:line="360" w:lineRule="auto"/>
              <w:rPr>
                <w:highlight w:val="none"/>
              </w:rPr>
            </w:pPr>
            <w:r>
              <w:rPr>
                <w:spacing w:val="-2"/>
                <w:highlight w:val="none"/>
              </w:rPr>
              <w:t xml:space="preserve">保洁服务</w:t>
            </w:r>
            <w:r/>
          </w:p>
        </w:tc>
        <w:tc>
          <w:tcPr>
            <w:tcW w:w="1967" w:type="dxa"/>
            <w:vAlign w:val="center"/>
            <w:textDirection w:val="lrTb"/>
            <w:noWrap/>
          </w:tcPr>
          <w:p>
            <w:pPr>
              <w:pStyle w:val="1572"/>
              <w:jc w:val="center"/>
              <w:keepLines w:val="0"/>
              <w:pageBreakBefore w:val="0"/>
              <w:spacing w:before="94" w:line="360" w:lineRule="auto"/>
              <w:rPr>
                <w:highlight w:val="none"/>
              </w:rPr>
            </w:pPr>
            <w:r>
              <w:rPr>
                <w:spacing w:val="-2"/>
                <w:highlight w:val="none"/>
              </w:rPr>
              <w:t xml:space="preserve">主管</w:t>
            </w:r>
            <w:r/>
          </w:p>
        </w:tc>
        <w:tc>
          <w:tcPr>
            <w:tcW w:w="1515"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white"/>
              </w:rPr>
              <w:t xml:space="preserve">1</w:t>
            </w:r>
            <w:r>
              <w:rPr>
                <w:highlight w:val="white"/>
              </w:rPr>
            </w:r>
            <w:r/>
          </w:p>
          <w:p>
            <w:pPr>
              <w:jc w:val="center"/>
              <w:keepLines w:val="0"/>
              <w:pageBreakBefore w:val="0"/>
              <w:spacing w:line="360" w:lineRule="auto"/>
              <w:rPr>
                <w:rFonts w:ascii="Arial"/>
                <w:b/>
                <w:bCs/>
                <w:highlight w:val="white"/>
              </w:rPr>
            </w:pPr>
            <w:r>
              <w:rPr>
                <w:rFonts w:hint="eastAsia"/>
                <w:highlight w:val="white"/>
              </w:rPr>
            </w:r>
            <w:r>
              <w:rPr>
                <w:highlight w:val="white"/>
              </w:rPr>
            </w:r>
            <w:r/>
          </w:p>
        </w:tc>
        <w:tc>
          <w:tcPr>
            <w:tcW w:w="1725"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white"/>
              </w:rPr>
              <w:t xml:space="preserve">1</w:t>
            </w:r>
            <w:r>
              <w:rPr>
                <w:highlight w:val="white"/>
              </w:rPr>
            </w:r>
            <w:r/>
          </w:p>
          <w:p>
            <w:pPr>
              <w:jc w:val="center"/>
              <w:keepLines w:val="0"/>
              <w:pageBreakBefore w:val="0"/>
              <w:spacing w:line="360" w:lineRule="auto"/>
              <w:rPr>
                <w:rFonts w:ascii="Arial"/>
                <w:szCs w:val="21"/>
                <w:highlight w:val="white"/>
              </w:rPr>
            </w:pPr>
            <w:r>
              <w:rPr>
                <w:rFonts w:hint="eastAsia"/>
                <w:highlight w:val="white"/>
              </w:rPr>
            </w:r>
            <w:r>
              <w:rPr>
                <w:highlight w:val="white"/>
              </w:rPr>
            </w:r>
            <w:r/>
          </w:p>
        </w:tc>
        <w:tc>
          <w:tcPr>
            <w:tcW w:w="7650"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常驻东港院区</w:t>
            </w:r>
            <w:r>
              <w:rPr>
                <w:highlight w:val="white"/>
              </w:rPr>
            </w:r>
            <w:r/>
          </w:p>
          <w:p>
            <w:pPr>
              <w:jc w:val="center"/>
              <w:keepLines w:val="0"/>
              <w:pageBreakBefore w:val="0"/>
              <w:spacing w:line="360" w:lineRule="auto"/>
              <w:rPr>
                <w:rFonts w:ascii="Arial"/>
                <w:b/>
                <w:bCs/>
                <w:highlight w:val="none"/>
              </w:rPr>
            </w:pPr>
            <w:r>
              <w:rPr>
                <w:rFonts w:hint="eastAsia"/>
                <w:highlight w:val="none"/>
              </w:rPr>
            </w:r>
            <w:r/>
          </w:p>
        </w:tc>
      </w:tr>
      <w:tr>
        <w:trPr>
          <w:trHeight w:val="549"/>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5" w:line="360" w:lineRule="auto"/>
              <w:rPr>
                <w:highlight w:val="none"/>
                <w:lang w:eastAsia="zh-CN"/>
              </w:rPr>
            </w:pPr>
            <w:r>
              <w:rPr>
                <w:spacing w:val="-2"/>
                <w:highlight w:val="none"/>
                <w:lang w:eastAsia="zh-CN"/>
              </w:rPr>
              <w:t xml:space="preserve">保洁</w:t>
            </w:r>
            <w:r/>
          </w:p>
        </w:tc>
        <w:tc>
          <w:tcPr>
            <w:tcW w:w="1515" w:type="dxa"/>
            <w:vAlign w:val="center"/>
            <w:textDirection w:val="lrTb"/>
            <w:noWrap/>
          </w:tcPr>
          <w:p>
            <w:pPr>
              <w:jc w:val="center"/>
              <w:keepLines w:val="0"/>
              <w:pageBreakBefore w:val="0"/>
              <w:spacing w:line="360" w:lineRule="auto"/>
              <w:rPr>
                <w:rFonts w:ascii="Arial" w:eastAsia="宋体"/>
                <w:highlight w:val="none"/>
                <w:lang w:val="en-US" w:eastAsia="zh-CN"/>
              </w:rPr>
            </w:pPr>
            <w:r>
              <w:rPr>
                <w:rFonts w:hint="eastAsia" w:ascii="Arial"/>
                <w:highlight w:val="none"/>
                <w:lang w:val="en-US" w:eastAsia="zh-CN"/>
              </w:rPr>
              <w:t xml:space="preserve">32</w:t>
            </w:r>
            <w:r/>
          </w:p>
        </w:tc>
        <w:tc>
          <w:tcPr>
            <w:tcW w:w="1725" w:type="dxa"/>
            <w:vAlign w:val="center"/>
            <w:textDirection w:val="lrTb"/>
            <w:noWrap/>
          </w:tcPr>
          <w:p>
            <w:pPr>
              <w:jc w:val="center"/>
              <w:keepLines w:val="0"/>
              <w:pageBreakBefore w:val="0"/>
              <w:spacing w:line="360" w:lineRule="auto"/>
              <w:rPr>
                <w:rFonts w:ascii="Arial" w:eastAsia="宋体"/>
                <w:highlight w:val="none"/>
                <w:lang w:val="en-US" w:eastAsia="zh-CN"/>
              </w:rPr>
            </w:pPr>
            <w:r>
              <w:rPr>
                <w:rFonts w:hint="eastAsia" w:ascii="Arial"/>
                <w:highlight w:val="none"/>
                <w:lang w:val="en-US" w:eastAsia="zh-CN"/>
              </w:rPr>
              <w:t xml:space="preserve">32</w:t>
            </w:r>
            <w:r/>
          </w:p>
        </w:tc>
        <w:tc>
          <w:tcPr>
            <w:tcW w:w="7650" w:type="dxa"/>
            <w:vAlign w:val="center"/>
            <w:textDirection w:val="lrTb"/>
            <w:noWrap/>
          </w:tcPr>
          <w:p>
            <w:pPr>
              <w:pStyle w:val="1516"/>
              <w:numPr>
                <w:ilvl w:val="0"/>
                <w:numId w:val="0"/>
              </w:numPr>
              <w:jc w:val="center"/>
              <w:keepLines w:val="0"/>
              <w:pageBreakBefore w:val="0"/>
              <w:spacing w:line="360" w:lineRule="auto"/>
              <w:rPr>
                <w:rFonts w:eastAsia="宋体"/>
                <w:highlight w:val="none"/>
                <w:lang w:val="en-US" w:eastAsia="zh-CN"/>
              </w:rPr>
            </w:pPr>
            <w:r>
              <w:rPr>
                <w:rFonts w:hint="eastAsia"/>
                <w:highlight w:val="none"/>
                <w:lang w:val="en-US" w:eastAsia="zh-CN"/>
              </w:rPr>
              <w:t xml:space="preserve">锡北院区18人，港下院区14人。具体详见人员配置表。</w:t>
            </w:r>
            <w:r/>
          </w:p>
        </w:tc>
      </w:tr>
      <w:tr>
        <w:trPr>
          <w:trHeight w:val="468"/>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5" w:line="360" w:lineRule="auto"/>
              <w:rPr>
                <w:highlight w:val="none"/>
              </w:rPr>
            </w:pPr>
            <w:r>
              <w:rPr>
                <w:spacing w:val="-2"/>
                <w:highlight w:val="none"/>
              </w:rPr>
              <w:t xml:space="preserve">垃圾清运工</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7"/>
        </w:trPr>
        <w:tc>
          <w:tcPr>
            <w:tcW w:w="1088" w:type="dxa"/>
            <w:vAlign w:val="center"/>
            <w:textDirection w:val="lrTb"/>
            <w:noWrap/>
          </w:tcPr>
          <w:p>
            <w:pPr>
              <w:pStyle w:val="1572"/>
              <w:jc w:val="center"/>
              <w:keepLines w:val="0"/>
              <w:pageBreakBefore w:val="0"/>
              <w:spacing w:before="93" w:line="360" w:lineRule="auto"/>
              <w:rPr>
                <w:highlight w:val="none"/>
              </w:rPr>
            </w:pPr>
            <w:r>
              <w:rPr>
                <w:spacing w:val="-2"/>
                <w:highlight w:val="none"/>
              </w:rPr>
              <w:t xml:space="preserve">绿化服务</w:t>
            </w:r>
            <w:r/>
          </w:p>
        </w:tc>
        <w:tc>
          <w:tcPr>
            <w:tcW w:w="1967" w:type="dxa"/>
            <w:vAlign w:val="center"/>
            <w:textDirection w:val="lrTb"/>
            <w:noWrap/>
          </w:tcPr>
          <w:p>
            <w:pPr>
              <w:pStyle w:val="1572"/>
              <w:jc w:val="center"/>
              <w:keepLines w:val="0"/>
              <w:pageBreakBefore w:val="0"/>
              <w:spacing w:before="94" w:line="360" w:lineRule="auto"/>
              <w:rPr>
                <w:highlight w:val="none"/>
              </w:rPr>
            </w:pPr>
            <w:r>
              <w:rPr>
                <w:spacing w:val="-2"/>
                <w:highlight w:val="none"/>
              </w:rPr>
              <w:t xml:space="preserve">绿化工</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5"/>
        </w:trPr>
        <w:tc>
          <w:tcPr>
            <w:tcW w:w="1088" w:type="dxa"/>
            <w:vAlign w:val="center"/>
            <w:vMerge w:val="restart"/>
            <w:textDirection w:val="lrTb"/>
            <w:noWrap/>
          </w:tcPr>
          <w:p>
            <w:pPr>
              <w:pStyle w:val="1572"/>
              <w:jc w:val="center"/>
              <w:keepLines w:val="0"/>
              <w:pageBreakBefore w:val="0"/>
              <w:spacing w:before="69" w:line="360" w:lineRule="auto"/>
              <w:rPr>
                <w:highlight w:val="none"/>
              </w:rPr>
            </w:pPr>
            <w:r>
              <w:rPr>
                <w:spacing w:val="-2"/>
                <w:highlight w:val="none"/>
              </w:rPr>
              <w:t xml:space="preserve">保安服务</w:t>
            </w:r>
            <w:r/>
          </w:p>
        </w:tc>
        <w:tc>
          <w:tcPr>
            <w:tcW w:w="1967" w:type="dxa"/>
            <w:vAlign w:val="center"/>
            <w:textDirection w:val="lrTb"/>
            <w:noWrap/>
          </w:tcPr>
          <w:p>
            <w:pPr>
              <w:pStyle w:val="1572"/>
              <w:jc w:val="center"/>
              <w:keepLines w:val="0"/>
              <w:pageBreakBefore w:val="0"/>
              <w:spacing w:before="90" w:line="360" w:lineRule="auto"/>
              <w:rPr>
                <w:highlight w:val="none"/>
              </w:rPr>
            </w:pPr>
            <w:r>
              <w:rPr>
                <w:spacing w:val="-2"/>
                <w:highlight w:val="none"/>
              </w:rPr>
              <w:t xml:space="preserve">主管</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2"/>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1" w:line="360" w:lineRule="auto"/>
              <w:rPr>
                <w:highlight w:val="none"/>
              </w:rPr>
            </w:pPr>
            <w:r>
              <w:rPr>
                <w:spacing w:val="-2"/>
                <w:highlight w:val="none"/>
              </w:rPr>
              <w:t xml:space="preserve">领班</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before="91" w:line="360" w:lineRule="auto"/>
              <w:rPr>
                <w:highlight w:val="none"/>
              </w:rPr>
            </w:pPr>
            <w:r>
              <w:rPr>
                <w:rFonts w:hint="eastAsia"/>
                <w:highlight w:val="none"/>
              </w:rPr>
              <w:t xml:space="preserve">/</w:t>
            </w:r>
            <w:r/>
          </w:p>
        </w:tc>
      </w:tr>
      <w:tr>
        <w:trPr>
          <w:trHeight w:val="463"/>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2" w:line="360" w:lineRule="auto"/>
              <w:rPr>
                <w:highlight w:val="none"/>
              </w:rPr>
            </w:pPr>
            <w:r>
              <w:rPr>
                <w:spacing w:val="-8"/>
                <w:highlight w:val="none"/>
              </w:rPr>
              <w:t xml:space="preserve">门岗</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highlight w:val="none"/>
              </w:rPr>
            </w:pPr>
            <w:r>
              <w:rPr>
                <w:rFonts w:hint="eastAsia"/>
                <w:highlight w:val="none"/>
              </w:rPr>
              <w:t xml:space="preserve">/</w:t>
            </w:r>
            <w:r/>
          </w:p>
        </w:tc>
      </w:tr>
      <w:tr>
        <w:trPr>
          <w:trHeight w:val="465"/>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3" w:line="360" w:lineRule="auto"/>
              <w:rPr>
                <w:highlight w:val="none"/>
              </w:rPr>
            </w:pPr>
            <w:r>
              <w:rPr>
                <w:spacing w:val="-2"/>
                <w:highlight w:val="none"/>
              </w:rPr>
              <w:t xml:space="preserve">消控岗</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before="93" w:line="360" w:lineRule="auto"/>
              <w:rPr>
                <w:highlight w:val="none"/>
              </w:rPr>
            </w:pPr>
            <w:r>
              <w:rPr>
                <w:rFonts w:hint="eastAsia"/>
                <w:highlight w:val="none"/>
              </w:rPr>
              <w:t xml:space="preserve">/</w:t>
            </w:r>
            <w:r/>
          </w:p>
        </w:tc>
      </w:tr>
      <w:tr>
        <w:trPr>
          <w:trHeight w:val="463"/>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4" w:line="360" w:lineRule="auto"/>
              <w:rPr>
                <w:highlight w:val="none"/>
              </w:rPr>
            </w:pPr>
            <w:r>
              <w:rPr>
                <w:spacing w:val="-2"/>
                <w:highlight w:val="none"/>
              </w:rPr>
              <w:t xml:space="preserve">巡逻岗</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3"/>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pStyle w:val="1572"/>
              <w:jc w:val="center"/>
              <w:keepLines w:val="0"/>
              <w:pageBreakBefore w:val="0"/>
              <w:spacing w:before="93" w:line="360" w:lineRule="auto"/>
              <w:rPr>
                <w:highlight w:val="none"/>
              </w:rPr>
            </w:pPr>
            <w:r>
              <w:rPr>
                <w:spacing w:val="-2"/>
                <w:highlight w:val="none"/>
              </w:rPr>
              <w:t xml:space="preserve">车管岗</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65"/>
        </w:trPr>
        <w:tc>
          <w:tcPr>
            <w:tcW w:w="1088" w:type="dxa"/>
            <w:vAlign w:val="center"/>
            <w:vMerge w:val="continue"/>
            <w:textDirection w:val="lrTb"/>
            <w:noWrap/>
          </w:tcPr>
          <w:p>
            <w:pPr>
              <w:ind w:firstLine="420"/>
              <w:jc w:val="center"/>
              <w:keepLines w:val="0"/>
              <w:pageBreakBefore w:val="0"/>
              <w:spacing w:line="360" w:lineRule="auto"/>
              <w:rPr>
                <w:rFonts w:ascii="Arial"/>
                <w:highlight w:val="none"/>
              </w:rPr>
            </w:pPr>
            <w:r>
              <w:rPr>
                <w:rFonts w:ascii="Arial"/>
                <w:highlight w:val="none"/>
              </w:rPr>
            </w:r>
            <w:r/>
          </w:p>
        </w:tc>
        <w:tc>
          <w:tcPr>
            <w:tcW w:w="1967" w:type="dxa"/>
            <w:vAlign w:val="center"/>
            <w:textDirection w:val="lrTb"/>
            <w:noWrap/>
          </w:tcPr>
          <w:p>
            <w:pPr>
              <w:jc w:val="center"/>
              <w:keepLines w:val="0"/>
              <w:pageBreakBefore w:val="0"/>
              <w:spacing w:before="247" w:line="360" w:lineRule="auto"/>
              <w:rPr>
                <w:rFonts w:eastAsia="Calibri" w:cs="Calibri"/>
                <w:szCs w:val="21"/>
                <w:highlight w:val="none"/>
              </w:rPr>
            </w:pPr>
            <w:r>
              <w:rPr>
                <w:rFonts w:eastAsia="Calibri" w:cs="Calibri"/>
                <w:spacing w:val="-4"/>
                <w:position w:val="1"/>
                <w:szCs w:val="21"/>
                <w:highlight w:val="none"/>
              </w:rPr>
              <w:t xml:space="preserve">……</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r>
      <w:tr>
        <w:trPr>
          <w:trHeight w:val="473"/>
        </w:trPr>
        <w:tc>
          <w:tcPr>
            <w:tcW w:w="1088" w:type="dxa"/>
            <w:vAlign w:val="center"/>
            <w:textDirection w:val="lrTb"/>
            <w:noWrap/>
          </w:tcPr>
          <w:p>
            <w:pPr>
              <w:pStyle w:val="1572"/>
              <w:jc w:val="center"/>
              <w:keepLines w:val="0"/>
              <w:pageBreakBefore w:val="0"/>
              <w:spacing w:before="95" w:line="360" w:lineRule="auto"/>
              <w:rPr>
                <w:highlight w:val="none"/>
              </w:rPr>
            </w:pPr>
            <w:r>
              <w:rPr>
                <w:spacing w:val="-1"/>
                <w:highlight w:val="none"/>
              </w:rPr>
              <w:t xml:space="preserve">会议服务</w:t>
            </w:r>
            <w:r/>
          </w:p>
        </w:tc>
        <w:tc>
          <w:tcPr>
            <w:tcW w:w="1967" w:type="dxa"/>
            <w:vAlign w:val="center"/>
            <w:textDirection w:val="lrTb"/>
            <w:noWrap/>
          </w:tcPr>
          <w:p>
            <w:pPr>
              <w:pStyle w:val="1572"/>
              <w:jc w:val="center"/>
              <w:keepLines w:val="0"/>
              <w:pageBreakBefore w:val="0"/>
              <w:spacing w:before="95" w:line="360" w:lineRule="auto"/>
              <w:rPr>
                <w:highlight w:val="none"/>
              </w:rPr>
            </w:pPr>
            <w:r>
              <w:rPr>
                <w:spacing w:val="-2"/>
                <w:highlight w:val="none"/>
              </w:rPr>
              <w:t xml:space="preserve">会务</w:t>
            </w:r>
            <w:r/>
          </w:p>
        </w:tc>
        <w:tc>
          <w:tcPr>
            <w:tcW w:w="151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1725" w:type="dxa"/>
            <w:vAlign w:val="center"/>
            <w:textDirection w:val="lrTb"/>
            <w:noWrap/>
          </w:tcPr>
          <w:p>
            <w:pPr>
              <w:jc w:val="center"/>
              <w:keepLines w:val="0"/>
              <w:pageBreakBefore w:val="0"/>
              <w:spacing w:line="360" w:lineRule="auto"/>
              <w:rPr>
                <w:rFonts w:ascii="Arial"/>
                <w:highlight w:val="none"/>
              </w:rPr>
            </w:pPr>
            <w:r>
              <w:rPr>
                <w:rFonts w:hint="eastAsia"/>
                <w:highlight w:val="none"/>
              </w:rPr>
              <w:t xml:space="preserve">/</w:t>
            </w:r>
            <w:r/>
          </w:p>
        </w:tc>
        <w:tc>
          <w:tcPr>
            <w:tcW w:w="7650" w:type="dxa"/>
            <w:vAlign w:val="center"/>
            <w:textDirection w:val="lrTb"/>
            <w:noWrap/>
          </w:tcPr>
          <w:p>
            <w:pPr>
              <w:jc w:val="center"/>
              <w:keepLines w:val="0"/>
              <w:pageBreakBefore w:val="0"/>
              <w:spacing w:before="95" w:line="360" w:lineRule="auto"/>
              <w:rPr>
                <w:rFonts w:eastAsia="Calibri" w:cs="Calibri"/>
                <w:highlight w:val="none"/>
              </w:rPr>
            </w:pPr>
            <w:r>
              <w:rPr>
                <w:rFonts w:hint="eastAsia"/>
                <w:highlight w:val="none"/>
              </w:rPr>
              <w:t xml:space="preserve">/</w:t>
            </w:r>
            <w:r/>
          </w:p>
        </w:tc>
      </w:tr>
    </w:tbl>
    <w:p>
      <w:pPr>
        <w:jc w:val="left"/>
        <w:keepLines w:val="0"/>
        <w:pageBreakBefore w:val="0"/>
        <w:spacing w:before="32" w:line="360" w:lineRule="auto"/>
        <w:rPr>
          <w:rFonts w:hint="eastAsia" w:ascii="宋体" w:hAnsi="宋体" w:eastAsia="宋体" w:cs="宋体"/>
          <w:spacing w:val="-2"/>
          <w:szCs w:val="21"/>
          <w:highlight w:val="none"/>
        </w:rPr>
      </w:pPr>
      <w:r>
        <w:rPr>
          <w:rFonts w:hint="eastAsia" w:ascii="宋体" w:hAnsi="宋体" w:eastAsia="宋体" w:cs="宋体"/>
          <w:spacing w:val="-2"/>
          <w:szCs w:val="21"/>
          <w:highlight w:val="none"/>
        </w:rPr>
        <w:t xml:space="preserve">注：</w:t>
      </w:r>
      <w:r/>
    </w:p>
    <w:p>
      <w:pPr>
        <w:jc w:val="left"/>
        <w:keepLines w:val="0"/>
        <w:pageBreakBefore w:val="0"/>
        <w:spacing w:before="32" w:line="360" w:lineRule="auto"/>
        <w:rPr>
          <w:rFonts w:hint="eastAsia" w:ascii="宋体" w:hAnsi="宋体" w:eastAsia="宋体" w:cs="宋体"/>
          <w:spacing w:val="-2"/>
          <w:szCs w:val="21"/>
          <w:highlight w:val="none"/>
        </w:rPr>
      </w:pPr>
      <w:r>
        <w:rPr>
          <w:rFonts w:hint="eastAsia" w:ascii="宋体" w:hAnsi="宋体" w:cs="宋体"/>
          <w:spacing w:val="-2"/>
          <w:szCs w:val="21"/>
          <w:highlight w:val="none"/>
          <w:lang w:val="en-US" w:eastAsia="zh-CN"/>
        </w:rPr>
        <w:t xml:space="preserve">1、</w:t>
      </w:r>
      <w:r>
        <w:rPr>
          <w:rFonts w:hint="eastAsia" w:ascii="宋体" w:hAnsi="宋体" w:eastAsia="宋体" w:cs="宋体"/>
          <w:spacing w:val="-2"/>
          <w:szCs w:val="21"/>
          <w:highlight w:val="none"/>
        </w:rPr>
        <w:t xml:space="preserve">供应商应当按国家相关法律法规，合理确定服务人员工资标准、工作时间等。</w:t>
      </w:r>
      <w:r/>
    </w:p>
    <w:p>
      <w:pPr>
        <w:jc w:val="left"/>
        <w:keepLines w:val="0"/>
        <w:pageBreakBefore w:val="0"/>
        <w:spacing w:before="32" w:line="360" w:lineRule="auto"/>
        <w:rPr>
          <w:rFonts w:hint="eastAsia" w:ascii="宋体" w:hAnsi="宋体" w:eastAsia="宋体" w:cs="宋体"/>
          <w:b/>
          <w:bCs/>
          <w:spacing w:val="-1"/>
          <w:szCs w:val="21"/>
          <w:highlight w:val="cyan"/>
        </w:rPr>
      </w:pPr>
      <w:r>
        <w:rPr>
          <w:rFonts w:hint="eastAsia" w:ascii="宋体" w:hAnsi="宋体" w:cs="宋体"/>
          <w:spacing w:val="-2"/>
          <w:szCs w:val="21"/>
          <w:highlight w:val="none"/>
          <w:lang w:val="en-US" w:eastAsia="zh-CN"/>
        </w:rPr>
        <w:t xml:space="preserve">2、</w:t>
      </w:r>
      <w:r>
        <w:rPr>
          <w:rFonts w:hint="eastAsia" w:ascii="宋体" w:hAnsi="宋体" w:eastAsia="宋体" w:cs="宋体"/>
          <w:spacing w:val="-2"/>
          <w:szCs w:val="21"/>
          <w:highlight w:val="none"/>
        </w:rPr>
        <w:t xml:space="preserve">供应商应当自行为服务人员</w:t>
      </w:r>
      <w:r>
        <w:rPr>
          <w:rFonts w:hint="eastAsia" w:ascii="宋体" w:hAnsi="宋体" w:cs="宋体"/>
          <w:spacing w:val="-2"/>
          <w:szCs w:val="21"/>
          <w:highlight w:val="none"/>
          <w:lang w:eastAsia="zh-CN"/>
        </w:rPr>
        <w:t xml:space="preserve">（</w:t>
      </w:r>
      <w:r>
        <w:rPr>
          <w:rFonts w:hint="eastAsia" w:ascii="宋体" w:hAnsi="宋体" w:cs="宋体"/>
          <w:spacing w:val="-2"/>
          <w:szCs w:val="21"/>
          <w:highlight w:val="none"/>
          <w:lang w:val="en-US" w:eastAsia="zh-CN"/>
        </w:rPr>
        <w:t xml:space="preserve">男性60周岁以下，女性55周岁以下</w:t>
      </w:r>
      <w:r>
        <w:rPr>
          <w:rFonts w:hint="eastAsia" w:ascii="宋体" w:hAnsi="宋体" w:cs="宋体"/>
          <w:spacing w:val="-2"/>
          <w:szCs w:val="21"/>
          <w:highlight w:val="none"/>
          <w:lang w:eastAsia="zh-CN"/>
        </w:rPr>
        <w:t xml:space="preserve">）</w:t>
      </w:r>
      <w:r>
        <w:rPr>
          <w:rFonts w:hint="eastAsia" w:ascii="宋体" w:hAnsi="宋体" w:eastAsia="宋体" w:cs="宋体"/>
          <w:spacing w:val="-2"/>
          <w:szCs w:val="21"/>
          <w:highlight w:val="none"/>
        </w:rPr>
        <w:t xml:space="preserve">办理必需的保险，有关人员伤亡及第三者责任险均应当考虑在报价因素中。</w:t>
      </w:r>
      <w:r>
        <w:rPr>
          <w:rFonts w:hint="eastAsia" w:ascii="宋体" w:hAnsi="宋体" w:eastAsia="宋体" w:cs="宋体"/>
          <w:b/>
          <w:bCs/>
          <w:spacing w:val="-1"/>
          <w:szCs w:val="21"/>
          <w:highlight w:val="cyan"/>
        </w:rPr>
        <w:br w:type="page" w:clear="all"/>
      </w:r>
      <w:r/>
    </w:p>
    <w:p>
      <w:pPr>
        <w:ind w:firstLine="418"/>
        <w:keepLines w:val="0"/>
        <w:keepNext w:val="0"/>
        <w:pageBreakBefore w:val="0"/>
        <w:spacing w:before="90" w:line="360" w:lineRule="auto"/>
        <w:rPr>
          <w:rFonts w:hint="eastAsia" w:ascii="宋体" w:hAnsi="宋体" w:eastAsia="宋体" w:cs="宋体"/>
          <w:b/>
          <w:bCs/>
          <w:spacing w:val="-1"/>
          <w:szCs w:val="21"/>
          <w:highlight w:val="none"/>
        </w:rPr>
        <w:outlineLvl w:val="0"/>
      </w:pPr>
      <w:r>
        <w:rPr>
          <w:rFonts w:hint="eastAsia" w:ascii="宋体" w:hAnsi="宋体" w:eastAsia="宋体" w:cs="宋体"/>
          <w:b/>
          <w:bCs/>
          <w:spacing w:val="-1"/>
          <w:szCs w:val="21"/>
          <w:highlight w:val="none"/>
        </w:rPr>
        <w:t xml:space="preserve">6.商务要求</w:t>
      </w:r>
      <w:r/>
    </w:p>
    <w:p>
      <w:pPr>
        <w:ind w:firstLine="414"/>
        <w:keepLines w:val="0"/>
        <w:keepNext w:val="0"/>
        <w:pageBreakBefore w:val="0"/>
        <w:spacing w:before="90" w:line="360" w:lineRule="auto"/>
        <w:rPr>
          <w:rFonts w:hint="eastAsia" w:ascii="宋体" w:hAnsi="宋体" w:eastAsia="宋体" w:cs="宋体"/>
          <w:szCs w:val="21"/>
          <w:highlight w:val="none"/>
        </w:rPr>
        <w:outlineLvl w:val="0"/>
      </w:pPr>
      <w:r>
        <w:rPr>
          <w:rFonts w:hint="eastAsia" w:ascii="宋体" w:hAnsi="宋体" w:eastAsia="宋体" w:cs="宋体"/>
          <w:b/>
          <w:bCs/>
          <w:spacing w:val="-2"/>
          <w:szCs w:val="21"/>
          <w:highlight w:val="none"/>
        </w:rPr>
        <w:t xml:space="preserve">6.1实施期限</w:t>
      </w:r>
      <w:r/>
    </w:p>
    <w:p>
      <w:pPr>
        <w:ind w:firstLine="476"/>
        <w:keepLines w:val="0"/>
        <w:keepNext w:val="0"/>
        <w:pageBreakBefore w:val="0"/>
        <w:spacing w:before="90" w:line="360" w:lineRule="auto"/>
        <w:widowControl/>
        <w:rPr>
          <w:rFonts w:hint="eastAsia" w:ascii="宋体" w:hAnsi="宋体" w:eastAsia="宋体" w:cs="宋体"/>
          <w:highlight w:val="none"/>
          <w:lang w:eastAsia="zh-CN"/>
        </w:rPr>
        <w:outlineLvl w:val="0"/>
      </w:pPr>
      <w:r>
        <w:rPr>
          <w:rFonts w:hint="eastAsia" w:ascii="宋体" w:hAnsi="宋体" w:eastAsia="宋体" w:cs="宋体"/>
          <w:color w:val="000000"/>
          <w:spacing w:val="-1"/>
          <w:sz w:val="24"/>
          <w:szCs w:val="24"/>
          <w:highlight w:val="none"/>
        </w:rPr>
        <w:t xml:space="preserve">合同履行期限：</w:t>
      </w:r>
      <w:r>
        <w:rPr>
          <w:rFonts w:hint="eastAsia" w:ascii="宋体" w:hAnsi="宋体" w:cs="宋体"/>
          <w:color w:val="000000"/>
          <w:spacing w:val="-1"/>
          <w:sz w:val="24"/>
          <w:szCs w:val="24"/>
          <w:highlight w:val="none"/>
          <w:lang w:val="en-US" w:eastAsia="zh-CN"/>
        </w:rPr>
        <w:t xml:space="preserve">18个月</w:t>
      </w:r>
      <w:r>
        <w:rPr>
          <w:rFonts w:hint="eastAsia" w:ascii="宋体" w:hAnsi="宋体" w:eastAsia="宋体" w:cs="宋体"/>
          <w:color w:val="000000"/>
          <w:spacing w:val="-1"/>
          <w:sz w:val="24"/>
          <w:szCs w:val="24"/>
          <w:highlight w:val="none"/>
          <w:lang w:eastAsia="zh-CN"/>
        </w:rPr>
        <w:t xml:space="preserve">，具体开始时间以合同签订时间为准。</w:t>
      </w:r>
      <w:r/>
    </w:p>
    <w:p>
      <w:pPr>
        <w:ind w:firstLine="418"/>
        <w:keepLines w:val="0"/>
        <w:keepNext w:val="0"/>
        <w:pageBreakBefore w:val="0"/>
        <w:spacing w:before="91" w:line="360" w:lineRule="auto"/>
        <w:rPr>
          <w:rFonts w:hint="eastAsia" w:ascii="宋体" w:hAnsi="宋体" w:eastAsia="宋体" w:cs="宋体"/>
          <w:szCs w:val="21"/>
          <w:highlight w:val="none"/>
        </w:rPr>
        <w:outlineLvl w:val="0"/>
      </w:pPr>
      <w:r>
        <w:rPr>
          <w:rFonts w:hint="eastAsia" w:ascii="宋体" w:hAnsi="宋体" w:eastAsia="宋体" w:cs="宋体"/>
          <w:b/>
          <w:bCs/>
          <w:spacing w:val="-1"/>
          <w:szCs w:val="21"/>
          <w:highlight w:val="none"/>
        </w:rPr>
        <w:t xml:space="preserve">6.2 付款方式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rPr>
        <w:t xml:space="preserve">    服务费月结，</w:t>
      </w:r>
      <w:r>
        <w:rPr>
          <w:rFonts w:ascii="SimSun" w:hAnsi="SimSun" w:eastAsia="SimSun" w:cs="SimSun"/>
          <w:color w:val="000000" w:themeColor="text1"/>
          <w:sz w:val="24"/>
          <w:u w:val="single"/>
        </w:rPr>
        <w:t xml:space="preserve">18个月</w:t>
      </w:r>
      <w:r>
        <w:rPr>
          <w:rFonts w:ascii="SimSun" w:hAnsi="SimSun" w:eastAsia="SimSun" w:cs="SimSun"/>
          <w:color w:val="000000" w:themeColor="text1"/>
          <w:sz w:val="24"/>
          <w:u w:val="single"/>
        </w:rPr>
        <w:t xml:space="preserve">分</w:t>
      </w:r>
      <w:r>
        <w:rPr>
          <w:rFonts w:ascii="SimSun" w:hAnsi="SimSun" w:eastAsia="SimSun" w:cs="SimSun"/>
          <w:color w:val="000000" w:themeColor="text1"/>
          <w:sz w:val="24"/>
          <w:u w:val="single"/>
        </w:rPr>
        <w:t xml:space="preserve">18</w:t>
      </w:r>
      <w:r>
        <w:rPr>
          <w:rFonts w:hint="eastAsia" w:ascii="宋体" w:hAnsi="宋体"/>
          <w:color w:val="000000"/>
          <w:sz w:val="24"/>
          <w:szCs w:val="24"/>
          <w:highlight w:val="none"/>
        </w:rPr>
        <w:t xml:space="preserve">次付清，每月考核服务质量后确定当月支付款，甲方在收到乙方发票后10个工作日内完成支付。考核内容由甲方在签订合同时明确，乙方须无条件执行。每次付款前五日，乙方需向采购人提供符合甲方要求的合法有效的增值税普通发票。乙方逾期开具发票的，甲方有权顺延付款时间且不视为违约，乙方不得以此为由迟延履行。</w:t>
      </w:r>
      <w:r>
        <w:rPr>
          <w:sz w:val="21"/>
        </w:rPr>
      </w:r>
      <w:r/>
    </w:p>
    <w:p>
      <w:pPr>
        <w:ind w:firstLine="418"/>
        <w:keepLines w:val="0"/>
        <w:keepNext w:val="0"/>
        <w:pageBreakBefore w:val="0"/>
        <w:spacing w:before="91" w:line="360" w:lineRule="auto"/>
        <w:rPr>
          <w:rFonts w:hint="eastAsia" w:ascii="宋体" w:hAnsi="宋体" w:eastAsia="宋体" w:cs="宋体"/>
          <w:b/>
          <w:bCs/>
          <w:spacing w:val="-1"/>
          <w:szCs w:val="21"/>
          <w:highlight w:val="none"/>
        </w:rPr>
        <w:outlineLvl w:val="0"/>
      </w:pPr>
      <w:r>
        <w:rPr>
          <w:rFonts w:hint="eastAsia" w:ascii="宋体" w:hAnsi="宋体" w:eastAsia="宋体" w:cs="宋体"/>
          <w:b/>
          <w:bCs/>
          <w:spacing w:val="-1"/>
          <w:szCs w:val="21"/>
          <w:highlight w:val="none"/>
        </w:rPr>
        <w:t xml:space="preserve">6.3报价要求</w:t>
      </w:r>
      <w:r/>
    </w:p>
    <w:p>
      <w:pPr>
        <w:ind w:firstLine="480"/>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highlight w:val="none"/>
        </w:rPr>
      </w:pPr>
      <w:r>
        <w:rPr>
          <w:rFonts w:hint="eastAsia" w:ascii="宋体" w:hAnsi="宋体"/>
          <w:color w:val="000000"/>
          <w:sz w:val="24"/>
          <w:szCs w:val="24"/>
          <w:highlight w:val="none"/>
        </w:rPr>
        <w:t xml:space="preserve">1.本项目投标总价需包含日常保洁服务全周期费用（含人员薪酬、社保、工具耗材、管理成本等）、每半年全院深度保洁服务所需全部费用（含专项人员劳务、专用设备租赁、特种清洁剂采购、安全防护措施等），以及中标人履行本项目服务义务所产生的其他所有成本、税费及利润。</w:t>
      </w:r>
      <w:r/>
    </w:p>
    <w:p>
      <w:pPr>
        <w:ind w:firstLine="480"/>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highlight w:val="none"/>
        </w:rPr>
      </w:pPr>
      <w:r>
        <w:rPr>
          <w:rFonts w:hint="eastAsia" w:ascii="宋体" w:hAnsi="宋体"/>
          <w:color w:val="000000"/>
          <w:sz w:val="24"/>
          <w:szCs w:val="24"/>
          <w:highlight w:val="none"/>
        </w:rPr>
        <w:t xml:space="preserve">2.中标单位的报价总额即为本服务项目的最终价。服务期间如遇国家政策性调价，市场材料等价格发生变化，本服务项目均不予调整。新增减服务范围按实调整。</w:t>
      </w:r>
      <w:r/>
    </w:p>
    <w:p>
      <w:pPr>
        <w:ind w:firstLine="480"/>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ighlight w:val="none"/>
        </w:rPr>
      </w:pPr>
      <w:r>
        <w:rPr>
          <w:rFonts w:hint="eastAsia" w:ascii="宋体" w:hAnsi="宋体"/>
          <w:color w:val="000000"/>
          <w:sz w:val="24"/>
          <w:szCs w:val="24"/>
          <w:highlight w:val="none"/>
        </w:rPr>
        <w:t xml:space="preserve">3.投标人报价时应充分考虑服务期内所有可能影响到报价的因素（包括最低工资标准和社保基数的政策性调整</w:t>
      </w:r>
      <w:r>
        <w:rPr>
          <w:rFonts w:hint="eastAsia" w:ascii="宋体" w:hAnsi="宋体"/>
          <w:color w:val="000000"/>
          <w:sz w:val="24"/>
          <w:szCs w:val="24"/>
          <w:highlight w:val="none"/>
          <w:lang w:eastAsia="zh-CN"/>
        </w:rPr>
        <w:t xml:space="preserve">，人员工资社保按照其所签订的合同履行地标准执行</w:t>
      </w:r>
      <w:r>
        <w:rPr>
          <w:rFonts w:hint="eastAsia" w:ascii="宋体" w:hAnsi="宋体"/>
          <w:color w:val="000000"/>
          <w:sz w:val="24"/>
          <w:szCs w:val="24"/>
          <w:highlight w:val="none"/>
        </w:rPr>
        <w:t xml:space="preserve">），如发生漏、缺、少项，都将被认为是中标人的报价让利行为，损失由其自负。</w:t>
      </w:r>
      <w:r/>
    </w:p>
    <w:p>
      <w:pPr>
        <w:ind w:firstLine="418"/>
        <w:keepLines w:val="0"/>
        <w:keepNext w:val="0"/>
        <w:pageBreakBefore w:val="0"/>
        <w:spacing w:before="90" w:line="360" w:lineRule="auto"/>
        <w:rPr>
          <w:rFonts w:hint="eastAsia" w:ascii="宋体" w:hAnsi="宋体" w:eastAsia="宋体" w:cs="宋体"/>
          <w:b/>
          <w:bCs/>
          <w:spacing w:val="-1"/>
          <w:szCs w:val="21"/>
          <w:highlight w:val="none"/>
        </w:rPr>
        <w:sectPr>
          <w:headerReference w:type="default" r:id="rId11"/>
          <w:footerReference w:type="default" r:id="rId22"/>
          <w:footnotePr/>
          <w:endnotePr/>
          <w:type w:val="nextPage"/>
          <w:pgSz w:w="16838" w:h="11906" w:orient="landscape"/>
          <w:pgMar w:top="1134" w:right="1440" w:bottom="992" w:left="1440" w:header="851" w:footer="992" w:gutter="0"/>
          <w:cols w:num="1" w:sep="0" w:space="1701" w:equalWidth="1"/>
          <w:docGrid w:linePitch="360"/>
        </w:sectPr>
        <w:outlineLvl w:val="0"/>
      </w:pPr>
      <w:r>
        <w:rPr>
          <w:rFonts w:hint="eastAsia" w:ascii="宋体" w:hAnsi="宋体" w:eastAsia="宋体" w:cs="宋体"/>
          <w:b/>
          <w:bCs/>
          <w:spacing w:val="-1"/>
          <w:szCs w:val="21"/>
          <w:highlight w:val="none"/>
        </w:rPr>
        <w:t xml:space="preserve">6.4验收标准与要求</w:t>
      </w:r>
      <w:r/>
    </w:p>
    <w:p>
      <w:pPr>
        <w:keepLines w:val="0"/>
        <w:pageBreakBefore w:val="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附件</w:t>
      </w:r>
      <w:r>
        <w:rPr>
          <w:rFonts w:hint="eastAsia" w:ascii="宋体" w:hAnsi="宋体" w:cs="宋体"/>
          <w:sz w:val="24"/>
          <w:highlight w:val="none"/>
          <w:lang w:eastAsia="zh-CN"/>
        </w:rPr>
        <w:t xml:space="preserve">：</w:t>
      </w:r>
      <w:r/>
    </w:p>
    <w:p>
      <w:pPr>
        <w:keepLines w:val="0"/>
        <w:pageBreakBefore w:val="0"/>
        <w:spacing w:line="360" w:lineRule="auto"/>
        <w:rPr>
          <w:rFonts w:ascii="宋体" w:hAnsi="宋体" w:eastAsia="宋体" w:cs="宋体"/>
          <w:sz w:val="24"/>
          <w:highlight w:val="none"/>
          <w:lang w:val="en-US" w:eastAsia="zh-CN"/>
        </w:rPr>
      </w:pPr>
      <w:r>
        <w:rPr>
          <w:rFonts w:hint="eastAsia" w:ascii="宋体" w:hAnsi="宋体" w:cs="宋体"/>
          <w:sz w:val="21"/>
          <w:szCs w:val="16"/>
          <w:highlight w:val="none"/>
        </w:rPr>
        <w:t xml:space="preserve">1.</w:t>
      </w:r>
      <w:r>
        <w:rPr>
          <w:rFonts w:hint="eastAsia" w:ascii="宋体" w:hAnsi="宋体" w:eastAsia="宋体" w:cs="宋体"/>
          <w:spacing w:val="-1"/>
          <w:sz w:val="21"/>
          <w:szCs w:val="21"/>
          <w:highlight w:val="none"/>
          <w:lang w:val="en-US" w:eastAsia="zh-CN" w:bidi="ar-SA"/>
        </w:rPr>
        <w:t xml:space="preserve">运送类型明细</w:t>
      </w:r>
      <w:r/>
    </w:p>
    <w:p>
      <w:pPr>
        <w:keepLines w:val="0"/>
        <w:pageBreakBefore w:val="0"/>
        <w:spacing w:line="360" w:lineRule="auto"/>
        <w:rPr>
          <w:rFonts w:hint="eastAsia" w:ascii="宋体" w:hAnsi="宋体" w:cs="宋体"/>
          <w:sz w:val="21"/>
          <w:szCs w:val="16"/>
          <w:highlight w:val="none"/>
          <w:lang w:val="en-US" w:eastAsia="zh-CN"/>
        </w:rPr>
      </w:pPr>
      <w:r>
        <w:rPr>
          <w:rFonts w:hint="eastAsia" w:ascii="宋体" w:hAnsi="宋体" w:cs="宋体"/>
          <w:sz w:val="21"/>
          <w:szCs w:val="16"/>
          <w:highlight w:val="none"/>
        </w:rPr>
        <w:t xml:space="preserve">2.</w:t>
      </w:r>
      <w:r>
        <w:rPr>
          <w:rFonts w:hint="eastAsia" w:ascii="宋体" w:hAnsi="宋体" w:cs="宋体"/>
          <w:sz w:val="21"/>
          <w:szCs w:val="16"/>
          <w:highlight w:val="none"/>
          <w:lang w:val="en-US" w:eastAsia="zh-CN"/>
        </w:rPr>
        <w:t xml:space="preserve">人员配置表</w:t>
      </w:r>
      <w:r/>
    </w:p>
    <w:p>
      <w:pPr>
        <w:pStyle w:val="1294"/>
        <w:ind w:left="0" w:firstLine="0"/>
        <w:keepLines w:val="0"/>
        <w:pageBreakBefore w:val="0"/>
        <w:spacing w:line="360" w:lineRule="auto"/>
        <w:rPr>
          <w:rFonts w:ascii="宋体" w:hAnsi="宋体" w:eastAsia="宋体" w:cs="宋体"/>
          <w:sz w:val="21"/>
          <w:szCs w:val="18"/>
          <w:highlight w:val="none"/>
          <w:lang w:val="en-US" w:eastAsia="zh-CN"/>
        </w:rPr>
      </w:pPr>
      <w:r>
        <w:rPr>
          <w:rFonts w:hint="eastAsia" w:ascii="宋体" w:hAnsi="宋体" w:cs="宋体"/>
          <w:sz w:val="21"/>
          <w:szCs w:val="18"/>
          <w:highlight w:val="none"/>
          <w:lang w:val="en-US" w:eastAsia="zh-CN"/>
        </w:rPr>
        <w:t xml:space="preserve">3.</w:t>
      </w:r>
      <w:r>
        <w:rPr>
          <w:rFonts w:hint="eastAsia" w:ascii="宋体" w:hAnsi="宋体" w:cs="宋体"/>
          <w:sz w:val="21"/>
          <w:szCs w:val="18"/>
          <w:highlight w:val="none"/>
        </w:rPr>
        <w:t xml:space="preserve">运送服务质量考核细则</w:t>
      </w:r>
      <w:r/>
    </w:p>
    <w:tbl>
      <w:tblPr>
        <w:tblStyle w:val="12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2"/>
        <w:gridCol w:w="1905"/>
        <w:gridCol w:w="2907"/>
      </w:tblGrid>
      <w:tr>
        <w:trPr>
          <w:jc w:val="center"/>
          <w:trHeight w:val="23"/>
        </w:trPr>
        <w:tc>
          <w:tcPr>
            <w:shd w:val="clear" w:color="auto" w:fill="eeece1"/>
            <w:tcW w:w="3306"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运送类型</w:t>
            </w:r>
            <w:r/>
          </w:p>
        </w:tc>
        <w:tc>
          <w:tcPr>
            <w:shd w:val="clear" w:color="auto" w:fill="eeece1"/>
            <w:tcW w:w="670"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标准完成时间（分钟）</w:t>
            </w:r>
            <w:r/>
          </w:p>
        </w:tc>
        <w:tc>
          <w:tcPr>
            <w:shd w:val="clear" w:color="auto" w:fill="eeece1"/>
            <w:tcW w:w="1022"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备注</w:t>
            </w:r>
            <w:r/>
          </w:p>
        </w:tc>
      </w:tr>
      <w:tr>
        <w:trPr>
          <w:jc w:val="center"/>
          <w:trHeight w:val="552"/>
        </w:trPr>
        <w:tc>
          <w:tcPr>
            <w:tcW w:w="3306"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加急（特级）：标本、药品、消毒包、仪器、物品、急需帮助</w:t>
            </w:r>
            <w:r/>
          </w:p>
        </w:tc>
        <w:tc>
          <w:tcPr>
            <w:tcW w:w="670"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tcW w:w="1022" w:type="pct"/>
            <w:vAlign w:val="center"/>
            <w:vMerge w:val="restart"/>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由于运送不规范、不及时导致病人投诉，由供应商负责解释、赔偿</w:t>
            </w:r>
            <w:r/>
          </w:p>
        </w:tc>
      </w:tr>
      <w:tr>
        <w:trPr>
          <w:jc w:val="center"/>
          <w:trHeight w:val="23"/>
        </w:trPr>
        <w:tc>
          <w:tcPr>
            <w:tcW w:w="3306"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急诊（一级）：标本、药品、消毒包、仪器、物品、需帮助</w:t>
            </w:r>
            <w:r/>
          </w:p>
        </w:tc>
        <w:tc>
          <w:tcPr>
            <w:tcW w:w="670"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p>
        </w:tc>
        <w:tc>
          <w:tcPr>
            <w:tcW w:w="1022" w:type="pct"/>
            <w:vAlign w:val="center"/>
            <w:vMerge w:val="continue"/>
            <w:textDirection w:val="lrTb"/>
            <w:noWrap w:val="false"/>
          </w:tcPr>
          <w:p>
            <w:pPr>
              <w:ind w:firstLine="440"/>
              <w:jc w:val="center"/>
              <w:keepLines w:val="0"/>
              <w:pageBreakBefore w:val="0"/>
              <w:spacing w:line="360"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jc w:val="center"/>
          <w:trHeight w:val="23"/>
        </w:trPr>
        <w:tc>
          <w:tcPr>
            <w:tcW w:w="3306"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一般（二级）：标本、药品、消毒包、仪器、物品、单据、需帮助</w:t>
            </w:r>
            <w:r/>
          </w:p>
        </w:tc>
        <w:tc>
          <w:tcPr>
            <w:tcW w:w="670"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60</w:t>
            </w:r>
            <w:r/>
          </w:p>
        </w:tc>
        <w:tc>
          <w:tcPr>
            <w:tcW w:w="1022" w:type="pct"/>
            <w:vAlign w:val="center"/>
            <w:vMerge w:val="continue"/>
            <w:textDirection w:val="lrTb"/>
            <w:noWrap w:val="false"/>
          </w:tcPr>
          <w:p>
            <w:pPr>
              <w:ind w:firstLine="440"/>
              <w:jc w:val="center"/>
              <w:keepLines w:val="0"/>
              <w:pageBreakBefore w:val="0"/>
              <w:spacing w:line="360"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jc w:val="center"/>
          <w:trHeight w:val="23"/>
        </w:trPr>
        <w:tc>
          <w:tcPr>
            <w:tcW w:w="3306"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普通（三级）：药品、消毒包、仪器、物品、单据、需帮助</w:t>
            </w:r>
            <w:r/>
          </w:p>
        </w:tc>
        <w:tc>
          <w:tcPr>
            <w:tcW w:w="670" w:type="pct"/>
            <w:vAlign w:val="center"/>
            <w:textDirection w:val="lrTb"/>
            <w:noWrap w:val="false"/>
          </w:tcPr>
          <w:p>
            <w:pPr>
              <w:jc w:val="center"/>
              <w:keepLines w:val="0"/>
              <w:pageBreakBefore w:val="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180</w:t>
            </w:r>
            <w:r/>
          </w:p>
        </w:tc>
        <w:tc>
          <w:tcPr>
            <w:tcW w:w="1022" w:type="pct"/>
            <w:vAlign w:val="center"/>
            <w:vMerge w:val="continue"/>
            <w:textDirection w:val="lrTb"/>
            <w:noWrap w:val="false"/>
          </w:tcPr>
          <w:p>
            <w:pPr>
              <w:ind w:firstLine="440"/>
              <w:jc w:val="center"/>
              <w:keepLines w:val="0"/>
              <w:pageBreakBefore w:val="0"/>
              <w:spacing w:line="360" w:lineRule="auto"/>
              <w:rPr>
                <w:rFonts w:ascii="宋体" w:hAnsi="宋体" w:cs="宋体"/>
                <w:color w:val="000000"/>
                <w:sz w:val="22"/>
                <w:szCs w:val="22"/>
                <w:highlight w:val="none"/>
              </w:rPr>
            </w:pPr>
            <w:r>
              <w:rPr>
                <w:rFonts w:ascii="宋体" w:hAnsi="宋体" w:cs="宋体"/>
                <w:color w:val="000000"/>
                <w:sz w:val="22"/>
                <w:szCs w:val="22"/>
                <w:highlight w:val="none"/>
              </w:rPr>
            </w:r>
            <w:r/>
          </w:p>
        </w:tc>
      </w:tr>
    </w:tbl>
    <w:p>
      <w:pPr>
        <w:keepLines w:val="0"/>
        <w:pageBreakBefore w:val="0"/>
        <w:spacing w:line="360" w:lineRule="auto"/>
        <w:rPr>
          <w:rFonts w:hint="eastAsia" w:hAnsi="宋体"/>
          <w:b/>
          <w:color w:val="000000"/>
          <w:sz w:val="24"/>
          <w:szCs w:val="24"/>
          <w:highlight w:val="none"/>
        </w:rPr>
      </w:pPr>
      <w:r>
        <w:rPr>
          <w:rFonts w:hint="eastAsia" w:hAnsi="宋体"/>
          <w:b/>
          <w:color w:val="000000"/>
          <w:sz w:val="24"/>
          <w:szCs w:val="24"/>
          <w:highlight w:val="none"/>
        </w:rPr>
      </w:r>
      <w:r/>
    </w:p>
    <w:p>
      <w:pPr>
        <w:jc w:val="center"/>
        <w:keepLines w:val="0"/>
        <w:pageBreakBefore w:val="0"/>
        <w:spacing w:line="360" w:lineRule="auto"/>
        <w:rPr>
          <w:rFonts w:hAnsi="宋体"/>
          <w:b/>
          <w:color w:val="000000"/>
          <w:sz w:val="24"/>
          <w:szCs w:val="24"/>
          <w:highlight w:val="none"/>
        </w:rPr>
      </w:pPr>
      <w:r>
        <w:rPr>
          <w:rFonts w:hint="eastAsia" w:hAnsi="宋体"/>
          <w:b/>
          <w:color w:val="000000"/>
          <w:sz w:val="24"/>
          <w:szCs w:val="24"/>
          <w:highlight w:val="none"/>
        </w:rPr>
        <w:t xml:space="preserve">人员配置表（最低要求）：</w:t>
      </w:r>
      <w:r/>
    </w:p>
    <w:tbl>
      <w:tblPr>
        <w:tblStyle w:val="1293"/>
        <w:tblW w:w="10072" w:type="dxa"/>
        <w:jc w:val="center"/>
        <w:tblLayout w:type="fixed"/>
        <w:tblCellMar>
          <w:left w:w="108" w:type="dxa"/>
          <w:top w:w="0" w:type="dxa"/>
          <w:right w:w="108" w:type="dxa"/>
          <w:bottom w:w="0" w:type="dxa"/>
        </w:tblCellMar>
        <w:tblLook w:val="04A0" w:firstRow="1" w:lastRow="0" w:firstColumn="1" w:lastColumn="0" w:noHBand="0" w:noVBand="1"/>
      </w:tblPr>
      <w:tblGrid>
        <w:gridCol w:w="4245"/>
        <w:gridCol w:w="1291"/>
        <w:gridCol w:w="4536"/>
      </w:tblGrid>
      <w:tr>
        <w:trPr>
          <w:jc w:val="center"/>
          <w:trHeight w:val="474"/>
        </w:trPr>
        <w:tc>
          <w:tcPr>
            <w:gridSpan w:val="3"/>
            <w:tcBorders>
              <w:top w:val="single" w:color="000000" w:sz="4" w:space="0"/>
              <w:left w:val="single" w:color="000000" w:sz="4" w:space="0"/>
              <w:bottom w:val="single" w:color="000000" w:sz="4" w:space="0"/>
              <w:right w:val="single" w:color="000000" w:sz="4" w:space="0"/>
            </w:tcBorders>
            <w:tcW w:w="10072" w:type="dxa"/>
            <w:vAlign w:val="center"/>
            <w:textDirection w:val="lrTb"/>
            <w:noWrap w:val="false"/>
          </w:tcPr>
          <w:p>
            <w:pPr>
              <w:ind w:firstLine="643"/>
              <w:jc w:val="center"/>
              <w:keepLines w:val="0"/>
              <w:pageBreakBefore w:val="0"/>
              <w:spacing w:line="360" w:lineRule="auto"/>
              <w:shd w:val="clear" w:color="auto" w:fill="ffffff"/>
              <w:widowControl/>
              <w:tabs>
                <w:tab w:val="left" w:pos="962" w:leader="none"/>
              </w:tabs>
              <w:rPr>
                <w:b/>
                <w:sz w:val="21"/>
                <w:szCs w:val="21"/>
                <w:highlight w:val="none"/>
              </w:rPr>
            </w:pPr>
            <w:r/>
            <w:bookmarkStart w:id="24" w:name="OLE_LINK29"/>
            <w:r>
              <w:rPr>
                <w:rFonts w:hint="eastAsia" w:ascii="宋体" w:hAnsi="宋体" w:cs="宋体"/>
                <w:b/>
                <w:sz w:val="32"/>
                <w:szCs w:val="32"/>
                <w:highlight w:val="none"/>
              </w:rPr>
              <w:t xml:space="preserve">锡北院区</w:t>
            </w:r>
            <w:r>
              <w:rPr>
                <w:rFonts w:hAnsi="宋体"/>
                <w:b/>
                <w:sz w:val="32"/>
                <w:szCs w:val="32"/>
                <w:highlight w:val="none"/>
              </w:rPr>
              <w:t xml:space="preserve">物业岗位</w:t>
            </w:r>
            <w:r>
              <w:rPr>
                <w:rFonts w:hint="eastAsia" w:hAnsi="宋体"/>
                <w:b/>
                <w:sz w:val="32"/>
                <w:szCs w:val="32"/>
                <w:highlight w:val="none"/>
              </w:rPr>
              <w:t xml:space="preserve">配置人员配置表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Ansi="宋体"/>
                <w:b/>
                <w:sz w:val="24"/>
                <w:szCs w:val="24"/>
                <w:highlight w:val="none"/>
              </w:rPr>
            </w:pPr>
            <w:r>
              <w:rPr>
                <w:rFonts w:hAnsi="宋体"/>
                <w:b/>
                <w:sz w:val="24"/>
                <w:szCs w:val="24"/>
                <w:highlight w:val="none"/>
              </w:rPr>
              <w:t xml:space="preserve">部门</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hAnsi="宋体"/>
                <w:b/>
                <w:sz w:val="24"/>
                <w:szCs w:val="24"/>
                <w:highlight w:val="none"/>
              </w:rPr>
            </w:pPr>
            <w:r>
              <w:rPr>
                <w:rFonts w:hint="eastAsia" w:hAnsi="宋体"/>
                <w:b/>
                <w:sz w:val="24"/>
                <w:szCs w:val="24"/>
                <w:highlight w:val="none"/>
              </w:rPr>
              <w:t xml:space="preserve">人数</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jc w:val="center"/>
              <w:keepLines w:val="0"/>
              <w:pageBreakBefore w:val="0"/>
              <w:spacing w:line="360" w:lineRule="auto"/>
              <w:shd w:val="clear" w:color="auto" w:fill="ffffff"/>
              <w:widowControl/>
              <w:rPr>
                <w:rFonts w:hAnsi="宋体"/>
                <w:b/>
                <w:sz w:val="24"/>
                <w:szCs w:val="24"/>
                <w:highlight w:val="none"/>
              </w:rPr>
            </w:pPr>
            <w:r>
              <w:rPr>
                <w:rFonts w:hAnsi="宋体"/>
                <w:b/>
                <w:sz w:val="24"/>
                <w:szCs w:val="24"/>
                <w:highlight w:val="none"/>
              </w:rPr>
              <w:t xml:space="preserve">备注</w:t>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bookmarkStart w:id="25" w:name="_Hlk511995840"/>
            <w:r/>
            <w:bookmarkStart w:id="26" w:name="OLE_LINK6"/>
            <w:r/>
            <w:bookmarkStart w:id="27" w:name="OLE_LINK5"/>
            <w:r/>
            <w:bookmarkStart w:id="28" w:name="_Hlk513826719"/>
            <w:r/>
            <w:bookmarkStart w:id="29" w:name="OLE_LINK9"/>
            <w:r/>
            <w:bookmarkStart w:id="30" w:name="_Hlk514174919"/>
            <w:r/>
            <w:bookmarkStart w:id="31" w:name="OLE_LINK12"/>
            <w:r/>
            <w:bookmarkStart w:id="32" w:name="OLE_LINK16"/>
            <w:r/>
            <w:bookmarkStart w:id="33" w:name="OLE_LINK22"/>
            <w:r/>
            <w:bookmarkStart w:id="34" w:name="OLE_LINK21"/>
            <w:r/>
            <w:bookmarkStart w:id="35" w:name="OLE_LINK18"/>
            <w:r/>
            <w:bookmarkStart w:id="36" w:name="OLE_LINK20"/>
            <w:r/>
            <w:bookmarkStart w:id="37" w:name="OLE_LINK17"/>
            <w:r/>
            <w:bookmarkStart w:id="38" w:name="OLE_LINK28"/>
            <w:r/>
            <w:bookmarkStart w:id="39" w:name="_Hlk514179684"/>
            <w:r/>
            <w:bookmarkStart w:id="40" w:name="OLE_LINK23"/>
            <w:r/>
            <w:bookmarkStart w:id="41" w:name="OLE_LINK15"/>
            <w:r>
              <w:rPr>
                <w:rFonts w:hint="eastAsia"/>
                <w:sz w:val="21"/>
                <w:szCs w:val="21"/>
                <w:highlight w:val="none"/>
              </w:rPr>
              <w:t xml:space="preserve">挂号大厅、妇科门诊、住院大厅</w:t>
            </w:r>
            <w:r>
              <w:rPr>
                <w:rFonts w:hint="eastAsia" w:hAnsi="宋体"/>
                <w:sz w:val="21"/>
                <w:szCs w:val="21"/>
                <w:highlight w:val="none"/>
              </w:rPr>
              <w:t xml:space="preserve">、计生门诊</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 </w:t>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检验科、功能科、内镜室、脾胃科门诊</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 </w:t>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急诊科、七病区、放射科、吸烟区</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 </w:t>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二楼门诊、候诊大厅</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 </w:t>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一病区、产房</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二、十二病区</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 </w:t>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四病区、五病区</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 </w:t>
            </w:r>
            <w:bookmarkEnd w:id="25"/>
            <w:r/>
            <w:bookmarkEnd w:id="26"/>
            <w:r/>
            <w:bookmarkEnd w:id="27"/>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Ansi="宋体"/>
                <w:sz w:val="21"/>
                <w:szCs w:val="21"/>
                <w:highlight w:val="none"/>
              </w:rPr>
            </w:pPr>
            <w:r>
              <w:rPr>
                <w:rFonts w:hint="eastAsia" w:hAnsi="宋体"/>
                <w:sz w:val="21"/>
                <w:szCs w:val="21"/>
                <w:highlight w:val="none"/>
              </w:rPr>
              <w:t xml:space="preserve">六病区</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 </w:t>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hAnsi="宋体"/>
                <w:sz w:val="21"/>
                <w:szCs w:val="21"/>
                <w:highlight w:val="none"/>
              </w:rPr>
            </w:pPr>
            <w:r>
              <w:rPr>
                <w:rFonts w:hint="eastAsia" w:hAnsi="宋体"/>
                <w:sz w:val="21"/>
                <w:szCs w:val="21"/>
                <w:highlight w:val="none"/>
              </w:rPr>
              <w:t xml:space="preserve">康复大厅、中医楼</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b/>
                <w:sz w:val="21"/>
                <w:szCs w:val="21"/>
                <w:highlight w:val="none"/>
              </w:rPr>
              <w:t xml:space="preserve">三病区、三楼会议室</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 </w:t>
            </w:r>
            <w:bookmarkEnd w:id="28"/>
            <w:r/>
            <w:bookmarkEnd w:id="29"/>
            <w:r/>
            <w:bookmarkEnd w:id="30"/>
            <w:r/>
            <w:bookmarkEnd w:id="31"/>
            <w:r/>
            <w:r/>
          </w:p>
        </w:tc>
      </w:tr>
      <w:tr>
        <w:trPr>
          <w:jc w:val="center"/>
          <w:trHeight w:val="303"/>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eastAsia="宋体"/>
                <w:sz w:val="21"/>
                <w:szCs w:val="21"/>
                <w:highlight w:val="none"/>
                <w:lang w:val="en-US" w:eastAsia="zh-CN"/>
              </w:rPr>
            </w:pPr>
            <w:r>
              <w:rPr>
                <w:rFonts w:hint="eastAsia"/>
                <w:sz w:val="21"/>
                <w:szCs w:val="21"/>
                <w:highlight w:val="none"/>
                <w:lang w:val="en-US" w:eastAsia="zh-CN"/>
              </w:rPr>
              <w:t xml:space="preserve">夜班</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sz w:val="21"/>
                <w:szCs w:val="21"/>
                <w:highlight w:val="none"/>
              </w:rPr>
            </w:pPr>
            <w:r>
              <w:rPr>
                <w:sz w:val="21"/>
                <w:szCs w:val="21"/>
                <w:highlight w:val="none"/>
              </w:rPr>
            </w:r>
            <w:r/>
          </w:p>
        </w:tc>
      </w:tr>
      <w:tr>
        <w:trPr>
          <w:jc w:val="center"/>
          <w:trHeight w:val="31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Ansi="宋体"/>
                <w:sz w:val="21"/>
                <w:szCs w:val="21"/>
                <w:highlight w:val="none"/>
              </w:rPr>
            </w:pPr>
            <w:r>
              <w:rPr>
                <w:rFonts w:hint="eastAsia" w:hAnsi="宋体"/>
                <w:sz w:val="21"/>
                <w:szCs w:val="21"/>
                <w:highlight w:val="none"/>
              </w:rPr>
              <w:t xml:space="preserve">手术室</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sz w:val="21"/>
                <w:szCs w:val="21"/>
                <w:highlight w:val="none"/>
              </w:rPr>
            </w:pPr>
            <w:r>
              <w:rPr>
                <w:sz w:val="21"/>
                <w:szCs w:val="21"/>
                <w:highlight w:val="none"/>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hAnsi="宋体"/>
                <w:sz w:val="21"/>
                <w:szCs w:val="21"/>
                <w:highlight w:val="none"/>
              </w:rPr>
            </w:pPr>
            <w:r>
              <w:rPr>
                <w:rFonts w:hint="eastAsia" w:hAnsi="宋体"/>
                <w:sz w:val="21"/>
                <w:szCs w:val="21"/>
                <w:highlight w:val="none"/>
              </w:rPr>
              <w:t xml:space="preserve">行政楼、供应室</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sz w:val="21"/>
                <w:szCs w:val="21"/>
                <w:highlight w:val="none"/>
              </w:rPr>
            </w:pPr>
            <w:r>
              <w:rPr>
                <w:sz w:val="21"/>
                <w:szCs w:val="21"/>
                <w:highlight w:val="none"/>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hAnsi="宋体"/>
                <w:sz w:val="21"/>
                <w:szCs w:val="21"/>
                <w:highlight w:val="none"/>
              </w:rPr>
            </w:pPr>
            <w:r>
              <w:rPr>
                <w:rFonts w:hAnsi="宋体"/>
                <w:sz w:val="21"/>
                <w:szCs w:val="21"/>
                <w:highlight w:val="none"/>
              </w:rPr>
              <w:t xml:space="preserve">运送垃圾</w:t>
            </w:r>
            <w:r>
              <w:rPr>
                <w:rFonts w:hint="eastAsia" w:hAnsi="宋体"/>
                <w:sz w:val="21"/>
                <w:szCs w:val="21"/>
                <w:highlight w:val="none"/>
              </w:rPr>
              <w:t xml:space="preserve">、被服收发</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需持健康证，按需接受免疫接种；</w:t>
            </w:r>
            <w:r>
              <w:rPr>
                <w:rFonts w:hint="eastAsia" w:hAnsi="宋体"/>
                <w:sz w:val="21"/>
                <w:szCs w:val="21"/>
                <w:highlight w:val="none"/>
              </w:rPr>
              <w:t xml:space="preserve">负责医疗废弃物、生活垃圾转运及交接，废弃物暂存地管理</w:t>
            </w:r>
            <w:r/>
          </w:p>
        </w:tc>
      </w:tr>
      <w:tr>
        <w:trPr>
          <w:jc w:val="center"/>
          <w:trHeight w:val="298"/>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Ansi="宋体"/>
                <w:sz w:val="21"/>
                <w:szCs w:val="21"/>
                <w:highlight w:val="none"/>
              </w:rPr>
              <w:t xml:space="preserve">外环境日常保洁</w:t>
            </w:r>
            <w:r>
              <w:rPr>
                <w:rFonts w:hint="eastAsia" w:hAnsi="宋体"/>
                <w:sz w:val="21"/>
                <w:szCs w:val="21"/>
                <w:highlight w:val="none"/>
              </w:rPr>
              <w:t xml:space="preserve">（含医废点）、120</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负责外环境日常保洁及巡视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宿舍管理员</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ascii="Times New Roman" w:hAnsi="Times New Roman" w:eastAsia="宋体" w:cs="Times New Roman"/>
                <w:sz w:val="21"/>
                <w:szCs w:val="21"/>
                <w:highlight w:val="none"/>
              </w:rPr>
              <w:t xml:space="preserve">生活垃圾分拣员</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eastAsia="宋体"/>
                <w:sz w:val="21"/>
                <w:szCs w:val="21"/>
                <w:highlight w:val="none"/>
                <w:lang w:val="en-US" w:eastAsia="zh-CN"/>
              </w:rPr>
            </w:pPr>
            <w:r>
              <w:rPr>
                <w:rFonts w:hint="eastAsia"/>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Ansi="宋体"/>
                <w:sz w:val="21"/>
                <w:szCs w:val="21"/>
                <w:highlight w:val="none"/>
              </w:rPr>
              <w:t xml:space="preserve">管理人员</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项目负责人，常驻锡北院区</w:t>
            </w:r>
            <w:r/>
          </w:p>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bookmarkEnd w:id="32"/>
            <w:r/>
            <w:bookmarkEnd w:id="33"/>
            <w:r/>
            <w:bookmarkEnd w:id="34"/>
            <w:r/>
            <w:bookmarkEnd w:id="35"/>
            <w:r/>
            <w:bookmarkEnd w:id="36"/>
            <w:r/>
            <w:bookmarkEnd w:id="37"/>
            <w:r/>
            <w:bookmarkEnd w:id="38"/>
            <w:r/>
            <w:bookmarkEnd w:id="39"/>
            <w:r/>
            <w:bookmarkEnd w:id="40"/>
            <w:r/>
            <w:bookmarkEnd w:id="41"/>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b/>
                <w:sz w:val="21"/>
                <w:szCs w:val="21"/>
                <w:highlight w:val="none"/>
              </w:rPr>
            </w:pPr>
            <w:r>
              <w:rPr>
                <w:rFonts w:hAnsi="宋体"/>
                <w:b/>
                <w:sz w:val="24"/>
                <w:szCs w:val="24"/>
                <w:highlight w:val="none"/>
              </w:rPr>
              <w:t xml:space="preserve">合计人数</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eastAsia="宋体"/>
                <w:b/>
                <w:sz w:val="21"/>
                <w:szCs w:val="21"/>
                <w:highlight w:val="none"/>
                <w:lang w:val="en-US" w:eastAsia="zh-CN"/>
              </w:rPr>
            </w:pPr>
            <w:r>
              <w:rPr>
                <w:rFonts w:hint="eastAsia"/>
                <w:b/>
                <w:sz w:val="21"/>
                <w:szCs w:val="21"/>
                <w:highlight w:val="none"/>
                <w:lang w:val="en-US" w:eastAsia="zh-CN"/>
              </w:rPr>
              <w:t xml:space="preserve">19</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2"/>
              <w:jc w:val="center"/>
              <w:keepLines w:val="0"/>
              <w:pageBreakBefore w:val="0"/>
              <w:spacing w:line="360" w:lineRule="auto"/>
              <w:shd w:val="clear" w:color="auto" w:fill="ffffff"/>
              <w:widowControl/>
              <w:rPr>
                <w:b/>
                <w:sz w:val="21"/>
                <w:szCs w:val="21"/>
                <w:highlight w:val="none"/>
              </w:rPr>
            </w:pPr>
            <w:r>
              <w:rPr>
                <w:b/>
                <w:sz w:val="21"/>
                <w:szCs w:val="21"/>
                <w:highlight w:val="none"/>
              </w:rPr>
            </w:r>
            <w:r/>
          </w:p>
        </w:tc>
      </w:tr>
      <w:tr>
        <w:trPr>
          <w:jc w:val="center"/>
          <w:trHeight w:val="538"/>
        </w:trPr>
        <w:tc>
          <w:tcPr>
            <w:gridSpan w:val="3"/>
            <w:tcBorders>
              <w:top w:val="single" w:color="000000" w:sz="4" w:space="0"/>
              <w:left w:val="single" w:color="000000" w:sz="4" w:space="0"/>
              <w:bottom w:val="single" w:color="000000" w:sz="4" w:space="0"/>
              <w:right w:val="single" w:color="000000" w:sz="4" w:space="0"/>
            </w:tcBorders>
            <w:tcW w:w="10072" w:type="dxa"/>
            <w:vAlign w:val="center"/>
            <w:textDirection w:val="lrTb"/>
            <w:noWrap w:val="false"/>
          </w:tcPr>
          <w:p>
            <w:pPr>
              <w:ind w:firstLine="643"/>
              <w:jc w:val="center"/>
              <w:keepLines w:val="0"/>
              <w:pageBreakBefore w:val="0"/>
              <w:spacing w:line="360" w:lineRule="auto"/>
              <w:shd w:val="clear" w:color="auto" w:fill="ffffff"/>
              <w:widowControl/>
              <w:rPr>
                <w:rFonts w:hAnsi="宋体"/>
                <w:b/>
                <w:sz w:val="21"/>
                <w:szCs w:val="21"/>
                <w:highlight w:val="none"/>
              </w:rPr>
            </w:pPr>
            <w:r>
              <w:rPr>
                <w:rFonts w:hint="eastAsia" w:ascii="Times New Roman" w:hAnsi="宋体" w:eastAsia="宋体" w:cs="Times New Roman"/>
                <w:b/>
                <w:sz w:val="32"/>
                <w:szCs w:val="32"/>
                <w:highlight w:val="none"/>
              </w:rPr>
              <w:t xml:space="preserve">东港院区物业岗位人员配置表</w:t>
            </w:r>
            <w:bookmarkEnd w:id="24"/>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b/>
                <w:sz w:val="24"/>
                <w:szCs w:val="24"/>
                <w:highlight w:val="none"/>
              </w:rPr>
            </w:pPr>
            <w:r>
              <w:rPr>
                <w:rFonts w:hAnsi="宋体"/>
                <w:b/>
                <w:sz w:val="24"/>
                <w:szCs w:val="24"/>
                <w:highlight w:val="none"/>
              </w:rPr>
              <w:t xml:space="preserve">部门</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b/>
                <w:sz w:val="24"/>
                <w:szCs w:val="24"/>
                <w:highlight w:val="none"/>
              </w:rPr>
            </w:pPr>
            <w:r>
              <w:rPr>
                <w:rFonts w:hint="eastAsia" w:hAnsi="宋体"/>
                <w:b/>
                <w:sz w:val="24"/>
                <w:szCs w:val="24"/>
                <w:highlight w:val="none"/>
              </w:rPr>
              <w:t xml:space="preserve">人数</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jc w:val="center"/>
              <w:keepLines w:val="0"/>
              <w:pageBreakBefore w:val="0"/>
              <w:spacing w:line="360" w:lineRule="auto"/>
              <w:shd w:val="clear" w:color="auto" w:fill="ffffff"/>
              <w:widowControl/>
              <w:rPr>
                <w:b/>
                <w:sz w:val="24"/>
                <w:szCs w:val="24"/>
                <w:highlight w:val="none"/>
              </w:rPr>
            </w:pPr>
            <w:r>
              <w:rPr>
                <w:rFonts w:hAnsi="宋体"/>
                <w:b/>
                <w:sz w:val="24"/>
                <w:szCs w:val="24"/>
                <w:highlight w:val="none"/>
              </w:rPr>
              <w:t xml:space="preserve">备注</w:t>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急诊科、收费大厅</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二楼门诊</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放射科、功能科、中医科、一楼卫生间、中药房大厅、吸烟区、公卫走廊</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妇产科门诊、二楼会议室、二楼卫生间、检验科、胃镜室、病理科</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八病区、</w:t>
            </w:r>
            <w:r>
              <w:rPr>
                <w:rFonts w:hint="eastAsia" w:ascii="Times New Roman" w:eastAsia="宋体"/>
                <w:sz w:val="21"/>
                <w:szCs w:val="21"/>
                <w:highlight w:val="none"/>
                <w:lang w:val="en-US" w:eastAsia="zh-CN"/>
              </w:rPr>
              <w:t xml:space="preserve">肠道门诊</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九病区、行政区域、中心药房、三楼卫生间</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十病区（含PICC）、十一病区</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07"/>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手术室、无菌物品收发</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92"/>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hAnsi="宋体"/>
                <w:sz w:val="21"/>
                <w:szCs w:val="21"/>
                <w:highlight w:val="none"/>
              </w:rPr>
            </w:pPr>
            <w:r>
              <w:rPr>
                <w:rFonts w:hAnsi="宋体"/>
                <w:sz w:val="21"/>
                <w:szCs w:val="21"/>
                <w:highlight w:val="none"/>
              </w:rPr>
              <w:t xml:space="preserve">运送垃圾</w:t>
            </w:r>
            <w:r>
              <w:rPr>
                <w:rFonts w:hint="eastAsia" w:hAnsi="宋体"/>
                <w:sz w:val="21"/>
                <w:szCs w:val="21"/>
                <w:highlight w:val="none"/>
              </w:rPr>
              <w:t xml:space="preserve">（含医废点）、被服收发</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需持健康证，按需接受免疫接种；</w:t>
            </w:r>
            <w:r>
              <w:rPr>
                <w:rFonts w:hint="eastAsia" w:hAnsi="宋体"/>
                <w:sz w:val="21"/>
                <w:szCs w:val="21"/>
                <w:highlight w:val="none"/>
              </w:rPr>
              <w:t xml:space="preserve">负责医疗废弃物、生活垃圾转运及交接，废弃物暂存地管理</w:t>
            </w:r>
            <w:r/>
          </w:p>
        </w:tc>
      </w:tr>
      <w:tr>
        <w:trPr>
          <w:jc w:val="center"/>
          <w:trHeight w:val="298"/>
        </w:trPr>
        <w:tc>
          <w:tcPr>
            <w:tcBorders>
              <w:top w:val="non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Ansi="宋体"/>
                <w:sz w:val="21"/>
                <w:szCs w:val="21"/>
                <w:highlight w:val="none"/>
              </w:rPr>
              <w:t xml:space="preserve">外环境</w:t>
            </w:r>
            <w:r>
              <w:rPr>
                <w:rFonts w:hint="eastAsia" w:hAnsi="宋体"/>
                <w:sz w:val="21"/>
                <w:szCs w:val="21"/>
                <w:highlight w:val="none"/>
              </w:rPr>
              <w:t xml:space="preserve">（含急诊科门前）</w:t>
            </w:r>
            <w:r>
              <w:rPr>
                <w:rFonts w:hAnsi="宋体"/>
                <w:sz w:val="21"/>
                <w:szCs w:val="21"/>
                <w:highlight w:val="none"/>
              </w:rPr>
              <w:t xml:space="preserve">日常保洁</w:t>
            </w:r>
            <w:r>
              <w:rPr>
                <w:rFonts w:hint="eastAsia" w:hAnsi="宋体"/>
                <w:sz w:val="21"/>
                <w:szCs w:val="21"/>
                <w:highlight w:val="none"/>
              </w:rPr>
              <w:t xml:space="preserve">、</w:t>
            </w:r>
            <w:r>
              <w:rPr>
                <w:rFonts w:hint="eastAsia"/>
                <w:sz w:val="21"/>
                <w:szCs w:val="21"/>
                <w:highlight w:val="none"/>
              </w:rPr>
              <w:t xml:space="preserve">120</w:t>
            </w:r>
            <w:r/>
          </w:p>
        </w:tc>
        <w:tc>
          <w:tcPr>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4536"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int="eastAsia"/>
                <w:sz w:val="21"/>
                <w:szCs w:val="21"/>
                <w:highlight w:val="none"/>
              </w:rPr>
              <w:t xml:space="preserve">负责外环境日常保洁及巡视</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血透室</w:t>
            </w:r>
            <w:r>
              <w:rPr>
                <w:rFonts w:hint="eastAsia" w:eastAsia="宋体"/>
                <w:sz w:val="21"/>
                <w:szCs w:val="21"/>
                <w:highlight w:val="none"/>
                <w:lang w:eastAsia="zh-CN"/>
              </w:rPr>
              <w:t xml:space="preserve">、</w:t>
            </w:r>
            <w:r>
              <w:rPr>
                <w:rFonts w:hint="eastAsia"/>
                <w:sz w:val="21"/>
                <w:szCs w:val="21"/>
                <w:highlight w:val="none"/>
              </w:rPr>
              <w:t xml:space="preserve">行政区域</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ascii="Times New Roman" w:hAnsi="Times New Roman" w:eastAsia="宋体" w:cs="Times New Roman"/>
                <w:sz w:val="21"/>
                <w:szCs w:val="21"/>
                <w:highlight w:val="none"/>
              </w:rPr>
              <w:t xml:space="preserve">生活垃圾分拣员</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eastAsia="宋体"/>
                <w:sz w:val="21"/>
                <w:szCs w:val="21"/>
                <w:highlight w:val="none"/>
                <w:lang w:val="en-US" w:eastAsia="zh-CN"/>
              </w:rPr>
            </w:pPr>
            <w:r>
              <w:rPr>
                <w:rFonts w:hint="eastAsia"/>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sz w:val="21"/>
                <w:szCs w:val="21"/>
                <w:highlight w:val="none"/>
              </w:rPr>
            </w:pPr>
            <w:r>
              <w:rPr>
                <w:rFonts w:hAnsi="宋体"/>
                <w:sz w:val="21"/>
                <w:szCs w:val="21"/>
                <w:highlight w:val="none"/>
              </w:rPr>
              <w:t xml:space="preserve">管理人员</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sz w:val="21"/>
                <w:szCs w:val="21"/>
                <w:highlight w:val="none"/>
              </w:rPr>
            </w:pPr>
            <w:r>
              <w:rPr>
                <w:rFonts w:hint="eastAsia"/>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保洁主管，常驻东港院区</w:t>
            </w:r>
            <w:r>
              <w:rPr>
                <w:highlight w:val="white"/>
              </w:rPr>
            </w:r>
            <w:r/>
          </w:p>
          <w:p>
            <w:pPr>
              <w:ind w:firstLine="420"/>
              <w:jc w:val="center"/>
              <w:keepLines w:val="0"/>
              <w:pageBreakBefore w:val="0"/>
              <w:spacing w:line="360" w:lineRule="auto"/>
              <w:shd w:val="clear" w:color="auto" w:fill="ffffff"/>
              <w:widowControl/>
              <w:rPr>
                <w:rFonts w:hint="eastAsia"/>
                <w:sz w:val="21"/>
                <w:szCs w:val="21"/>
                <w:highlight w:val="white"/>
              </w:rPr>
            </w:pPr>
            <w:r>
              <w:rPr>
                <w:rFonts w:hint="eastAsia"/>
                <w:sz w:val="21"/>
                <w:szCs w:val="21"/>
                <w:highlight w:val="white"/>
              </w:rPr>
            </w:r>
            <w:r>
              <w:rPr>
                <w:highlight w:val="whit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rFonts w:hint="eastAsia" w:hAnsi="宋体" w:eastAsia="宋体"/>
                <w:sz w:val="21"/>
                <w:szCs w:val="21"/>
                <w:highlight w:val="none"/>
                <w:lang w:val="en-US" w:eastAsia="zh-CN"/>
              </w:rPr>
            </w:pPr>
            <w:r>
              <w:rPr>
                <w:rFonts w:hint="eastAsia" w:hAnsi="宋体"/>
                <w:sz w:val="21"/>
                <w:szCs w:val="21"/>
                <w:highlight w:val="none"/>
                <w:lang w:val="en-US" w:eastAsia="zh-CN"/>
              </w:rPr>
              <w:t xml:space="preserve">夜班</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hint="eastAsia" w:eastAsia="宋体"/>
                <w:sz w:val="21"/>
                <w:szCs w:val="21"/>
                <w:highlight w:val="none"/>
                <w:lang w:val="en-US" w:eastAsia="zh-CN"/>
              </w:rPr>
            </w:pPr>
            <w:r>
              <w:rPr>
                <w:rFonts w:hint="eastAsia"/>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0"/>
              <w:jc w:val="center"/>
              <w:keepLines w:val="0"/>
              <w:pageBreakBefore w:val="0"/>
              <w:spacing w:line="360" w:lineRule="auto"/>
              <w:shd w:val="clear" w:color="auto" w:fill="ffffff"/>
              <w:widowControl/>
              <w:rPr>
                <w:rFonts w:hint="eastAsia" w:hAnsi="宋体"/>
                <w:sz w:val="21"/>
                <w:szCs w:val="21"/>
                <w:highlight w:val="none"/>
              </w:rPr>
            </w:pPr>
            <w:r>
              <w:rPr>
                <w:rFonts w:hint="eastAsia" w:hAnsi="宋体"/>
                <w:sz w:val="21"/>
                <w:szCs w:val="21"/>
                <w:highlight w:val="none"/>
              </w:rPr>
            </w:r>
            <w:r/>
          </w:p>
        </w:tc>
      </w:tr>
      <w:tr>
        <w:trPr>
          <w:jc w:val="center"/>
          <w:trHeight w:val="309"/>
        </w:trPr>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pageBreakBefore w:val="0"/>
              <w:spacing w:line="360" w:lineRule="auto"/>
              <w:shd w:val="clear" w:color="auto" w:fill="ffffff"/>
              <w:widowControl/>
              <w:rPr>
                <w:b/>
                <w:sz w:val="21"/>
                <w:szCs w:val="21"/>
                <w:highlight w:val="none"/>
              </w:rPr>
            </w:pPr>
            <w:r>
              <w:rPr>
                <w:rFonts w:hAnsi="宋体"/>
                <w:b/>
                <w:sz w:val="21"/>
                <w:szCs w:val="21"/>
                <w:highlight w:val="none"/>
              </w:rPr>
              <w:t xml:space="preserve">合计人数</w:t>
            </w: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jc w:val="center"/>
              <w:keepLines w:val="0"/>
              <w:pageBreakBefore w:val="0"/>
              <w:spacing w:line="360" w:lineRule="auto"/>
              <w:shd w:val="clear" w:color="auto" w:fill="ffffff"/>
              <w:widowControl/>
              <w:rPr>
                <w:rFonts w:eastAsia="宋体"/>
                <w:b/>
                <w:sz w:val="21"/>
                <w:szCs w:val="21"/>
                <w:highlight w:val="none"/>
                <w:lang w:val="en-US" w:eastAsia="zh-CN"/>
              </w:rPr>
            </w:pPr>
            <w:r>
              <w:rPr>
                <w:rFonts w:hint="eastAsia"/>
                <w:b/>
                <w:sz w:val="21"/>
                <w:szCs w:val="21"/>
                <w:highlight w:val="none"/>
                <w:lang w:val="en-US" w:eastAsia="zh-CN"/>
              </w:rPr>
              <w:t xml:space="preserve">15</w:t>
            </w:r>
            <w:r/>
          </w:p>
        </w:tc>
        <w:tc>
          <w:tcPr>
            <w:tcBorders>
              <w:top w:val="single" w:color="000000" w:sz="4" w:space="0"/>
              <w:left w:val="none" w:color="000000" w:sz="4" w:space="0"/>
              <w:bottom w:val="single" w:color="000000" w:sz="4" w:space="0"/>
              <w:right w:val="single" w:color="000000" w:sz="4" w:space="0"/>
            </w:tcBorders>
            <w:tcW w:w="4536" w:type="dxa"/>
            <w:vAlign w:val="center"/>
            <w:textDirection w:val="lrTb"/>
            <w:noWrap w:val="false"/>
          </w:tcPr>
          <w:p>
            <w:pPr>
              <w:ind w:firstLine="422"/>
              <w:jc w:val="center"/>
              <w:keepLines w:val="0"/>
              <w:pageBreakBefore w:val="0"/>
              <w:spacing w:line="360" w:lineRule="auto"/>
              <w:shd w:val="clear" w:color="auto" w:fill="ffffff"/>
              <w:widowControl/>
              <w:rPr>
                <w:b/>
                <w:sz w:val="21"/>
                <w:szCs w:val="21"/>
                <w:highlight w:val="none"/>
              </w:rPr>
            </w:pPr>
            <w:r>
              <w:rPr>
                <w:b/>
                <w:sz w:val="21"/>
                <w:szCs w:val="21"/>
                <w:highlight w:val="none"/>
              </w:rPr>
            </w:r>
            <w:r/>
          </w:p>
        </w:tc>
      </w:tr>
    </w:tbl>
    <w:p>
      <w:pPr>
        <w:pStyle w:val="1481"/>
        <w:jc w:val="both"/>
        <w:keepLines w:val="0"/>
        <w:pageBreakBefore w:val="0"/>
        <w:spacing w:before="0" w:after="0" w:line="360" w:lineRule="auto"/>
        <w:widowControl w:val="off"/>
        <w:tabs>
          <w:tab w:val="left" w:pos="720" w:leader="none"/>
        </w:tabs>
        <w:rPr>
          <w:rFonts w:hint="eastAsia" w:ascii="宋体" w:hAnsi="宋体" w:eastAsia="宋体" w:cs="宋体"/>
          <w:b w:val="0"/>
          <w:bCs w:val="0"/>
          <w:color w:val="000000"/>
          <w:sz w:val="22"/>
          <w:szCs w:val="18"/>
          <w:highlight w:val="none"/>
          <w:lang w:val="en-US" w:eastAsia="zh-CN" w:bidi="ar-SA"/>
        </w:rPr>
      </w:pPr>
      <w:r>
        <w:rPr>
          <w:rFonts w:hint="eastAsia" w:ascii="宋体" w:hAnsi="宋体" w:eastAsia="宋体" w:cs="宋体"/>
          <w:b w:val="0"/>
          <w:bCs w:val="0"/>
          <w:color w:val="000000"/>
          <w:sz w:val="22"/>
          <w:szCs w:val="18"/>
          <w:highlight w:val="none"/>
          <w:lang w:val="en-US" w:eastAsia="zh-CN" w:bidi="ar-SA"/>
        </w:rPr>
        <w:t xml:space="preserve">备注：急诊保洁必须24小时有人，其余保洁人员排班根据采购人要求按实际情况调整。</w:t>
      </w:r>
      <w:r/>
    </w:p>
    <w:p>
      <w:pPr>
        <w:pStyle w:val="1481"/>
        <w:jc w:val="left"/>
        <w:keepLines w:val="0"/>
        <w:pageBreakBefore w:val="0"/>
        <w:spacing w:before="0" w:after="0" w:line="360" w:lineRule="auto"/>
        <w:widowControl w:val="off"/>
        <w:tabs>
          <w:tab w:val="left" w:pos="720" w:leader="none"/>
        </w:tabs>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1481"/>
        <w:jc w:val="center"/>
        <w:keepLines w:val="0"/>
        <w:pageBreakBefore w:val="0"/>
        <w:spacing w:before="0" w:after="0" w:line="360" w:lineRule="auto"/>
        <w:widowControl w:val="off"/>
        <w:tabs>
          <w:tab w:val="left" w:pos="7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运送服务质量考核细则</w:t>
      </w:r>
      <w:r/>
    </w:p>
    <w:tbl>
      <w:tblPr>
        <w:tblStyle w:val="129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5534"/>
        <w:gridCol w:w="1425"/>
        <w:gridCol w:w="4481"/>
        <w:gridCol w:w="1582"/>
      </w:tblGrid>
      <w:tr>
        <w:trPr>
          <w:jc w:val="center"/>
        </w:trPr>
        <w:tc>
          <w:tcPr>
            <w:tcW w:w="385" w:type="dxa"/>
            <w:vAlign w:val="center"/>
            <w:textDirection w:val="lrTb"/>
            <w:noWrap w:val="false"/>
          </w:tcPr>
          <w:p>
            <w:pPr>
              <w:ind w:right="-126"/>
              <w:jc w:val="center"/>
              <w:keepLines w:val="0"/>
              <w:pageBreakBefore w:val="0"/>
              <w:spacing w:line="360" w:lineRule="auto"/>
              <w:rPr>
                <w:rFonts w:hAnsi="宋体"/>
                <w:b/>
                <w:bCs/>
                <w:color w:val="000000"/>
                <w:sz w:val="22"/>
                <w:szCs w:val="22"/>
                <w:highlight w:val="none"/>
              </w:rPr>
            </w:pPr>
            <w:r>
              <w:rPr>
                <w:rFonts w:hint="eastAsia" w:hAnsi="宋体"/>
                <w:b/>
                <w:bCs/>
                <w:color w:val="000000"/>
                <w:sz w:val="22"/>
                <w:szCs w:val="22"/>
                <w:highlight w:val="none"/>
              </w:rPr>
              <w:t xml:space="preserve">项目</w:t>
            </w:r>
            <w:r/>
          </w:p>
        </w:tc>
        <w:tc>
          <w:tcPr>
            <w:tcW w:w="2019" w:type="dxa"/>
            <w:vAlign w:val="center"/>
            <w:textDirection w:val="lrTb"/>
            <w:noWrap w:val="false"/>
          </w:tcPr>
          <w:p>
            <w:pPr>
              <w:ind w:right="73"/>
              <w:jc w:val="center"/>
              <w:keepLines w:val="0"/>
              <w:pageBreakBefore w:val="0"/>
              <w:spacing w:line="360" w:lineRule="auto"/>
              <w:rPr>
                <w:rFonts w:hAnsi="宋体" w:cs="宋体"/>
                <w:b/>
                <w:color w:val="000000"/>
                <w:sz w:val="22"/>
                <w:szCs w:val="22"/>
                <w:highlight w:val="none"/>
              </w:rPr>
            </w:pPr>
            <w:r>
              <w:rPr>
                <w:rFonts w:hint="eastAsia" w:hAnsi="宋体" w:cs="宋体"/>
                <w:b/>
                <w:color w:val="000000"/>
                <w:sz w:val="22"/>
                <w:szCs w:val="22"/>
                <w:highlight w:val="none"/>
              </w:rPr>
              <w:t xml:space="preserve">运送</w:t>
            </w:r>
            <w:r>
              <w:rPr>
                <w:rFonts w:hint="eastAsia" w:hAnsi="宋体" w:cs="宋体"/>
                <w:b/>
                <w:bCs/>
                <w:color w:val="000000"/>
                <w:sz w:val="22"/>
                <w:szCs w:val="22"/>
                <w:highlight w:val="none"/>
              </w:rPr>
              <w:t xml:space="preserve">管理（100分）</w:t>
            </w:r>
            <w:r/>
          </w:p>
        </w:tc>
        <w:tc>
          <w:tcPr>
            <w:tcW w:w="385" w:type="dxa"/>
            <w:vAlign w:val="center"/>
            <w:vMerge w:val="restart"/>
            <w:textDirection w:val="lrTb"/>
            <w:noWrap w:val="false"/>
          </w:tcPr>
          <w:p>
            <w:pPr>
              <w:ind w:right="-140"/>
              <w:jc w:val="center"/>
              <w:keepLines w:val="0"/>
              <w:pageBreakBefore w:val="0"/>
              <w:spacing w:line="360" w:lineRule="auto"/>
              <w:rPr>
                <w:rFonts w:hAnsi="宋体" w:cs="宋体"/>
                <w:b/>
                <w:color w:val="000000"/>
                <w:sz w:val="22"/>
                <w:szCs w:val="22"/>
                <w:highlight w:val="none"/>
              </w:rPr>
            </w:pPr>
            <w:r>
              <w:rPr>
                <w:rFonts w:hint="eastAsia" w:hAnsi="宋体" w:cs="宋体"/>
                <w:b/>
                <w:color w:val="000000"/>
                <w:sz w:val="22"/>
                <w:szCs w:val="22"/>
                <w:highlight w:val="none"/>
              </w:rPr>
              <w:t xml:space="preserve">分数</w:t>
            </w:r>
            <w:r/>
          </w:p>
        </w:tc>
        <w:tc>
          <w:tcPr>
            <w:tcW w:w="1635" w:type="dxa"/>
            <w:vAlign w:val="center"/>
            <w:vMerge w:val="restart"/>
            <w:textDirection w:val="lrTb"/>
            <w:noWrap w:val="false"/>
          </w:tcPr>
          <w:p>
            <w:pPr>
              <w:ind w:right="54"/>
              <w:jc w:val="center"/>
              <w:keepLines w:val="0"/>
              <w:pageBreakBefore w:val="0"/>
              <w:spacing w:line="360" w:lineRule="auto"/>
              <w:rPr>
                <w:rFonts w:hAnsi="宋体" w:cs="宋体"/>
                <w:b/>
                <w:color w:val="000000"/>
                <w:sz w:val="22"/>
                <w:szCs w:val="22"/>
                <w:highlight w:val="none"/>
              </w:rPr>
            </w:pPr>
            <w:r>
              <w:rPr>
                <w:rFonts w:hint="eastAsia" w:hAnsi="宋体" w:cs="宋体"/>
                <w:b/>
                <w:color w:val="000000"/>
                <w:sz w:val="22"/>
                <w:szCs w:val="22"/>
                <w:highlight w:val="none"/>
              </w:rPr>
              <w:t xml:space="preserve">质量考核扣分内容</w:t>
            </w:r>
            <w:r/>
          </w:p>
        </w:tc>
        <w:tc>
          <w:tcPr>
            <w:tcW w:w="577" w:type="dxa"/>
            <w:vAlign w:val="center"/>
            <w:vMerge w:val="restart"/>
            <w:textDirection w:val="lrTb"/>
            <w:noWrap w:val="false"/>
          </w:tcPr>
          <w:p>
            <w:pPr>
              <w:ind w:right="54"/>
              <w:jc w:val="center"/>
              <w:keepLines w:val="0"/>
              <w:pageBreakBefore w:val="0"/>
              <w:spacing w:line="360" w:lineRule="auto"/>
              <w:rPr>
                <w:rFonts w:hAnsi="宋体" w:cs="宋体"/>
                <w:b/>
                <w:color w:val="000000"/>
                <w:sz w:val="22"/>
                <w:szCs w:val="22"/>
                <w:highlight w:val="none"/>
              </w:rPr>
            </w:pPr>
            <w:r>
              <w:rPr>
                <w:rFonts w:hint="eastAsia" w:hAnsi="宋体" w:cs="宋体"/>
                <w:b/>
                <w:color w:val="000000"/>
                <w:sz w:val="22"/>
                <w:szCs w:val="22"/>
                <w:highlight w:val="none"/>
              </w:rPr>
              <w:t xml:space="preserve">得分</w:t>
            </w:r>
            <w:r/>
          </w:p>
        </w:tc>
      </w:tr>
      <w:tr>
        <w:trPr>
          <w:cantSplit/>
          <w:jc w:val="center"/>
        </w:trPr>
        <w:tc>
          <w:tcPr>
            <w:tcW w:w="385" w:type="dxa"/>
            <w:vAlign w:val="center"/>
            <w:vMerge w:val="restart"/>
            <w:textDirection w:val="lrTb"/>
            <w:noWrap w:val="false"/>
          </w:tcPr>
          <w:p>
            <w:pPr>
              <w:jc w:val="both"/>
              <w:keepLines w:val="0"/>
              <w:pageBreakBefore w:val="0"/>
              <w:spacing w:line="360" w:lineRule="auto"/>
              <w:rPr>
                <w:rFonts w:hAnsi="宋体"/>
                <w:b/>
                <w:bCs/>
                <w:color w:val="000000"/>
                <w:sz w:val="22"/>
                <w:szCs w:val="22"/>
                <w:highlight w:val="none"/>
              </w:rPr>
            </w:pPr>
            <w:r>
              <w:rPr>
                <w:rFonts w:hint="eastAsia" w:hAnsi="宋体"/>
                <w:b/>
                <w:bCs/>
                <w:color w:val="000000"/>
                <w:sz w:val="22"/>
                <w:szCs w:val="22"/>
                <w:highlight w:val="none"/>
              </w:rPr>
              <w:t xml:space="preserve">运送服务</w:t>
            </w:r>
            <w:r/>
          </w:p>
        </w:tc>
        <w:tc>
          <w:tcPr>
            <w:tcW w:w="2019" w:type="dxa"/>
            <w:vAlign w:val="center"/>
            <w:textDirection w:val="lrTb"/>
            <w:noWrap w:val="false"/>
          </w:tcPr>
          <w:p>
            <w:pPr>
              <w:ind w:right="32"/>
              <w:jc w:val="both"/>
              <w:keepLines w:val="0"/>
              <w:pageBreakBefore w:val="0"/>
              <w:spacing w:line="360" w:lineRule="auto"/>
              <w:rPr>
                <w:rFonts w:hAnsi="宋体" w:cs="宋体"/>
                <w:b/>
                <w:bCs/>
                <w:color w:val="000000"/>
                <w:sz w:val="22"/>
                <w:szCs w:val="22"/>
                <w:highlight w:val="none"/>
              </w:rPr>
            </w:pPr>
            <w:r>
              <w:rPr>
                <w:rFonts w:hint="eastAsia" w:hAnsi="宋体" w:cs="宋体"/>
                <w:b/>
                <w:bCs/>
                <w:color w:val="000000"/>
                <w:sz w:val="22"/>
                <w:szCs w:val="22"/>
                <w:highlight w:val="none"/>
              </w:rPr>
              <w:t xml:space="preserve">（一）</w:t>
            </w:r>
            <w:r>
              <w:rPr>
                <w:rFonts w:hint="eastAsia" w:hAnsi="宋体"/>
                <w:b/>
                <w:bCs/>
                <w:color w:val="000000"/>
                <w:sz w:val="22"/>
                <w:szCs w:val="22"/>
                <w:highlight w:val="none"/>
              </w:rPr>
              <w:t xml:space="preserve">综合管理(10分)</w:t>
            </w:r>
            <w:r/>
          </w:p>
        </w:tc>
        <w:tc>
          <w:tcPr>
            <w:tcW w:w="385" w:type="dxa"/>
            <w:vAlign w:val="center"/>
            <w:vMerge w:val="continue"/>
            <w:textDirection w:val="lrTb"/>
            <w:noWrap w:val="false"/>
          </w:tcPr>
          <w:p>
            <w:pPr>
              <w:ind w:firstLine="442"/>
              <w:jc w:val="both"/>
              <w:keepLines w:val="0"/>
              <w:pageBreakBefore w:val="0"/>
              <w:spacing w:line="360" w:lineRule="auto"/>
              <w:widowControl/>
              <w:rPr>
                <w:rFonts w:hAnsi="宋体" w:cs="宋体"/>
                <w:b/>
                <w:color w:val="000000"/>
                <w:sz w:val="22"/>
                <w:szCs w:val="22"/>
                <w:highlight w:val="none"/>
              </w:rPr>
            </w:pPr>
            <w:r>
              <w:rPr>
                <w:rFonts w:hAnsi="宋体" w:cs="宋体"/>
                <w:b/>
                <w:color w:val="000000"/>
                <w:sz w:val="22"/>
                <w:szCs w:val="22"/>
                <w:highlight w:val="none"/>
              </w:rPr>
            </w:r>
            <w:r/>
          </w:p>
        </w:tc>
        <w:tc>
          <w:tcPr>
            <w:tcW w:w="1635" w:type="dxa"/>
            <w:vAlign w:val="center"/>
            <w:vMerge w:val="continue"/>
            <w:textDirection w:val="lrTb"/>
            <w:noWrap w:val="false"/>
          </w:tcPr>
          <w:p>
            <w:pPr>
              <w:ind w:firstLine="442"/>
              <w:jc w:val="both"/>
              <w:keepLines w:val="0"/>
              <w:pageBreakBefore w:val="0"/>
              <w:spacing w:line="360" w:lineRule="auto"/>
              <w:widowControl/>
              <w:rPr>
                <w:rFonts w:hAnsi="宋体" w:cs="宋体"/>
                <w:b/>
                <w:color w:val="000000"/>
                <w:sz w:val="22"/>
                <w:szCs w:val="22"/>
                <w:highlight w:val="none"/>
              </w:rPr>
            </w:pPr>
            <w:r>
              <w:rPr>
                <w:rFonts w:hAnsi="宋体" w:cs="宋体"/>
                <w:b/>
                <w:color w:val="000000"/>
                <w:sz w:val="22"/>
                <w:szCs w:val="22"/>
                <w:highlight w:val="none"/>
              </w:rPr>
            </w:r>
            <w:r/>
          </w:p>
        </w:tc>
        <w:tc>
          <w:tcPr>
            <w:tcW w:w="577" w:type="dxa"/>
            <w:vAlign w:val="center"/>
            <w:vMerge w:val="continue"/>
            <w:textDirection w:val="lrTb"/>
            <w:noWrap w:val="false"/>
          </w:tcPr>
          <w:p>
            <w:pPr>
              <w:ind w:firstLine="442"/>
              <w:jc w:val="both"/>
              <w:keepLines w:val="0"/>
              <w:pageBreakBefore w:val="0"/>
              <w:spacing w:line="360" w:lineRule="auto"/>
              <w:widowControl/>
              <w:rPr>
                <w:rFonts w:hAnsi="宋体" w:cs="宋体"/>
                <w:b/>
                <w:color w:val="000000"/>
                <w:sz w:val="22"/>
                <w:szCs w:val="22"/>
                <w:highlight w:val="none"/>
              </w:rPr>
            </w:pPr>
            <w:r>
              <w:rPr>
                <w:rFonts w:hAnsi="宋体" w:cs="宋体"/>
                <w:b/>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ind w:right="-106"/>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1.员工仪表端正、着工装、佩戴工牌。热情服务，规范服务。严格遵守劳动纪律，做好班前准备，在岗在位，文明礼貌，言行举止符合规范要求。</w:t>
            </w:r>
            <w:r/>
          </w:p>
        </w:tc>
        <w:tc>
          <w:tcPr>
            <w:tcW w:w="385" w:type="dxa"/>
            <w:vAlign w:val="center"/>
            <w:textDirection w:val="lrTb"/>
            <w:noWrap w:val="false"/>
          </w:tcPr>
          <w:p>
            <w:pPr>
              <w:ind w:right="84"/>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2分</w:t>
            </w:r>
            <w:r/>
          </w:p>
        </w:tc>
        <w:tc>
          <w:tcPr>
            <w:tcW w:w="1635" w:type="dxa"/>
            <w:vAlign w:val="center"/>
            <w:textDirection w:val="lrTb"/>
            <w:noWrap w:val="false"/>
          </w:tcPr>
          <w:p>
            <w:pPr>
              <w:ind w:right="-6"/>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未按规定着装、仪表仪容、规范服务不符合要求，一次一项扣1分。违反劳动纪律、规章制度要求一次扣1分。</w:t>
            </w:r>
            <w:r/>
          </w:p>
        </w:tc>
        <w:tc>
          <w:tcPr>
            <w:tcW w:w="577" w:type="dxa"/>
            <w:vAlign w:val="center"/>
            <w:textDirection w:val="lrTb"/>
            <w:noWrap w:val="false"/>
          </w:tcPr>
          <w:p>
            <w:pPr>
              <w:ind w:left="34" w:right="32"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ind w:right="-106"/>
              <w:jc w:val="both"/>
              <w:keepLines w:val="0"/>
              <w:pageBreakBefore w:val="0"/>
              <w:spacing w:line="360" w:lineRule="auto"/>
              <w:rPr>
                <w:rFonts w:hAnsi="宋体" w:cs="宋体"/>
                <w:color w:val="000000"/>
                <w:sz w:val="22"/>
                <w:szCs w:val="22"/>
                <w:highlight w:val="none"/>
              </w:rPr>
            </w:pPr>
            <w:r>
              <w:rPr>
                <w:rFonts w:hint="eastAsia" w:hAnsi="宋体"/>
                <w:color w:val="000000"/>
                <w:sz w:val="22"/>
                <w:szCs w:val="22"/>
                <w:highlight w:val="none"/>
              </w:rPr>
              <w:t xml:space="preserve">2.部门职责明确，各项管理服务制度健全，内容印制上墙。</w:t>
            </w:r>
            <w:r/>
          </w:p>
        </w:tc>
        <w:tc>
          <w:tcPr>
            <w:tcW w:w="385" w:type="dxa"/>
            <w:vAlign w:val="center"/>
            <w:textDirection w:val="lrTb"/>
            <w:noWrap w:val="false"/>
          </w:tcPr>
          <w:p>
            <w:pPr>
              <w:ind w:right="32"/>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2分</w:t>
            </w:r>
            <w:r/>
          </w:p>
        </w:tc>
        <w:tc>
          <w:tcPr>
            <w:tcW w:w="1635" w:type="dxa"/>
            <w:vAlign w:val="center"/>
            <w:textDirection w:val="lrTb"/>
            <w:noWrap w:val="false"/>
          </w:tcPr>
          <w:p>
            <w:pPr>
              <w:ind w:right="84"/>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制度不明确、制度不健全扣1分，制度未上墙一处扣1分</w:t>
            </w:r>
            <w:r/>
          </w:p>
        </w:tc>
        <w:tc>
          <w:tcPr>
            <w:tcW w:w="577" w:type="dxa"/>
            <w:vAlign w:val="center"/>
            <w:textDirection w:val="lrTb"/>
            <w:noWrap w:val="false"/>
          </w:tcPr>
          <w:p>
            <w:pPr>
              <w:ind w:left="34" w:right="32"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ind w:right="67"/>
              <w:jc w:val="both"/>
              <w:keepLines w:val="0"/>
              <w:pageBreakBefore w:val="0"/>
              <w:spacing w:line="360" w:lineRule="auto"/>
              <w:rPr>
                <w:rFonts w:hAnsi="宋体" w:cs="宋体"/>
                <w:color w:val="000000"/>
                <w:sz w:val="22"/>
                <w:szCs w:val="22"/>
                <w:highlight w:val="none"/>
              </w:rPr>
            </w:pPr>
            <w:r>
              <w:rPr>
                <w:rFonts w:hint="eastAsia" w:hAnsi="宋体"/>
                <w:color w:val="000000"/>
                <w:sz w:val="22"/>
                <w:szCs w:val="22"/>
                <w:highlight w:val="none"/>
              </w:rPr>
              <w:t xml:space="preserve">3.各岗位员工工作内容、操作流程符合规定要求，</w:t>
            </w:r>
            <w:r>
              <w:rPr>
                <w:rFonts w:hint="eastAsia" w:hAnsi="宋体" w:cs="宋体"/>
                <w:color w:val="000000"/>
                <w:sz w:val="22"/>
                <w:szCs w:val="22"/>
                <w:highlight w:val="none"/>
              </w:rPr>
              <w:t xml:space="preserve">工作规范，作风严谨，</w:t>
            </w:r>
            <w:r>
              <w:rPr>
                <w:rFonts w:hint="eastAsia" w:hAnsi="宋体"/>
                <w:color w:val="000000"/>
                <w:sz w:val="22"/>
                <w:szCs w:val="22"/>
                <w:highlight w:val="none"/>
              </w:rPr>
              <w:t xml:space="preserve">并严格按规范标准要求进行操作。</w:t>
            </w:r>
            <w:r/>
          </w:p>
        </w:tc>
        <w:tc>
          <w:tcPr>
            <w:tcW w:w="385" w:type="dxa"/>
            <w:vAlign w:val="center"/>
            <w:textDirection w:val="lrTb"/>
            <w:noWrap w:val="false"/>
          </w:tcPr>
          <w:p>
            <w:pPr>
              <w:ind w:right="32"/>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2分</w:t>
            </w:r>
            <w:r/>
          </w:p>
        </w:tc>
        <w:tc>
          <w:tcPr>
            <w:tcW w:w="1635" w:type="dxa"/>
            <w:vAlign w:val="center"/>
            <w:textDirection w:val="lrTb"/>
            <w:noWrap w:val="false"/>
          </w:tcPr>
          <w:p>
            <w:pPr>
              <w:ind w:right="84"/>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岗位内容不全，操作流程不规范，未按规范标准操作一次一项扣1分。</w:t>
            </w:r>
            <w:r/>
          </w:p>
        </w:tc>
        <w:tc>
          <w:tcPr>
            <w:tcW w:w="577" w:type="dxa"/>
            <w:vAlign w:val="center"/>
            <w:textDirection w:val="lrTb"/>
            <w:noWrap w:val="false"/>
          </w:tcPr>
          <w:p>
            <w:pPr>
              <w:ind w:left="34" w:right="32"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ind w:right="67"/>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4.有完善的员工培训计划并组织实施。</w:t>
            </w:r>
            <w:r/>
          </w:p>
        </w:tc>
        <w:tc>
          <w:tcPr>
            <w:tcW w:w="385" w:type="dxa"/>
            <w:vAlign w:val="center"/>
            <w:textDirection w:val="lrTb"/>
            <w:noWrap w:val="false"/>
          </w:tcPr>
          <w:p>
            <w:pPr>
              <w:ind w:right="32"/>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2分</w:t>
            </w:r>
            <w:r/>
          </w:p>
        </w:tc>
        <w:tc>
          <w:tcPr>
            <w:tcW w:w="1635" w:type="dxa"/>
            <w:vAlign w:val="center"/>
            <w:textDirection w:val="lrTb"/>
            <w:noWrap w:val="false"/>
          </w:tcPr>
          <w:p>
            <w:pPr>
              <w:ind w:right="84"/>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无员工培训计划扣2分，未组织实施扣1分。</w:t>
            </w:r>
            <w:r/>
          </w:p>
        </w:tc>
        <w:tc>
          <w:tcPr>
            <w:tcW w:w="577" w:type="dxa"/>
            <w:vAlign w:val="center"/>
            <w:textDirection w:val="lrTb"/>
            <w:noWrap w:val="false"/>
          </w:tcPr>
          <w:p>
            <w:pPr>
              <w:ind w:left="34" w:right="32"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ind w:right="67"/>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5.按规定不擅自将医院的物品带回。</w:t>
            </w:r>
            <w:r/>
          </w:p>
        </w:tc>
        <w:tc>
          <w:tcPr>
            <w:tcW w:w="385" w:type="dxa"/>
            <w:vAlign w:val="center"/>
            <w:textDirection w:val="lrTb"/>
            <w:noWrap w:val="false"/>
          </w:tcPr>
          <w:p>
            <w:pPr>
              <w:ind w:right="32"/>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2分</w:t>
            </w:r>
            <w:r/>
          </w:p>
        </w:tc>
        <w:tc>
          <w:tcPr>
            <w:tcW w:w="1635" w:type="dxa"/>
            <w:vAlign w:val="center"/>
            <w:textDirection w:val="lrTb"/>
            <w:noWrap w:val="false"/>
          </w:tcPr>
          <w:p>
            <w:pPr>
              <w:ind w:right="84"/>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违规者扣2分。</w:t>
            </w:r>
            <w:r/>
          </w:p>
        </w:tc>
        <w:tc>
          <w:tcPr>
            <w:tcW w:w="577" w:type="dxa"/>
            <w:vAlign w:val="center"/>
            <w:textDirection w:val="lrTb"/>
            <w:noWrap w:val="false"/>
          </w:tcPr>
          <w:p>
            <w:pPr>
              <w:ind w:left="34" w:right="32"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ind w:right="37"/>
              <w:jc w:val="both"/>
              <w:keepLines w:val="0"/>
              <w:pageBreakBefore w:val="0"/>
              <w:spacing w:line="360" w:lineRule="auto"/>
              <w:rPr>
                <w:rFonts w:hAnsi="宋体" w:cs="宋体"/>
                <w:b/>
                <w:bCs/>
                <w:color w:val="000000"/>
                <w:sz w:val="22"/>
                <w:szCs w:val="22"/>
                <w:highlight w:val="none"/>
              </w:rPr>
            </w:pPr>
            <w:r>
              <w:rPr>
                <w:rFonts w:hint="eastAsia" w:hAnsi="宋体" w:cs="宋体"/>
                <w:b/>
                <w:bCs/>
                <w:color w:val="000000"/>
                <w:sz w:val="22"/>
                <w:szCs w:val="22"/>
                <w:highlight w:val="none"/>
              </w:rPr>
              <w:t xml:space="preserve">（二）运送管理（85分）</w:t>
            </w:r>
            <w:r/>
          </w:p>
        </w:tc>
        <w:tc>
          <w:tcPr>
            <w:tcW w:w="385" w:type="dxa"/>
            <w:vAlign w:val="center"/>
            <w:textDirection w:val="lrTb"/>
            <w:noWrap w:val="false"/>
          </w:tcPr>
          <w:p>
            <w:pPr>
              <w:ind w:right="37" w:firstLine="442"/>
              <w:jc w:val="both"/>
              <w:keepLines w:val="0"/>
              <w:pageBreakBefore w:val="0"/>
              <w:spacing w:line="360" w:lineRule="auto"/>
              <w:rPr>
                <w:rFonts w:hAnsi="宋体" w:cs="宋体"/>
                <w:b/>
                <w:bCs/>
                <w:color w:val="000000"/>
                <w:sz w:val="22"/>
                <w:szCs w:val="22"/>
                <w:highlight w:val="none"/>
              </w:rPr>
            </w:pPr>
            <w:r>
              <w:rPr>
                <w:rFonts w:hAnsi="宋体" w:cs="宋体"/>
                <w:b/>
                <w:bCs/>
                <w:color w:val="000000"/>
                <w:sz w:val="22"/>
                <w:szCs w:val="22"/>
                <w:highlight w:val="none"/>
              </w:rPr>
            </w:r>
            <w:r/>
          </w:p>
        </w:tc>
        <w:tc>
          <w:tcPr>
            <w:tcW w:w="1635" w:type="dxa"/>
            <w:vAlign w:val="center"/>
            <w:textDirection w:val="lrTb"/>
            <w:noWrap w:val="false"/>
          </w:tcPr>
          <w:p>
            <w:pPr>
              <w:ind w:left="79" w:right="69"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c>
          <w:tcPr>
            <w:tcW w:w="577" w:type="dxa"/>
            <w:vAlign w:val="center"/>
            <w:textDirection w:val="lrTb"/>
            <w:noWrap w:val="false"/>
          </w:tcPr>
          <w:p>
            <w:pPr>
              <w:ind w:right="37" w:firstLine="442"/>
              <w:jc w:val="both"/>
              <w:keepLines w:val="0"/>
              <w:pageBreakBefore w:val="0"/>
              <w:spacing w:line="360" w:lineRule="auto"/>
              <w:rPr>
                <w:rFonts w:hAnsi="宋体" w:cs="宋体"/>
                <w:b/>
                <w:bCs/>
                <w:color w:val="000000"/>
                <w:sz w:val="22"/>
                <w:szCs w:val="22"/>
                <w:highlight w:val="none"/>
              </w:rPr>
            </w:pPr>
            <w:r>
              <w:rPr>
                <w:rFonts w:hAnsi="宋体" w:cs="宋体"/>
                <w:b/>
                <w:bCs/>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jc w:val="both"/>
              <w:keepLines w:val="0"/>
              <w:pageBreakBefore w:val="0"/>
              <w:spacing w:line="360" w:lineRule="auto"/>
              <w:rPr>
                <w:rFonts w:hAnsi="宋体" w:cs="宋体"/>
                <w:color w:val="000000"/>
                <w:sz w:val="22"/>
                <w:szCs w:val="22"/>
                <w:highlight w:val="none"/>
              </w:rPr>
            </w:pPr>
            <w:r>
              <w:rPr>
                <w:rFonts w:hint="eastAsia" w:hAnsi="宋体"/>
                <w:color w:val="000000"/>
                <w:sz w:val="22"/>
                <w:szCs w:val="22"/>
                <w:highlight w:val="none"/>
              </w:rPr>
              <w:t xml:space="preserve">1.严格执行</w:t>
            </w:r>
            <w:r>
              <w:rPr>
                <w:rFonts w:hint="eastAsia" w:hAnsi="宋体"/>
                <w:color w:val="000000"/>
                <w:sz w:val="22"/>
                <w:szCs w:val="22"/>
                <w:highlight w:val="none"/>
                <w:lang w:eastAsia="zh-CN"/>
              </w:rPr>
              <w:t xml:space="preserve">“</w:t>
            </w:r>
            <w:r>
              <w:rPr>
                <w:rFonts w:hint="eastAsia" w:hAnsi="宋体"/>
                <w:color w:val="000000"/>
                <w:sz w:val="22"/>
                <w:szCs w:val="22"/>
                <w:highlight w:val="none"/>
              </w:rPr>
              <w:t xml:space="preserve">核查</w:t>
            </w:r>
            <w:r>
              <w:rPr>
                <w:rFonts w:hint="eastAsia" w:hAnsi="宋体"/>
                <w:color w:val="000000"/>
                <w:sz w:val="22"/>
                <w:szCs w:val="22"/>
                <w:highlight w:val="none"/>
                <w:lang w:eastAsia="zh-CN"/>
              </w:rPr>
              <w:t xml:space="preserve">”</w:t>
            </w:r>
            <w:r>
              <w:rPr>
                <w:rFonts w:hint="eastAsia" w:hAnsi="宋体"/>
                <w:color w:val="000000"/>
                <w:sz w:val="22"/>
                <w:szCs w:val="22"/>
                <w:highlight w:val="none"/>
              </w:rPr>
              <w:t xml:space="preserve">制度，防止差错发生。</w:t>
            </w:r>
            <w:r/>
          </w:p>
        </w:tc>
        <w:tc>
          <w:tcPr>
            <w:tcW w:w="385" w:type="dxa"/>
            <w:vAlign w:val="center"/>
            <w:textDirection w:val="lrTb"/>
            <w:noWrap w:val="false"/>
          </w:tcPr>
          <w:p>
            <w:pPr>
              <w:jc w:val="both"/>
              <w:keepLines w:val="0"/>
              <w:pageBreakBefore w:val="0"/>
              <w:spacing w:line="360" w:lineRule="auto"/>
              <w:rPr>
                <w:rFonts w:hAnsi="宋体" w:cs="宋体"/>
                <w:color w:val="000000"/>
                <w:sz w:val="22"/>
                <w:szCs w:val="22"/>
                <w:highlight w:val="none"/>
              </w:rPr>
            </w:pPr>
            <w:r>
              <w:rPr>
                <w:rFonts w:hint="eastAsia" w:hAnsi="宋体"/>
                <w:color w:val="000000"/>
                <w:sz w:val="22"/>
                <w:szCs w:val="22"/>
                <w:highlight w:val="none"/>
              </w:rPr>
              <w:t xml:space="preserve">15分</w:t>
            </w:r>
            <w:r/>
          </w:p>
        </w:tc>
        <w:tc>
          <w:tcPr>
            <w:tcW w:w="1635" w:type="dxa"/>
            <w:vAlign w:val="center"/>
            <w:textDirection w:val="lrTb"/>
            <w:noWrap w:val="false"/>
          </w:tcPr>
          <w:p>
            <w:pPr>
              <w:ind w:right="84"/>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未执行制度要求，违规一次扣2分。</w:t>
            </w:r>
            <w:r/>
          </w:p>
        </w:tc>
        <w:tc>
          <w:tcPr>
            <w:tcW w:w="577" w:type="dxa"/>
            <w:vAlign w:val="center"/>
            <w:textDirection w:val="lrTb"/>
            <w:noWrap w:val="false"/>
          </w:tcPr>
          <w:p>
            <w:pPr>
              <w:ind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2.严格执行感染控制要求和消毒隔离制度，防止交叉感染。</w:t>
            </w:r>
            <w:r/>
          </w:p>
        </w:tc>
        <w:tc>
          <w:tcPr>
            <w:tcW w:w="385" w:type="dxa"/>
            <w:vAlign w:val="center"/>
            <w:textDirection w:val="lrTb"/>
            <w:noWrap w:val="false"/>
          </w:tcPr>
          <w:p>
            <w:pPr>
              <w:jc w:val="both"/>
              <w:keepLines w:val="0"/>
              <w:pageBreakBefore w:val="0"/>
              <w:spacing w:line="360" w:lineRule="auto"/>
              <w:rPr>
                <w:rFonts w:hAnsi="宋体" w:cs="宋体"/>
                <w:color w:val="000000"/>
                <w:sz w:val="22"/>
                <w:szCs w:val="22"/>
                <w:highlight w:val="none"/>
              </w:rPr>
            </w:pPr>
            <w:r>
              <w:rPr>
                <w:rFonts w:hint="eastAsia" w:hAnsi="宋体"/>
                <w:color w:val="000000"/>
                <w:sz w:val="22"/>
                <w:szCs w:val="22"/>
                <w:highlight w:val="none"/>
              </w:rPr>
              <w:t xml:space="preserve">20分</w:t>
            </w:r>
            <w:r/>
          </w:p>
          <w:p>
            <w:pPr>
              <w:ind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c>
          <w:tcPr>
            <w:tcW w:w="1635" w:type="dxa"/>
            <w:vAlign w:val="center"/>
            <w:textDirection w:val="lrTb"/>
            <w:noWrap w:val="false"/>
          </w:tcPr>
          <w:p>
            <w:pPr>
              <w:ind w:right="84"/>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未执行制度要求，违规一次扣3分。</w:t>
            </w:r>
            <w:r/>
          </w:p>
        </w:tc>
        <w:tc>
          <w:tcPr>
            <w:tcW w:w="577" w:type="dxa"/>
            <w:vAlign w:val="center"/>
            <w:textDirection w:val="lrTb"/>
            <w:noWrap w:val="false"/>
          </w:tcPr>
          <w:p>
            <w:pPr>
              <w:ind w:firstLine="440"/>
              <w:jc w:val="both"/>
              <w:keepLines w:val="0"/>
              <w:pageBreakBefore w:val="0"/>
              <w:spacing w:line="360" w:lineRule="auto"/>
              <w:rPr>
                <w:rFonts w:hAnsi="宋体"/>
                <w:color w:val="000000"/>
                <w:sz w:val="22"/>
                <w:szCs w:val="22"/>
                <w:highlight w:val="none"/>
              </w:rPr>
            </w:pPr>
            <w:r>
              <w:rPr>
                <w:rFonts w:hAnsi="宋体"/>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3.标本：</w:t>
            </w:r>
            <w:r/>
          </w:p>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（1）按时收集各病区的各种标本，并正确无误的将报告发到各病区。</w:t>
            </w:r>
            <w:r/>
          </w:p>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（2）执行急、平、常规的收集流程，特别是急查的标本接到临床需求要在15分钟内送验；</w:t>
            </w:r>
            <w:r/>
          </w:p>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（3）登记、签收，做到准确、及时。</w:t>
            </w:r>
            <w:r/>
          </w:p>
        </w:tc>
        <w:tc>
          <w:tcPr>
            <w:tcW w:w="385" w:type="dxa"/>
            <w:vAlign w:val="center"/>
            <w:textDirection w:val="lrTb"/>
            <w:noWrap w:val="false"/>
          </w:tcPr>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20分</w:t>
            </w:r>
            <w:r/>
          </w:p>
        </w:tc>
        <w:tc>
          <w:tcPr>
            <w:tcW w:w="1635" w:type="dxa"/>
            <w:vAlign w:val="center"/>
            <w:textDirection w:val="lrTb"/>
            <w:noWrap w:val="false"/>
          </w:tcPr>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一项不符合，扣1分。</w:t>
            </w:r>
            <w:r/>
          </w:p>
        </w:tc>
        <w:tc>
          <w:tcPr>
            <w:tcW w:w="577" w:type="dxa"/>
            <w:vAlign w:val="center"/>
            <w:textDirection w:val="lrTb"/>
            <w:noWrap w:val="false"/>
          </w:tcPr>
          <w:p>
            <w:pPr>
              <w:ind w:firstLine="440"/>
              <w:jc w:val="both"/>
              <w:keepLines w:val="0"/>
              <w:pageBreakBefore w:val="0"/>
              <w:spacing w:line="360" w:lineRule="auto"/>
              <w:rPr>
                <w:rFonts w:hAnsi="宋体"/>
                <w:color w:val="000000"/>
                <w:sz w:val="22"/>
                <w:szCs w:val="22"/>
                <w:highlight w:val="none"/>
              </w:rPr>
            </w:pPr>
            <w:r>
              <w:rPr>
                <w:rFonts w:hAnsi="宋体"/>
                <w:color w:val="000000"/>
                <w:sz w:val="22"/>
                <w:szCs w:val="22"/>
                <w:highlight w:val="none"/>
              </w:rPr>
            </w:r>
            <w:r/>
          </w:p>
        </w:tc>
      </w:tr>
      <w:tr>
        <w:trPr>
          <w:cantSplit/>
          <w:jc w:val="center"/>
        </w:trPr>
        <w:tc>
          <w:tcPr>
            <w:tcW w:w="385" w:type="dxa"/>
            <w:vAlign w:val="center"/>
            <w:vMerge w:val="continue"/>
            <w:textDirection w:val="lrTb"/>
            <w:noWrap w:val="false"/>
          </w:tcPr>
          <w:p>
            <w:pPr>
              <w:ind w:firstLine="442"/>
              <w:jc w:val="both"/>
              <w:keepLines w:val="0"/>
              <w:pageBreakBefore w:val="0"/>
              <w:spacing w:line="360" w:lineRule="auto"/>
              <w:widowControl/>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lang w:val="en-US" w:eastAsia="zh-CN"/>
              </w:rPr>
              <w:t xml:space="preserve">4</w:t>
            </w:r>
            <w:r>
              <w:rPr>
                <w:rFonts w:hint="eastAsia" w:hAnsi="宋体"/>
                <w:color w:val="000000"/>
                <w:sz w:val="22"/>
                <w:szCs w:val="22"/>
                <w:highlight w:val="none"/>
              </w:rPr>
              <w:t xml:space="preserve">.领物、送物：</w:t>
            </w:r>
            <w:r/>
          </w:p>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（1）科室随时急用的要随叫随到。</w:t>
            </w:r>
            <w:r/>
          </w:p>
          <w:p>
            <w:pPr>
              <w:ind w:right="84"/>
              <w:jc w:val="both"/>
              <w:keepLines w:val="0"/>
              <w:pageBreakBefore w:val="0"/>
              <w:spacing w:line="360" w:lineRule="auto"/>
              <w:tabs>
                <w:tab w:val="left" w:pos="3780" w:leader="none"/>
              </w:tabs>
              <w:rPr>
                <w:rFonts w:hAnsi="宋体"/>
                <w:color w:val="000000"/>
                <w:sz w:val="22"/>
                <w:szCs w:val="22"/>
                <w:highlight w:val="none"/>
              </w:rPr>
            </w:pPr>
            <w:r>
              <w:rPr>
                <w:rFonts w:hint="eastAsia" w:hAnsi="宋体"/>
                <w:color w:val="000000"/>
                <w:sz w:val="22"/>
                <w:szCs w:val="22"/>
                <w:highlight w:val="none"/>
              </w:rPr>
              <w:t xml:space="preserve">（2）领取各类物品，针剂、口服药及借用、归还抢救设备等，按要求送到相关病区。</w:t>
            </w:r>
            <w:r/>
          </w:p>
          <w:p>
            <w:pPr>
              <w:ind w:right="-86"/>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（3）针剂药品要注意包装，运送途中要防止碰撞、避免破损、丢失。由于运送不当者，由当事人全额赔偿。</w:t>
            </w:r>
            <w:r/>
          </w:p>
          <w:p>
            <w:pPr>
              <w:ind w:right="-106"/>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（4）取血时按要求立即送病区，交护士再次核对。</w:t>
            </w:r>
            <w:r/>
          </w:p>
          <w:p>
            <w:pPr>
              <w:ind w:right="84"/>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（5）要与科室对接，签收。</w:t>
            </w:r>
            <w:r/>
          </w:p>
        </w:tc>
        <w:tc>
          <w:tcPr>
            <w:tcW w:w="385" w:type="dxa"/>
            <w:vAlign w:val="center"/>
            <w:textDirection w:val="lrTb"/>
            <w:noWrap w:val="false"/>
          </w:tcPr>
          <w:p>
            <w:pPr>
              <w:jc w:val="both"/>
              <w:keepLines w:val="0"/>
              <w:pageBreakBefore w:val="0"/>
              <w:spacing w:line="360" w:lineRule="auto"/>
              <w:rPr>
                <w:rFonts w:hAnsi="宋体" w:cs="宋体"/>
                <w:color w:val="000000"/>
                <w:sz w:val="22"/>
                <w:szCs w:val="22"/>
                <w:highlight w:val="none"/>
              </w:rPr>
            </w:pPr>
            <w:r>
              <w:rPr>
                <w:rFonts w:hint="eastAsia" w:hAnsi="宋体"/>
                <w:color w:val="000000"/>
                <w:sz w:val="22"/>
                <w:szCs w:val="22"/>
                <w:highlight w:val="none"/>
              </w:rPr>
              <w:t xml:space="preserve">15分</w:t>
            </w:r>
            <w:r/>
          </w:p>
        </w:tc>
        <w:tc>
          <w:tcPr>
            <w:tcW w:w="1635" w:type="dxa"/>
            <w:vAlign w:val="center"/>
            <w:textDirection w:val="lrTb"/>
            <w:noWrap w:val="false"/>
          </w:tcPr>
          <w:p>
            <w:pPr>
              <w:ind w:right="84"/>
              <w:jc w:val="both"/>
              <w:keepLines w:val="0"/>
              <w:pageBreakBefore w:val="0"/>
              <w:spacing w:line="360" w:lineRule="auto"/>
              <w:rPr>
                <w:rFonts w:hAnsi="宋体" w:cs="宋体"/>
                <w:color w:val="000000"/>
                <w:sz w:val="22"/>
                <w:szCs w:val="22"/>
                <w:highlight w:val="none"/>
              </w:rPr>
            </w:pPr>
            <w:r>
              <w:rPr>
                <w:rFonts w:hint="eastAsia" w:hAnsi="宋体"/>
                <w:color w:val="000000"/>
                <w:sz w:val="22"/>
                <w:szCs w:val="22"/>
                <w:highlight w:val="none"/>
              </w:rPr>
              <w:t xml:space="preserve">一项不符合，扣2分。</w:t>
            </w:r>
            <w:r/>
          </w:p>
          <w:p>
            <w:pPr>
              <w:ind w:right="84"/>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对于急的送检没有在15分钟内到达者，扣一次50元。</w:t>
            </w:r>
            <w:r/>
          </w:p>
          <w:p>
            <w:pPr>
              <w:ind w:left="98" w:right="84"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c>
          <w:tcPr>
            <w:tcW w:w="577" w:type="dxa"/>
            <w:vAlign w:val="center"/>
            <w:textDirection w:val="lrTb"/>
            <w:noWrap w:val="false"/>
          </w:tcPr>
          <w:p>
            <w:pPr>
              <w:ind w:firstLine="440"/>
              <w:jc w:val="both"/>
              <w:keepLines w:val="0"/>
              <w:pageBreakBefore w:val="0"/>
              <w:spacing w:line="360" w:lineRule="auto"/>
              <w:rPr>
                <w:rFonts w:hAnsi="宋体"/>
                <w:color w:val="000000"/>
                <w:sz w:val="22"/>
                <w:szCs w:val="22"/>
                <w:highlight w:val="none"/>
              </w:rPr>
            </w:pPr>
            <w:r>
              <w:rPr>
                <w:rFonts w:hAnsi="宋体"/>
                <w:color w:val="000000"/>
                <w:sz w:val="22"/>
                <w:szCs w:val="22"/>
                <w:highlight w:val="none"/>
              </w:rPr>
            </w:r>
            <w:r/>
          </w:p>
        </w:tc>
      </w:tr>
      <w:tr>
        <w:trPr>
          <w:jc w:val="center"/>
        </w:trPr>
        <w:tc>
          <w:tcPr>
            <w:tcW w:w="385" w:type="dxa"/>
            <w:vAlign w:val="center"/>
            <w:textDirection w:val="lrTb"/>
            <w:noWrap w:val="false"/>
          </w:tcPr>
          <w:p>
            <w:pPr>
              <w:ind w:firstLine="442"/>
              <w:jc w:val="both"/>
              <w:keepLines w:val="0"/>
              <w:pageBreakBefore w:val="0"/>
              <w:spacing w:line="360" w:lineRule="auto"/>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spacing w:line="340" w:lineRule="exact"/>
              <w:rPr>
                <w:rFonts w:ascii="Times New Roman" w:hAnsi="宋体" w:eastAsia="宋体" w:cs="Times New Roman"/>
                <w:color w:val="000000"/>
                <w:sz w:val="22"/>
                <w:szCs w:val="22"/>
                <w:highlight w:val="none"/>
              </w:rPr>
            </w:pPr>
            <w:r>
              <w:rPr>
                <w:rFonts w:hint="eastAsia" w:ascii="Times New Roman" w:hAnsi="宋体" w:eastAsia="宋体" w:cs="Times New Roman"/>
                <w:color w:val="000000"/>
                <w:sz w:val="22"/>
                <w:szCs w:val="22"/>
                <w:highlight w:val="none"/>
                <w:lang w:val="en-US" w:eastAsia="zh-CN"/>
              </w:rPr>
              <w:t xml:space="preserve">5</w:t>
            </w:r>
            <w:r>
              <w:rPr>
                <w:rFonts w:hint="eastAsia" w:ascii="Times New Roman" w:hAnsi="宋体" w:eastAsia="宋体" w:cs="Times New Roman"/>
                <w:color w:val="000000"/>
                <w:sz w:val="22"/>
                <w:szCs w:val="22"/>
                <w:highlight w:val="none"/>
              </w:rPr>
              <w:t xml:space="preserve">.文书：</w:t>
            </w:r>
            <w:r/>
          </w:p>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（1）按要求、按流程收集各科室的文书如报表、危重病人通知单等.</w:t>
            </w:r>
            <w:r/>
          </w:p>
          <w:p>
            <w:pPr>
              <w:jc w:val="both"/>
              <w:keepLines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（2）将各种文书分别送到相应的科室。</w:t>
            </w:r>
            <w:r/>
          </w:p>
        </w:tc>
        <w:tc>
          <w:tcPr>
            <w:tcW w:w="385" w:type="dxa"/>
            <w:vAlign w:val="center"/>
            <w:textDirection w:val="lrTb"/>
            <w:noWrap w:val="false"/>
          </w:tcPr>
          <w:p>
            <w:pPr>
              <w:jc w:val="both"/>
              <w:keepLines w:val="0"/>
              <w:pageBreakBefore w:val="0"/>
              <w:spacing w:line="360" w:lineRule="auto"/>
              <w:rPr>
                <w:rFonts w:hAnsi="宋体" w:cs="宋体"/>
                <w:color w:val="000000"/>
                <w:sz w:val="22"/>
                <w:szCs w:val="22"/>
                <w:highlight w:val="none"/>
              </w:rPr>
            </w:pPr>
            <w:r>
              <w:rPr>
                <w:rFonts w:hint="eastAsia" w:hAnsi="宋体"/>
                <w:color w:val="000000"/>
                <w:sz w:val="22"/>
                <w:szCs w:val="22"/>
                <w:highlight w:val="none"/>
              </w:rPr>
              <w:t xml:space="preserve">15分</w:t>
            </w:r>
            <w:r/>
          </w:p>
        </w:tc>
        <w:tc>
          <w:tcPr>
            <w:tcW w:w="1635" w:type="dxa"/>
            <w:vAlign w:val="center"/>
            <w:textDirection w:val="lrTb"/>
            <w:noWrap w:val="false"/>
          </w:tcPr>
          <w:p>
            <w:pPr>
              <w:ind w:right="84"/>
              <w:jc w:val="both"/>
              <w:keepLines w:val="0"/>
              <w:pageBreakBefore w:val="0"/>
              <w:spacing w:line="360" w:lineRule="auto"/>
              <w:rPr>
                <w:rFonts w:hAnsi="宋体" w:cs="宋体"/>
                <w:color w:val="000000"/>
                <w:sz w:val="22"/>
                <w:szCs w:val="22"/>
                <w:highlight w:val="none"/>
              </w:rPr>
            </w:pPr>
            <w:r>
              <w:rPr>
                <w:rFonts w:hint="eastAsia" w:hAnsi="宋体"/>
                <w:color w:val="000000"/>
                <w:sz w:val="22"/>
                <w:szCs w:val="22"/>
                <w:highlight w:val="none"/>
              </w:rPr>
              <w:t xml:space="preserve">一项不符合，扣2分。</w:t>
            </w:r>
            <w:r/>
          </w:p>
          <w:p>
            <w:pPr>
              <w:ind w:left="98" w:right="84"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p>
            <w:pPr>
              <w:ind w:right="84"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c>
          <w:tcPr>
            <w:tcW w:w="577" w:type="dxa"/>
            <w:vAlign w:val="center"/>
            <w:textDirection w:val="lrTb"/>
            <w:noWrap w:val="false"/>
          </w:tcPr>
          <w:p>
            <w:pPr>
              <w:ind w:firstLine="440"/>
              <w:jc w:val="both"/>
              <w:keepLines w:val="0"/>
              <w:pageBreakBefore w:val="0"/>
              <w:spacing w:line="360" w:lineRule="auto"/>
              <w:rPr>
                <w:rFonts w:hAnsi="宋体"/>
                <w:color w:val="000000"/>
                <w:sz w:val="22"/>
                <w:szCs w:val="22"/>
                <w:highlight w:val="none"/>
              </w:rPr>
            </w:pPr>
            <w:r>
              <w:rPr>
                <w:rFonts w:hAnsi="宋体"/>
                <w:color w:val="000000"/>
                <w:sz w:val="22"/>
                <w:szCs w:val="22"/>
                <w:highlight w:val="none"/>
              </w:rPr>
            </w:r>
            <w:r/>
          </w:p>
        </w:tc>
      </w:tr>
      <w:tr>
        <w:trPr>
          <w:jc w:val="center"/>
        </w:trPr>
        <w:tc>
          <w:tcPr>
            <w:tcW w:w="385" w:type="dxa"/>
            <w:vAlign w:val="center"/>
            <w:textDirection w:val="lrTb"/>
            <w:noWrap w:val="false"/>
          </w:tcPr>
          <w:p>
            <w:pPr>
              <w:ind w:firstLine="442"/>
              <w:jc w:val="both"/>
              <w:keepLines w:val="0"/>
              <w:pageBreakBefore w:val="0"/>
              <w:spacing w:line="360" w:lineRule="auto"/>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ind w:right="54"/>
              <w:jc w:val="both"/>
              <w:keepLines w:val="0"/>
              <w:pageBreakBefore w:val="0"/>
              <w:spacing w:line="360" w:lineRule="auto"/>
              <w:rPr>
                <w:rFonts w:hAnsi="宋体" w:cs="宋体"/>
                <w:color w:val="000000"/>
                <w:sz w:val="22"/>
                <w:szCs w:val="22"/>
                <w:highlight w:val="none"/>
              </w:rPr>
            </w:pPr>
            <w:r>
              <w:rPr>
                <w:rFonts w:hint="eastAsia" w:hAnsi="宋体" w:cs="宋体"/>
                <w:b/>
                <w:color w:val="000000"/>
                <w:sz w:val="22"/>
                <w:szCs w:val="22"/>
                <w:highlight w:val="none"/>
              </w:rPr>
              <w:t xml:space="preserve">（三）综合服务满意度（5分）</w:t>
            </w:r>
            <w:r/>
          </w:p>
        </w:tc>
        <w:tc>
          <w:tcPr>
            <w:tcW w:w="385" w:type="dxa"/>
            <w:vAlign w:val="center"/>
            <w:textDirection w:val="lrTb"/>
            <w:noWrap w:val="false"/>
          </w:tcPr>
          <w:p>
            <w:pPr>
              <w:ind w:left="9" w:right="9"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c>
          <w:tcPr>
            <w:tcW w:w="1635" w:type="dxa"/>
            <w:vAlign w:val="center"/>
            <w:textDirection w:val="lrTb"/>
            <w:noWrap w:val="false"/>
          </w:tcPr>
          <w:p>
            <w:pPr>
              <w:ind w:left="69" w:right="18" w:firstLine="440"/>
              <w:jc w:val="both"/>
              <w:keepLines w:val="0"/>
              <w:pageBreakBefore w:val="0"/>
              <w:spacing w:line="360" w:lineRule="auto"/>
              <w:rPr>
                <w:rFonts w:hAnsi="宋体" w:cs="宋体"/>
                <w:color w:val="000000"/>
                <w:sz w:val="22"/>
                <w:szCs w:val="22"/>
                <w:highlight w:val="none"/>
              </w:rPr>
            </w:pPr>
            <w:r>
              <w:rPr>
                <w:rFonts w:hAnsi="宋体" w:cs="宋体"/>
                <w:color w:val="000000"/>
                <w:sz w:val="22"/>
                <w:szCs w:val="22"/>
                <w:highlight w:val="none"/>
              </w:rPr>
            </w:r>
            <w:r/>
          </w:p>
        </w:tc>
        <w:tc>
          <w:tcPr>
            <w:tcW w:w="577" w:type="dxa"/>
            <w:vAlign w:val="center"/>
            <w:textDirection w:val="lrTb"/>
            <w:noWrap w:val="false"/>
          </w:tcPr>
          <w:p>
            <w:pPr>
              <w:ind w:firstLine="440"/>
              <w:jc w:val="both"/>
              <w:keepLines w:val="0"/>
              <w:pageBreakBefore w:val="0"/>
              <w:spacing w:line="360" w:lineRule="auto"/>
              <w:rPr>
                <w:rFonts w:hAnsi="宋体"/>
                <w:color w:val="000000"/>
                <w:sz w:val="22"/>
                <w:szCs w:val="22"/>
                <w:highlight w:val="none"/>
              </w:rPr>
            </w:pPr>
            <w:r>
              <w:rPr>
                <w:rFonts w:hAnsi="宋体"/>
                <w:color w:val="000000"/>
                <w:sz w:val="22"/>
                <w:szCs w:val="22"/>
                <w:highlight w:val="none"/>
              </w:rPr>
            </w:r>
            <w:r/>
          </w:p>
        </w:tc>
      </w:tr>
      <w:tr>
        <w:trPr>
          <w:jc w:val="center"/>
        </w:trPr>
        <w:tc>
          <w:tcPr>
            <w:tcW w:w="385" w:type="dxa"/>
            <w:vAlign w:val="center"/>
            <w:textDirection w:val="lrTb"/>
            <w:noWrap w:val="false"/>
          </w:tcPr>
          <w:p>
            <w:pPr>
              <w:ind w:firstLine="442"/>
              <w:jc w:val="both"/>
              <w:keepLines w:val="0"/>
              <w:pageBreakBefore w:val="0"/>
              <w:spacing w:line="360" w:lineRule="auto"/>
              <w:rPr>
                <w:rFonts w:hAnsi="宋体"/>
                <w:b/>
                <w:bCs/>
                <w:color w:val="000000"/>
                <w:sz w:val="22"/>
                <w:szCs w:val="22"/>
                <w:highlight w:val="none"/>
              </w:rPr>
            </w:pPr>
            <w:r>
              <w:rPr>
                <w:rFonts w:hAnsi="宋体"/>
                <w:b/>
                <w:bCs/>
                <w:color w:val="000000"/>
                <w:sz w:val="22"/>
                <w:szCs w:val="22"/>
                <w:highlight w:val="none"/>
              </w:rPr>
            </w:r>
            <w:r/>
          </w:p>
        </w:tc>
        <w:tc>
          <w:tcPr>
            <w:tcW w:w="2019" w:type="dxa"/>
            <w:vAlign w:val="center"/>
            <w:textDirection w:val="lrTb"/>
            <w:noWrap w:val="false"/>
          </w:tcPr>
          <w:p>
            <w:pPr>
              <w:ind w:right="84"/>
              <w:jc w:val="both"/>
              <w:keepLines w:val="0"/>
              <w:pageBreakBefore w:val="0"/>
              <w:spacing w:line="360" w:lineRule="auto"/>
              <w:tabs>
                <w:tab w:val="left" w:pos="3780" w:leader="none"/>
              </w:tabs>
              <w:rPr>
                <w:rFonts w:hAnsi="宋体" w:cs="宋体"/>
                <w:color w:val="000000"/>
                <w:sz w:val="22"/>
                <w:szCs w:val="22"/>
                <w:highlight w:val="none"/>
              </w:rPr>
            </w:pPr>
            <w:r>
              <w:rPr>
                <w:rFonts w:hint="eastAsia" w:hAnsi="宋体" w:cs="宋体"/>
                <w:color w:val="000000"/>
                <w:sz w:val="22"/>
                <w:szCs w:val="22"/>
                <w:highlight w:val="none"/>
              </w:rPr>
              <w:t xml:space="preserve">整体服务月平均满意度（医护人员、住院病人）不得低于85%</w:t>
            </w:r>
            <w:r/>
          </w:p>
        </w:tc>
        <w:tc>
          <w:tcPr>
            <w:tcW w:w="385" w:type="dxa"/>
            <w:vAlign w:val="center"/>
            <w:textDirection w:val="lrTb"/>
            <w:noWrap w:val="false"/>
          </w:tcPr>
          <w:p>
            <w:pPr>
              <w:ind w:right="40"/>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5分</w:t>
            </w:r>
            <w:r/>
          </w:p>
        </w:tc>
        <w:tc>
          <w:tcPr>
            <w:tcW w:w="1635" w:type="dxa"/>
            <w:vAlign w:val="center"/>
            <w:textDirection w:val="lrTb"/>
            <w:noWrap w:val="false"/>
          </w:tcPr>
          <w:p>
            <w:pPr>
              <w:ind w:right="-46"/>
              <w:jc w:val="both"/>
              <w:keepLines w:val="0"/>
              <w:pageBreakBefore w:val="0"/>
              <w:spacing w:line="360" w:lineRule="auto"/>
              <w:rPr>
                <w:rFonts w:hAnsi="宋体" w:cs="宋体"/>
                <w:color w:val="000000"/>
                <w:sz w:val="22"/>
                <w:szCs w:val="22"/>
                <w:highlight w:val="none"/>
              </w:rPr>
            </w:pPr>
            <w:r>
              <w:rPr>
                <w:rFonts w:hint="eastAsia" w:hAnsi="宋体" w:cs="宋体"/>
                <w:color w:val="000000"/>
                <w:sz w:val="22"/>
                <w:szCs w:val="22"/>
                <w:highlight w:val="none"/>
              </w:rPr>
              <w:t xml:space="preserve">每低于85%一个点,扣1分,低于80%给予一个点扣款100元处罚。</w:t>
            </w:r>
            <w:r/>
          </w:p>
        </w:tc>
        <w:tc>
          <w:tcPr>
            <w:tcW w:w="577" w:type="dxa"/>
            <w:vAlign w:val="center"/>
            <w:textDirection w:val="lrTb"/>
            <w:noWrap w:val="false"/>
          </w:tcPr>
          <w:p>
            <w:pPr>
              <w:ind w:firstLine="440"/>
              <w:jc w:val="both"/>
              <w:keepLines w:val="0"/>
              <w:pageBreakBefore w:val="0"/>
              <w:spacing w:line="360" w:lineRule="auto"/>
              <w:rPr>
                <w:rFonts w:hAnsi="宋体"/>
                <w:color w:val="000000"/>
                <w:sz w:val="22"/>
                <w:szCs w:val="22"/>
                <w:highlight w:val="none"/>
              </w:rPr>
            </w:pPr>
            <w:r>
              <w:rPr>
                <w:rFonts w:hAnsi="宋体"/>
                <w:color w:val="000000"/>
                <w:sz w:val="22"/>
                <w:szCs w:val="22"/>
                <w:highlight w:val="none"/>
              </w:rPr>
            </w:r>
            <w:r/>
          </w:p>
        </w:tc>
      </w:tr>
    </w:tbl>
    <w:p>
      <w:pPr>
        <w:ind w:firstLine="418"/>
        <w:keepLines w:val="0"/>
        <w:keepNext w:val="0"/>
        <w:pageBreakBefore w:val="0"/>
        <w:spacing w:before="90" w:line="360" w:lineRule="auto"/>
        <w:widowControl w:val="off"/>
        <w:rPr>
          <w:rFonts w:hint="eastAsia" w:ascii="宋体" w:hAnsi="宋体" w:eastAsia="宋体" w:cs="宋体"/>
          <w:highlight w:val="none"/>
        </w:rPr>
        <w:outlineLvl w:val="0"/>
      </w:pPr>
      <w:r>
        <w:rPr>
          <w:rFonts w:hint="eastAsia" w:ascii="宋体" w:hAnsi="宋体" w:eastAsia="宋体" w:cs="宋体"/>
          <w:b/>
          <w:bCs/>
          <w:spacing w:val="-1"/>
          <w:szCs w:val="21"/>
          <w:highlight w:val="none"/>
        </w:rPr>
        <w:t xml:space="preserve">7.需要说明的其他事项</w:t>
      </w:r>
      <w:r/>
    </w:p>
    <w:p>
      <w:pPr>
        <w:ind w:firstLine="418"/>
        <w:keepLines w:val="0"/>
        <w:keepNext w:val="0"/>
        <w:pageBreakBefore w:val="0"/>
        <w:spacing w:before="90" w:line="360" w:lineRule="auto"/>
        <w:widowControl w:val="off"/>
        <w:rPr>
          <w:rFonts w:hint="eastAsia" w:ascii="宋体" w:hAnsi="宋体" w:eastAsia="宋体" w:cs="宋体"/>
          <w:szCs w:val="21"/>
          <w:highlight w:val="none"/>
        </w:rPr>
        <w:outlineLvl w:val="0"/>
      </w:pPr>
      <w:r>
        <w:rPr>
          <w:rFonts w:hint="eastAsia" w:ascii="宋体" w:hAnsi="宋体" w:eastAsia="宋体" w:cs="宋体"/>
          <w:b/>
          <w:bCs/>
          <w:spacing w:val="-1"/>
          <w:szCs w:val="21"/>
          <w:highlight w:val="none"/>
        </w:rPr>
        <w:t xml:space="preserve">7.1 零星维修材料费用</w:t>
      </w:r>
      <w:r/>
    </w:p>
    <w:p>
      <w:pPr>
        <w:pStyle w:val="1327"/>
        <w:ind w:right="87" w:firstLine="420"/>
        <w:keepLines w:val="0"/>
        <w:keepNext w:val="0"/>
        <w:pageBreakBefore w:val="0"/>
        <w:spacing w:before="61"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6520" cy="97155"/>
                <wp:effectExtent l="0" t="0" r="17780" b="17145"/>
                <wp:docPr id="14" name="图片 1"/>
                <wp:cNvGraphicFramePr/>
                <a:graphic xmlns:a="http://schemas.openxmlformats.org/drawingml/2006/main">
                  <a:graphicData uri="http://schemas.openxmlformats.org/drawingml/2006/picture">
                    <pic:pic xmlns:pic="http://schemas.openxmlformats.org/drawingml/2006/picture">
                      <pic:nvPicPr>
                        <pic:cNvPr id="9" name="图片 1"/>
                        <pic:cNvPicPr/>
                        <pic:nvPr/>
                      </pic:nvPicPr>
                      <pic:blipFill>
                        <a:blip r:embed="rId32"/>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6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sz w:val="21"/>
          <w:szCs w:val="21"/>
          <w:highlight w:val="none"/>
        </w:rPr>
        <w:t xml:space="preserve">涉及以下情形的，相关费用包含在物业管理服务采购合同金额之内，由供应商承担</w:t>
      </w:r>
      <w:r>
        <w:rPr>
          <w:rFonts w:hint="eastAsia" w:ascii="宋体" w:hAnsi="宋体" w:eastAsia="宋体" w:cs="宋体"/>
          <w:spacing w:val="1"/>
          <w:sz w:val="21"/>
          <w:szCs w:val="21"/>
          <w:highlight w:val="none"/>
        </w:rPr>
        <w:t xml:space="preserve">：（</w:t>
      </w:r>
      <w:r>
        <w:rPr>
          <w:rFonts w:hint="eastAsia" w:ascii="宋体" w:hAnsi="宋体" w:eastAsia="宋体" w:cs="宋体"/>
          <w:sz w:val="21"/>
          <w:szCs w:val="21"/>
          <w:highlight w:val="none"/>
        </w:rPr>
        <w:t xml:space="preserve">明确涉及的零星维修材料以</w:t>
      </w:r>
      <w:r>
        <w:rPr>
          <w:rFonts w:hint="eastAsia" w:ascii="宋体" w:hAnsi="宋体" w:eastAsia="宋体" w:cs="宋体"/>
          <w:spacing w:val="-1"/>
          <w:sz w:val="21"/>
          <w:szCs w:val="21"/>
          <w:highlight w:val="none"/>
        </w:rPr>
        <w:t xml:space="preserve">及关于费用方面</w:t>
      </w:r>
      <w:r>
        <w:rPr>
          <w:rFonts w:hint="eastAsia" w:ascii="宋体" w:hAnsi="宋体" w:eastAsia="宋体" w:cs="宋体"/>
          <w:spacing w:val="-8"/>
          <w:sz w:val="21"/>
          <w:szCs w:val="21"/>
          <w:highlight w:val="none"/>
        </w:rPr>
        <w:t xml:space="preserve">的规定）。</w:t>
      </w:r>
      <w:r/>
    </w:p>
    <w:p>
      <w:pPr>
        <w:pStyle w:val="1327"/>
        <w:ind w:firstLine="420"/>
        <w:keepLines w:val="0"/>
        <w:keepNext w:val="0"/>
        <w:pageBreakBefore w:val="0"/>
        <w:spacing w:before="89"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6520" cy="97155"/>
                <wp:effectExtent l="0" t="0" r="17780" b="17145"/>
                <wp:docPr id="15" name="图片 2"/>
                <wp:cNvGraphicFramePr/>
                <a:graphic xmlns:a="http://schemas.openxmlformats.org/drawingml/2006/main">
                  <a:graphicData uri="http://schemas.openxmlformats.org/drawingml/2006/picture">
                    <pic:pic xmlns:pic="http://schemas.openxmlformats.org/drawingml/2006/picture">
                      <pic:nvPicPr>
                        <pic:cNvPr id="10" name="图片 2"/>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6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spacing w:val="-1"/>
          <w:sz w:val="21"/>
          <w:szCs w:val="21"/>
          <w:highlight w:val="none"/>
        </w:rPr>
        <w:t xml:space="preserve">涉及以下情形的，由采购人承担</w:t>
      </w:r>
      <w:r>
        <w:rPr>
          <w:rFonts w:hint="eastAsia" w:ascii="宋体" w:hAnsi="宋体" w:eastAsia="宋体" w:cs="宋体"/>
          <w:spacing w:val="-16"/>
          <w:sz w:val="21"/>
          <w:szCs w:val="21"/>
          <w:highlight w:val="none"/>
        </w:rPr>
        <w:t xml:space="preserve">：（</w:t>
      </w:r>
      <w:r>
        <w:rPr>
          <w:rFonts w:hint="eastAsia" w:ascii="宋体" w:hAnsi="宋体" w:eastAsia="宋体" w:cs="宋体"/>
          <w:spacing w:val="-1"/>
          <w:sz w:val="21"/>
          <w:szCs w:val="21"/>
          <w:highlight w:val="none"/>
        </w:rPr>
        <w:t xml:space="preserve">明确涉及的零</w:t>
      </w:r>
      <w:r>
        <w:rPr>
          <w:rFonts w:hint="eastAsia" w:ascii="宋体" w:hAnsi="宋体" w:eastAsia="宋体" w:cs="宋体"/>
          <w:spacing w:val="-2"/>
          <w:sz w:val="21"/>
          <w:szCs w:val="21"/>
          <w:highlight w:val="none"/>
        </w:rPr>
        <w:t xml:space="preserve">星维修材料以及关于费用方面的规定）。</w:t>
      </w:r>
      <w:r/>
    </w:p>
    <w:p>
      <w:pPr>
        <w:ind w:firstLine="418"/>
        <w:keepLines w:val="0"/>
        <w:keepNext w:val="0"/>
        <w:pageBreakBefore w:val="0"/>
        <w:spacing w:before="90" w:line="360" w:lineRule="auto"/>
        <w:widowControl w:val="off"/>
        <w:rPr>
          <w:rFonts w:hint="eastAsia" w:ascii="宋体" w:hAnsi="宋体" w:eastAsia="宋体" w:cs="宋体"/>
          <w:szCs w:val="21"/>
          <w:highlight w:val="none"/>
        </w:rPr>
        <w:outlineLvl w:val="0"/>
      </w:pPr>
      <w:r>
        <w:rPr>
          <w:rFonts w:hint="eastAsia" w:ascii="宋体" w:hAnsi="宋体" w:eastAsia="宋体" w:cs="宋体"/>
          <w:b/>
          <w:bCs/>
          <w:spacing w:val="-1"/>
          <w:szCs w:val="21"/>
          <w:highlight w:val="none"/>
        </w:rPr>
        <w:t xml:space="preserve">7.2 低值易耗品费用</w:t>
      </w:r>
      <w:r/>
    </w:p>
    <w:p>
      <w:pPr>
        <w:pStyle w:val="1327"/>
        <w:ind w:right="77" w:firstLine="420"/>
        <w:keepLines w:val="0"/>
        <w:keepNext w:val="0"/>
        <w:pageBreakBefore w:val="0"/>
        <w:spacing w:before="62"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6520" cy="97155"/>
                <wp:effectExtent l="0" t="0" r="17780" b="17145"/>
                <wp:docPr id="16" name="图片 3"/>
                <wp:cNvGraphicFramePr/>
                <a:graphic xmlns:a="http://schemas.openxmlformats.org/drawingml/2006/main">
                  <a:graphicData uri="http://schemas.openxmlformats.org/drawingml/2006/picture">
                    <pic:pic xmlns:pic="http://schemas.openxmlformats.org/drawingml/2006/picture">
                      <pic:nvPicPr>
                        <pic:cNvPr id="12" name="图片 3"/>
                        <pic:cNvPicPr/>
                        <pic:nvPr/>
                      </pic:nvPicPr>
                      <pic:blipFill>
                        <a:blip r:embed="rId32"/>
                        <a:stretch/>
                      </pic:blipFill>
                      <pic:spPr bwMode="auto">
                        <a:xfrm>
                          <a:off x="0" y="0"/>
                          <a:ext cx="96520" cy="971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6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sz w:val="21"/>
          <w:szCs w:val="21"/>
          <w:highlight w:val="none"/>
        </w:rPr>
        <w:t xml:space="preserve">涉及以下情形的，相关费用包含在物业管理服务采购合同金额之内，由供应商承担</w:t>
      </w:r>
      <w:r>
        <w:rPr>
          <w:rFonts w:hint="eastAsia" w:ascii="宋体" w:hAnsi="宋体" w:eastAsia="宋体" w:cs="宋体"/>
          <w:spacing w:val="3"/>
          <w:sz w:val="21"/>
          <w:szCs w:val="21"/>
          <w:highlight w:val="none"/>
        </w:rPr>
        <w:t xml:space="preserve">：（</w:t>
      </w:r>
      <w:r>
        <w:rPr>
          <w:rFonts w:hint="eastAsia" w:ascii="宋体" w:hAnsi="宋体" w:eastAsia="宋体" w:cs="宋体"/>
          <w:sz w:val="21"/>
          <w:szCs w:val="21"/>
          <w:highlight w:val="none"/>
        </w:rPr>
        <w:t xml:space="preserve">明确涉及的环境维护、绿化养护等服务中需 </w:t>
      </w:r>
      <w:r>
        <w:rPr>
          <w:rFonts w:hint="eastAsia" w:ascii="宋体" w:hAnsi="宋体" w:eastAsia="宋体" w:cs="宋体"/>
          <w:spacing w:val="-1"/>
          <w:sz w:val="21"/>
          <w:szCs w:val="21"/>
          <w:highlight w:val="none"/>
        </w:rPr>
        <w:t xml:space="preserve">要的低值易耗品以及关于费用方面的规定）。</w:t>
      </w:r>
      <w:r/>
    </w:p>
    <w:p>
      <w:pPr>
        <w:pStyle w:val="1327"/>
        <w:ind w:firstLine="420"/>
        <w:keepLines w:val="0"/>
        <w:keepNext w:val="0"/>
        <w:pageBreakBefore w:val="0"/>
        <w:spacing w:before="87"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6520" cy="97155"/>
                <wp:effectExtent l="0" t="0" r="17780" b="17145"/>
                <wp:docPr id="17" name="图片 4"/>
                <wp:cNvGraphicFramePr/>
                <a:graphic xmlns:a="http://schemas.openxmlformats.org/drawingml/2006/main">
                  <a:graphicData uri="http://schemas.openxmlformats.org/drawingml/2006/picture">
                    <pic:pic xmlns:pic="http://schemas.openxmlformats.org/drawingml/2006/picture">
                      <pic:nvPicPr>
                        <pic:cNvPr id="13" name="图片 4"/>
                        <pic:cNvPicPr/>
                        <pic:nvPr/>
                      </pic:nvPicPr>
                      <pic:blipFill>
                        <a:blip r:embed="rId33"/>
                        <a:stretch/>
                      </pic:blipFill>
                      <pic:spPr bwMode="auto">
                        <a:xfrm>
                          <a:off x="0" y="0"/>
                          <a:ext cx="96520" cy="971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6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spacing w:val="-1"/>
          <w:sz w:val="21"/>
          <w:szCs w:val="21"/>
          <w:highlight w:val="none"/>
        </w:rPr>
        <w:t xml:space="preserve">涉及以下情形的，由采购人承担</w:t>
      </w:r>
      <w:r>
        <w:rPr>
          <w:rFonts w:hint="eastAsia" w:ascii="宋体" w:hAnsi="宋体" w:eastAsia="宋体" w:cs="宋体"/>
          <w:spacing w:val="-7"/>
          <w:sz w:val="21"/>
          <w:szCs w:val="21"/>
          <w:highlight w:val="none"/>
        </w:rPr>
        <w:t xml:space="preserve">：（</w:t>
      </w:r>
      <w:r>
        <w:rPr>
          <w:rFonts w:hint="eastAsia" w:ascii="宋体" w:hAnsi="宋体" w:eastAsia="宋体" w:cs="宋体"/>
          <w:spacing w:val="-1"/>
          <w:sz w:val="21"/>
          <w:szCs w:val="21"/>
          <w:highlight w:val="none"/>
        </w:rPr>
        <w:t xml:space="preserve">明确涉及的环境维护、绿化养护等服务中需要的低值易耗品以及关于费用方面的规定）。</w:t>
      </w:r>
      <w:r/>
    </w:p>
    <w:p>
      <w:pPr>
        <w:ind w:firstLine="418"/>
        <w:keepLines w:val="0"/>
        <w:keepNext w:val="0"/>
        <w:pageBreakBefore w:val="0"/>
        <w:spacing w:before="90" w:line="360" w:lineRule="auto"/>
        <w:widowControl w:val="off"/>
        <w:rPr>
          <w:rFonts w:hint="eastAsia" w:ascii="宋体" w:hAnsi="宋体" w:eastAsia="宋体" w:cs="宋体"/>
          <w:szCs w:val="21"/>
          <w:highlight w:val="none"/>
        </w:rPr>
        <w:outlineLvl w:val="0"/>
      </w:pPr>
      <w:r>
        <w:rPr>
          <w:rFonts w:hint="eastAsia" w:ascii="宋体" w:hAnsi="宋体" w:eastAsia="宋体" w:cs="宋体"/>
          <w:b/>
          <w:bCs/>
          <w:spacing w:val="-1"/>
          <w:szCs w:val="21"/>
          <w:highlight w:val="none"/>
        </w:rPr>
        <w:t xml:space="preserve">7.3 苗木费用</w:t>
      </w:r>
      <w:r/>
    </w:p>
    <w:p>
      <w:pPr>
        <w:pStyle w:val="1327"/>
        <w:ind w:firstLine="420"/>
        <w:keepLines w:val="0"/>
        <w:keepNext w:val="0"/>
        <w:pageBreakBefore w:val="0"/>
        <w:spacing w:before="62"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6520" cy="98425"/>
                <wp:effectExtent l="0" t="0" r="17780" b="15875"/>
                <wp:docPr id="18" name="图片 5"/>
                <wp:cNvGraphicFramePr/>
                <a:graphic xmlns:a="http://schemas.openxmlformats.org/drawingml/2006/main">
                  <a:graphicData uri="http://schemas.openxmlformats.org/drawingml/2006/picture">
                    <pic:pic xmlns:pic="http://schemas.openxmlformats.org/drawingml/2006/picture">
                      <pic:nvPicPr>
                        <pic:cNvPr id="14" name="图片 5"/>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pt;height:7.8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spacing w:val="-3"/>
          <w:sz w:val="21"/>
          <w:szCs w:val="21"/>
          <w:highlight w:val="none"/>
        </w:rPr>
        <w:t xml:space="preserve">涉及以下情形的，相关费用包含在物业管理服务采购合同金额之内，</w:t>
      </w:r>
      <w:r>
        <w:rPr>
          <w:rFonts w:hint="eastAsia" w:ascii="宋体" w:hAnsi="宋体" w:eastAsia="宋体" w:cs="宋体"/>
          <w:spacing w:val="-4"/>
          <w:sz w:val="21"/>
          <w:szCs w:val="21"/>
          <w:highlight w:val="none"/>
        </w:rPr>
        <w:t xml:space="preserve"> 由供应商承担</w:t>
      </w:r>
      <w:r>
        <w:rPr>
          <w:rFonts w:hint="eastAsia" w:ascii="宋体" w:hAnsi="宋体" w:eastAsia="宋体" w:cs="宋体"/>
          <w:spacing w:val="-18"/>
          <w:sz w:val="21"/>
          <w:szCs w:val="21"/>
          <w:highlight w:val="none"/>
        </w:rPr>
        <w:t xml:space="preserve">：（</w:t>
      </w:r>
      <w:r>
        <w:rPr>
          <w:rFonts w:hint="eastAsia" w:ascii="宋体" w:hAnsi="宋体" w:eastAsia="宋体" w:cs="宋体"/>
          <w:spacing w:val="-4"/>
          <w:sz w:val="21"/>
          <w:szCs w:val="21"/>
          <w:highlight w:val="none"/>
        </w:rPr>
        <w:t xml:space="preserve">明确涉及的苗木以及关于费用方面的规定）。</w:t>
      </w: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6520" cy="97155"/>
                <wp:effectExtent l="0" t="0" r="17780" b="17145"/>
                <wp:docPr id="19" name="图片 6"/>
                <wp:cNvGraphicFramePr/>
                <a:graphic xmlns:a="http://schemas.openxmlformats.org/drawingml/2006/main">
                  <a:graphicData uri="http://schemas.openxmlformats.org/drawingml/2006/picture">
                    <pic:pic xmlns:pic="http://schemas.openxmlformats.org/drawingml/2006/picture">
                      <pic:nvPicPr>
                        <pic:cNvPr id="23" name="图片 6"/>
                        <pic:cNvPicPr/>
                        <pic:nvPr/>
                      </pic:nvPicPr>
                      <pic:blipFill>
                        <a:blip r:embed="rId33"/>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6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sz w:val="21"/>
          <w:szCs w:val="21"/>
          <w:highlight w:val="none"/>
        </w:rPr>
        <w:t xml:space="preserve">涉及以下情形的，由采购人承担</w:t>
      </w:r>
      <w:r>
        <w:rPr>
          <w:rFonts w:hint="eastAsia" w:ascii="宋体" w:hAnsi="宋体" w:eastAsia="宋体" w:cs="宋体"/>
          <w:spacing w:val="-12"/>
          <w:sz w:val="21"/>
          <w:szCs w:val="21"/>
          <w:highlight w:val="none"/>
        </w:rPr>
        <w:t xml:space="preserve">：（</w:t>
      </w:r>
      <w:r>
        <w:rPr>
          <w:rFonts w:hint="eastAsia" w:ascii="宋体" w:hAnsi="宋体" w:eastAsia="宋体" w:cs="宋体"/>
          <w:sz w:val="21"/>
          <w:szCs w:val="21"/>
          <w:highlight w:val="none"/>
        </w:rPr>
        <w:t xml:space="preserve">明确涉及的苗木以及关于费用方面的规定）。</w:t>
      </w:r>
      <w:r/>
    </w:p>
    <w:p>
      <w:pPr>
        <w:ind w:firstLine="418"/>
        <w:keepLines w:val="0"/>
        <w:keepNext w:val="0"/>
        <w:pageBreakBefore w:val="0"/>
        <w:spacing w:before="90" w:line="360" w:lineRule="auto"/>
        <w:widowControl w:val="off"/>
        <w:rPr>
          <w:rFonts w:hint="eastAsia" w:ascii="宋体" w:hAnsi="宋体" w:eastAsia="宋体" w:cs="宋体"/>
          <w:szCs w:val="21"/>
          <w:highlight w:val="none"/>
        </w:rPr>
        <w:outlineLvl w:val="0"/>
      </w:pPr>
      <w:r>
        <w:rPr>
          <w:rFonts w:hint="eastAsia" w:ascii="宋体" w:hAnsi="宋体" w:eastAsia="宋体" w:cs="宋体"/>
          <w:b/>
          <w:bCs/>
          <w:spacing w:val="-1"/>
          <w:szCs w:val="21"/>
          <w:highlight w:val="none"/>
        </w:rPr>
        <w:t xml:space="preserve">7.4 客耗品费用</w:t>
      </w:r>
      <w:r/>
    </w:p>
    <w:p>
      <w:pPr>
        <w:pStyle w:val="1327"/>
        <w:ind w:firstLine="420"/>
        <w:keepLines w:val="0"/>
        <w:keepNext w:val="0"/>
        <w:pageBreakBefore w:val="0"/>
        <w:spacing w:before="62"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6520" cy="98425"/>
                <wp:effectExtent l="0" t="0" r="17780" b="15875"/>
                <wp:docPr id="20" name="图片 7"/>
                <wp:cNvGraphicFramePr/>
                <a:graphic xmlns:a="http://schemas.openxmlformats.org/drawingml/2006/main">
                  <a:graphicData uri="http://schemas.openxmlformats.org/drawingml/2006/picture">
                    <pic:pic xmlns:pic="http://schemas.openxmlformats.org/drawingml/2006/picture">
                      <pic:nvPicPr>
                        <pic:cNvPr id="24" name="图片 7"/>
                        <pic:cNvPicPr/>
                        <pic:nvPr/>
                      </pic:nvPicPr>
                      <pic:blipFill>
                        <a:blip r:embed="rId34"/>
                        <a:stretch/>
                      </pic:blipFill>
                      <pic:spPr bwMode="auto">
                        <a:xfrm>
                          <a:off x="0" y="0"/>
                          <a:ext cx="96520" cy="984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pt;height:7.8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spacing w:val="-5"/>
          <w:sz w:val="21"/>
          <w:szCs w:val="21"/>
          <w:highlight w:val="none"/>
        </w:rPr>
        <w:t xml:space="preserve">涉及以下情形的，相关费用包含在物业管理服务采购合同金额之内，由供应商承担</w:t>
      </w:r>
      <w:r>
        <w:rPr>
          <w:rFonts w:hint="eastAsia" w:ascii="宋体" w:hAnsi="宋体" w:eastAsia="宋体" w:cs="宋体"/>
          <w:spacing w:val="-19"/>
          <w:sz w:val="21"/>
          <w:szCs w:val="21"/>
          <w:highlight w:val="none"/>
        </w:rPr>
        <w:t xml:space="preserve">：（</w:t>
      </w:r>
      <w:r>
        <w:rPr>
          <w:rFonts w:hint="eastAsia" w:ascii="宋体" w:hAnsi="宋体" w:eastAsia="宋体" w:cs="宋体"/>
          <w:spacing w:val="-5"/>
          <w:sz w:val="21"/>
          <w:szCs w:val="21"/>
          <w:highlight w:val="none"/>
        </w:rPr>
        <w:t xml:space="preserve">明确涉及的客耗品以及关于费用方面的规定）。</w:t>
      </w: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6520" cy="98425"/>
                <wp:effectExtent l="0" t="0" r="17780" b="15875"/>
                <wp:docPr id="21" name="图片 8"/>
                <wp:cNvGraphicFramePr/>
                <a:graphic xmlns:a="http://schemas.openxmlformats.org/drawingml/2006/main">
                  <a:graphicData uri="http://schemas.openxmlformats.org/drawingml/2006/picture">
                    <pic:pic xmlns:pic="http://schemas.openxmlformats.org/drawingml/2006/picture">
                      <pic:nvPicPr>
                        <pic:cNvPr id="26" name="图片 8"/>
                        <pic:cNvPicPr/>
                        <pic:nvPr/>
                      </pic:nvPicPr>
                      <pic:blipFill>
                        <a:blip r:embed="rId3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pt;height:7.8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spacing w:val="-1"/>
          <w:sz w:val="21"/>
          <w:szCs w:val="21"/>
          <w:highlight w:val="none"/>
        </w:rPr>
        <w:t xml:space="preserve">涉及以下情形的，由采购人承担</w:t>
      </w:r>
      <w:r>
        <w:rPr>
          <w:rFonts w:hint="eastAsia" w:ascii="宋体" w:hAnsi="宋体" w:eastAsia="宋体" w:cs="宋体"/>
          <w:spacing w:val="-15"/>
          <w:sz w:val="21"/>
          <w:szCs w:val="21"/>
          <w:highlight w:val="none"/>
        </w:rPr>
        <w:t xml:space="preserve">：（</w:t>
      </w:r>
      <w:r>
        <w:rPr>
          <w:rFonts w:hint="eastAsia" w:ascii="宋体" w:hAnsi="宋体" w:eastAsia="宋体" w:cs="宋体"/>
          <w:spacing w:val="-1"/>
          <w:sz w:val="21"/>
          <w:szCs w:val="21"/>
          <w:highlight w:val="none"/>
        </w:rPr>
        <w:t xml:space="preserve">明确涉及的客耗品以及关于费用方面的规</w:t>
      </w:r>
      <w:r>
        <w:rPr>
          <w:rFonts w:hint="eastAsia" w:ascii="宋体" w:hAnsi="宋体" w:eastAsia="宋体" w:cs="宋体"/>
          <w:spacing w:val="-2"/>
          <w:sz w:val="21"/>
          <w:szCs w:val="21"/>
          <w:highlight w:val="none"/>
        </w:rPr>
        <w:t xml:space="preserve">定）。</w:t>
      </w:r>
      <w:r/>
    </w:p>
    <w:p>
      <w:pPr>
        <w:ind w:right="78" w:firstLine="424"/>
        <w:keepLines w:val="0"/>
        <w:keepNext w:val="0"/>
        <w:pageBreakBefore w:val="0"/>
        <w:spacing w:before="88" w:line="360" w:lineRule="auto"/>
        <w:widowControl w:val="off"/>
        <w:rPr>
          <w:rFonts w:hint="eastAsia" w:ascii="宋体" w:hAnsi="宋体" w:eastAsia="宋体" w:cs="宋体"/>
          <w:highlight w:val="none"/>
        </w:rPr>
      </w:pPr>
      <w:r>
        <w:rPr>
          <w:rFonts w:hint="eastAsia" w:ascii="宋体" w:hAnsi="宋体" w:eastAsia="宋体" w:cs="宋体"/>
          <w:spacing w:val="1"/>
          <w:szCs w:val="21"/>
          <w:highlight w:val="none"/>
        </w:rPr>
        <w:t xml:space="preserve">注：本款涉及的零星维修材料、低值易耗品、苗木、客耗品等费用，不论是由供应商，还是采购人承担，涉</w:t>
      </w:r>
      <w:r>
        <w:rPr>
          <w:rFonts w:hint="eastAsia" w:ascii="宋体" w:hAnsi="宋体" w:eastAsia="宋体" w:cs="宋体"/>
          <w:szCs w:val="21"/>
          <w:highlight w:val="none"/>
        </w:rPr>
        <w:t xml:space="preserve">及的相关服务由供应商承担，服务费用包含 </w:t>
      </w:r>
      <w:r>
        <w:rPr>
          <w:rFonts w:hint="eastAsia" w:ascii="宋体" w:hAnsi="宋体" w:eastAsia="宋体" w:cs="宋体"/>
          <w:spacing w:val="-2"/>
          <w:szCs w:val="21"/>
          <w:highlight w:val="none"/>
        </w:rPr>
        <w:t xml:space="preserve">在物业服务项目合同金额之内。</w:t>
      </w:r>
      <w:r/>
    </w:p>
    <w:p>
      <w:pPr>
        <w:ind w:firstLine="418"/>
        <w:keepLines w:val="0"/>
        <w:keepNext w:val="0"/>
        <w:pageBreakBefore w:val="0"/>
        <w:spacing w:before="91" w:line="360" w:lineRule="auto"/>
        <w:widowControl w:val="off"/>
        <w:rPr>
          <w:rFonts w:hint="eastAsia" w:ascii="宋体" w:hAnsi="宋体" w:eastAsia="宋体" w:cs="宋体"/>
          <w:highlight w:val="none"/>
        </w:rPr>
        <w:outlineLvl w:val="0"/>
      </w:pPr>
      <w:r>
        <w:rPr>
          <w:rFonts w:hint="eastAsia" w:ascii="宋体" w:hAnsi="宋体" w:eastAsia="宋体" w:cs="宋体"/>
          <w:b/>
          <w:bCs/>
          <w:spacing w:val="-1"/>
          <w:szCs w:val="21"/>
          <w:highlight w:val="none"/>
        </w:rPr>
        <w:t xml:space="preserve">8.采购项目需落实的政府采购政策</w:t>
      </w:r>
      <w:r/>
    </w:p>
    <w:p>
      <w:pPr>
        <w:pStyle w:val="1327"/>
        <w:ind w:firstLine="412"/>
        <w:keepLines w:val="0"/>
        <w:keepNext w:val="0"/>
        <w:pageBreakBefore w:val="0"/>
        <w:spacing w:before="69" w:line="360" w:lineRule="auto"/>
        <w:widowControl w:val="off"/>
        <w:rPr>
          <w:rFonts w:hint="eastAsia" w:ascii="宋体" w:hAnsi="宋体" w:eastAsia="宋体" w:cs="宋体"/>
          <w:b/>
          <w:sz w:val="30"/>
          <w:szCs w:val="30"/>
          <w:highlight w:val="none"/>
        </w:rPr>
      </w:pPr>
      <w:r>
        <w:rPr>
          <w:rFonts w:hint="eastAsia" w:ascii="宋体" w:hAnsi="宋体" w:eastAsia="宋体" w:cs="宋体"/>
          <w:spacing w:val="-2"/>
          <w:sz w:val="21"/>
          <w:szCs w:val="21"/>
          <w:highlight w:val="none"/>
        </w:rPr>
        <w:t xml:space="preserve">采购人应当落实政府采购政策， 包括但不</w:t>
      </w:r>
      <w:r>
        <w:rPr>
          <w:rFonts w:hint="eastAsia" w:ascii="宋体" w:hAnsi="宋体" w:eastAsia="宋体" w:cs="宋体"/>
          <w:spacing w:val="-3"/>
          <w:sz w:val="21"/>
          <w:szCs w:val="21"/>
          <w:highlight w:val="none"/>
        </w:rPr>
        <w:t xml:space="preserve">限于促进中小企业发展、促进残疾人就业、政府绿色采购政策等。</w:t>
      </w:r>
      <w:r/>
    </w:p>
    <w:p>
      <w:pPr>
        <w:ind w:right="78" w:firstLine="424"/>
        <w:keepLines w:val="0"/>
        <w:pageBreakBefore w:val="0"/>
        <w:spacing w:before="88" w:line="360" w:lineRule="auto"/>
        <w:rPr>
          <w:rFonts w:hint="eastAsia" w:ascii="宋体" w:hAnsi="宋体" w:eastAsia="宋体" w:cs="宋体"/>
          <w:spacing w:val="1"/>
          <w:szCs w:val="21"/>
          <w:highlight w:val="none"/>
        </w:rPr>
      </w:pPr>
      <w:r>
        <w:rPr>
          <w:rFonts w:hint="eastAsia" w:ascii="宋体" w:hAnsi="宋体" w:eastAsia="宋体" w:cs="宋体"/>
          <w:spacing w:val="1"/>
          <w:szCs w:val="21"/>
          <w:highlight w:val="none"/>
        </w:rPr>
        <w:t xml:space="preserve">注：1、需求中涉及量化指标区间范围的，首个数字为该项最低标准，须完全满足，未满足的视为负偏离。</w:t>
      </w:r>
      <w:r/>
    </w:p>
    <w:p>
      <w:pPr>
        <w:numPr>
          <w:ilvl w:val="0"/>
          <w:numId w:val="5"/>
        </w:numPr>
        <w:ind w:right="78" w:firstLine="424"/>
        <w:keepLines w:val="0"/>
        <w:pageBreakBefore w:val="0"/>
        <w:spacing w:before="88" w:line="360" w:lineRule="auto"/>
        <w:rPr>
          <w:rFonts w:hint="eastAsia" w:ascii="宋体" w:hAnsi="宋体" w:eastAsia="宋体" w:cs="宋体"/>
          <w:spacing w:val="1"/>
          <w:szCs w:val="21"/>
          <w:highlight w:val="none"/>
        </w:rPr>
      </w:pPr>
      <w:r>
        <w:rPr>
          <w:rFonts w:hint="eastAsia" w:ascii="宋体" w:hAnsi="宋体" w:eastAsia="宋体" w:cs="宋体"/>
          <w:spacing w:val="1"/>
          <w:szCs w:val="21"/>
          <w:highlight w:val="none"/>
        </w:rPr>
        <w:t xml:space="preserve">在完全满足采购需求的基础上，若采购需求中，明确要求提供相关证明材料和承诺书的，必须按要求提供，未提供的视为负偏离，作为无效投标文件处理。未明确提供相关证明材料的，由投标人根据自身情况提供材料。</w:t>
      </w:r>
      <w:r/>
    </w:p>
    <w:p>
      <w:pPr>
        <w:pStyle w:val="1569"/>
        <w:ind w:left="0" w:firstLine="0"/>
        <w:rPr>
          <w:rFonts w:hint="eastAsia"/>
          <w:color w:val="auto"/>
          <w:highlight w:val="none"/>
        </w:rPr>
      </w:pPr>
      <w:r>
        <w:rPr>
          <w:rFonts w:hint="eastAsia"/>
          <w:color w:val="auto"/>
          <w:highlight w:val="none"/>
        </w:rPr>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1、凡涉及采购文件的补充说明和修改，均以无锡市公共资源交易中心政府采购专栏和江苏政府采购网上发布的通知为准。</w:t>
      </w:r>
      <w:r/>
    </w:p>
    <w:p>
      <w:pPr>
        <w:numPr>
          <w:ilvl w:val="0"/>
          <w:numId w:val="6"/>
        </w:numPr>
        <w:ind w:firstLine="793"/>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根据自身情况提供材料。</w:t>
      </w:r>
      <w:r/>
    </w:p>
    <w:p>
      <w:pPr>
        <w:numPr>
          <w:ilvl w:val="0"/>
          <w:numId w:val="6"/>
        </w:numPr>
        <w:ind w:firstLine="793"/>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rPr>
        <w:t xml:space="preserve">履约保证金：本项目</w:t>
      </w:r>
      <w:r>
        <w:rPr>
          <w:rFonts w:hint="eastAsia" w:ascii="宋体" w:hAnsi="宋体" w:cs="宋体"/>
          <w:b/>
          <w:bCs/>
          <w:color w:val="auto"/>
          <w:sz w:val="24"/>
          <w:szCs w:val="24"/>
          <w:highlight w:val="none"/>
          <w:lang w:val="en-US" w:eastAsia="zh-CN"/>
        </w:rPr>
        <w:t xml:space="preserve">不</w:t>
      </w:r>
      <w:r>
        <w:rPr>
          <w:rFonts w:hint="eastAsia" w:ascii="宋体" w:hAnsi="宋体" w:eastAsia="宋体" w:cs="宋体"/>
          <w:b/>
          <w:bCs/>
          <w:color w:val="auto"/>
          <w:sz w:val="24"/>
          <w:szCs w:val="24"/>
          <w:highlight w:val="none"/>
        </w:rPr>
        <w:t xml:space="preserve">收取履约保证金，具体详见合同条款。</w:t>
      </w:r>
      <w:r/>
    </w:p>
    <w:p>
      <w:pPr>
        <w:spacing w:line="360" w:lineRule="auto"/>
        <w:tabs>
          <w:tab w:val="left" w:pos="525" w:leader="none"/>
          <w:tab w:val="left" w:pos="630" w:leader="none"/>
          <w:tab w:val="left" w:pos="735" w:leader="none"/>
          <w:tab w:val="left" w:pos="945" w:leader="none"/>
        </w:tabs>
        <w:rPr>
          <w:rFonts w:hint="eastAsia" w:ascii="宋体" w:hAnsi="宋体"/>
          <w:b/>
          <w:color w:val="auto"/>
          <w:sz w:val="30"/>
          <w:szCs w:val="30"/>
          <w:highlight w:val="none"/>
          <w:lang w:val="en-US" w:eastAsia="zh-CN"/>
        </w:rPr>
      </w:pPr>
      <w:r>
        <w:rPr>
          <w:rFonts w:hint="eastAsia" w:ascii="宋体" w:hAnsi="宋体"/>
          <w:b/>
          <w:color w:val="auto"/>
          <w:sz w:val="30"/>
          <w:szCs w:val="30"/>
          <w:highlight w:val="none"/>
          <w:lang w:val="en-US" w:eastAsia="zh-CN"/>
        </w:rPr>
      </w:r>
      <w:r/>
    </w:p>
    <w:p>
      <w:pP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r>
      <w:r/>
    </w:p>
    <w:p>
      <w:pP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rPr>
          <w:rFonts w:hint="eastAsia" w:ascii="宋体" w:hAnsi="宋体"/>
          <w:b/>
          <w:color w:val="000000" w:themeColor="text1"/>
          <w:sz w:val="30"/>
          <w:szCs w:val="30"/>
          <w14:textFill>
            <w14:solidFill>
              <w14:schemeClr w14:val="tx1"/>
            </w14:solidFill>
          </w14:textFill>
        </w:rPr>
        <w:sectPr>
          <w:headerReference w:type="default" r:id="rId12"/>
          <w:headerReference w:type="first" r:id="rId13"/>
          <w:footerReference w:type="default" r:id="rId23"/>
          <w:footerReference w:type="first" r:id="rId24"/>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宋体" w:hAnsi="宋体"/>
          <w:b/>
          <w:color w:val="000000" w:themeColor="text1"/>
          <w:sz w:val="30"/>
          <w:szCs w:val="30"/>
          <w14:textFill>
            <w14:solidFill>
              <w14:schemeClr w14:val="tx1"/>
            </w14:solidFill>
          </w14:textFill>
        </w:rPr>
      </w:r>
      <w:r/>
    </w:p>
    <w:p>
      <w:pPr>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附：政府采购政策（包括但不限于下列具体政策要求）</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s="宋体"/>
          <w:bCs/>
          <w:color w:val="000000" w:themeColor="text1"/>
          <w:sz w:val="24"/>
          <w:szCs w:val="24"/>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6.有关中小企业政策，如落实政府采购政策需满足的资格要求以及落实政府采购政策的价格调整的相关内容可详见本文件其他章节。</w:t>
      </w:r>
      <w:r>
        <w:rPr>
          <w:rFonts w:hint="eastAsia" w:ascii="宋体" w:hAnsi="宋体" w:cs="宋体"/>
          <w:bCs/>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w:t>
      </w:r>
      <w:r/>
    </w:p>
    <w:p>
      <w:pPr>
        <w:ind w:firstLine="480"/>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得将合同分包给大型企业。</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9.本项目中如有涉及数据库、操作系</w:t>
      </w:r>
      <w:r>
        <w:rPr>
          <w:rFonts w:hint="eastAsia" w:ascii="宋体" w:hAnsi="宋体" w:cs="宋体"/>
          <w:color w:val="000000" w:themeColor="text1"/>
          <w:sz w:val="24"/>
          <w:szCs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12.采购人原则上应当自收到发票后10个工作日内将资金支付到合同约定的供应商账户。</w:t>
      </w:r>
      <w:r/>
    </w:p>
    <w:p>
      <w:pPr>
        <w:jc w:val="center"/>
        <w:tabs>
          <w:tab w:val="left" w:pos="675" w:leader="none"/>
        </w:tabs>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center"/>
        <w:rPr>
          <w:rFonts w:ascii="宋体" w:hAnsi="宋体" w:cs="宋体"/>
          <w:sz w:val="32"/>
          <w:szCs w:val="32"/>
          <w:highlight w:val="none"/>
        </w:rPr>
      </w:pPr>
      <w:r>
        <w:rPr>
          <w:rFonts w:hint="eastAsia" w:ascii="宋体" w:hAnsi="宋体" w:eastAsia="宋体" w:cs="宋体"/>
          <w:b/>
          <w:bCs/>
          <w:color w:val="auto"/>
          <w:sz w:val="36"/>
          <w:szCs w:val="36"/>
          <w:highlight w:val="none"/>
        </w:rPr>
        <w:br w:type="page" w:clear="all"/>
      </w:r>
      <w:r>
        <w:rPr>
          <w:rFonts w:hint="eastAsia" w:ascii="宋体" w:hAnsi="宋体" w:cs="宋体"/>
          <w:b/>
          <w:sz w:val="32"/>
          <w:szCs w:val="32"/>
          <w:highlight w:val="none"/>
        </w:rPr>
        <w:t xml:space="preserve">四、合同书(格式)</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根据《中华人民共和国政府采购法》及相关法规、《中华人民共和国民法典》，遵循平等、自愿、公平和诚实信用的原则，甲乙双方就项目（项目编号： </w:t>
      </w:r>
      <w:r>
        <w:rPr>
          <w:rFonts w:ascii="宋体" w:hAnsi="宋体" w:cs="宋体"/>
          <w:bCs/>
          <w:sz w:val="24"/>
          <w:szCs w:val="24"/>
          <w:highlight w:val="none"/>
        </w:rPr>
        <w:t xml:space="preserve"> ）实施及有关事项协商一致，共同达成如下协议：</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甲方(采购人)：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乙方(中标人)：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firstLine="480"/>
        <w:spacing w:line="360" w:lineRule="auto"/>
        <w:tabs>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一、政府采购编号：</w:t>
      </w:r>
      <w:r>
        <w:rPr>
          <w:rFonts w:hint="eastAsia" w:ascii="宋体" w:hAnsi="宋体" w:cs="宋体"/>
          <w:bCs/>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二、采购内容：</w:t>
      </w:r>
      <w:r>
        <w:rPr>
          <w:rFonts w:hint="eastAsia" w:ascii="宋体" w:hAnsi="宋体" w:cs="宋体"/>
          <w:bCs/>
          <w:sz w:val="24"/>
          <w:szCs w:val="24"/>
          <w:highlight w:val="none"/>
          <w:u w:val="single"/>
          <w:lang w:eastAsia="zh-CN"/>
        </w:rPr>
        <w:t xml:space="preserve">无锡市锡山区中医医院保洁服务</w:t>
      </w:r>
      <w:r/>
    </w:p>
    <w:p>
      <w:pPr>
        <w:ind w:firstLine="480"/>
        <w:spacing w:line="360" w:lineRule="auto"/>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三、中标总金额：人民币(大写)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；人民币(小写)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firstLine="480"/>
        <w:spacing w:line="360" w:lineRule="auto"/>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四、质量要求及验收标准：</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firstLine="480"/>
        <w:spacing w:line="360" w:lineRule="auto"/>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五、服务期：</w:t>
      </w:r>
      <w:r>
        <w:rPr>
          <w:rFonts w:hint="eastAsia" w:ascii="宋体" w:hAnsi="宋体" w:cs="宋体"/>
          <w:bCs/>
          <w:sz w:val="24"/>
          <w:szCs w:val="24"/>
          <w:highlight w:val="none"/>
          <w:u w:val="single"/>
        </w:rPr>
        <w:t xml:space="preserve">  </w:t>
      </w:r>
      <w:bookmarkStart w:id="42" w:name="OLE_LINK1"/>
      <w:r>
        <w:rPr>
          <w:rFonts w:hint="eastAsia" w:ascii="宋体" w:hAnsi="宋体" w:cs="宋体"/>
          <w:bCs/>
          <w:sz w:val="24"/>
          <w:szCs w:val="24"/>
          <w:highlight w:val="none"/>
          <w:u w:val="single"/>
          <w:lang w:val="en-US" w:eastAsia="zh-CN"/>
        </w:rPr>
        <w:t xml:space="preserve">18个月</w:t>
      </w:r>
      <w:r>
        <w:rPr>
          <w:rFonts w:ascii="宋体" w:hAnsi="宋体" w:cs="宋体"/>
          <w:bCs/>
          <w:sz w:val="24"/>
          <w:szCs w:val="24"/>
          <w:highlight w:val="none"/>
          <w:u w:val="single"/>
        </w:rPr>
        <w:t xml:space="preserve">，具体开始时间以合同签订时间为准。</w:t>
      </w:r>
      <w:bookmarkEnd w:id="42"/>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firstLine="480"/>
        <w:spacing w:line="360" w:lineRule="auto"/>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六、服务地点：</w:t>
      </w:r>
      <w:r>
        <w:rPr>
          <w:rFonts w:hint="eastAsia" w:ascii="宋体" w:hAnsi="宋体" w:cs="宋体"/>
          <w:bCs/>
          <w:sz w:val="24"/>
          <w:szCs w:val="24"/>
          <w:highlight w:val="none"/>
          <w:u w:val="single"/>
        </w:rPr>
        <w:t xml:space="preserve">   项目合同履行地点为甲方指定的地点</w:t>
      </w:r>
      <w:r>
        <w:rPr>
          <w:rFonts w:hint="eastAsia" w:ascii="宋体" w:hAnsi="宋体" w:cs="宋体"/>
          <w:bCs/>
          <w:sz w:val="24"/>
          <w:szCs w:val="24"/>
          <w:highlight w:val="none"/>
          <w:u w:val="single"/>
          <w:lang w:eastAsia="zh-CN"/>
        </w:rPr>
        <w:t xml:space="preserve">。</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bCs/>
          <w:sz w:val="24"/>
          <w:szCs w:val="24"/>
          <w:highlight w:val="none"/>
        </w:rPr>
        <w:t xml:space="preserve">七、合同款支付步骤和办法：合同生效后，支付合同总额的10%作为预付款，预付款10%在第一次物业管理费季度付款时一次性扣回</w:t>
      </w:r>
      <w:r>
        <w:rPr>
          <w:rFonts w:hint="eastAsia" w:ascii="宋体" w:hAnsi="宋体" w:cs="宋体"/>
          <w:bCs/>
          <w:sz w:val="24"/>
          <w:szCs w:val="24"/>
          <w:highlight w:val="none"/>
          <w:lang w:eastAsia="zh-CN"/>
        </w:rPr>
        <w:t xml:space="preserve">。</w:t>
      </w:r>
      <w:r>
        <w:rPr>
          <w:rFonts w:hint="eastAsia" w:ascii="宋体" w:hAnsi="宋体" w:cs="Times New Roman"/>
          <w:bCs/>
          <w:sz w:val="24"/>
          <w:highlight w:val="none"/>
          <w:u w:val="single"/>
          <w:lang w:eastAsia="zh-CN"/>
        </w:rPr>
        <w:t xml:space="preserve">服务费月结，</w:t>
      </w:r>
      <w:r>
        <w:rPr>
          <w:rFonts w:ascii="SimSun" w:hAnsi="SimSun" w:eastAsia="SimSun" w:cs="SimSun"/>
          <w:color w:val="000000" w:themeColor="text1"/>
          <w:sz w:val="24"/>
          <w:u w:val="single"/>
        </w:rPr>
        <w:t xml:space="preserve">18个月</w:t>
      </w:r>
      <w:r>
        <w:rPr>
          <w:rFonts w:ascii="SimSun" w:hAnsi="SimSun" w:eastAsia="SimSun" w:cs="SimSun"/>
          <w:color w:val="000000" w:themeColor="text1"/>
          <w:sz w:val="24"/>
          <w:u w:val="single"/>
        </w:rPr>
        <w:t xml:space="preserve">分</w:t>
      </w:r>
      <w:r>
        <w:rPr>
          <w:rFonts w:ascii="SimSun" w:hAnsi="SimSun" w:eastAsia="SimSun" w:cs="SimSun"/>
          <w:color w:val="000000" w:themeColor="text1"/>
          <w:sz w:val="24"/>
          <w:u w:val="single"/>
        </w:rPr>
        <w:t xml:space="preserve">18</w:t>
      </w:r>
      <w:r>
        <w:rPr>
          <w:rFonts w:hint="eastAsia" w:ascii="宋体" w:hAnsi="宋体" w:cs="Times New Roman"/>
          <w:bCs/>
          <w:sz w:val="24"/>
          <w:highlight w:val="none"/>
          <w:u w:val="single"/>
          <w:lang w:eastAsia="zh-CN"/>
        </w:rPr>
        <w:t xml:space="preserve">次付清，每月考核服务质量后确定当月支付款，甲方在收到乙方发票后10个工作日内完成支付。考核内容由甲方在签订合同时明确，乙方须无条件执行。每次付款前五日，乙方需向采购人提供符合甲方要求的合法有效的增值税普通发票。乙方逾期开具发票的，甲方有权顺延付款时间且不视为违约，乙方不得以此为由迟延履行。</w:t>
      </w:r>
      <w:r>
        <w:rPr>
          <w:sz w:val="21"/>
        </w:rPr>
      </w:r>
      <w:r/>
    </w:p>
    <w:p>
      <w:pPr>
        <w:ind w:firstLine="480"/>
        <w:spacing w:line="360" w:lineRule="auto"/>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八、违约责任：</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firstLine="480"/>
        <w:spacing w:line="360" w:lineRule="auto"/>
        <w:tabs>
          <w:tab w:val="left" w:pos="840" w:leader="none"/>
          <w:tab w:val="left" w:pos="1155" w:leader="none"/>
        </w:tabs>
        <w:rPr>
          <w:rFonts w:ascii="宋体" w:hAnsi="宋体" w:cs="宋体"/>
          <w:bCs/>
          <w:sz w:val="24"/>
          <w:szCs w:val="24"/>
          <w:highlight w:val="none"/>
          <w:u w:val="single"/>
        </w:rPr>
      </w:pPr>
      <w:r>
        <w:rPr>
          <w:rFonts w:hint="eastAsia" w:ascii="宋体" w:hAnsi="宋体" w:cs="宋体"/>
          <w:sz w:val="24"/>
          <w:szCs w:val="24"/>
          <w:highlight w:val="none"/>
        </w:rPr>
        <w:t xml:space="preserve">九、解决争议的方式：</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firstLine="480"/>
        <w:spacing w:line="360" w:lineRule="auto"/>
        <w:tabs>
          <w:tab w:val="left" w:pos="84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十、其它事项：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p>
    <w:p>
      <w:pPr>
        <w:ind w:firstLine="480"/>
        <w:spacing w:line="360" w:lineRule="auto"/>
        <w:tabs>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十一、合同不可分割部分：</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十二、合同备案：合同一式伍份，甲乙双方各执贰份，在无锡市公共资源交易中心锡山分中心备案壹份。</w:t>
      </w:r>
      <w:r/>
    </w:p>
    <w:p>
      <w:pPr>
        <w:ind w:firstLine="480"/>
        <w:spacing w:line="360" w:lineRule="auto"/>
        <w:tabs>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十三、本合同由甲乙双方签字、盖章后生效。</w:t>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甲方(采购人)：(盖章)                       乙方(中标人)：(盖章)</w:t>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法定(授权)代表人：                         法定(授权)代表人：</w:t>
      </w:r>
      <w:r/>
    </w:p>
    <w:p>
      <w:pPr>
        <w:spacing w:line="360" w:lineRule="auto"/>
        <w:rPr>
          <w:rFonts w:ascii="宋体" w:hAnsi="宋体" w:cs="宋体"/>
          <w:bCs/>
          <w:color w:val="000000"/>
          <w:sz w:val="28"/>
          <w:highlight w:val="none"/>
        </w:rPr>
      </w:pPr>
      <w:r>
        <w:rPr>
          <w:rFonts w:ascii="宋体" w:hAnsi="宋体" w:cs="宋体"/>
          <w:bCs/>
          <w:color w:val="000000"/>
          <w:sz w:val="28"/>
          <w:highlight w:val="none"/>
        </w:rPr>
      </w:r>
      <w:r/>
    </w:p>
    <w:p>
      <w:pPr>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         年  月  日                                 年  月  日</w:t>
      </w:r>
      <w:r/>
    </w:p>
    <w:p>
      <w:pPr>
        <w:ind w:firstLine="4920"/>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   乙方户名：</w:t>
      </w:r>
      <w:r/>
    </w:p>
    <w:p>
      <w:pPr>
        <w:ind w:firstLine="4917"/>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   乙方开户银行：</w:t>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ascii="宋体" w:hAnsi="宋体" w:cs="宋体"/>
          <w:bCs/>
          <w:color w:val="000000"/>
          <w:sz w:val="24"/>
          <w:szCs w:val="24"/>
          <w:highlight w:val="none"/>
        </w:rPr>
        <w:t xml:space="preserve">                                         </w:t>
      </w:r>
      <w:r>
        <w:rPr>
          <w:rFonts w:hint="eastAsia" w:ascii="宋体" w:hAnsi="宋体" w:cs="宋体"/>
          <w:bCs/>
          <w:color w:val="000000"/>
          <w:sz w:val="24"/>
          <w:szCs w:val="24"/>
          <w:highlight w:val="none"/>
        </w:rPr>
        <w:t xml:space="preserve">乙方账号：</w:t>
      </w:r>
      <w:r/>
    </w:p>
    <w:p>
      <w:pPr>
        <w:jc w:val="left"/>
        <w:spacing w:line="360" w:lineRule="auto"/>
        <w:rPr>
          <w:rFonts w:ascii="宋体" w:hAnsi="宋体" w:cs="宋体"/>
          <w:bCs/>
          <w:color w:val="000000"/>
          <w:sz w:val="24"/>
          <w:szCs w:val="24"/>
          <w:highlight w:val="none"/>
        </w:rPr>
      </w:pPr>
      <w:r>
        <w:rPr>
          <w:rFonts w:hint="eastAsia" w:ascii="宋体" w:hAnsi="宋体"/>
          <w:bCs/>
          <w:sz w:val="24"/>
          <w:szCs w:val="24"/>
          <w:highlight w:val="none"/>
        </w:rPr>
        <w:t xml:space="preserve">★</w:t>
      </w:r>
      <w:r>
        <w:rPr>
          <w:rFonts w:hint="eastAsia" w:ascii="宋体" w:hAnsi="宋体" w:cs="宋体"/>
          <w:b/>
          <w:bCs/>
          <w:color w:val="000000"/>
          <w:sz w:val="24"/>
          <w:szCs w:val="24"/>
          <w:highlight w:val="none"/>
        </w:rPr>
        <w:t xml:space="preserve">备注：</w:t>
      </w: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甲方按照</w:t>
      </w:r>
      <w:r>
        <w:rPr>
          <w:rFonts w:hint="eastAsia" w:ascii="宋体" w:hAnsi="宋体" w:cs="宋体"/>
          <w:bCs/>
          <w:color w:val="000000"/>
          <w:sz w:val="24"/>
          <w:szCs w:val="24"/>
          <w:highlight w:val="none"/>
          <w:lang w:eastAsia="zh-CN"/>
        </w:rPr>
        <w:t xml:space="preserve">采购文件</w:t>
      </w:r>
      <w:r>
        <w:rPr>
          <w:rFonts w:hint="eastAsia" w:ascii="宋体" w:hAnsi="宋体" w:cs="宋体"/>
          <w:bCs/>
          <w:color w:val="000000"/>
          <w:sz w:val="24"/>
          <w:szCs w:val="24"/>
          <w:highlight w:val="none"/>
        </w:rPr>
        <w:t xml:space="preserve">和中标人投标文件的规定，与中标人签订书面合同。所签订的合同不得对</w:t>
      </w:r>
      <w:r>
        <w:rPr>
          <w:rFonts w:hint="eastAsia" w:ascii="宋体" w:hAnsi="宋体" w:cs="宋体"/>
          <w:bCs/>
          <w:color w:val="000000"/>
          <w:sz w:val="24"/>
          <w:szCs w:val="24"/>
          <w:highlight w:val="none"/>
          <w:lang w:eastAsia="zh-CN"/>
        </w:rPr>
        <w:t xml:space="preserve">采购文件</w:t>
      </w:r>
      <w:r>
        <w:rPr>
          <w:rFonts w:hint="eastAsia" w:ascii="宋体" w:hAnsi="宋体" w:cs="宋体"/>
          <w:bCs/>
          <w:color w:val="000000"/>
          <w:sz w:val="24"/>
          <w:szCs w:val="24"/>
          <w:highlight w:val="none"/>
        </w:rPr>
        <w:t xml:space="preserve">确定的事项和中标人投标文件作实质性修改。</w:t>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2.本项目</w:t>
      </w:r>
      <w:r>
        <w:rPr>
          <w:rFonts w:hint="eastAsia" w:ascii="宋体" w:hAnsi="宋体" w:cs="宋体"/>
          <w:bCs/>
          <w:color w:val="000000"/>
          <w:sz w:val="24"/>
          <w:szCs w:val="24"/>
          <w:highlight w:val="none"/>
          <w:lang w:val="en-US" w:eastAsia="zh-CN"/>
        </w:rPr>
        <w:t xml:space="preserve">不</w:t>
      </w:r>
      <w:r>
        <w:rPr>
          <w:rFonts w:hint="eastAsia" w:ascii="宋体" w:hAnsi="宋体" w:cs="宋体"/>
          <w:bCs/>
          <w:color w:val="000000"/>
          <w:sz w:val="24"/>
          <w:szCs w:val="24"/>
          <w:highlight w:val="none"/>
        </w:rPr>
        <w:t xml:space="preserve">收取履约保证金。</w:t>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eastAsia="等线" w:cs="宋体"/>
          <w:b/>
          <w:color w:val="000000"/>
          <w:sz w:val="32"/>
          <w:szCs w:val="32"/>
          <w:highlight w:val="none"/>
        </w:rPr>
      </w:pPr>
      <w:r>
        <w:rPr>
          <w:rFonts w:ascii="宋体" w:hAnsi="宋体" w:eastAsia="等线" w:cs="宋体"/>
          <w:b/>
          <w:color w:val="000000"/>
          <w:sz w:val="32"/>
          <w:szCs w:val="32"/>
          <w:highlight w:val="none"/>
        </w:rPr>
      </w:r>
      <w:r/>
    </w:p>
    <w:p>
      <w:pPr>
        <w:jc w:val="center"/>
        <w:rPr>
          <w:rFonts w:ascii="等线" w:hAnsi="等线" w:eastAsia="等线"/>
          <w:color w:val="000000"/>
          <w:szCs w:val="22"/>
          <w:highlight w:val="none"/>
        </w:rPr>
      </w:pPr>
      <w:r>
        <w:rPr>
          <w:rFonts w:hint="eastAsia" w:ascii="宋体" w:hAnsi="宋体" w:eastAsia="宋体" w:cs="宋体"/>
          <w:b/>
          <w:bCs/>
          <w:color w:val="auto"/>
          <w:sz w:val="36"/>
          <w:szCs w:val="36"/>
          <w:highlight w:val="none"/>
        </w:rPr>
        <w:br w:type="page" w:clear="all"/>
      </w:r>
      <w:r>
        <w:rPr>
          <w:rFonts w:hint="eastAsia" w:ascii="宋体" w:hAnsi="宋体" w:eastAsia="等线" w:cs="宋体"/>
          <w:b/>
          <w:color w:val="000000"/>
          <w:sz w:val="32"/>
          <w:szCs w:val="32"/>
          <w:highlight w:val="none"/>
        </w:rPr>
        <w:t xml:space="preserve">五、合同条款</w:t>
      </w:r>
      <w:r/>
    </w:p>
    <w:p>
      <w:pPr>
        <w:ind w:firstLine="523"/>
        <w:spacing w:line="360" w:lineRule="auto"/>
        <w:rPr>
          <w:rFonts w:ascii="宋体" w:hAnsi="宋体" w:eastAsia="等线" w:cs="宋体"/>
          <w:bCs/>
          <w:color w:val="000000"/>
          <w:sz w:val="24"/>
          <w:szCs w:val="24"/>
          <w:highlight w:val="none"/>
        </w:rPr>
      </w:pPr>
      <w:r>
        <w:rPr>
          <w:rFonts w:hint="eastAsia" w:ascii="宋体" w:hAnsi="宋体" w:cs="宋体"/>
          <w:bCs/>
          <w:color w:val="000000"/>
          <w:sz w:val="24"/>
          <w:szCs w:val="24"/>
          <w:highlight w:val="none"/>
        </w:rPr>
        <w:t xml:space="preserve">根据无锡市公共资源交易中心锡山分中心编号：</w:t>
      </w:r>
      <w:r>
        <w:rPr>
          <w:rFonts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lang w:eastAsia="zh-CN"/>
        </w:rPr>
        <w:t xml:space="preserve">采购文件</w:t>
      </w:r>
      <w:r>
        <w:rPr>
          <w:rFonts w:hint="eastAsia" w:ascii="宋体" w:hAnsi="宋体" w:cs="宋体"/>
          <w:bCs/>
          <w:color w:val="000000"/>
          <w:sz w:val="24"/>
          <w:szCs w:val="24"/>
          <w:highlight w:val="none"/>
        </w:rPr>
        <w:t xml:space="preserve">和该文件的中标通知书及供方投标文件，甲乙双方就</w:t>
      </w:r>
      <w:r>
        <w:rPr>
          <w:rFonts w:hint="eastAsia" w:ascii="宋体" w:hAnsi="宋体" w:cs="宋体"/>
          <w:bCs/>
          <w:color w:val="000000"/>
          <w:sz w:val="24"/>
          <w:szCs w:val="24"/>
          <w:highlight w:val="none"/>
          <w:u w:val="single"/>
          <w:lang w:eastAsia="zh-CN"/>
        </w:rPr>
        <w:t xml:space="preserve">无锡市锡山区中医医院保洁服务</w:t>
      </w:r>
      <w:r>
        <w:rPr>
          <w:rFonts w:hint="eastAsia" w:ascii="宋体" w:hAnsi="宋体" w:cs="宋体"/>
          <w:bCs/>
          <w:color w:val="000000"/>
          <w:sz w:val="24"/>
          <w:szCs w:val="24"/>
          <w:highlight w:val="none"/>
        </w:rPr>
        <w:t xml:space="preserve">及相关问题，同意按下列条款规定执行。</w:t>
      </w:r>
      <w:r/>
    </w:p>
    <w:p>
      <w:pPr>
        <w:numPr>
          <w:ilvl w:val="0"/>
          <w:numId w:val="0"/>
        </w:numPr>
        <w:ind w:firstLine="482"/>
        <w:jc w:val="left"/>
        <w:keepLines w:val="0"/>
        <w:keepNext w:val="0"/>
        <w:pageBreakBefore w:val="0"/>
        <w:spacing w:line="360" w:lineRule="auto"/>
        <w:widowControl w:val="off"/>
        <w:rPr>
          <w:rFonts w:ascii="宋体" w:hAnsi="宋体"/>
          <w:b/>
          <w:sz w:val="24"/>
          <w:szCs w:val="24"/>
          <w:highlight w:val="none"/>
        </w:rPr>
      </w:pPr>
      <w:r>
        <w:rPr>
          <w:rFonts w:hint="eastAsia" w:ascii="宋体" w:hAnsi="宋体"/>
          <w:b/>
          <w:sz w:val="24"/>
          <w:szCs w:val="24"/>
          <w:highlight w:val="none"/>
          <w:lang w:val="en-US" w:eastAsia="zh-CN"/>
        </w:rPr>
        <w:t xml:space="preserve">第一条 </w:t>
      </w:r>
      <w:r>
        <w:rPr>
          <w:rFonts w:hint="eastAsia" w:ascii="宋体" w:hAnsi="宋体"/>
          <w:b/>
          <w:sz w:val="24"/>
          <w:szCs w:val="24"/>
          <w:highlight w:val="none"/>
        </w:rPr>
        <w:t xml:space="preserve">合同标的   </w:t>
      </w:r>
      <w:r/>
    </w:p>
    <w:p>
      <w:pPr>
        <w:ind w:firstLine="560"/>
        <w:jc w:val="left"/>
        <w:spacing w:line="360" w:lineRule="auto"/>
        <w:rPr>
          <w:rFonts w:ascii="宋体" w:hAnsi="宋体"/>
          <w:sz w:val="24"/>
          <w:szCs w:val="24"/>
          <w:highlight w:val="none"/>
        </w:rPr>
      </w:pPr>
      <w:r>
        <w:rPr>
          <w:rFonts w:hint="eastAsia" w:ascii="宋体" w:hAnsi="宋体"/>
          <w:sz w:val="24"/>
          <w:szCs w:val="24"/>
          <w:highlight w:val="none"/>
        </w:rPr>
        <w:t xml:space="preserve">需方将</w:t>
      </w:r>
      <w:r>
        <w:rPr>
          <w:rFonts w:hint="eastAsia" w:ascii="宋体" w:hAnsi="宋体"/>
          <w:sz w:val="24"/>
          <w:szCs w:val="24"/>
          <w:highlight w:val="none"/>
          <w:u w:val="single"/>
        </w:rPr>
        <w:t xml:space="preserve">   </w:t>
      </w:r>
      <w:r>
        <w:rPr>
          <w:rFonts w:hint="eastAsia" w:ascii="宋体" w:hAnsi="宋体"/>
          <w:b/>
          <w:bCs/>
          <w:sz w:val="24"/>
          <w:szCs w:val="24"/>
          <w:highlight w:val="none"/>
          <w:u w:val="single"/>
        </w:rPr>
        <w:t xml:space="preserve">                                       </w:t>
      </w:r>
      <w:r>
        <w:rPr>
          <w:rFonts w:hint="eastAsia" w:ascii="宋体" w:hAnsi="宋体"/>
          <w:sz w:val="24"/>
          <w:szCs w:val="24"/>
          <w:highlight w:val="none"/>
        </w:rPr>
        <w:t xml:space="preserve">委托供方实行物业管理服务。</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一、项目基本情况：</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管理类型</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管理</w:t>
      </w:r>
      <w:r>
        <w:rPr>
          <w:rFonts w:hint="eastAsia" w:ascii="宋体" w:hAnsi="宋体"/>
          <w:sz w:val="24"/>
          <w:szCs w:val="24"/>
          <w:highlight w:val="none"/>
        </w:rPr>
        <w:t xml:space="preserve">总面积：</w:t>
      </w:r>
      <w:r>
        <w:rPr>
          <w:rFonts w:hint="eastAsia" w:ascii="宋体" w:hAnsi="宋体"/>
          <w:sz w:val="24"/>
          <w:szCs w:val="24"/>
          <w:highlight w:val="none"/>
          <w:u w:val="single"/>
        </w:rPr>
        <w:t xml:space="preserve">                                                          </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二、本项目的物业管理服务委托管理期限：</w:t>
      </w:r>
      <w:r>
        <w:rPr>
          <w:rFonts w:hint="eastAsia" w:ascii="宋体" w:hAnsi="宋体"/>
          <w:sz w:val="24"/>
          <w:szCs w:val="24"/>
          <w:highlight w:val="none"/>
          <w:u w:val="single"/>
        </w:rPr>
        <w:t xml:space="preserve">                                       </w:t>
      </w:r>
      <w:r/>
    </w:p>
    <w:p>
      <w:pPr>
        <w:numPr>
          <w:ilvl w:val="0"/>
          <w:numId w:val="0"/>
        </w:numPr>
        <w:ind w:firstLine="482"/>
        <w:jc w:val="left"/>
        <w:keepLines w:val="0"/>
        <w:keepNext w:val="0"/>
        <w:pageBreakBefore w:val="0"/>
        <w:spacing w:line="360" w:lineRule="auto"/>
        <w:widowControl w:val="off"/>
        <w:rPr>
          <w:rFonts w:ascii="宋体" w:hAnsi="宋体"/>
          <w:b/>
          <w:sz w:val="24"/>
          <w:szCs w:val="24"/>
          <w:highlight w:val="none"/>
        </w:rPr>
      </w:pPr>
      <w:r>
        <w:rPr>
          <w:rFonts w:hint="eastAsia" w:ascii="宋体" w:hAnsi="宋体"/>
          <w:b/>
          <w:sz w:val="24"/>
          <w:szCs w:val="24"/>
          <w:highlight w:val="none"/>
          <w:lang w:val="en-US" w:eastAsia="zh-CN"/>
        </w:rPr>
        <w:t xml:space="preserve">第二条 </w:t>
      </w:r>
      <w:r>
        <w:rPr>
          <w:rFonts w:hint="eastAsia" w:ascii="宋体" w:hAnsi="宋体"/>
          <w:b/>
          <w:sz w:val="24"/>
          <w:szCs w:val="24"/>
          <w:highlight w:val="none"/>
        </w:rPr>
        <w:t xml:space="preserve">委托管理事项</w:t>
      </w:r>
      <w:r/>
    </w:p>
    <w:p>
      <w:pPr>
        <w:ind w:firstLine="480"/>
        <w:jc w:val="left"/>
        <w:spacing w:line="360" w:lineRule="auto"/>
        <w:rPr>
          <w:rFonts w:ascii="宋体" w:hAnsi="宋体"/>
          <w:bCs/>
          <w:sz w:val="24"/>
          <w:szCs w:val="24"/>
          <w:highlight w:val="none"/>
        </w:rPr>
      </w:pPr>
      <w:r>
        <w:rPr>
          <w:rFonts w:hint="eastAsia" w:ascii="宋体" w:hAnsi="宋体"/>
          <w:sz w:val="24"/>
          <w:szCs w:val="24"/>
          <w:highlight w:val="none"/>
        </w:rPr>
        <w:t xml:space="preserve">委托物业管理服务事项详见本项目</w:t>
      </w:r>
      <w:r>
        <w:rPr>
          <w:rFonts w:hint="eastAsia" w:ascii="宋体" w:hAnsi="宋体"/>
          <w:sz w:val="24"/>
          <w:szCs w:val="24"/>
          <w:highlight w:val="none"/>
          <w:lang w:val="en-US" w:eastAsia="zh-CN"/>
        </w:rPr>
        <w:t xml:space="preserve">采购</w:t>
      </w:r>
      <w:r>
        <w:rPr>
          <w:rFonts w:hint="eastAsia" w:ascii="宋体" w:hAnsi="宋体"/>
          <w:sz w:val="24"/>
          <w:szCs w:val="24"/>
          <w:highlight w:val="none"/>
          <w:lang w:eastAsia="zh-CN"/>
        </w:rPr>
        <w:t xml:space="preserve">文件</w:t>
      </w:r>
      <w:r>
        <w:rPr>
          <w:rFonts w:hint="eastAsia" w:ascii="宋体" w:hAnsi="宋体"/>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ascii="宋体" w:hAnsi="宋体"/>
          <w:b/>
          <w:sz w:val="24"/>
          <w:szCs w:val="24"/>
          <w:highlight w:val="none"/>
        </w:rPr>
      </w:pPr>
      <w:r>
        <w:rPr>
          <w:rFonts w:hint="eastAsia" w:ascii="宋体" w:hAnsi="宋体"/>
          <w:b/>
          <w:sz w:val="24"/>
          <w:szCs w:val="24"/>
          <w:highlight w:val="none"/>
          <w:lang w:val="en-US" w:eastAsia="zh-CN"/>
        </w:rPr>
        <w:t xml:space="preserve">第三条 </w:t>
      </w:r>
      <w:r>
        <w:rPr>
          <w:rFonts w:hint="eastAsia" w:ascii="宋体" w:hAnsi="宋体"/>
          <w:b/>
          <w:sz w:val="24"/>
          <w:szCs w:val="24"/>
          <w:highlight w:val="none"/>
        </w:rPr>
        <w:t xml:space="preserve">合同总价款    </w:t>
      </w:r>
      <w:r>
        <w:rPr>
          <w:rFonts w:hint="eastAsia" w:ascii="宋体" w:hAnsi="宋体"/>
          <w:b/>
          <w:sz w:val="24"/>
          <w:szCs w:val="24"/>
          <w:highlight w:val="none"/>
          <w:lang w:val="en-US" w:eastAsia="zh-CN"/>
        </w:rPr>
        <w:t xml:space="preserve">                                                        </w:t>
      </w:r>
      <w:r>
        <w:rPr>
          <w:rFonts w:hint="eastAsia" w:ascii="宋体" w:hAnsi="宋体"/>
          <w:b/>
          <w:sz w:val="24"/>
          <w:szCs w:val="24"/>
          <w:highlight w:val="none"/>
          <w:lang w:val="en-US" w:eastAsia="zh-CN"/>
        </w:rPr>
        <w:t xml:space="preserve">                                                                                                                                                                                                                                                                </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一、本合同项下的物业服务费用人民币总价款（</w:t>
      </w:r>
      <w:r>
        <w:rPr>
          <w:rFonts w:hint="eastAsia" w:ascii="宋体" w:hAnsi="宋体"/>
          <w:sz w:val="24"/>
          <w:szCs w:val="24"/>
          <w:highlight w:val="none"/>
          <w:u w:val="single"/>
        </w:rPr>
        <w:t xml:space="preserve">      </w:t>
      </w:r>
      <w:r>
        <w:rPr>
          <w:rFonts w:hint="eastAsia" w:ascii="宋体" w:hAnsi="宋体"/>
          <w:sz w:val="24"/>
          <w:szCs w:val="24"/>
          <w:highlight w:val="none"/>
        </w:rPr>
        <w:t xml:space="preserve">年）为</w:t>
      </w:r>
      <w:r>
        <w:rPr>
          <w:rFonts w:hint="eastAsia" w:ascii="宋体" w:hAnsi="宋体"/>
          <w:sz w:val="24"/>
          <w:szCs w:val="24"/>
          <w:highlight w:val="none"/>
          <w:u w:val="single"/>
        </w:rPr>
        <w:t xml:space="preserve">        </w:t>
      </w:r>
      <w:r>
        <w:rPr>
          <w:rFonts w:hint="eastAsia" w:ascii="宋体" w:hAnsi="宋体"/>
          <w:bCs/>
          <w:sz w:val="24"/>
          <w:szCs w:val="24"/>
          <w:highlight w:val="none"/>
        </w:rPr>
        <w:t xml:space="preserve">元</w:t>
      </w:r>
      <w:r>
        <w:rPr>
          <w:rFonts w:ascii="宋体" w:hAnsi="宋体"/>
          <w:bCs/>
          <w:sz w:val="24"/>
          <w:szCs w:val="24"/>
          <w:highlight w:val="none"/>
        </w:rPr>
        <w:t xml:space="preserve">整</w:t>
      </w:r>
      <w:r>
        <w:rPr>
          <w:rFonts w:hint="eastAsia" w:ascii="宋体" w:hAnsi="宋体"/>
          <w:sz w:val="24"/>
          <w:szCs w:val="24"/>
          <w:highlight w:val="none"/>
        </w:rPr>
        <w:t xml:space="preserve">（大写）</w:t>
      </w:r>
      <w:r>
        <w:rPr>
          <w:rFonts w:hint="eastAsia" w:ascii="宋体" w:hAnsi="宋体"/>
          <w:sz w:val="24"/>
          <w:szCs w:val="24"/>
          <w:highlight w:val="none"/>
          <w:lang w:eastAsia="zh-CN"/>
        </w:rPr>
        <w:t xml:space="preserve">。</w:t>
      </w:r>
      <w:r/>
    </w:p>
    <w:p>
      <w:pPr>
        <w:ind w:left="480"/>
        <w:jc w:val="left"/>
        <w:spacing w:line="360" w:lineRule="auto"/>
        <w:rPr>
          <w:rFonts w:ascii="宋体" w:hAnsi="宋体"/>
          <w:sz w:val="24"/>
          <w:szCs w:val="24"/>
          <w:highlight w:val="none"/>
        </w:rPr>
      </w:pPr>
      <w:r>
        <w:rPr>
          <w:rFonts w:hint="eastAsia" w:ascii="宋体" w:hAnsi="宋体"/>
          <w:sz w:val="24"/>
          <w:szCs w:val="24"/>
          <w:highlight w:val="none"/>
        </w:rPr>
        <w:t xml:space="preserve">二、本合同执行期间合同总价款不变。</w:t>
      </w:r>
      <w:r/>
    </w:p>
    <w:p>
      <w:pPr>
        <w:numPr>
          <w:ilvl w:val="0"/>
          <w:numId w:val="0"/>
        </w:numPr>
        <w:ind w:firstLine="482"/>
        <w:jc w:val="left"/>
        <w:keepLines w:val="0"/>
        <w:keepNext w:val="0"/>
        <w:pageBreakBefore w:val="0"/>
        <w:spacing w:line="360" w:lineRule="auto"/>
        <w:widowControl w:val="off"/>
        <w:rPr>
          <w:rFonts w:ascii="宋体" w:hAnsi="宋体"/>
          <w:b/>
          <w:sz w:val="24"/>
          <w:szCs w:val="24"/>
          <w:highlight w:val="none"/>
        </w:rPr>
      </w:pPr>
      <w:r>
        <w:rPr>
          <w:rFonts w:hint="eastAsia" w:ascii="宋体" w:hAnsi="宋体"/>
          <w:b/>
          <w:sz w:val="24"/>
          <w:szCs w:val="24"/>
          <w:highlight w:val="none"/>
          <w:lang w:val="en-US" w:eastAsia="zh-CN"/>
        </w:rPr>
        <w:t xml:space="preserve">第四条 </w:t>
      </w:r>
      <w:r>
        <w:rPr>
          <w:rFonts w:hint="eastAsia" w:ascii="宋体" w:hAnsi="宋体"/>
          <w:b/>
          <w:sz w:val="24"/>
          <w:szCs w:val="24"/>
          <w:highlight w:val="none"/>
        </w:rPr>
        <w:t xml:space="preserve">组成本合同的有关文件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关于 </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项目名称）   （项目编号）</w:t>
      </w:r>
      <w:r>
        <w:rPr>
          <w:rFonts w:hint="eastAsia" w:ascii="宋体" w:hAnsi="宋体"/>
          <w:sz w:val="24"/>
          <w:szCs w:val="24"/>
          <w:highlight w:val="none"/>
        </w:rPr>
        <w:t xml:space="preserve">的</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w:t>
      </w:r>
      <w:r>
        <w:rPr>
          <w:rFonts w:hint="eastAsia" w:ascii="宋体" w:hAnsi="宋体"/>
          <w:bCs/>
          <w:sz w:val="24"/>
          <w:szCs w:val="24"/>
          <w:highlight w:val="none"/>
          <w:lang w:val="en-US" w:eastAsia="zh-CN"/>
        </w:rPr>
        <w:t xml:space="preserve">投标</w:t>
      </w:r>
      <w:r>
        <w:rPr>
          <w:rFonts w:hint="eastAsia" w:ascii="宋体" w:hAnsi="宋体"/>
          <w:bCs/>
          <w:sz w:val="24"/>
          <w:szCs w:val="24"/>
          <w:highlight w:val="none"/>
          <w:lang w:eastAsia="zh-CN"/>
        </w:rPr>
        <w:t xml:space="preserve">文件</w:t>
      </w:r>
      <w:r>
        <w:rPr>
          <w:rFonts w:hint="eastAsia" w:ascii="宋体" w:hAnsi="宋体"/>
          <w:bCs/>
          <w:sz w:val="24"/>
          <w:szCs w:val="24"/>
          <w:highlight w:val="none"/>
        </w:rPr>
        <w:t xml:space="preserve">、合同条款及中标通知书，供方在投标、评标过程中所作其它有关承诺、声明、书面澄清等均为合同不可分割的部分，与主合同具有同等法律效力。</w:t>
      </w:r>
      <w:r/>
    </w:p>
    <w:p>
      <w:pPr>
        <w:ind w:firstLine="560"/>
        <w:jc w:val="left"/>
        <w:spacing w:line="360" w:lineRule="auto"/>
        <w:rPr>
          <w:rFonts w:ascii="宋体" w:hAnsi="宋体"/>
          <w:b/>
          <w:sz w:val="24"/>
          <w:szCs w:val="24"/>
          <w:highlight w:val="none"/>
        </w:rPr>
      </w:pPr>
      <w:r>
        <w:rPr>
          <w:rFonts w:hint="eastAsia" w:ascii="宋体" w:hAnsi="宋体"/>
          <w:b/>
          <w:sz w:val="24"/>
          <w:szCs w:val="24"/>
          <w:highlight w:val="none"/>
        </w:rPr>
        <w:t xml:space="preserve">第五条  双方权利义务</w:t>
      </w:r>
      <w:r/>
    </w:p>
    <w:p>
      <w:pPr>
        <w:numPr>
          <w:ilvl w:val="0"/>
          <w:numId w:val="7"/>
        </w:numPr>
        <w:ind w:left="1320"/>
        <w:jc w:val="left"/>
        <w:spacing w:line="360" w:lineRule="auto"/>
        <w:rPr>
          <w:rFonts w:ascii="宋体" w:hAnsi="宋体"/>
          <w:sz w:val="24"/>
          <w:szCs w:val="24"/>
          <w:highlight w:val="none"/>
        </w:rPr>
      </w:pPr>
      <w:r>
        <w:rPr>
          <w:rFonts w:hint="eastAsia" w:ascii="宋体" w:hAnsi="宋体"/>
          <w:sz w:val="24"/>
          <w:szCs w:val="24"/>
          <w:highlight w:val="none"/>
        </w:rPr>
        <w:t xml:space="preserve">需方权利义务：</w:t>
      </w:r>
      <w:r/>
    </w:p>
    <w:p>
      <w:pPr>
        <w:numPr>
          <w:ilvl w:val="0"/>
          <w:numId w:val="8"/>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代表和维护产权人及使用人的合法权益；</w:t>
      </w:r>
      <w:r/>
    </w:p>
    <w:p>
      <w:pPr>
        <w:numPr>
          <w:ilvl w:val="0"/>
          <w:numId w:val="8"/>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不得干涉供方依法或依本合同规定内容所进行的管理活动；</w:t>
      </w:r>
      <w:r/>
    </w:p>
    <w:p>
      <w:pPr>
        <w:numPr>
          <w:ilvl w:val="0"/>
          <w:numId w:val="8"/>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负责处理非供方原因而产生的各种纠纷；</w:t>
      </w:r>
      <w:r/>
    </w:p>
    <w:p>
      <w:pPr>
        <w:numPr>
          <w:ilvl w:val="0"/>
          <w:numId w:val="8"/>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审定供方撰写的物业服务管理制度；</w:t>
      </w:r>
      <w:r/>
    </w:p>
    <w:p>
      <w:pPr>
        <w:numPr>
          <w:ilvl w:val="0"/>
          <w:numId w:val="8"/>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检查监督供方管理工作的实施及制度的执行情况；</w:t>
      </w:r>
      <w:r/>
    </w:p>
    <w:p>
      <w:pPr>
        <w:numPr>
          <w:ilvl w:val="0"/>
          <w:numId w:val="8"/>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审定供方提出的物业服务年度计划及财务预决算；</w:t>
      </w:r>
      <w:r/>
    </w:p>
    <w:p>
      <w:pPr>
        <w:numPr>
          <w:ilvl w:val="0"/>
          <w:numId w:val="8"/>
        </w:numPr>
        <w:ind w:left="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在物业管理公司管理期间，采购人免费提供物业管理办公用房若干，提供给物业管理公司使用，产权归采购单位所有；</w:t>
      </w:r>
      <w:r/>
    </w:p>
    <w:p>
      <w:pPr>
        <w:numPr>
          <w:ilvl w:val="0"/>
          <w:numId w:val="8"/>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提供供方进行物业服务所必须的水、电供应；</w:t>
      </w:r>
      <w:r/>
    </w:p>
    <w:p>
      <w:pPr>
        <w:numPr>
          <w:ilvl w:val="0"/>
          <w:numId w:val="8"/>
        </w:numPr>
        <w:ind w:left="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协助供方做好物业服务管理工作；</w:t>
      </w:r>
      <w:r/>
    </w:p>
    <w:p>
      <w:pPr>
        <w:ind w:left="480"/>
        <w:jc w:val="left"/>
        <w:spacing w:line="360" w:lineRule="auto"/>
        <w:rPr>
          <w:rFonts w:ascii="宋体" w:hAnsi="宋体"/>
          <w:sz w:val="24"/>
          <w:szCs w:val="24"/>
          <w:highlight w:val="none"/>
        </w:rPr>
      </w:pPr>
      <w:r>
        <w:rPr>
          <w:rFonts w:hint="eastAsia" w:ascii="宋体" w:hAnsi="宋体"/>
          <w:sz w:val="24"/>
          <w:szCs w:val="24"/>
          <w:highlight w:val="none"/>
        </w:rPr>
        <w:t xml:space="preserve">10、法规、政策规定由需方承担的其他责任。</w:t>
      </w:r>
      <w:r/>
    </w:p>
    <w:p>
      <w:pPr>
        <w:numPr>
          <w:ilvl w:val="0"/>
          <w:numId w:val="7"/>
        </w:numPr>
        <w:ind w:left="1320"/>
        <w:jc w:val="left"/>
        <w:spacing w:line="360" w:lineRule="auto"/>
        <w:rPr>
          <w:rFonts w:ascii="宋体" w:hAnsi="宋体"/>
          <w:sz w:val="24"/>
          <w:szCs w:val="24"/>
          <w:highlight w:val="none"/>
        </w:rPr>
      </w:pPr>
      <w:r>
        <w:rPr>
          <w:rFonts w:hint="eastAsia" w:ascii="宋体" w:hAnsi="宋体"/>
          <w:sz w:val="24"/>
          <w:szCs w:val="24"/>
          <w:highlight w:val="none"/>
        </w:rPr>
        <w:t xml:space="preserve">供方权利义务：</w:t>
      </w:r>
      <w:r/>
    </w:p>
    <w:p>
      <w:pPr>
        <w:numPr>
          <w:ilvl w:val="0"/>
          <w:numId w:val="9"/>
        </w:numPr>
        <w:ind w:left="-60" w:firstLine="480"/>
        <w:jc w:val="left"/>
        <w:spacing w:line="360" w:lineRule="auto"/>
        <w:rPr>
          <w:rFonts w:ascii="宋体" w:hAnsi="宋体"/>
          <w:sz w:val="24"/>
          <w:szCs w:val="24"/>
          <w:highlight w:val="none"/>
        </w:rPr>
      </w:pPr>
      <w:r>
        <w:rPr>
          <w:rFonts w:hint="eastAsia" w:ascii="宋体" w:hAnsi="宋体"/>
          <w:sz w:val="24"/>
          <w:szCs w:val="24"/>
          <w:highlight w:val="none"/>
        </w:rPr>
        <w:t xml:space="preserve">根据有关法律、法规、本合同的规定及本物业的实际情况，制定物业服务管理制度及管理方案、</w:t>
      </w:r>
      <w:r>
        <w:rPr>
          <w:rFonts w:ascii="宋体" w:hAnsi="宋体"/>
          <w:sz w:val="24"/>
          <w:szCs w:val="24"/>
          <w:highlight w:val="none"/>
        </w:rPr>
        <w:t xml:space="preserve">年度管理计划</w:t>
      </w:r>
      <w:r>
        <w:rPr>
          <w:rFonts w:hint="eastAsia" w:ascii="宋体" w:hAnsi="宋体"/>
          <w:sz w:val="24"/>
          <w:szCs w:val="24"/>
          <w:highlight w:val="none"/>
        </w:rPr>
        <w:t xml:space="preserve">、资金使用计划及决算报告</w:t>
      </w:r>
      <w:r>
        <w:rPr>
          <w:rFonts w:ascii="宋体" w:hAnsi="宋体"/>
          <w:sz w:val="24"/>
          <w:szCs w:val="24"/>
          <w:highlight w:val="none"/>
        </w:rPr>
        <w:t xml:space="preserve">等工作目标</w:t>
      </w:r>
      <w:r>
        <w:rPr>
          <w:rFonts w:hint="eastAsia" w:ascii="宋体" w:hAnsi="宋体"/>
          <w:sz w:val="24"/>
          <w:szCs w:val="24"/>
          <w:highlight w:val="none"/>
        </w:rPr>
        <w:t xml:space="preserve">；</w:t>
      </w:r>
      <w:r/>
    </w:p>
    <w:p>
      <w:pPr>
        <w:numPr>
          <w:ilvl w:val="0"/>
          <w:numId w:val="9"/>
        </w:numPr>
        <w:ind w:left="-60" w:firstLine="480"/>
        <w:jc w:val="left"/>
        <w:spacing w:line="360" w:lineRule="auto"/>
        <w:rPr>
          <w:rFonts w:ascii="宋体" w:hAnsi="宋体"/>
          <w:sz w:val="24"/>
          <w:szCs w:val="24"/>
          <w:highlight w:val="none"/>
        </w:rPr>
      </w:pPr>
      <w:r>
        <w:rPr>
          <w:rFonts w:hint="eastAsia" w:ascii="宋体" w:hAnsi="宋体"/>
          <w:sz w:val="24"/>
          <w:szCs w:val="24"/>
          <w:highlight w:val="none"/>
        </w:rPr>
        <w:t xml:space="preserve">定期向</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方公布物业服务管理费用收支帐目；</w:t>
      </w:r>
      <w:r/>
    </w:p>
    <w:p>
      <w:pPr>
        <w:numPr>
          <w:ilvl w:val="0"/>
          <w:numId w:val="9"/>
        </w:numPr>
        <w:ind w:left="-60"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在本物业管理区域内设立专门机构负责本物业的日常物业管理工作，并委派有岗位资质的人员履行本合同；</w:t>
      </w:r>
      <w:r/>
    </w:p>
    <w:p>
      <w:pPr>
        <w:numPr>
          <w:ilvl w:val="0"/>
          <w:numId w:val="9"/>
        </w:numPr>
        <w:ind w:left="-60" w:firstLine="480"/>
        <w:jc w:val="left"/>
        <w:spacing w:line="360" w:lineRule="auto"/>
        <w:rPr>
          <w:rFonts w:ascii="宋体" w:hAnsi="宋体"/>
          <w:sz w:val="24"/>
          <w:szCs w:val="24"/>
          <w:highlight w:val="none"/>
        </w:rPr>
      </w:pPr>
      <w:r>
        <w:rPr>
          <w:rFonts w:hint="eastAsia" w:ascii="宋体" w:hAnsi="宋体"/>
          <w:sz w:val="24"/>
          <w:szCs w:val="24"/>
          <w:highlight w:val="none"/>
        </w:rPr>
        <w:t xml:space="preserve">负责所有日常物业材料、用品及易耗品的更新；</w:t>
      </w:r>
      <w:r/>
    </w:p>
    <w:p>
      <w:pPr>
        <w:numPr>
          <w:ilvl w:val="0"/>
          <w:numId w:val="9"/>
        </w:numPr>
        <w:ind w:left="-60" w:firstLine="480"/>
        <w:jc w:val="left"/>
        <w:spacing w:line="360" w:lineRule="auto"/>
        <w:rPr>
          <w:rFonts w:ascii="宋体" w:hAnsi="宋体"/>
          <w:sz w:val="24"/>
          <w:szCs w:val="24"/>
          <w:highlight w:val="none"/>
        </w:rPr>
      </w:pPr>
      <w:r>
        <w:rPr>
          <w:rFonts w:hint="eastAsia" w:ascii="宋体" w:hAnsi="宋体"/>
          <w:sz w:val="24"/>
          <w:szCs w:val="24"/>
          <w:highlight w:val="none"/>
        </w:rPr>
        <w:t xml:space="preserve">自主开展物业管理活动</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如有</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，但不得侵害需方</w:t>
      </w:r>
      <w:r>
        <w:rPr>
          <w:rFonts w:ascii="宋体" w:hAnsi="宋体"/>
          <w:sz w:val="24"/>
          <w:szCs w:val="24"/>
          <w:highlight w:val="none"/>
        </w:rPr>
        <w:t xml:space="preserve">、物业使用人及他人的合法权益，不得利用提供</w:t>
      </w:r>
      <w:r>
        <w:rPr>
          <w:rFonts w:hint="eastAsia" w:ascii="宋体" w:hAnsi="宋体"/>
          <w:sz w:val="24"/>
          <w:szCs w:val="24"/>
          <w:highlight w:val="none"/>
        </w:rPr>
        <w:t xml:space="preserve">物业服务</w:t>
      </w:r>
      <w:r>
        <w:rPr>
          <w:rFonts w:ascii="宋体" w:hAnsi="宋体"/>
          <w:sz w:val="24"/>
          <w:szCs w:val="24"/>
          <w:highlight w:val="none"/>
        </w:rPr>
        <w:t xml:space="preserve">的便利获取不当利益；</w:t>
      </w:r>
      <w:r/>
    </w:p>
    <w:p>
      <w:pPr>
        <w:numPr>
          <w:ilvl w:val="0"/>
          <w:numId w:val="9"/>
        </w:numPr>
        <w:ind w:left="-60" w:firstLine="480"/>
        <w:jc w:val="left"/>
        <w:spacing w:line="360" w:lineRule="auto"/>
        <w:rPr>
          <w:rFonts w:ascii="宋体" w:hAnsi="宋体"/>
          <w:sz w:val="24"/>
          <w:szCs w:val="24"/>
          <w:highlight w:val="none"/>
        </w:rPr>
      </w:pPr>
      <w:r>
        <w:rPr>
          <w:rFonts w:hint="eastAsia" w:ascii="宋体" w:hAnsi="宋体"/>
          <w:sz w:val="24"/>
          <w:szCs w:val="24"/>
          <w:highlight w:val="none"/>
        </w:rPr>
        <w:t xml:space="preserve">根据有关法律、法规的规定和本合同的规定，向</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方收取物业服务费用，通过合法有效</w:t>
      </w:r>
      <w:r>
        <w:rPr>
          <w:rFonts w:ascii="宋体" w:hAnsi="宋体"/>
          <w:sz w:val="24"/>
          <w:szCs w:val="24"/>
          <w:highlight w:val="none"/>
        </w:rPr>
        <w:t xml:space="preserve">方式解决拖欠</w:t>
      </w:r>
      <w:r>
        <w:rPr>
          <w:rFonts w:hint="eastAsia" w:ascii="宋体" w:hAnsi="宋体"/>
          <w:sz w:val="24"/>
          <w:szCs w:val="24"/>
          <w:highlight w:val="none"/>
        </w:rPr>
        <w:t xml:space="preserve">物业</w:t>
      </w:r>
      <w:r>
        <w:rPr>
          <w:rFonts w:ascii="宋体" w:hAnsi="宋体"/>
          <w:sz w:val="24"/>
          <w:szCs w:val="24"/>
          <w:highlight w:val="none"/>
        </w:rPr>
        <w:t xml:space="preserve">服务费的问题</w:t>
      </w:r>
      <w:r>
        <w:rPr>
          <w:rFonts w:hint="eastAsia" w:ascii="宋体" w:hAnsi="宋体"/>
          <w:sz w:val="24"/>
          <w:szCs w:val="24"/>
          <w:highlight w:val="none"/>
        </w:rPr>
        <w:t xml:space="preserve">；</w:t>
      </w:r>
      <w:r/>
    </w:p>
    <w:p>
      <w:pPr>
        <w:numPr>
          <w:ilvl w:val="0"/>
          <w:numId w:val="9"/>
        </w:numPr>
        <w:ind w:left="-60" w:firstLine="480"/>
        <w:jc w:val="left"/>
        <w:spacing w:line="360" w:lineRule="auto"/>
        <w:rPr>
          <w:rFonts w:ascii="宋体" w:hAnsi="宋体"/>
          <w:sz w:val="24"/>
          <w:szCs w:val="24"/>
          <w:highlight w:val="none"/>
        </w:rPr>
      </w:pPr>
      <w:r>
        <w:rPr>
          <w:rFonts w:hint="eastAsia" w:ascii="宋体" w:hAnsi="宋体"/>
          <w:sz w:val="24"/>
          <w:szCs w:val="24"/>
          <w:highlight w:val="none"/>
        </w:rPr>
        <w:t xml:space="preserve">建立、保存物业管理帐目，及时向</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方公告本管理区域内的重大物业服务事项；</w:t>
      </w:r>
      <w:r/>
    </w:p>
    <w:p>
      <w:pPr>
        <w:numPr>
          <w:ilvl w:val="0"/>
          <w:numId w:val="9"/>
        </w:numPr>
        <w:ind w:left="-60" w:firstLine="480"/>
        <w:jc w:val="left"/>
        <w:spacing w:line="360" w:lineRule="auto"/>
        <w:rPr>
          <w:rFonts w:ascii="宋体" w:hAnsi="宋体"/>
          <w:sz w:val="24"/>
          <w:szCs w:val="24"/>
          <w:highlight w:val="none"/>
        </w:rPr>
      </w:pPr>
      <w:r>
        <w:rPr>
          <w:rFonts w:ascii="宋体" w:hAnsi="宋体"/>
          <w:sz w:val="24"/>
          <w:szCs w:val="24"/>
          <w:highlight w:val="none"/>
        </w:rPr>
        <w:t xml:space="preserve">合同终止时，向</w:t>
      </w:r>
      <w:r>
        <w:rPr>
          <w:rFonts w:hint="eastAsia" w:ascii="宋体" w:hAnsi="宋体"/>
          <w:sz w:val="24"/>
          <w:szCs w:val="24"/>
          <w:highlight w:val="none"/>
          <w:lang w:val="en-US" w:eastAsia="zh-CN"/>
        </w:rPr>
        <w:t xml:space="preserve">甲</w:t>
      </w:r>
      <w:r>
        <w:rPr>
          <w:rFonts w:ascii="宋体" w:hAnsi="宋体"/>
          <w:sz w:val="24"/>
          <w:szCs w:val="24"/>
          <w:highlight w:val="none"/>
        </w:rPr>
        <w:t xml:space="preserve">方移交全部</w:t>
      </w:r>
      <w:r>
        <w:rPr>
          <w:rFonts w:hint="eastAsia" w:ascii="宋体" w:hAnsi="宋体"/>
          <w:sz w:val="24"/>
          <w:szCs w:val="24"/>
          <w:highlight w:val="none"/>
        </w:rPr>
        <w:t xml:space="preserve">物业管理</w:t>
      </w:r>
      <w:r>
        <w:rPr>
          <w:rFonts w:ascii="宋体" w:hAnsi="宋体"/>
          <w:sz w:val="24"/>
          <w:szCs w:val="24"/>
          <w:highlight w:val="none"/>
        </w:rPr>
        <w:t xml:space="preserve">用房、档案资料和</w:t>
      </w:r>
      <w:r>
        <w:rPr>
          <w:rFonts w:hint="eastAsia" w:ascii="宋体" w:hAnsi="宋体"/>
          <w:sz w:val="24"/>
          <w:szCs w:val="24"/>
          <w:highlight w:val="none"/>
        </w:rPr>
        <w:t xml:space="preserve">注明应</w:t>
      </w:r>
      <w:r>
        <w:rPr>
          <w:rFonts w:ascii="宋体" w:hAnsi="宋体"/>
          <w:sz w:val="24"/>
          <w:szCs w:val="24"/>
          <w:highlight w:val="none"/>
        </w:rPr>
        <w:t xml:space="preserve">属</w:t>
      </w:r>
      <w:r>
        <w:rPr>
          <w:rFonts w:hint="eastAsia" w:ascii="宋体" w:hAnsi="宋体"/>
          <w:sz w:val="24"/>
          <w:szCs w:val="24"/>
          <w:highlight w:val="none"/>
          <w:lang w:val="en-US" w:eastAsia="zh-CN"/>
        </w:rPr>
        <w:t xml:space="preserve">甲</w:t>
      </w:r>
      <w:r>
        <w:rPr>
          <w:rFonts w:ascii="宋体" w:hAnsi="宋体"/>
          <w:sz w:val="24"/>
          <w:szCs w:val="24"/>
          <w:highlight w:val="none"/>
        </w:rPr>
        <w:t xml:space="preserve">方所有的其他资产</w:t>
      </w:r>
      <w:r>
        <w:rPr>
          <w:rFonts w:hint="eastAsia" w:ascii="宋体" w:hAnsi="宋体"/>
          <w:sz w:val="24"/>
          <w:szCs w:val="24"/>
          <w:highlight w:val="none"/>
        </w:rPr>
        <w:t xml:space="preserve">和物资</w:t>
      </w:r>
      <w:r>
        <w:rPr>
          <w:rFonts w:ascii="宋体" w:hAnsi="宋体"/>
          <w:sz w:val="24"/>
          <w:szCs w:val="24"/>
          <w:highlight w:val="none"/>
        </w:rPr>
        <w:t xml:space="preserve">，并办理交接手续；</w:t>
      </w:r>
      <w:r/>
    </w:p>
    <w:p>
      <w:pPr>
        <w:numPr>
          <w:ilvl w:val="0"/>
          <w:numId w:val="9"/>
        </w:numPr>
        <w:ind w:left="-60" w:firstLine="480"/>
        <w:jc w:val="left"/>
        <w:spacing w:line="360" w:lineRule="auto"/>
        <w:rPr>
          <w:rFonts w:ascii="宋体" w:hAnsi="宋体"/>
          <w:sz w:val="24"/>
          <w:szCs w:val="24"/>
          <w:highlight w:val="none"/>
        </w:rPr>
      </w:pPr>
      <w:r>
        <w:rPr>
          <w:rFonts w:hint="eastAsia" w:ascii="宋体" w:hAnsi="宋体"/>
          <w:sz w:val="24"/>
          <w:szCs w:val="24"/>
          <w:highlight w:val="none"/>
        </w:rPr>
        <w:t xml:space="preserve">法规、政策规定由供方承担的其他责任。</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三、在管理过程中，因下列因素所致的损害，不论其为直接或间接，均构成对</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方的免责事由，</w:t>
      </w:r>
      <w:r>
        <w:rPr>
          <w:rFonts w:hint="eastAsia" w:ascii="宋体" w:hAnsi="宋体"/>
          <w:sz w:val="24"/>
          <w:szCs w:val="24"/>
          <w:highlight w:val="none"/>
          <w:lang w:val="en-US" w:eastAsia="zh-CN"/>
        </w:rPr>
        <w:t xml:space="preserve">乙</w:t>
      </w:r>
      <w:r>
        <w:rPr>
          <w:rFonts w:ascii="宋体" w:hAnsi="宋体"/>
          <w:sz w:val="24"/>
          <w:szCs w:val="24"/>
          <w:highlight w:val="none"/>
        </w:rPr>
        <w:t xml:space="preserve">方均不负赔偿之责：</w:t>
      </w:r>
      <w:r/>
    </w:p>
    <w:p>
      <w:pPr>
        <w:numPr>
          <w:ilvl w:val="0"/>
          <w:numId w:val="10"/>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天灾、地震等不可抗力的事由所致的损害；</w:t>
      </w:r>
      <w:r/>
    </w:p>
    <w:p>
      <w:pPr>
        <w:numPr>
          <w:ilvl w:val="0"/>
          <w:numId w:val="10"/>
        </w:numPr>
        <w:ind w:left="0"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暴动、持械抢劫、破坏、爆炸、火灾、刑事犯罪等违法行为等事由所致的损害，但因供方故意或过失</w:t>
      </w:r>
      <w:r>
        <w:rPr>
          <w:rFonts w:ascii="宋体" w:hAnsi="宋体"/>
          <w:color w:val="000000"/>
          <w:sz w:val="24"/>
          <w:szCs w:val="24"/>
          <w:highlight w:val="none"/>
        </w:rPr>
        <w:t xml:space="preserve">所致，不在此限；</w:t>
      </w:r>
      <w:r/>
    </w:p>
    <w:p>
      <w:pPr>
        <w:numPr>
          <w:ilvl w:val="0"/>
          <w:numId w:val="10"/>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因本合同标的物本身固有瑕疵所致的损害；</w:t>
      </w:r>
      <w:r/>
    </w:p>
    <w:p>
      <w:pPr>
        <w:numPr>
          <w:ilvl w:val="0"/>
          <w:numId w:val="10"/>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因</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方或第三者之故意、过失所致的损害；</w:t>
      </w:r>
      <w:r/>
    </w:p>
    <w:p>
      <w:pPr>
        <w:numPr>
          <w:ilvl w:val="0"/>
          <w:numId w:val="10"/>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因</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方或物业使用人专有部分的火灾、盗窃等所致的损害。</w:t>
      </w:r>
      <w:r/>
    </w:p>
    <w:p>
      <w:pPr>
        <w:numPr>
          <w:ilvl w:val="0"/>
          <w:numId w:val="10"/>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因</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方书面建议需方改善或改进物业管理措施，而</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方未采纳</w:t>
      </w:r>
      <w:r>
        <w:rPr>
          <w:rFonts w:ascii="宋体" w:hAnsi="宋体"/>
          <w:sz w:val="24"/>
          <w:szCs w:val="24"/>
          <w:highlight w:val="none"/>
        </w:rPr>
        <w:t xml:space="preserve">所致的损害</w:t>
      </w:r>
      <w:r>
        <w:rPr>
          <w:rFonts w:hint="eastAsia" w:ascii="宋体" w:hAnsi="宋体"/>
          <w:sz w:val="24"/>
          <w:szCs w:val="24"/>
          <w:highlight w:val="none"/>
        </w:rPr>
        <w:t xml:space="preserve">；</w:t>
      </w:r>
      <w:r/>
    </w:p>
    <w:p>
      <w:pPr>
        <w:numPr>
          <w:ilvl w:val="0"/>
          <w:numId w:val="10"/>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因</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方或物业使用人指挥调派供方工作人员所致的损害；</w:t>
      </w:r>
      <w:r/>
    </w:p>
    <w:p>
      <w:pPr>
        <w:numPr>
          <w:ilvl w:val="0"/>
          <w:numId w:val="10"/>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本合同标的物之共用部分（含共用部位、共用设备设施）自然或人为的任何损坏。但因供方故意或</w:t>
      </w:r>
      <w:r>
        <w:rPr>
          <w:rFonts w:ascii="宋体" w:hAnsi="宋体"/>
          <w:sz w:val="24"/>
          <w:szCs w:val="24"/>
          <w:highlight w:val="none"/>
        </w:rPr>
        <w:t xml:space="preserve">重大过失所致的，不在此限；</w:t>
      </w:r>
      <w:r/>
    </w:p>
    <w:p>
      <w:pPr>
        <w:numPr>
          <w:ilvl w:val="0"/>
          <w:numId w:val="10"/>
        </w:numPr>
        <w:ind w:left="0" w:firstLine="480"/>
        <w:jc w:val="left"/>
        <w:spacing w:line="360" w:lineRule="auto"/>
        <w:rPr>
          <w:rFonts w:ascii="宋体" w:hAnsi="宋体"/>
          <w:sz w:val="24"/>
          <w:szCs w:val="24"/>
          <w:highlight w:val="none"/>
        </w:rPr>
      </w:pPr>
      <w:r>
        <w:rPr>
          <w:rFonts w:hint="eastAsia" w:ascii="宋体" w:hAnsi="宋体"/>
          <w:sz w:val="24"/>
          <w:szCs w:val="24"/>
          <w:highlight w:val="none"/>
        </w:rPr>
        <w:t xml:space="preserve">除上述各款外，其它不可归责于供方之事由的。</w:t>
      </w:r>
      <w:r/>
    </w:p>
    <w:p>
      <w:pPr>
        <w:numPr>
          <w:ilvl w:val="0"/>
          <w:numId w:val="0"/>
        </w:num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四、</w:t>
      </w:r>
      <w:r>
        <w:rPr>
          <w:rFonts w:hint="eastAsia" w:ascii="宋体" w:hAnsi="宋体"/>
          <w:color w:val="000000"/>
          <w:sz w:val="24"/>
          <w:szCs w:val="24"/>
          <w:highlight w:val="none"/>
        </w:rPr>
        <w:t xml:space="preserve">为维护公众、需方及物业使用人的合法利益，在不可预见情况下，如发生煤气泄露、漏电、</w:t>
      </w:r>
      <w:r>
        <w:rPr>
          <w:rFonts w:ascii="宋体" w:hAnsi="宋体"/>
          <w:color w:val="000000"/>
          <w:sz w:val="24"/>
          <w:szCs w:val="24"/>
          <w:highlight w:val="none"/>
        </w:rPr>
        <w:t xml:space="preserve">火灾、水管破裂、救助人命、协助公安机关执行任务等情况，供方因采取紧急避险措施造成财产损失的，按有关法律规定处理。</w:t>
      </w:r>
      <w:r/>
    </w:p>
    <w:p>
      <w:pPr>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numPr>
          <w:ilvl w:val="0"/>
          <w:numId w:val="0"/>
        </w:numPr>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1、需方内部工作安排、计划调整等自身原因；</w:t>
      </w:r>
      <w:r/>
    </w:p>
    <w:p>
      <w:pPr>
        <w:numPr>
          <w:ilvl w:val="0"/>
          <w:numId w:val="0"/>
        </w:numPr>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2、中央、省、市、区级政策变动，以及规划、计划调整等外部原因；</w:t>
      </w:r>
      <w:r/>
    </w:p>
    <w:p>
      <w:pPr>
        <w:numPr>
          <w:ilvl w:val="0"/>
          <w:numId w:val="0"/>
        </w:numPr>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3、其他需方原因。</w:t>
      </w:r>
      <w:r/>
    </w:p>
    <w:p>
      <w:pPr>
        <w:numPr>
          <w:ilvl w:val="0"/>
          <w:numId w:val="0"/>
        </w:numPr>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本合同对合同变更、中止或终止合同有其他特殊约定的，按该特殊约定执行。</w:t>
      </w:r>
      <w:r/>
    </w:p>
    <w:p>
      <w:pPr>
        <w:ind w:firstLine="560"/>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第六条  质量保证</w:t>
      </w:r>
      <w:r/>
    </w:p>
    <w:p>
      <w:pPr>
        <w:numPr>
          <w:ilvl w:val="0"/>
          <w:numId w:val="11"/>
        </w:num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建立质量管理体系并有效运行，物业管理服务能够接受质量审核。</w:t>
      </w:r>
      <w:r/>
    </w:p>
    <w:p>
      <w:pPr>
        <w:numPr>
          <w:ilvl w:val="0"/>
          <w:numId w:val="11"/>
        </w:num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物业管理服务逐步达到接受创优评审条件。</w:t>
      </w:r>
      <w:r/>
    </w:p>
    <w:p>
      <w:pPr>
        <w:numPr>
          <w:ilvl w:val="0"/>
          <w:numId w:val="11"/>
        </w:num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各项承诺指标及所采取的措施详见“</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eastAsia="zh-CN"/>
        </w:rPr>
        <w:t xml:space="preserve">文件</w:t>
      </w:r>
      <w:r>
        <w:rPr>
          <w:rFonts w:hint="eastAsia" w:ascii="宋体" w:hAnsi="宋体"/>
          <w:color w:val="000000"/>
          <w:sz w:val="24"/>
          <w:szCs w:val="24"/>
          <w:highlight w:val="none"/>
        </w:rPr>
        <w:t xml:space="preserve">”。</w:t>
      </w:r>
      <w:r/>
    </w:p>
    <w:p>
      <w:pPr>
        <w:numPr>
          <w:ilvl w:val="0"/>
          <w:numId w:val="11"/>
        </w:num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其他物业服务质量要求按无锡市有关标准执行。</w:t>
      </w:r>
      <w:r/>
    </w:p>
    <w:p>
      <w:pPr>
        <w:ind w:firstLine="560"/>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第七条   款项支付</w:t>
      </w:r>
      <w:r/>
    </w:p>
    <w:p>
      <w:pPr>
        <w:ind w:firstLine="5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1、本合同项下所有款项均以人民币支付。</w:t>
      </w:r>
      <w:r/>
    </w:p>
    <w:p>
      <w:pPr>
        <w:ind w:firstLine="560"/>
        <w:jc w:val="left"/>
        <w:spacing w:line="360" w:lineRule="auto"/>
        <w:rPr>
          <w:rFonts w:ascii="宋体" w:hAnsi="宋体"/>
          <w:sz w:val="24"/>
          <w:szCs w:val="24"/>
          <w:highlight w:val="none"/>
        </w:rPr>
      </w:pPr>
      <w:r>
        <w:rPr>
          <w:rFonts w:hint="eastAsia" w:ascii="宋体" w:hAnsi="宋体"/>
          <w:sz w:val="24"/>
          <w:szCs w:val="24"/>
          <w:highlight w:val="none"/>
        </w:rPr>
        <w:t xml:space="preserve">2、本合同项下的采购资金系需方支付。</w:t>
      </w:r>
      <w:r/>
    </w:p>
    <w:p>
      <w:pPr>
        <w:ind w:firstLine="560"/>
        <w:jc w:val="left"/>
        <w:spacing w:line="360" w:lineRule="auto"/>
        <w:rPr>
          <w:rFonts w:ascii="宋体" w:hAnsi="宋体"/>
          <w:sz w:val="24"/>
          <w:szCs w:val="24"/>
          <w:highlight w:val="none"/>
        </w:rPr>
      </w:pPr>
      <w:r>
        <w:rPr>
          <w:rFonts w:hint="eastAsia" w:ascii="宋体" w:hAnsi="宋体"/>
          <w:sz w:val="24"/>
          <w:szCs w:val="24"/>
          <w:highlight w:val="none"/>
        </w:rPr>
        <w:t xml:space="preserve">3、以上款项按约定向供方支付。</w:t>
      </w:r>
      <w:r/>
    </w:p>
    <w:p>
      <w:pPr>
        <w:ind w:firstLine="560"/>
        <w:jc w:val="left"/>
        <w:spacing w:line="360" w:lineRule="auto"/>
        <w:rPr>
          <w:rFonts w:ascii="宋体" w:hAnsi="宋体"/>
          <w:b/>
          <w:sz w:val="24"/>
          <w:szCs w:val="24"/>
          <w:highlight w:val="none"/>
        </w:rPr>
      </w:pPr>
      <w:r>
        <w:rPr>
          <w:rFonts w:hint="eastAsia" w:ascii="宋体" w:hAnsi="宋体"/>
          <w:b/>
          <w:sz w:val="24"/>
          <w:szCs w:val="24"/>
          <w:highlight w:val="none"/>
        </w:rPr>
        <w:t xml:space="preserve">第八条　违约责任</w:t>
      </w:r>
      <w:r/>
    </w:p>
    <w:p>
      <w:pPr>
        <w:ind w:firstLine="560"/>
        <w:jc w:val="left"/>
        <w:spacing w:line="360" w:lineRule="auto"/>
        <w:rPr>
          <w:rFonts w:ascii="宋体" w:hAnsi="宋体"/>
          <w:sz w:val="24"/>
          <w:szCs w:val="24"/>
          <w:highlight w:val="none"/>
        </w:rPr>
      </w:pPr>
      <w:r>
        <w:rPr>
          <w:rFonts w:hint="eastAsia" w:ascii="宋体" w:hAnsi="宋体"/>
          <w:sz w:val="24"/>
          <w:szCs w:val="24"/>
          <w:highlight w:val="none"/>
        </w:rPr>
        <w:t xml:space="preserve">1、需方无正当理由，违反本合同第五条的有关规定，使供方未能完成规定管理目标的，供方有权要求需方在一定期限内解决，逾期未解决，造成供方经济损失的，由需方向供方偿付合同总价5%的违约金,</w:t>
      </w:r>
      <w:r>
        <w:rPr>
          <w:rFonts w:hint="eastAsia" w:ascii="宋体" w:hAnsi="宋体"/>
          <w:bCs/>
          <w:sz w:val="24"/>
          <w:szCs w:val="24"/>
          <w:highlight w:val="none"/>
        </w:rPr>
        <w:t xml:space="preserve"> 或依照法律程序解除部分或全部合同。</w:t>
      </w:r>
      <w:r/>
    </w:p>
    <w:p>
      <w:pPr>
        <w:ind w:firstLine="480"/>
        <w:jc w:val="left"/>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供方无正当理由，违反本合同第五条及第六条的有关规定，未能达到规定管理目标及质量保证的，需方有权要求供方限期整改，逾期未整改，造成需方经济损失的，需方有权扣留供方全部履约保证金（如有），同时供方应向需方支付合同总价5%的违约金。</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、供方在承担上述</w:t>
      </w:r>
      <w:r>
        <w:rPr>
          <w:rFonts w:hint="eastAsia" w:ascii="宋体" w:hAnsi="宋体"/>
          <w:sz w:val="24"/>
          <w:szCs w:val="24"/>
          <w:highlight w:val="none"/>
          <w:lang w:val="en-US" w:eastAsia="zh-CN"/>
        </w:rPr>
        <w:t xml:space="preserve">任意</w:t>
      </w:r>
      <w:r>
        <w:rPr>
          <w:rFonts w:hint="eastAsia" w:ascii="宋体" w:hAnsi="宋体"/>
          <w:sz w:val="24"/>
          <w:szCs w:val="24"/>
          <w:highlight w:val="none"/>
        </w:rPr>
        <w:t xml:space="preserve">一项或多项违约责任后，仍应继续履行合同规定的义务（解除合同的除外）。需方未能及时追究供方的任何一项违约责任并不表明需方放弃追究供方该项或其他违约责任。</w:t>
      </w:r>
      <w:r/>
    </w:p>
    <w:p>
      <w:pPr>
        <w:ind w:firstLine="480"/>
        <w:spacing w:line="360" w:lineRule="auto"/>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甲乙双方</w:t>
      </w:r>
      <w:r>
        <w:rPr>
          <w:rFonts w:hint="eastAsia" w:ascii="宋体" w:hAnsi="宋体" w:eastAsia="宋体" w:cs="宋体"/>
          <w:color w:val="auto"/>
          <w:sz w:val="24"/>
          <w:szCs w:val="20"/>
          <w:highlight w:val="none"/>
          <w:lang w:val="en-US" w:eastAsia="zh-CN"/>
        </w:rPr>
        <w:t xml:space="preserve">须</w:t>
      </w:r>
      <w:r>
        <w:rPr>
          <w:rFonts w:hint="eastAsia" w:ascii="宋体" w:hAnsi="宋体" w:eastAsia="宋体" w:cs="宋体"/>
          <w:color w:val="auto"/>
          <w:sz w:val="24"/>
          <w:szCs w:val="20"/>
          <w:highlight w:val="none"/>
        </w:rPr>
        <w:t xml:space="preserve">严格遵守合同约定的各类事项，</w:t>
      </w:r>
      <w:r>
        <w:rPr>
          <w:rFonts w:hint="eastAsia" w:ascii="宋体" w:hAnsi="宋体" w:eastAsia="宋体" w:cs="宋体"/>
          <w:color w:val="auto"/>
          <w:sz w:val="24"/>
          <w:szCs w:val="24"/>
          <w:highlight w:val="none"/>
        </w:rPr>
        <w:t xml:space="preserve">双方当事人不得擅自中止或者终止合同。因任何一方原因（政策变动、规划调整（如新医院搬迁）等外部不可抗因素除外）</w:t>
      </w:r>
      <w:r>
        <w:rPr>
          <w:rFonts w:hint="eastAsia" w:ascii="宋体" w:hAnsi="宋体" w:eastAsia="宋体" w:cs="Times New Roman"/>
          <w:bCs/>
          <w:color w:val="auto"/>
          <w:sz w:val="24"/>
          <w:szCs w:val="24"/>
          <w:highlight w:val="none"/>
        </w:rPr>
        <w:t xml:space="preserve">导致中止或终止合同的，</w:t>
      </w:r>
      <w:r>
        <w:rPr>
          <w:rFonts w:hint="eastAsia" w:ascii="宋体" w:hAnsi="宋体" w:eastAsia="宋体" w:cs="宋体"/>
          <w:color w:val="auto"/>
          <w:sz w:val="24"/>
          <w:szCs w:val="20"/>
          <w:highlight w:val="none"/>
        </w:rPr>
        <w:t xml:space="preserve">必须提前</w:t>
      </w:r>
      <w:r>
        <w:rPr>
          <w:rFonts w:hint="eastAsia" w:ascii="宋体" w:hAnsi="宋体" w:eastAsia="宋体" w:cs="宋体"/>
          <w:color w:val="auto"/>
          <w:sz w:val="24"/>
          <w:szCs w:val="24"/>
          <w:highlight w:val="none"/>
          <w:lang w:val="en-US" w:eastAsia="zh-CN"/>
        </w:rPr>
        <w:t xml:space="preserve">3个月</w:t>
      </w:r>
      <w:r>
        <w:rPr>
          <w:rFonts w:hint="eastAsia" w:ascii="宋体" w:hAnsi="宋体" w:eastAsia="宋体" w:cs="宋体"/>
          <w:color w:val="auto"/>
          <w:sz w:val="24"/>
          <w:szCs w:val="20"/>
          <w:highlight w:val="none"/>
        </w:rPr>
        <w:t xml:space="preserve">通知对方并</w:t>
      </w:r>
      <w:r>
        <w:rPr>
          <w:rFonts w:hint="eastAsia" w:ascii="宋体" w:hAnsi="宋体" w:eastAsia="宋体" w:cs="宋体"/>
          <w:color w:val="auto"/>
          <w:sz w:val="24"/>
          <w:szCs w:val="24"/>
          <w:highlight w:val="none"/>
        </w:rPr>
        <w:t xml:space="preserve">向对方支付合同总价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的违约金；</w:t>
      </w:r>
      <w:r>
        <w:rPr>
          <w:rFonts w:hint="eastAsia" w:ascii="宋体" w:hAnsi="宋体" w:eastAsia="宋体" w:cs="宋体"/>
          <w:color w:val="auto"/>
          <w:sz w:val="24"/>
          <w:szCs w:val="24"/>
          <w:highlight w:val="none"/>
          <w:lang w:val="en-US" w:eastAsia="zh-CN"/>
        </w:rPr>
        <w:t xml:space="preserve">由此</w:t>
      </w:r>
      <w:r>
        <w:rPr>
          <w:rFonts w:hint="eastAsia" w:ascii="宋体" w:hAnsi="宋体" w:eastAsia="宋体" w:cs="宋体"/>
          <w:color w:val="auto"/>
          <w:sz w:val="24"/>
          <w:szCs w:val="24"/>
          <w:highlight w:val="none"/>
        </w:rPr>
        <w:t xml:space="preserve">造成的经济损失</w:t>
      </w:r>
      <w:r>
        <w:rPr>
          <w:rFonts w:hint="eastAsia" w:ascii="宋体" w:hAnsi="宋体" w:eastAsia="宋体" w:cs="宋体"/>
          <w:color w:val="auto"/>
          <w:sz w:val="24"/>
          <w:szCs w:val="20"/>
          <w:highlight w:val="none"/>
        </w:rPr>
        <w:t xml:space="preserve">（包括但不限于诉讼费、仲裁费、律师费、鉴定费等）</w:t>
      </w:r>
      <w:r>
        <w:rPr>
          <w:rFonts w:hint="eastAsia" w:ascii="宋体" w:hAnsi="宋体" w:eastAsia="宋体" w:cs="宋体"/>
          <w:color w:val="auto"/>
          <w:sz w:val="24"/>
          <w:szCs w:val="24"/>
          <w:highlight w:val="none"/>
        </w:rPr>
        <w:t xml:space="preserve">超过违约金的，应给予赔偿。</w:t>
      </w:r>
      <w:r/>
    </w:p>
    <w:p>
      <w:pPr>
        <w:pStyle w:val="1294"/>
      </w:pPr>
      <w:r/>
      <w:r/>
    </w:p>
    <w:p>
      <w:pPr>
        <w:ind w:firstLine="560"/>
        <w:jc w:val="left"/>
        <w:spacing w:line="360" w:lineRule="auto"/>
        <w:rPr>
          <w:rFonts w:ascii="宋体" w:hAnsi="宋体"/>
          <w:b/>
          <w:sz w:val="24"/>
          <w:szCs w:val="24"/>
          <w:highlight w:val="none"/>
        </w:rPr>
      </w:pPr>
      <w:r>
        <w:rPr>
          <w:rFonts w:hint="eastAsia" w:ascii="宋体" w:hAnsi="宋体"/>
          <w:b/>
          <w:sz w:val="24"/>
          <w:szCs w:val="24"/>
          <w:highlight w:val="none"/>
        </w:rPr>
        <w:t xml:space="preserve">第九条　合同生效及其他</w:t>
      </w:r>
      <w:r/>
    </w:p>
    <w:p>
      <w:pPr>
        <w:ind w:firstLine="480"/>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1、甲方按照</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和中标人投标文件的规定，与中标人签订书面合同。所签订的合同不得对</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确定的事项和中标人投标文件作实质性修改。合同经无锡市公共资源交易中心锡山分中心对《合同书（格式条款）》见证后，采购人按供需双方代表需签字并盖章后生效。</w:t>
      </w:r>
      <w:r/>
    </w:p>
    <w:p>
      <w:pPr>
        <w:ind w:firstLine="480"/>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2、合同在执行过程中出现的未尽事宜，双方在不违背本合同和</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lang w:eastAsia="zh-CN"/>
        </w:rPr>
        <w:t xml:space="preserve">文件</w:t>
      </w:r>
      <w:r>
        <w:rPr>
          <w:rFonts w:hint="eastAsia" w:ascii="宋体" w:hAnsi="宋体"/>
          <w:bCs/>
          <w:sz w:val="24"/>
          <w:szCs w:val="24"/>
          <w:highlight w:val="none"/>
        </w:rPr>
        <w:t xml:space="preserve">的原则下协商解决，协商结果以书面形式签订补充协议，且补充协议与本合同具有同等效力。</w:t>
      </w:r>
      <w:r/>
    </w:p>
    <w:p>
      <w:pPr>
        <w:ind w:left="521"/>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sz w:val="24"/>
          <w:szCs w:val="24"/>
          <w:highlight w:val="none"/>
        </w:rPr>
        <w:t xml:space="preserve">3、合同中未有约定的按照有关的法律法规以及国家行业标准或技术文件规定予以解决。</w:t>
      </w:r>
      <w:r/>
    </w:p>
    <w:p>
      <w:pPr>
        <w:ind w:firstLine="480"/>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4、供需双方确认：对本合同条款及后果均已知悉，一致确认不存在欺诈、胁迫、乘人之危、重大误解、显失公平等任何可能导致合同无效或被撤销的情形。</w:t>
      </w:r>
      <w:r/>
    </w:p>
    <w:p>
      <w:pPr>
        <w:ind w:firstLine="480"/>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5、合同签订后</w:t>
      </w:r>
      <w:r>
        <w:rPr>
          <w:rFonts w:hint="eastAsia" w:ascii="宋体" w:hAnsi="宋体"/>
          <w:sz w:val="24"/>
          <w:szCs w:val="24"/>
          <w:highlight w:val="none"/>
        </w:rPr>
        <w:t xml:space="preserve">供需</w:t>
      </w:r>
      <w:r>
        <w:rPr>
          <w:rFonts w:hint="eastAsia" w:ascii="宋体" w:hAnsi="宋体"/>
          <w:bCs/>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highlight w:val="none"/>
        </w:rPr>
        <w:t xml:space="preserve">由供需双方协商处理，若协商不成，</w:t>
      </w:r>
      <w:r>
        <w:rPr>
          <w:rFonts w:hint="eastAsia" w:ascii="宋体" w:hAnsi="宋体"/>
          <w:bCs/>
          <w:sz w:val="24"/>
          <w:szCs w:val="24"/>
          <w:highlight w:val="none"/>
        </w:rPr>
        <w:t xml:space="preserve">可选择以下</w:t>
      </w:r>
      <w:r>
        <w:rPr>
          <w:rFonts w:ascii="宋体" w:hAnsi="宋体"/>
          <w:bCs/>
          <w:sz w:val="24"/>
          <w:szCs w:val="24"/>
          <w:highlight w:val="none"/>
          <w:u w:val="single"/>
        </w:rPr>
        <w:t xml:space="preserve">  2 </w:t>
      </w:r>
      <w:r>
        <w:rPr>
          <w:rFonts w:hint="eastAsia" w:ascii="宋体" w:hAnsi="宋体"/>
          <w:bCs/>
          <w:sz w:val="24"/>
          <w:szCs w:val="24"/>
          <w:highlight w:val="none"/>
        </w:rPr>
        <w:t xml:space="preserve">方式处理：</w:t>
      </w:r>
      <w:r/>
    </w:p>
    <w:p>
      <w:pPr>
        <w:ind w:left="315"/>
        <w:spacing w:line="360" w:lineRule="auto"/>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（1）向无锡仲裁委员会申请仲裁。</w:t>
      </w:r>
      <w:r/>
    </w:p>
    <w:p>
      <w:pPr>
        <w:ind w:left="315"/>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sz w:val="24"/>
          <w:szCs w:val="24"/>
          <w:highlight w:val="none"/>
        </w:rPr>
        <w:t xml:space="preserve">（2）向需方所在地法院提起诉讼。</w:t>
      </w:r>
      <w:r/>
    </w:p>
    <w:p>
      <w:pPr>
        <w:ind w:firstLine="480"/>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本合同终止时，</w:t>
      </w:r>
      <w:r>
        <w:rPr>
          <w:rFonts w:hint="eastAsia" w:ascii="宋体" w:hAnsi="宋体"/>
          <w:sz w:val="24"/>
          <w:szCs w:val="24"/>
          <w:highlight w:val="none"/>
          <w:lang w:val="en-US" w:eastAsia="zh-CN"/>
        </w:rPr>
        <w:t xml:space="preserve">乙</w:t>
      </w:r>
      <w:r>
        <w:rPr>
          <w:rFonts w:ascii="宋体" w:hAnsi="宋体"/>
          <w:sz w:val="24"/>
          <w:szCs w:val="24"/>
          <w:highlight w:val="none"/>
        </w:rPr>
        <w:t xml:space="preserve">方应移交</w:t>
      </w:r>
      <w:r>
        <w:rPr>
          <w:rFonts w:hint="eastAsia" w:ascii="宋体" w:hAnsi="宋体"/>
          <w:sz w:val="24"/>
          <w:szCs w:val="24"/>
          <w:highlight w:val="none"/>
        </w:rPr>
        <w:t xml:space="preserve">物业管理</w:t>
      </w:r>
      <w:r>
        <w:rPr>
          <w:rFonts w:ascii="宋体" w:hAnsi="宋体"/>
          <w:sz w:val="24"/>
          <w:szCs w:val="24"/>
          <w:highlight w:val="none"/>
        </w:rPr>
        <w:t xml:space="preserve">权，撤出本物业，协助需方作好</w:t>
      </w:r>
      <w:r>
        <w:rPr>
          <w:rFonts w:hint="eastAsia" w:ascii="宋体" w:hAnsi="宋体"/>
          <w:sz w:val="24"/>
          <w:szCs w:val="24"/>
          <w:highlight w:val="none"/>
        </w:rPr>
        <w:t xml:space="preserve">物业</w:t>
      </w:r>
      <w:r>
        <w:rPr>
          <w:rFonts w:ascii="宋体" w:hAnsi="宋体"/>
          <w:sz w:val="24"/>
          <w:szCs w:val="24"/>
          <w:highlight w:val="none"/>
        </w:rPr>
        <w:t xml:space="preserve">服务的交接和善后工作，移交或配合需方移交管理用房和</w:t>
      </w:r>
      <w:r>
        <w:rPr>
          <w:rFonts w:hint="eastAsia" w:ascii="宋体" w:hAnsi="宋体"/>
          <w:sz w:val="24"/>
          <w:szCs w:val="24"/>
          <w:highlight w:val="none"/>
        </w:rPr>
        <w:t xml:space="preserve">物业管理</w:t>
      </w:r>
      <w:r>
        <w:rPr>
          <w:rFonts w:ascii="宋体" w:hAnsi="宋体"/>
          <w:sz w:val="24"/>
          <w:szCs w:val="24"/>
          <w:highlight w:val="none"/>
        </w:rPr>
        <w:t xml:space="preserve">的全部档案资料</w:t>
      </w:r>
      <w:r>
        <w:rPr>
          <w:rFonts w:hint="eastAsia" w:ascii="宋体" w:hAnsi="宋体"/>
          <w:sz w:val="24"/>
          <w:szCs w:val="24"/>
          <w:highlight w:val="none"/>
        </w:rPr>
        <w:t xml:space="preserve">等</w:t>
      </w:r>
      <w:r>
        <w:rPr>
          <w:rFonts w:ascii="宋体" w:hAnsi="宋体"/>
          <w:sz w:val="24"/>
          <w:szCs w:val="24"/>
          <w:highlight w:val="none"/>
        </w:rPr>
        <w:t xml:space="preserve">。</w:t>
      </w:r>
      <w:r/>
    </w:p>
    <w:p>
      <w:pPr>
        <w:ind w:firstLine="480"/>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sz w:val="24"/>
          <w:szCs w:val="24"/>
          <w:highlight w:val="none"/>
        </w:rPr>
        <w:t xml:space="preserve">7、本物业管理合同终止后，在新的物业管理企业接管本物业前，除</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方要求</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方提前撤离外，新老物业管理公司的交接过渡期最长为1个月，在此期间</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方应提供过渡期物业服务，过渡期物业服务标准和服务费标准不变，由</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方收取；1个月过渡期满，即完成交接、撤离。否则，</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方有权进行任何处置，一切后果由</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方承担。</w:t>
      </w:r>
      <w:r/>
    </w:p>
    <w:p>
      <w:pPr>
        <w:ind w:firstLine="560"/>
        <w:jc w:val="left"/>
        <w:spacing w:line="360" w:lineRule="auto"/>
        <w:rPr>
          <w:rFonts w:ascii="宋体" w:hAnsi="宋体"/>
          <w:b/>
          <w:sz w:val="24"/>
          <w:szCs w:val="24"/>
          <w:highlight w:val="none"/>
        </w:rPr>
      </w:pPr>
      <w:r>
        <w:rPr>
          <w:rFonts w:hint="eastAsia" w:ascii="宋体" w:hAnsi="宋体"/>
          <w:b/>
          <w:sz w:val="24"/>
          <w:szCs w:val="24"/>
          <w:highlight w:val="none"/>
        </w:rPr>
        <w:t xml:space="preserve">第十条   诚实信用</w:t>
      </w:r>
      <w:r/>
    </w:p>
    <w:p>
      <w:pPr>
        <w:ind w:firstLine="480"/>
        <w:spacing w:line="360" w:lineRule="auto"/>
        <w:tabs>
          <w:tab w:val="left" w:pos="525" w:leader="none"/>
          <w:tab w:val="left" w:pos="945" w:leader="none"/>
        </w:tabs>
        <w:rPr>
          <w:rFonts w:hint="eastAsia" w:ascii="宋体"/>
          <w:sz w:val="24"/>
          <w:szCs w:val="24"/>
          <w:highlight w:val="none"/>
          <w:lang w:val="zh-CN"/>
        </w:rPr>
      </w:pPr>
      <w:r>
        <w:rPr>
          <w:rFonts w:hint="eastAsia" w:ascii="宋体"/>
          <w:sz w:val="24"/>
          <w:szCs w:val="24"/>
          <w:highlight w:val="none"/>
          <w:lang w:val="en-US" w:eastAsia="zh-CN"/>
        </w:rPr>
        <w:t xml:space="preserve">乙</w:t>
      </w:r>
      <w:r>
        <w:rPr>
          <w:rFonts w:hint="eastAsia" w:ascii="宋体"/>
          <w:sz w:val="24"/>
          <w:szCs w:val="24"/>
          <w:highlight w:val="none"/>
          <w:lang w:val="zh-CN"/>
        </w:rPr>
        <w:t xml:space="preserve">方应诚实信用，严格按照</w:t>
      </w:r>
      <w:r>
        <w:rPr>
          <w:rFonts w:hint="eastAsia" w:ascii="宋体"/>
          <w:sz w:val="24"/>
          <w:szCs w:val="24"/>
          <w:highlight w:val="none"/>
          <w:lang w:val="en-US" w:eastAsia="zh-CN"/>
        </w:rPr>
        <w:t xml:space="preserve">采购</w:t>
      </w:r>
      <w:r>
        <w:rPr>
          <w:rFonts w:hint="eastAsia" w:ascii="宋体"/>
          <w:sz w:val="24"/>
          <w:szCs w:val="24"/>
          <w:highlight w:val="none"/>
          <w:lang w:val="zh-CN"/>
        </w:rPr>
        <w:t xml:space="preserve">文件要求和承诺履行合同，不向</w:t>
      </w:r>
      <w:r>
        <w:rPr>
          <w:rFonts w:hint="eastAsia" w:ascii="宋体"/>
          <w:sz w:val="24"/>
          <w:szCs w:val="24"/>
          <w:highlight w:val="none"/>
          <w:lang w:val="en-US" w:eastAsia="zh-CN"/>
        </w:rPr>
        <w:t xml:space="preserve">甲</w:t>
      </w:r>
      <w:r>
        <w:rPr>
          <w:rFonts w:hint="eastAsia" w:ascii="宋体"/>
          <w:sz w:val="24"/>
          <w:szCs w:val="24"/>
          <w:highlight w:val="none"/>
          <w:lang w:val="zh-CN"/>
        </w:rPr>
        <w:t xml:space="preserve">方进行商业贿赂或者提供不正当利益。</w:t>
      </w:r>
      <w:r/>
    </w:p>
    <w:p>
      <w:pPr>
        <w:ind w:firstLine="560"/>
        <w:jc w:val="left"/>
        <w:spacing w:line="36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第十一条</w:t>
      </w:r>
      <w:r>
        <w:rPr>
          <w:rFonts w:hint="eastAsia" w:ascii="宋体" w:hAnsi="宋体" w:eastAsia="宋体" w:cs="Times New Roman"/>
          <w:b/>
          <w:sz w:val="24"/>
          <w:szCs w:val="24"/>
          <w:highlight w:val="none"/>
        </w:rPr>
        <w:t xml:space="preserve">、合同中止、终止</w:t>
      </w:r>
      <w:r/>
    </w:p>
    <w:p>
      <w:pPr>
        <w:ind w:firstLine="480"/>
        <w:spacing w:line="360" w:lineRule="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 xml:space="preserve">本协议的终止：</w:t>
      </w:r>
      <w:r>
        <w:rPr>
          <w:rFonts w:hint="eastAsia" w:ascii="宋体" w:hAnsi="宋体" w:eastAsia="宋体" w:cs="Times New Roman"/>
          <w:color w:val="auto"/>
          <w:sz w:val="24"/>
          <w:szCs w:val="20"/>
          <w:highlight w:val="none"/>
          <w:lang w:val="en-US" w:eastAsia="zh-CN"/>
        </w:rPr>
        <w:t xml:space="preserve">本合同期限为</w:t>
      </w:r>
      <w:r>
        <w:rPr>
          <w:rFonts w:hint="eastAsia" w:ascii="宋体" w:hAnsi="宋体" w:cs="Times New Roman"/>
          <w:color w:val="auto"/>
          <w:sz w:val="24"/>
          <w:szCs w:val="20"/>
          <w:highlight w:val="none"/>
          <w:lang w:val="en-US" w:eastAsia="zh-CN"/>
        </w:rPr>
        <w:t xml:space="preserve">18个月</w:t>
      </w:r>
      <w:r>
        <w:rPr>
          <w:rFonts w:hint="eastAsia" w:ascii="宋体" w:hAnsi="宋体" w:eastAsia="宋体" w:cs="Times New Roman"/>
          <w:color w:val="auto"/>
          <w:sz w:val="24"/>
          <w:szCs w:val="20"/>
          <w:highlight w:val="none"/>
          <w:lang w:val="en-US" w:eastAsia="zh-CN"/>
        </w:rPr>
        <w:t xml:space="preserve">，</w:t>
      </w:r>
      <w:r>
        <w:rPr>
          <w:rFonts w:hint="eastAsia" w:ascii="宋体" w:hAnsi="宋体" w:eastAsia="宋体" w:cs="宋体"/>
          <w:color w:val="auto"/>
          <w:sz w:val="24"/>
          <w:szCs w:val="24"/>
          <w:highlight w:val="none"/>
          <w:lang w:eastAsia="zh-CN"/>
        </w:rPr>
        <w:t xml:space="preserve">具体</w:t>
      </w:r>
      <w:r>
        <w:rPr>
          <w:rFonts w:hint="eastAsia" w:ascii="宋体" w:hAnsi="宋体" w:eastAsia="宋体" w:cs="宋体"/>
          <w:color w:val="auto"/>
          <w:sz w:val="24"/>
          <w:szCs w:val="24"/>
          <w:highlight w:val="none"/>
          <w:lang w:val="en-US" w:eastAsia="zh-CN"/>
        </w:rPr>
        <w:t xml:space="preserve">进出场服务时间以采购人通知为准</w:t>
      </w:r>
      <w:r>
        <w:rPr>
          <w:rFonts w:hint="eastAsia" w:ascii="宋体" w:hAnsi="宋体" w:eastAsia="宋体" w:cs="Times New Roman"/>
          <w:color w:val="auto"/>
          <w:sz w:val="24"/>
          <w:szCs w:val="20"/>
          <w:highlight w:val="none"/>
          <w:lang w:val="en-US" w:eastAsia="zh-CN"/>
        </w:rPr>
        <w:t xml:space="preserve">，</w:t>
      </w:r>
      <w:r>
        <w:rPr>
          <w:rFonts w:hint="eastAsia" w:ascii="宋体" w:hAnsi="宋体" w:eastAsia="宋体" w:cs="Times New Roman"/>
          <w:color w:val="auto"/>
          <w:sz w:val="24"/>
          <w:szCs w:val="20"/>
          <w:highlight w:val="none"/>
          <w:lang w:eastAsia="zh-CN"/>
        </w:rPr>
        <w:t xml:space="preserve">双方任一方提出终止合同，均应以书面形式提前</w:t>
      </w:r>
      <w:r>
        <w:rPr>
          <w:rFonts w:hint="eastAsia" w:ascii="宋体" w:hAnsi="宋体" w:eastAsia="宋体" w:cs="宋体"/>
          <w:color w:val="auto"/>
          <w:sz w:val="24"/>
          <w:szCs w:val="24"/>
          <w:highlight w:val="none"/>
          <w:lang w:val="en-US" w:eastAsia="zh-CN"/>
        </w:rPr>
        <w:t xml:space="preserve">3个月</w:t>
      </w:r>
      <w:r>
        <w:rPr>
          <w:rFonts w:hint="eastAsia" w:ascii="宋体" w:hAnsi="宋体" w:eastAsia="宋体" w:cs="Times New Roman"/>
          <w:color w:val="auto"/>
          <w:sz w:val="24"/>
          <w:szCs w:val="20"/>
          <w:highlight w:val="none"/>
          <w:lang w:eastAsia="zh-CN"/>
        </w:rPr>
        <w:t xml:space="preserve">向对方提出。</w:t>
      </w:r>
      <w:r/>
    </w:p>
    <w:p>
      <w:pPr>
        <w:pStyle w:val="1294"/>
        <w:rPr>
          <w:rFonts w:hint="eastAsia"/>
          <w:highlight w:val="none"/>
          <w:lang w:val="zh-CN"/>
        </w:rPr>
      </w:pPr>
      <w:r>
        <w:rPr>
          <w:rFonts w:hint="eastAsia"/>
          <w:highlight w:val="none"/>
          <w:lang w:val="zh-CN"/>
        </w:rPr>
      </w:r>
      <w:r/>
    </w:p>
    <w:p>
      <w:pPr>
        <w:pStyle w:val="1294"/>
        <w:rPr>
          <w:rFonts w:hint="eastAsia"/>
          <w:highlight w:val="none"/>
          <w:lang w:val="zh-CN"/>
        </w:rPr>
      </w:pPr>
      <w:r>
        <w:rPr>
          <w:rFonts w:hint="eastAsia"/>
          <w:highlight w:val="none"/>
          <w:lang w:val="zh-CN"/>
        </w:rPr>
      </w:r>
      <w:r/>
    </w:p>
    <w:p>
      <w:pPr>
        <w:pStyle w:val="1294"/>
        <w:rPr>
          <w:rFonts w:hint="eastAsia"/>
          <w:highlight w:val="none"/>
          <w:lang w:val="zh-CN"/>
        </w:rPr>
      </w:pPr>
      <w:r>
        <w:rPr>
          <w:rFonts w:hint="eastAsia"/>
          <w:highlight w:val="none"/>
          <w:lang w:val="zh-CN"/>
        </w:rPr>
      </w:r>
      <w:r/>
    </w:p>
    <w:p>
      <w:pPr>
        <w:pStyle w:val="1294"/>
        <w:rPr>
          <w:rFonts w:hint="eastAsia"/>
          <w:highlight w:val="none"/>
          <w:lang w:val="zh-CN"/>
        </w:rPr>
      </w:pPr>
      <w:r>
        <w:rPr>
          <w:rFonts w:hint="eastAsia"/>
          <w:highlight w:val="none"/>
          <w:lang w:val="zh-CN"/>
        </w:rPr>
      </w:r>
      <w:r/>
    </w:p>
    <w:p>
      <w:pPr>
        <w:spacing w:line="440" w:lineRule="exact"/>
        <w:rPr>
          <w:rFonts w:ascii="宋体"/>
          <w:bCs/>
          <w:sz w:val="24"/>
          <w:szCs w:val="24"/>
          <w:highlight w:val="none"/>
          <w:u w:val="single"/>
        </w:rPr>
      </w:pPr>
      <w:r>
        <w:rPr>
          <w:rFonts w:hint="eastAsia" w:ascii="宋体" w:hAnsi="宋体"/>
          <w:bCs/>
          <w:sz w:val="24"/>
          <w:szCs w:val="24"/>
          <w:highlight w:val="none"/>
          <w:lang w:val="en-US" w:eastAsia="zh-CN"/>
        </w:rPr>
        <w:t xml:space="preserve">甲</w:t>
      </w:r>
      <w:r>
        <w:rPr>
          <w:rFonts w:hint="eastAsia" w:ascii="宋体" w:hAnsi="宋体"/>
          <w:bCs/>
          <w:sz w:val="24"/>
          <w:szCs w:val="24"/>
          <w:highlight w:val="none"/>
        </w:rPr>
        <w:t xml:space="preserve">方（采购人）：（签章）</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乙</w:t>
      </w:r>
      <w:r>
        <w:rPr>
          <w:rFonts w:hint="eastAsia" w:ascii="宋体" w:hAnsi="宋体"/>
          <w:bCs/>
          <w:sz w:val="24"/>
          <w:szCs w:val="24"/>
          <w:highlight w:val="none"/>
        </w:rPr>
        <w:t xml:space="preserve">方（中标方）：（签章）</w:t>
      </w:r>
      <w:r/>
    </w:p>
    <w:p>
      <w:pPr>
        <w:spacing w:line="440" w:lineRule="exact"/>
        <w:rPr>
          <w:rFonts w:ascii="宋体" w:hAnsi="宋体"/>
          <w:bCs/>
          <w:sz w:val="24"/>
          <w:szCs w:val="24"/>
          <w:highlight w:val="none"/>
        </w:rPr>
      </w:pPr>
      <w:r>
        <w:rPr>
          <w:rFonts w:hint="eastAsia" w:ascii="宋体" w:hAnsi="宋体"/>
          <w:bCs/>
          <w:sz w:val="24"/>
          <w:szCs w:val="24"/>
          <w:highlight w:val="none"/>
        </w:rPr>
        <w:t xml:space="preserve">法定（授权）代表人：</w:t>
      </w:r>
      <w:r>
        <w:rPr>
          <w:rFonts w:ascii="宋体" w:hAnsi="宋体"/>
          <w:bCs/>
          <w:sz w:val="24"/>
          <w:szCs w:val="24"/>
          <w:highlight w:val="none"/>
        </w:rPr>
        <w:t xml:space="preserve">            </w:t>
      </w:r>
      <w:r>
        <w:rPr>
          <w:rFonts w:hint="eastAsia" w:ascii="宋体" w:hAnsi="宋体"/>
          <w:bCs/>
          <w:sz w:val="24"/>
          <w:szCs w:val="24"/>
          <w:highlight w:val="none"/>
        </w:rPr>
        <w:t xml:space="preserve">         法定（授权）代表人：</w:t>
      </w:r>
      <w:r/>
    </w:p>
    <w:p>
      <w:pPr>
        <w:spacing w:line="440" w:lineRule="exact"/>
        <w:rPr>
          <w:rFonts w:hint="eastAsia" w:ascii="宋体" w:hAnsi="宋体"/>
          <w:bCs/>
          <w:sz w:val="24"/>
          <w:szCs w:val="24"/>
          <w:highlight w:val="none"/>
        </w:rPr>
      </w:pPr>
      <w:r>
        <w:rPr>
          <w:rFonts w:hint="eastAsia" w:ascii="宋体" w:hAnsi="宋体"/>
          <w:bCs/>
          <w:sz w:val="24"/>
          <w:szCs w:val="24"/>
          <w:highlight w:val="none"/>
        </w:rPr>
        <w:t xml:space="preserve">地址：</w:t>
      </w:r>
      <w:r>
        <w:rPr>
          <w:rFonts w:ascii="宋体" w:hAnsi="宋体"/>
          <w:bCs/>
          <w:sz w:val="24"/>
          <w:szCs w:val="24"/>
          <w:highlight w:val="none"/>
        </w:rPr>
        <w:t xml:space="preserve">                          </w:t>
      </w:r>
      <w:r>
        <w:rPr>
          <w:rFonts w:hint="eastAsia" w:ascii="宋体" w:hAnsi="宋体"/>
          <w:bCs/>
          <w:sz w:val="24"/>
          <w:szCs w:val="24"/>
          <w:highlight w:val="none"/>
        </w:rPr>
        <w:t xml:space="preserve">         地址：</w:t>
      </w:r>
      <w:r/>
    </w:p>
    <w:p>
      <w:pPr>
        <w:ind w:firstLine="480"/>
        <w:spacing w:line="440" w:lineRule="exact"/>
        <w:rPr>
          <w:rFonts w:ascii="宋体"/>
          <w:bCs/>
          <w:sz w:val="24"/>
          <w:szCs w:val="24"/>
          <w:highlight w:val="none"/>
          <w:u w:val="single"/>
        </w:rPr>
      </w:pPr>
      <w:r>
        <w:rPr>
          <w:rFonts w:hint="eastAsia" w:ascii="宋体" w:hAnsi="宋体"/>
          <w:bCs/>
          <w:sz w:val="24"/>
          <w:szCs w:val="24"/>
          <w:highlight w:val="none"/>
        </w:rPr>
        <w:t xml:space="preserve">年</w:t>
      </w:r>
      <w:r>
        <w:rPr>
          <w:rFonts w:ascii="宋体" w:hAnsi="宋体"/>
          <w:bCs/>
          <w:sz w:val="24"/>
          <w:szCs w:val="24"/>
          <w:highlight w:val="none"/>
        </w:rPr>
        <w:t xml:space="preserve">    </w:t>
      </w:r>
      <w:r>
        <w:rPr>
          <w:rFonts w:hint="eastAsia" w:ascii="宋体" w:hAnsi="宋体"/>
          <w:bCs/>
          <w:sz w:val="24"/>
          <w:szCs w:val="24"/>
          <w:highlight w:val="none"/>
        </w:rPr>
        <w:t xml:space="preserve">月</w:t>
      </w:r>
      <w:r>
        <w:rPr>
          <w:rFonts w:ascii="宋体" w:hAnsi="宋体"/>
          <w:bCs/>
          <w:sz w:val="24"/>
          <w:szCs w:val="24"/>
          <w:highlight w:val="none"/>
        </w:rPr>
        <w:t xml:space="preserve">    </w:t>
      </w:r>
      <w:r>
        <w:rPr>
          <w:rFonts w:hint="eastAsia" w:ascii="宋体" w:hAnsi="宋体"/>
          <w:bCs/>
          <w:sz w:val="24"/>
          <w:szCs w:val="24"/>
          <w:highlight w:val="none"/>
        </w:rPr>
        <w:t xml:space="preserve">日</w:t>
      </w:r>
      <w:r>
        <w:rPr>
          <w:rFonts w:ascii="宋体" w:hAnsi="宋体"/>
          <w:bCs/>
          <w:sz w:val="24"/>
          <w:szCs w:val="24"/>
          <w:highlight w:val="none"/>
        </w:rPr>
        <w:t xml:space="preserve">                 </w:t>
      </w:r>
      <w:r>
        <w:rPr>
          <w:rFonts w:hint="eastAsia" w:ascii="宋体" w:hAnsi="宋体"/>
          <w:bCs/>
          <w:sz w:val="24"/>
          <w:szCs w:val="24"/>
          <w:highlight w:val="none"/>
        </w:rPr>
        <w:t xml:space="preserve">          年</w:t>
      </w:r>
      <w:r>
        <w:rPr>
          <w:rFonts w:ascii="宋体" w:hAnsi="宋体"/>
          <w:bCs/>
          <w:sz w:val="24"/>
          <w:szCs w:val="24"/>
          <w:highlight w:val="none"/>
        </w:rPr>
        <w:t xml:space="preserve">    </w:t>
      </w:r>
      <w:r>
        <w:rPr>
          <w:rFonts w:hint="eastAsia" w:ascii="宋体" w:hAnsi="宋体"/>
          <w:bCs/>
          <w:sz w:val="24"/>
          <w:szCs w:val="24"/>
          <w:highlight w:val="none"/>
        </w:rPr>
        <w:t xml:space="preserve">月</w:t>
      </w:r>
      <w:r>
        <w:rPr>
          <w:rFonts w:ascii="宋体" w:hAnsi="宋体"/>
          <w:bCs/>
          <w:sz w:val="24"/>
          <w:szCs w:val="24"/>
          <w:highlight w:val="none"/>
        </w:rPr>
        <w:t xml:space="preserve">    </w:t>
      </w:r>
      <w:r>
        <w:rPr>
          <w:rFonts w:hint="eastAsia" w:ascii="宋体" w:hAnsi="宋体"/>
          <w:bCs/>
          <w:sz w:val="24"/>
          <w:szCs w:val="24"/>
          <w:highlight w:val="none"/>
        </w:rPr>
        <w:t xml:space="preserve">日</w:t>
      </w:r>
      <w:r/>
    </w:p>
    <w:p>
      <w:pPr>
        <w:ind w:firstLine="480"/>
        <w:spacing w:line="440" w:lineRule="exact"/>
        <w:rPr>
          <w:rFonts w:ascii="宋体" w:hAnsi="宋体"/>
          <w:bCs/>
          <w:sz w:val="24"/>
          <w:szCs w:val="24"/>
          <w:highlight w:val="none"/>
          <w:u w:val="single"/>
        </w:rPr>
      </w:pPr>
      <w:r>
        <w:rPr>
          <w:rFonts w:ascii="宋体" w:hAnsi="宋体"/>
          <w:bCs/>
          <w:sz w:val="24"/>
          <w:szCs w:val="24"/>
          <w:highlight w:val="none"/>
        </w:rPr>
        <w:t xml:space="preserve">                           </w:t>
      </w:r>
      <w:r>
        <w:rPr>
          <w:rFonts w:hint="eastAsia" w:ascii="宋体" w:hAnsi="宋体"/>
          <w:bCs/>
          <w:sz w:val="24"/>
          <w:szCs w:val="24"/>
          <w:highlight w:val="none"/>
        </w:rPr>
        <w:t xml:space="preserve">          供方户名： </w:t>
      </w:r>
      <w:r>
        <w:rPr>
          <w:rFonts w:ascii="宋体" w:hAnsi="宋体"/>
          <w:bCs/>
          <w:sz w:val="24"/>
          <w:szCs w:val="24"/>
          <w:highlight w:val="none"/>
        </w:rPr>
        <w:t xml:space="preserve">供方开户银行：</w:t>
      </w:r>
      <w:r/>
    </w:p>
    <w:p>
      <w:pPr>
        <w:ind w:firstLine="480"/>
        <w:rPr>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          供方帐号：</w:t>
      </w:r>
      <w:r/>
    </w:p>
    <w:p>
      <w:pPr>
        <w:jc w:val="center"/>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jc w:val="center"/>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jc w:val="both"/>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rPr>
          <w:rFonts w:hint="eastAsia"/>
        </w:rPr>
      </w:pPr>
      <w:r>
        <w:rPr>
          <w:rFonts w:hint="eastAsia"/>
        </w:rPr>
      </w:r>
      <w:r/>
    </w:p>
    <w:p>
      <w:pP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br w:type="page" w:clear="all"/>
      </w:r>
      <w:r/>
    </w:p>
    <w:p>
      <w:pPr>
        <w:jc w:val="center"/>
        <w:spacing w:line="360" w:lineRule="auto"/>
        <w:rPr>
          <w:rFonts w:ascii="宋体" w:hAnsi="宋体" w:cs="宋体"/>
          <w:color w:val="000000"/>
          <w:highlight w:val="none"/>
        </w:rPr>
      </w:pPr>
      <w:r>
        <w:rPr>
          <w:rFonts w:hint="eastAsia" w:ascii="宋体" w:hAnsi="宋体" w:cs="宋体"/>
          <w:b/>
          <w:bCs/>
          <w:color w:val="000000"/>
          <w:sz w:val="36"/>
          <w:szCs w:val="36"/>
          <w:highlight w:val="none"/>
        </w:rPr>
        <w:t xml:space="preserve">六、 附件</w:t>
      </w:r>
      <w:r/>
    </w:p>
    <w:p>
      <w:pPr>
        <w:jc w:val="left"/>
        <w:spacing w:line="360" w:lineRule="auto"/>
        <w:rPr>
          <w:rFonts w:ascii="宋体" w:hAnsi="宋体" w:cs="宋体"/>
          <w:bCs/>
          <w:color w:val="000000"/>
          <w:sz w:val="24"/>
          <w:szCs w:val="24"/>
          <w:highlight w:val="none"/>
        </w:rPr>
      </w:pPr>
      <w:r/>
      <w:bookmarkStart w:id="43" w:name="_Hlk88052800"/>
      <w:r>
        <w:rPr>
          <w:rFonts w:hint="eastAsia" w:ascii="宋体" w:hAnsi="宋体" w:cs="宋体"/>
          <w:bCs/>
          <w:color w:val="000000"/>
          <w:sz w:val="24"/>
          <w:szCs w:val="24"/>
          <w:highlight w:val="none"/>
        </w:rPr>
        <w:t xml:space="preserve">附件一：评分标准（100分）</w:t>
      </w:r>
      <w:r/>
    </w:p>
    <w:p>
      <w:pPr>
        <w:ind w:firstLine="480"/>
        <w:spacing w:line="360" w:lineRule="auto"/>
        <w:tabs>
          <w:tab w:val="left" w:pos="525" w:leader="none"/>
          <w:tab w:val="left" w:pos="1050" w:leader="none"/>
        </w:tabs>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比较与评价采用综合评分法（计分均保留2位小数），</w:t>
      </w:r>
      <w:r>
        <w:rPr>
          <w:rFonts w:hint="eastAsia" w:ascii="宋体" w:hAnsi="宋体"/>
          <w:bCs/>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全部实质性要求，且按照评审因素的量化指标评审得分最高的供应商为排名第一的中标候选人。</w:t>
      </w:r>
      <w:r>
        <w:rPr>
          <w:rFonts w:hint="eastAsia" w:ascii="宋体" w:hAnsi="宋体" w:cs="宋体"/>
          <w:bCs/>
          <w:color w:val="000000"/>
          <w:sz w:val="24"/>
          <w:szCs w:val="24"/>
          <w:highlight w:val="none"/>
        </w:rPr>
        <w:t xml:space="preserve">未列入本评分标准的其他条件不作为评分内容。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具体评分标准如下：</w:t>
      </w:r>
      <w:bookmarkEnd w:id="4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（一）评分项目及总分（总分100分）</w:t>
      </w:r>
      <w:r/>
    </w:p>
    <w:p>
      <w:pPr>
        <w:ind w:firstLine="482"/>
        <w:spacing w:line="360" w:lineRule="auto"/>
        <w:rPr>
          <w:rFonts w:hAnsi="宋体"/>
          <w:b/>
          <w:bCs/>
          <w:sz w:val="24"/>
          <w:highlight w:val="none"/>
        </w:rPr>
      </w:pPr>
      <w:r>
        <w:rPr>
          <w:rFonts w:hint="eastAsia" w:hAnsi="宋体"/>
          <w:b/>
          <w:bCs/>
          <w:sz w:val="24"/>
          <w:highlight w:val="none"/>
        </w:rPr>
        <w:t xml:space="preserve">（1）投标报价                         </w:t>
      </w:r>
      <w:r>
        <w:rPr>
          <w:rFonts w:hAnsi="宋体"/>
          <w:b/>
          <w:bCs/>
          <w:sz w:val="24"/>
          <w:highlight w:val="none"/>
        </w:rPr>
        <w:t xml:space="preserve">  </w:t>
      </w:r>
      <w:r>
        <w:rPr>
          <w:rFonts w:hint="eastAsia" w:hAnsi="宋体"/>
          <w:b/>
          <w:bCs/>
          <w:sz w:val="24"/>
          <w:highlight w:val="none"/>
          <w:lang w:val="en-US" w:eastAsia="zh-CN"/>
        </w:rPr>
        <w:t xml:space="preserve">34</w:t>
      </w:r>
      <w:r>
        <w:rPr>
          <w:rFonts w:hint="eastAsia" w:hAnsi="宋体"/>
          <w:b/>
          <w:bCs/>
          <w:sz w:val="24"/>
          <w:highlight w:val="none"/>
        </w:rPr>
        <w:t xml:space="preserve">分</w:t>
      </w:r>
      <w:r/>
    </w:p>
    <w:p>
      <w:pPr>
        <w:ind w:firstLine="482"/>
        <w:spacing w:line="360" w:lineRule="auto"/>
        <w:rPr>
          <w:rFonts w:hint="eastAsia" w:hAnsi="宋体"/>
          <w:b/>
          <w:bCs/>
          <w:sz w:val="24"/>
          <w:highlight w:val="none"/>
        </w:rPr>
      </w:pPr>
      <w:r>
        <w:rPr>
          <w:rFonts w:hint="eastAsia" w:hAnsi="宋体"/>
          <w:b/>
          <w:bCs/>
          <w:sz w:val="24"/>
          <w:highlight w:val="none"/>
        </w:rPr>
        <w:t xml:space="preserve">（</w:t>
      </w:r>
      <w:r>
        <w:rPr>
          <w:rFonts w:hint="eastAsia" w:hAnsi="宋体"/>
          <w:b/>
          <w:bCs/>
          <w:sz w:val="24"/>
          <w:highlight w:val="none"/>
          <w:lang w:val="en-US" w:eastAsia="zh-CN"/>
        </w:rPr>
        <w:t xml:space="preserve">2</w:t>
      </w:r>
      <w:r>
        <w:rPr>
          <w:rFonts w:hint="eastAsia" w:hAnsi="宋体"/>
          <w:b/>
          <w:bCs/>
          <w:sz w:val="24"/>
          <w:highlight w:val="none"/>
        </w:rPr>
        <w:t xml:space="preserve">）投标人评价</w:t>
      </w:r>
      <w:r>
        <w:rPr>
          <w:rFonts w:hint="eastAsia" w:hAnsi="宋体"/>
          <w:b/>
          <w:bCs/>
          <w:sz w:val="24"/>
          <w:highlight w:val="none"/>
        </w:rPr>
        <w:tab/>
      </w:r>
      <w:r>
        <w:rPr>
          <w:rFonts w:hint="eastAsia" w:hAnsi="宋体"/>
          <w:b/>
          <w:bCs/>
          <w:sz w:val="24"/>
          <w:highlight w:val="none"/>
        </w:rPr>
        <w:t xml:space="preserve">                     </w:t>
      </w:r>
      <w:r>
        <w:rPr>
          <w:rFonts w:hint="eastAsia" w:hAnsi="宋体"/>
          <w:b/>
          <w:bCs/>
          <w:sz w:val="24"/>
          <w:highlight w:val="none"/>
          <w:lang w:val="en-US" w:eastAsia="zh-CN"/>
        </w:rPr>
        <w:t xml:space="preserve"> </w:t>
      </w:r>
      <w:r>
        <w:rPr>
          <w:rFonts w:hint="eastAsia" w:hAnsi="宋体"/>
          <w:b/>
          <w:bCs/>
          <w:sz w:val="24"/>
          <w:highlight w:val="none"/>
        </w:rPr>
        <w:t xml:space="preserve"> </w:t>
      </w:r>
      <w:r>
        <w:rPr>
          <w:rFonts w:hint="eastAsia" w:hAnsi="宋体"/>
          <w:b/>
          <w:bCs/>
          <w:sz w:val="24"/>
          <w:highlight w:val="none"/>
          <w:lang w:val="en-US" w:eastAsia="zh-CN"/>
        </w:rPr>
        <w:t xml:space="preserve">18</w:t>
      </w:r>
      <w:r>
        <w:rPr>
          <w:rFonts w:hint="eastAsia" w:hAnsi="宋体"/>
          <w:b/>
          <w:bCs/>
          <w:sz w:val="24"/>
          <w:highlight w:val="none"/>
        </w:rPr>
        <w:t xml:space="preserve">分</w:t>
      </w:r>
      <w:r/>
    </w:p>
    <w:p>
      <w:pPr>
        <w:ind w:firstLine="482"/>
        <w:spacing w:line="360" w:lineRule="auto"/>
        <w:rPr>
          <w:rFonts w:hint="eastAsia" w:ascii="Times New Roman" w:hAnsi="宋体" w:eastAsia="宋体" w:cs="Times New Roman"/>
          <w:b/>
          <w:bCs/>
          <w:sz w:val="24"/>
          <w:highlight w:val="none"/>
          <w:lang w:val="en-US" w:eastAsia="zh-CN" w:bidi="ar-SA"/>
        </w:rPr>
      </w:pPr>
      <w:r>
        <w:rPr>
          <w:rFonts w:hint="eastAsia" w:ascii="Times New Roman" w:hAnsi="宋体" w:eastAsia="宋体" w:cs="Times New Roman"/>
          <w:b/>
          <w:bCs/>
          <w:sz w:val="24"/>
          <w:highlight w:val="none"/>
          <w:lang w:val="en-US" w:eastAsia="zh-CN" w:bidi="ar-SA"/>
        </w:rPr>
        <w:t xml:space="preserve">（3）技术方案      </w:t>
      </w:r>
      <w:r>
        <w:rPr>
          <w:rFonts w:hint="eastAsia" w:hAnsi="宋体" w:cs="Times New Roman"/>
          <w:b/>
          <w:bCs/>
          <w:sz w:val="24"/>
          <w:highlight w:val="none"/>
          <w:lang w:val="en-US" w:eastAsia="zh-CN" w:bidi="ar-SA"/>
        </w:rPr>
        <w:t xml:space="preserve">                     </w:t>
      </w:r>
      <w:r>
        <w:rPr>
          <w:rFonts w:hint="eastAsia" w:ascii="Times New Roman" w:hAnsi="宋体" w:eastAsia="宋体" w:cs="Times New Roman"/>
          <w:b/>
          <w:bCs/>
          <w:sz w:val="24"/>
          <w:highlight w:val="none"/>
          <w:lang w:val="en-US" w:eastAsia="zh-CN" w:bidi="ar-SA"/>
        </w:rPr>
        <w:t xml:space="preserve">48分</w:t>
      </w:r>
      <w:r/>
    </w:p>
    <w:p>
      <w:pPr>
        <w:ind w:firstLine="240"/>
        <w:spacing w:line="360" w:lineRule="auto"/>
        <w:rPr>
          <w:rFonts w:ascii="宋体" w:hAnsi="宋体" w:cs="宋体"/>
          <w:sz w:val="24"/>
          <w:highlight w:val="none"/>
        </w:rPr>
        <w:outlineLvl w:val="0"/>
      </w:pPr>
      <w:r>
        <w:rPr>
          <w:rFonts w:hint="eastAsia" w:ascii="宋体" w:hAnsi="宋体" w:cs="宋体"/>
          <w:sz w:val="24"/>
          <w:highlight w:val="none"/>
        </w:rPr>
        <w:t xml:space="preserve">（二)各项目评分标准</w:t>
      </w:r>
      <w:r/>
    </w:p>
    <w:p>
      <w:pPr>
        <w:ind w:left="149" w:firstLine="118"/>
        <w:spacing w:line="360" w:lineRule="auto"/>
        <w:tabs>
          <w:tab w:val="left" w:pos="426" w:leader="none"/>
        </w:tabs>
        <w:rPr>
          <w:rFonts w:ascii="宋体" w:hAnsi="宋体" w:cs="宋体"/>
          <w:b/>
          <w:bCs/>
          <w:sz w:val="24"/>
          <w:highlight w:val="none"/>
        </w:rPr>
      </w:pPr>
      <w:r>
        <w:rPr>
          <w:rFonts w:hint="eastAsia" w:ascii="宋体" w:hAnsi="宋体" w:cs="宋体"/>
          <w:b/>
          <w:bCs/>
          <w:sz w:val="24"/>
          <w:highlight w:val="none"/>
        </w:rPr>
        <w:t xml:space="preserve">(1) 报价（</w:t>
      </w:r>
      <w:r>
        <w:rPr>
          <w:rFonts w:hint="eastAsia" w:ascii="宋体" w:hAnsi="宋体" w:cs="宋体"/>
          <w:b/>
          <w:bCs/>
          <w:sz w:val="24"/>
          <w:highlight w:val="none"/>
          <w:lang w:val="en-US" w:eastAsia="zh-CN"/>
        </w:rPr>
        <w:t xml:space="preserve">34</w:t>
      </w:r>
      <w:r>
        <w:rPr>
          <w:rFonts w:hint="eastAsia" w:ascii="宋体" w:hAnsi="宋体" w:cs="宋体"/>
          <w:b/>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采用低价优先法计算，即满足</w:t>
      </w:r>
      <w:r>
        <w:rPr>
          <w:rFonts w:hint="eastAsia" w:ascii="宋体" w:hAnsi="宋体" w:cs="宋体"/>
          <w:bCs/>
          <w:sz w:val="24"/>
          <w:highlight w:val="none"/>
          <w:lang w:eastAsia="zh-CN"/>
        </w:rPr>
        <w:t xml:space="preserve">采购文件</w:t>
      </w:r>
      <w:r>
        <w:rPr>
          <w:rFonts w:hint="eastAsia" w:ascii="宋体" w:hAnsi="宋体" w:cs="宋体"/>
          <w:bCs/>
          <w:sz w:val="24"/>
          <w:highlight w:val="none"/>
        </w:rPr>
        <w:t xml:space="preserve">要求且投标价格最低的投标报价为评标基准价，其价格分为满分。其他投标人的价格统一按照下列公式计算：</w:t>
      </w:r>
      <w:r/>
    </w:p>
    <w:p>
      <w:pPr>
        <w:ind w:firstLine="480"/>
        <w:spacing w:line="360" w:lineRule="auto"/>
        <w:rPr>
          <w:rFonts w:hint="eastAsia" w:ascii="宋体" w:hAnsi="宋体" w:cs="宋体"/>
          <w:bCs/>
          <w:sz w:val="24"/>
          <w:highlight w:val="none"/>
        </w:rPr>
      </w:pPr>
      <w:r>
        <w:rPr>
          <w:rFonts w:hint="eastAsia" w:ascii="宋体" w:hAnsi="宋体" w:cs="宋体"/>
          <w:bCs/>
          <w:color w:val="000000"/>
          <w:sz w:val="24"/>
          <w:szCs w:val="24"/>
          <w:highlight w:val="none"/>
        </w:rPr>
        <w:t xml:space="preserve">投标报价得分=(评标基准价／投标报价)×价格权值×100</w:t>
      </w:r>
      <w:r>
        <w:rPr>
          <w:rFonts w:hint="eastAsia" w:ascii="宋体" w:hAnsi="宋体" w:cs="宋体"/>
          <w:bCs/>
          <w:sz w:val="24"/>
          <w:highlight w:val="none"/>
        </w:rPr>
        <w:t xml:space="preserve">。</w:t>
      </w:r>
      <w:r/>
    </w:p>
    <w:p>
      <w:pPr>
        <w:ind w:firstLine="569"/>
        <w:spacing w:line="360" w:lineRule="auto"/>
        <w:tabs>
          <w:tab w:val="left" w:pos="945" w:leader="none"/>
          <w:tab w:val="left" w:pos="1155" w:leader="none"/>
        </w:tabs>
        <w:rPr>
          <w:highlight w:val="none"/>
        </w:rPr>
      </w:pPr>
      <w:r>
        <w:rPr>
          <w:rFonts w:hint="eastAsia" w:ascii="宋体" w:hAnsi="宋体" w:cs="宋体"/>
          <w:b/>
          <w:color w:val="000000"/>
          <w:sz w:val="24"/>
          <w:szCs w:val="24"/>
          <w:highlight w:val="none"/>
        </w:rPr>
        <w:t xml:space="preserve">评标委员会认为投标人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p>
    <w:p>
      <w:pPr>
        <w:numPr>
          <w:ilvl w:val="0"/>
          <w:numId w:val="0"/>
        </w:numPr>
        <w:spacing w:line="360" w:lineRule="auto"/>
        <w:rPr>
          <w:rFonts w:hint="eastAsia" w:hAnsi="宋体"/>
          <w:b/>
          <w:bCs/>
          <w:sz w:val="24"/>
          <w:szCs w:val="24"/>
          <w:highlight w:val="none"/>
        </w:rPr>
      </w:pPr>
      <w:r>
        <w:rPr>
          <w:rFonts w:hint="eastAsia" w:ascii="宋体" w:hAnsi="宋体" w:cs="宋体"/>
          <w:b/>
          <w:sz w:val="24"/>
          <w:highlight w:val="none"/>
        </w:rPr>
        <w:t xml:space="preserve">（2）</w:t>
      </w:r>
      <w:r>
        <w:rPr>
          <w:rFonts w:hint="eastAsia" w:hAnsi="宋体"/>
          <w:b/>
          <w:bCs/>
          <w:sz w:val="24"/>
          <w:szCs w:val="24"/>
          <w:highlight w:val="none"/>
        </w:rPr>
        <w:t xml:space="preserve">投标人评价（</w:t>
      </w:r>
      <w:r>
        <w:rPr>
          <w:rFonts w:hint="eastAsia" w:hAnsi="宋体"/>
          <w:b/>
          <w:bCs/>
          <w:sz w:val="24"/>
          <w:szCs w:val="24"/>
          <w:highlight w:val="none"/>
          <w:lang w:val="en-US" w:eastAsia="zh-CN"/>
        </w:rPr>
        <w:t xml:space="preserve">18</w:t>
      </w:r>
      <w:r>
        <w:rPr>
          <w:rFonts w:hint="eastAsia" w:hAnsi="宋体"/>
          <w:b/>
          <w:bCs/>
          <w:sz w:val="24"/>
          <w:szCs w:val="24"/>
          <w:highlight w:val="none"/>
        </w:rPr>
        <w:t xml:space="preserve">分）</w:t>
      </w:r>
      <w:r/>
    </w:p>
    <w:p>
      <w:pPr>
        <w:ind w:firstLine="360"/>
        <w:spacing w:line="360" w:lineRule="auto"/>
        <w:rPr>
          <w:rFonts w:hAnsi="宋体"/>
          <w:sz w:val="24"/>
          <w:szCs w:val="24"/>
          <w:highlight w:val="none"/>
        </w:rPr>
      </w:pPr>
      <w:r>
        <w:rPr>
          <w:rFonts w:hint="eastAsia" w:hAnsi="宋体"/>
          <w:sz w:val="24"/>
          <w:szCs w:val="24"/>
          <w:highlight w:val="none"/>
        </w:rPr>
        <w:t xml:space="preserve">1）服务业绩（</w:t>
      </w:r>
      <w:r>
        <w:rPr>
          <w:rFonts w:hint="eastAsia" w:hAnsi="宋体"/>
          <w:sz w:val="24"/>
          <w:szCs w:val="24"/>
          <w:highlight w:val="none"/>
          <w:lang w:val="en-US" w:eastAsia="zh-CN"/>
        </w:rPr>
        <w:t xml:space="preserve">4</w:t>
      </w:r>
      <w:r>
        <w:rPr>
          <w:rFonts w:hint="eastAsia" w:hAnsi="宋体"/>
          <w:sz w:val="24"/>
          <w:szCs w:val="24"/>
          <w:highlight w:val="none"/>
        </w:rPr>
        <w:t xml:space="preserve">分）</w:t>
      </w:r>
      <w:r/>
    </w:p>
    <w:p>
      <w:pPr>
        <w:ind w:firstLine="42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近3年内（以公告时间往前推算）有</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项目业绩</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有</w:t>
      </w:r>
      <w:r>
        <w:rPr>
          <w:rFonts w:hint="eastAsia" w:ascii="宋体" w:hAnsi="宋体" w:eastAsia="宋体" w:cs="宋体"/>
          <w:bCs/>
          <w:color w:val="auto"/>
          <w:sz w:val="24"/>
          <w:highlight w:val="none"/>
          <w:lang w:val="en-US" w:eastAsia="zh-CN"/>
        </w:rPr>
        <w:t xml:space="preserve">一个</w:t>
      </w:r>
      <w:r>
        <w:rPr>
          <w:rFonts w:hint="eastAsia" w:ascii="宋体" w:hAnsi="宋体" w:eastAsia="宋体" w:cs="宋体"/>
          <w:bCs/>
          <w:color w:val="auto"/>
          <w:sz w:val="24"/>
          <w:highlight w:val="none"/>
        </w:rPr>
        <w:t xml:space="preserve">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分，最多</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需提供单份有效期内的</w:t>
      </w:r>
      <w:r>
        <w:rPr>
          <w:rFonts w:hint="eastAsia" w:ascii="宋体" w:hAnsi="宋体" w:eastAsia="宋体" w:cs="宋体"/>
          <w:b/>
          <w:bCs/>
          <w:color w:val="auto"/>
          <w:sz w:val="24"/>
          <w:szCs w:val="24"/>
          <w:highlight w:val="none"/>
          <w:lang w:val="en-US" w:eastAsia="zh-CN"/>
        </w:rPr>
        <w:t xml:space="preserve">①合同或协议、②资金往来证明、③验收证明（能够证明本项目已完成的证明材料）），时间以合同（协议）上签订时间</w:t>
      </w:r>
      <w:r>
        <w:rPr>
          <w:rFonts w:hint="eastAsia" w:ascii="宋体" w:hAnsi="宋体" w:eastAsia="宋体" w:cs="宋体"/>
          <w:b/>
          <w:bCs/>
          <w:color w:val="auto"/>
          <w:sz w:val="24"/>
          <w:highlight w:val="none"/>
        </w:rPr>
        <w:t xml:space="preserve">为准</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（投标人须提供上述证明材料原件扫描件上传到电子标书，并加盖投标人电子公章，</w:t>
      </w:r>
      <w:r>
        <w:rPr>
          <w:rFonts w:hint="eastAsia" w:ascii="宋体" w:hAnsi="宋体" w:eastAsia="宋体" w:cs="宋体"/>
          <w:b/>
          <w:bCs/>
          <w:color w:val="000000"/>
          <w:sz w:val="24"/>
          <w:szCs w:val="24"/>
        </w:rPr>
        <w:t xml:space="preserve">不提供或提供不全者不得分</w:t>
      </w:r>
      <w:r>
        <w:rPr>
          <w:rFonts w:hint="eastAsia" w:ascii="宋体" w:hAnsi="宋体" w:eastAsia="宋体" w:cs="宋体"/>
          <w:color w:val="auto"/>
          <w:sz w:val="24"/>
          <w:szCs w:val="24"/>
          <w:highlight w:val="none"/>
        </w:rPr>
        <w:t xml:space="preserve">】</w:t>
      </w:r>
      <w:r/>
    </w:p>
    <w:p>
      <w:pPr>
        <w:ind w:firstLine="480"/>
        <w:spacing w:line="360" w:lineRule="auto"/>
        <w:rPr>
          <w:rFonts w:hint="eastAsia" w:ascii="Times New Roman" w:hAnsi="宋体" w:cs="Times New Roman"/>
          <w:sz w:val="24"/>
          <w:szCs w:val="24"/>
          <w:highlight w:val="none"/>
        </w:rPr>
      </w:pPr>
      <w:r>
        <w:rPr>
          <w:rFonts w:hint="eastAsia" w:ascii="Times New Roman" w:hAnsi="宋体" w:cs="Times New Roman"/>
          <w:sz w:val="24"/>
          <w:szCs w:val="24"/>
          <w:highlight w:val="none"/>
          <w:lang w:val="en-US" w:eastAsia="zh-CN"/>
        </w:rPr>
        <w:t xml:space="preserve">2</w:t>
      </w:r>
      <w:r>
        <w:rPr>
          <w:rFonts w:hint="eastAsia" w:ascii="Times New Roman" w:hAnsi="宋体" w:cs="Times New Roman"/>
          <w:sz w:val="24"/>
          <w:szCs w:val="24"/>
          <w:highlight w:val="none"/>
        </w:rPr>
        <w:t xml:space="preserve">）</w:t>
      </w:r>
      <w:r>
        <w:rPr>
          <w:rFonts w:hint="eastAsia" w:ascii="Times New Roman" w:hAnsi="宋体" w:cs="Times New Roman"/>
          <w:sz w:val="24"/>
          <w:szCs w:val="24"/>
          <w:highlight w:val="none"/>
          <w:lang w:eastAsia="zh-CN"/>
        </w:rPr>
        <w:t xml:space="preserve">人员配置</w:t>
      </w:r>
      <w:r>
        <w:rPr>
          <w:rFonts w:hint="eastAsia" w:ascii="Times New Roman" w:hAnsi="宋体" w:cs="Times New Roman"/>
          <w:sz w:val="24"/>
          <w:szCs w:val="24"/>
          <w:highlight w:val="none"/>
        </w:rPr>
        <w:t xml:space="preserve">（</w:t>
      </w:r>
      <w:r>
        <w:rPr>
          <w:rFonts w:hint="eastAsia" w:hAnsi="宋体" w:cs="Times New Roman"/>
          <w:sz w:val="24"/>
          <w:szCs w:val="24"/>
          <w:highlight w:val="none"/>
          <w:lang w:val="en-US" w:eastAsia="zh-CN"/>
        </w:rPr>
        <w:t xml:space="preserve">8</w:t>
      </w:r>
      <w:r>
        <w:rPr>
          <w:rFonts w:hint="eastAsia" w:ascii="Times New Roman" w:hAnsi="宋体" w:cs="Times New Roman"/>
          <w:sz w:val="24"/>
          <w:szCs w:val="24"/>
          <w:highlight w:val="none"/>
        </w:rPr>
        <w:t xml:space="preserve">分）</w:t>
      </w:r>
      <w:r>
        <w:rPr>
          <w:rFonts w:hint="eastAsia" w:ascii="宋体" w:hAnsi="宋体" w:cs="宋体"/>
          <w:b/>
          <w:bCs/>
          <w:sz w:val="24"/>
          <w:highlight w:val="none"/>
        </w:rPr>
        <w:t xml:space="preserve">（满足采购需求的基础上）</w:t>
      </w:r>
      <w:r/>
    </w:p>
    <w:p>
      <w:pPr>
        <w:ind w:firstLine="480"/>
        <w:spacing w:line="360" w:lineRule="auto"/>
        <w:rPr>
          <w:rFonts w:hint="eastAsia" w:hAnsi="宋体"/>
          <w:bCs/>
          <w:sz w:val="24"/>
          <w:highlight w:val="none"/>
          <w:lang w:val="en-US" w:eastAsia="zh-CN"/>
        </w:rPr>
      </w:pPr>
      <w:r>
        <w:rPr>
          <w:rFonts w:hint="eastAsia" w:hAnsi="宋体"/>
          <w:b w:val="0"/>
          <w:bCs w:val="0"/>
          <w:sz w:val="24"/>
          <w:szCs w:val="24"/>
          <w:highlight w:val="none"/>
          <w:lang w:val="zh-CN"/>
        </w:rPr>
        <w:t xml:space="preserve">①</w:t>
      </w:r>
      <w:r>
        <w:rPr>
          <w:rFonts w:hint="eastAsia" w:hAnsi="宋体"/>
          <w:bCs/>
          <w:sz w:val="24"/>
          <w:highlight w:val="none"/>
        </w:rPr>
        <w:t xml:space="preserve">项目</w:t>
      </w:r>
      <w:r>
        <w:rPr>
          <w:rFonts w:hint="eastAsia" w:hAnsi="宋体"/>
          <w:bCs/>
          <w:sz w:val="24"/>
          <w:highlight w:val="none"/>
          <w:lang w:val="en-US" w:eastAsia="zh-CN"/>
        </w:rPr>
        <w:t xml:space="preserve">负责人</w:t>
      </w:r>
      <w:r>
        <w:rPr>
          <w:rFonts w:hint="eastAsia" w:hAnsi="宋体"/>
          <w:bCs/>
          <w:sz w:val="24"/>
          <w:highlight w:val="none"/>
        </w:rPr>
        <w:t xml:space="preserve">要求</w:t>
      </w:r>
      <w:r>
        <w:rPr>
          <w:rFonts w:hint="eastAsia" w:ascii="Times New Roman" w:hAnsi="宋体" w:cs="Times New Roman"/>
          <w:b w:val="0"/>
          <w:bCs w:val="0"/>
          <w:sz w:val="24"/>
          <w:szCs w:val="24"/>
          <w:highlight w:val="none"/>
          <w:lang w:val="zh-CN"/>
        </w:rPr>
        <w:t xml:space="preserve">（</w:t>
      </w:r>
      <w:r>
        <w:rPr>
          <w:rFonts w:hint="eastAsia" w:hAnsi="宋体" w:cs="Times New Roman"/>
          <w:b w:val="0"/>
          <w:bCs w:val="0"/>
          <w:sz w:val="24"/>
          <w:szCs w:val="24"/>
          <w:highlight w:val="none"/>
          <w:lang w:val="en-US" w:eastAsia="zh-CN"/>
        </w:rPr>
        <w:t xml:space="preserve">4</w:t>
      </w:r>
      <w:r>
        <w:rPr>
          <w:rFonts w:hint="eastAsia" w:ascii="Times New Roman" w:hAnsi="宋体" w:cs="Times New Roman"/>
          <w:b w:val="0"/>
          <w:bCs w:val="0"/>
          <w:sz w:val="24"/>
          <w:szCs w:val="24"/>
          <w:highlight w:val="none"/>
          <w:lang w:val="zh-CN"/>
        </w:rPr>
        <w:t xml:space="preserve">分）</w:t>
      </w:r>
      <w:r>
        <w:rPr>
          <w:rFonts w:hint="eastAsia" w:hAnsi="宋体"/>
          <w:bCs/>
          <w:sz w:val="24"/>
          <w:highlight w:val="none"/>
        </w:rPr>
        <w:t xml:space="preserve">：</w:t>
      </w:r>
      <w:r>
        <w:rPr>
          <w:rFonts w:hint="eastAsia" w:ascii="宋体" w:hAnsi="宋体" w:cs="宋体"/>
          <w:bCs/>
          <w:sz w:val="24"/>
          <w:szCs w:val="24"/>
          <w:highlight w:val="none"/>
        </w:rPr>
        <w:t xml:space="preserve">拟派任本项目的</w:t>
      </w:r>
      <w:r>
        <w:rPr>
          <w:rFonts w:hint="eastAsia" w:hAnsi="宋体"/>
          <w:bCs/>
          <w:sz w:val="24"/>
          <w:highlight w:val="none"/>
        </w:rPr>
        <w:t xml:space="preserve">项目</w:t>
      </w:r>
      <w:r>
        <w:rPr>
          <w:rFonts w:hint="eastAsia" w:hAnsi="宋体"/>
          <w:bCs/>
          <w:sz w:val="24"/>
          <w:highlight w:val="none"/>
          <w:lang w:val="en-US" w:eastAsia="zh-CN"/>
        </w:rPr>
        <w:t xml:space="preserve">负责人</w:t>
      </w:r>
      <w:r>
        <w:rPr>
          <w:rFonts w:hint="eastAsia" w:hAnsi="宋体"/>
          <w:bCs/>
          <w:sz w:val="24"/>
          <w:highlight w:val="none"/>
        </w:rPr>
        <w:t xml:space="preserve">年龄</w:t>
      </w:r>
      <w:r>
        <w:rPr>
          <w:rFonts w:hint="eastAsia" w:hAnsi="宋体"/>
          <w:bCs/>
          <w:sz w:val="24"/>
          <w:highlight w:val="none"/>
          <w:lang w:val="en-US" w:eastAsia="zh-CN"/>
        </w:rPr>
        <w:t xml:space="preserve">45</w:t>
      </w:r>
      <w:r>
        <w:rPr>
          <w:rFonts w:hint="eastAsia" w:hAnsi="宋体"/>
          <w:bCs/>
          <w:sz w:val="24"/>
          <w:highlight w:val="none"/>
        </w:rPr>
        <w:t xml:space="preserve">周岁（含）以下</w:t>
      </w:r>
      <w:r>
        <w:rPr>
          <w:rFonts w:hint="eastAsia" w:hAnsi="宋体" w:cs="宋体"/>
          <w:sz w:val="24"/>
          <w:szCs w:val="24"/>
          <w:highlight w:val="none"/>
          <w:lang w:val="en-US" w:eastAsia="zh-CN"/>
        </w:rPr>
        <w:t xml:space="preserve">且</w:t>
      </w:r>
      <w:r>
        <w:rPr>
          <w:rFonts w:hint="eastAsia" w:ascii="宋体" w:hAnsi="宋体" w:cs="宋体"/>
          <w:bCs/>
          <w:sz w:val="24"/>
          <w:szCs w:val="24"/>
          <w:highlight w:val="none"/>
        </w:rPr>
        <w:t xml:space="preserve">具有大专及以上学历</w:t>
      </w:r>
      <w:r>
        <w:rPr>
          <w:rFonts w:hint="eastAsia" w:ascii="宋体" w:hAnsi="宋体" w:cs="宋体"/>
          <w:bCs/>
          <w:sz w:val="24"/>
          <w:szCs w:val="24"/>
          <w:highlight w:val="none"/>
          <w:lang w:val="en-US" w:eastAsia="zh-CN"/>
        </w:rPr>
        <w:t xml:space="preserve">的</w:t>
      </w:r>
      <w:r>
        <w:rPr>
          <w:rFonts w:hint="eastAsia" w:ascii="宋体" w:hAnsi="宋体" w:cs="宋体"/>
          <w:bCs/>
          <w:sz w:val="24"/>
          <w:szCs w:val="24"/>
          <w:highlight w:val="none"/>
          <w:lang w:eastAsia="zh-CN"/>
        </w:rPr>
        <w:t xml:space="preserve">，得</w:t>
      </w:r>
      <w:r>
        <w:rPr>
          <w:rFonts w:hint="eastAsia" w:ascii="宋体" w:hAnsi="宋体" w:cs="宋体"/>
          <w:bCs/>
          <w:sz w:val="24"/>
          <w:szCs w:val="24"/>
          <w:highlight w:val="none"/>
          <w:lang w:val="en-US" w:eastAsia="zh-CN"/>
        </w:rPr>
        <w:t xml:space="preserve">1分；</w:t>
      </w:r>
      <w:r>
        <w:rPr>
          <w:rFonts w:hint="eastAsia" w:ascii="宋体" w:hAnsi="宋体" w:cs="宋体"/>
          <w:bCs/>
          <w:sz w:val="24"/>
          <w:szCs w:val="24"/>
          <w:highlight w:val="none"/>
        </w:rPr>
        <w:t xml:space="preserve">拟派任本项目的</w:t>
      </w:r>
      <w:r>
        <w:rPr>
          <w:rFonts w:hint="eastAsia" w:hAnsi="宋体"/>
          <w:bCs/>
          <w:sz w:val="24"/>
          <w:highlight w:val="none"/>
        </w:rPr>
        <w:t xml:space="preserve">项目</w:t>
      </w:r>
      <w:r>
        <w:rPr>
          <w:rFonts w:hint="eastAsia" w:hAnsi="宋体"/>
          <w:bCs/>
          <w:sz w:val="24"/>
          <w:highlight w:val="none"/>
          <w:lang w:val="en-US" w:eastAsia="zh-CN"/>
        </w:rPr>
        <w:t xml:space="preserve">负责人</w:t>
      </w:r>
      <w:r>
        <w:rPr>
          <w:rFonts w:hint="eastAsia" w:hAnsi="宋体"/>
          <w:bCs/>
          <w:sz w:val="24"/>
          <w:highlight w:val="none"/>
        </w:rPr>
        <w:t xml:space="preserve">年龄</w:t>
      </w:r>
      <w:r>
        <w:rPr>
          <w:rFonts w:hint="eastAsia" w:hAnsi="宋体"/>
          <w:bCs/>
          <w:sz w:val="24"/>
          <w:highlight w:val="none"/>
          <w:lang w:val="en-US" w:eastAsia="zh-CN"/>
        </w:rPr>
        <w:t xml:space="preserve">40</w:t>
      </w:r>
      <w:r>
        <w:rPr>
          <w:rFonts w:hint="eastAsia" w:hAnsi="宋体"/>
          <w:bCs/>
          <w:sz w:val="24"/>
          <w:highlight w:val="none"/>
        </w:rPr>
        <w:t xml:space="preserve">周岁（含）以下</w:t>
      </w:r>
      <w:r>
        <w:rPr>
          <w:rFonts w:hint="eastAsia" w:hAnsi="宋体" w:cs="宋体"/>
          <w:sz w:val="24"/>
          <w:szCs w:val="24"/>
          <w:highlight w:val="none"/>
          <w:lang w:val="en-US" w:eastAsia="zh-CN"/>
        </w:rPr>
        <w:t xml:space="preserve">且</w:t>
      </w:r>
      <w:r>
        <w:rPr>
          <w:rFonts w:hint="eastAsia" w:ascii="宋体" w:hAnsi="宋体" w:cs="宋体"/>
          <w:bCs/>
          <w:sz w:val="24"/>
          <w:szCs w:val="24"/>
          <w:highlight w:val="none"/>
        </w:rPr>
        <w:t xml:space="preserve">具有大专及以上学历</w:t>
      </w:r>
      <w:r>
        <w:rPr>
          <w:rFonts w:hint="eastAsia" w:ascii="宋体" w:hAnsi="宋体" w:cs="宋体"/>
          <w:bCs/>
          <w:sz w:val="24"/>
          <w:szCs w:val="24"/>
          <w:highlight w:val="none"/>
          <w:lang w:val="en-US" w:eastAsia="zh-CN"/>
        </w:rPr>
        <w:t xml:space="preserve">的</w:t>
      </w:r>
      <w:r>
        <w:rPr>
          <w:rFonts w:hint="eastAsia" w:ascii="宋体" w:hAnsi="宋体" w:cs="宋体"/>
          <w:bCs/>
          <w:sz w:val="24"/>
          <w:szCs w:val="24"/>
          <w:highlight w:val="none"/>
          <w:lang w:eastAsia="zh-CN"/>
        </w:rPr>
        <w:t xml:space="preserve">，</w:t>
      </w:r>
      <w:r>
        <w:rPr>
          <w:rFonts w:hint="eastAsia" w:hAnsi="宋体" w:cs="宋体"/>
          <w:sz w:val="24"/>
          <w:szCs w:val="24"/>
          <w:highlight w:val="none"/>
        </w:rPr>
        <w:t xml:space="preserve">得</w:t>
      </w:r>
      <w:r>
        <w:rPr>
          <w:rFonts w:hint="eastAsia" w:ascii="宋体" w:hAnsi="宋体" w:cs="宋体"/>
          <w:bCs/>
          <w:sz w:val="24"/>
          <w:szCs w:val="24"/>
          <w:highlight w:val="none"/>
          <w:lang w:val="en-US" w:eastAsia="zh-CN"/>
        </w:rPr>
        <w:t xml:space="preserve">2分；</w:t>
      </w:r>
      <w:r>
        <w:rPr>
          <w:rFonts w:hint="eastAsia" w:hAnsi="宋体" w:cs="宋体"/>
          <w:sz w:val="24"/>
          <w:szCs w:val="24"/>
          <w:highlight w:val="none"/>
          <w:lang w:val="en-US" w:eastAsia="zh-CN"/>
        </w:rPr>
        <w:t xml:space="preserve">具有有效的物业管理师职业技能证书的，得2分。本项最多</w:t>
      </w:r>
      <w:r>
        <w:rPr>
          <w:rFonts w:hint="eastAsia" w:hAnsi="宋体"/>
          <w:bCs/>
          <w:sz w:val="24"/>
          <w:highlight w:val="none"/>
          <w:lang w:val="en-US" w:eastAsia="zh-CN"/>
        </w:rPr>
        <w:t xml:space="preserve">得4分。</w:t>
      </w:r>
      <w:r/>
    </w:p>
    <w:p>
      <w:pPr>
        <w:pStyle w:val="1294"/>
        <w:ind w:firstLine="420"/>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提供上述证书等相关证明材料原件扫描件上传至投标文件中并加盖投标人电子公章；同时提供投标人近三个月连续为其缴纳社保的缴费证明（至少包含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r/>
    </w:p>
    <w:p>
      <w:pPr>
        <w:ind w:firstLine="480"/>
        <w:spacing w:line="360" w:lineRule="auto"/>
        <w:rPr>
          <w:rFonts w:hint="default" w:hAnsi="宋体"/>
          <w:bCs/>
          <w:sz w:val="24"/>
          <w:highlight w:val="none"/>
          <w:lang w:val="en-US" w:eastAsia="zh-CN"/>
        </w:rPr>
      </w:pPr>
      <w:r>
        <w:rPr>
          <w:rFonts w:hint="eastAsia" w:hAnsi="宋体"/>
          <w:bCs/>
          <w:sz w:val="24"/>
          <w:highlight w:val="none"/>
          <w:lang w:val="en-US" w:eastAsia="zh-CN"/>
        </w:rPr>
        <w:t xml:space="preserve">②保洁</w:t>
      </w:r>
      <w:r>
        <w:rPr>
          <w:rFonts w:hint="eastAsia" w:hAnsi="宋体"/>
          <w:bCs/>
          <w:sz w:val="24"/>
          <w:highlight w:val="none"/>
          <w:lang w:val="en-US" w:eastAsia="zh-CN"/>
        </w:rPr>
        <w:t xml:space="preserve">主管</w:t>
      </w:r>
      <w:r>
        <w:rPr>
          <w:rFonts w:hint="eastAsia" w:hAnsi="宋体"/>
          <w:bCs/>
          <w:sz w:val="24"/>
          <w:highlight w:val="none"/>
          <w:lang w:val="en-US" w:eastAsia="zh-CN"/>
        </w:rPr>
        <w:t xml:space="preserve">（2分）：保洁</w:t>
      </w:r>
      <w:r>
        <w:rPr>
          <w:rFonts w:hint="eastAsia" w:hAnsi="宋体"/>
          <w:bCs/>
          <w:sz w:val="24"/>
          <w:highlight w:val="none"/>
          <w:lang w:val="en-US" w:eastAsia="zh-CN"/>
        </w:rPr>
        <w:t xml:space="preserve">主管</w:t>
      </w:r>
      <w:r>
        <w:rPr>
          <w:rFonts w:hint="eastAsia" w:hAnsi="宋体"/>
          <w:bCs/>
          <w:sz w:val="24"/>
          <w:highlight w:val="none"/>
          <w:lang w:val="en-US" w:eastAsia="zh-CN"/>
        </w:rPr>
        <w:t xml:space="preserve">年龄在45周岁（含）以下且具备专科及以上学历的，得2分；</w:t>
      </w:r>
      <w:r/>
    </w:p>
    <w:p>
      <w:pPr>
        <w:pStyle w:val="1294"/>
        <w:ind w:firstLine="420"/>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提供上述证书等相关证明材料原件扫描件上传至投标文件中并加盖投标人电子公章；同时提供投标人近三个月连续为其缴纳社保的缴费证明（至少包含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r/>
    </w:p>
    <w:p>
      <w:pPr>
        <w:ind w:firstLine="480"/>
        <w:spacing w:line="360" w:lineRule="auto"/>
        <w:rPr>
          <w:rFonts w:hint="eastAsia" w:hAnsi="宋体"/>
          <w:bCs/>
          <w:sz w:val="24"/>
          <w:highlight w:val="none"/>
          <w:lang w:val="en-US" w:eastAsia="zh-CN"/>
        </w:rPr>
      </w:pPr>
      <w:r>
        <w:rPr>
          <w:rFonts w:hint="eastAsia" w:hAnsi="宋体"/>
          <w:bCs/>
          <w:sz w:val="24"/>
          <w:highlight w:val="none"/>
          <w:lang w:val="en-US" w:eastAsia="zh-CN"/>
        </w:rPr>
        <w:t xml:space="preserve">③除项目负责人及保洁</w:t>
      </w:r>
      <w:r>
        <w:rPr>
          <w:rFonts w:hint="eastAsia" w:hAnsi="宋体"/>
          <w:bCs/>
          <w:sz w:val="24"/>
          <w:highlight w:val="none"/>
          <w:lang w:val="en-US" w:eastAsia="zh-CN"/>
        </w:rPr>
        <w:t xml:space="preserve">主管</w:t>
      </w:r>
      <w:r>
        <w:rPr>
          <w:rFonts w:hint="eastAsia" w:hAnsi="宋体"/>
          <w:bCs/>
          <w:sz w:val="24"/>
          <w:highlight w:val="none"/>
          <w:lang w:val="en-US" w:eastAsia="zh-CN"/>
        </w:rPr>
        <w:t xml:space="preserve">以外的项目组成员中，具有有效的健康证的，有一个得1分，本项最多得2分；</w:t>
      </w:r>
      <w:r/>
    </w:p>
    <w:p>
      <w:pPr>
        <w:pStyle w:val="1294"/>
        <w:ind w:firstLine="420"/>
        <w:keepLines w:val="0"/>
        <w:keepNext w:val="0"/>
        <w:pageBreakBefore w:val="0"/>
        <w:spacing w:line="360" w:lineRule="auto"/>
        <w:widowControl w:val="off"/>
        <w:rPr>
          <w:rFonts w:hint="default"/>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sz w:val="24"/>
          <w:szCs w:val="24"/>
          <w:highlight w:val="none"/>
          <w:lang w:val="en-US" w:eastAsia="zh-CN"/>
        </w:rPr>
        <w:t xml:space="preserve">提供上述证书等相关证明材料</w:t>
      </w:r>
      <w:r>
        <w:rPr>
          <w:rFonts w:hint="eastAsia" w:ascii="宋体" w:hAnsi="宋体" w:eastAsia="宋体" w:cs="宋体"/>
          <w:b/>
          <w:bCs w:val="0"/>
          <w:sz w:val="24"/>
          <w:szCs w:val="24"/>
          <w:highlight w:val="none"/>
        </w:rPr>
        <w:t xml:space="preserve">原件扫描件上传至投标文件中</w:t>
      </w:r>
      <w:r>
        <w:rPr>
          <w:rFonts w:hint="eastAsia" w:ascii="宋体" w:hAnsi="宋体" w:eastAsia="宋体" w:cs="宋体"/>
          <w:b/>
          <w:bCs w:val="0"/>
          <w:sz w:val="24"/>
          <w:szCs w:val="24"/>
          <w:highlight w:val="none"/>
          <w:lang w:val="en-US" w:eastAsia="zh-CN"/>
        </w:rPr>
        <w:t xml:space="preserve">并加盖投标人电子公章</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同时提供投标人近三个月连续为其缴纳社保的缴费证明（至少包含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r>
        <w:rPr>
          <w:rFonts w:hint="eastAsia" w:ascii="宋体" w:hAnsi="宋体" w:eastAsia="宋体" w:cs="宋体"/>
          <w:color w:val="auto"/>
          <w:sz w:val="24"/>
          <w:szCs w:val="24"/>
          <w:highlight w:val="none"/>
        </w:rPr>
        <w:t xml:space="preserve">】</w:t>
      </w:r>
      <w:r/>
    </w:p>
    <w:p>
      <w:pPr>
        <w:ind w:firstLine="360"/>
        <w:spacing w:line="360" w:lineRule="auto"/>
        <w:rPr>
          <w:rFonts w:hint="eastAsia" w:ascii="Times New Roman" w:hAnsi="宋体" w:cs="Times New Roman"/>
          <w:sz w:val="24"/>
          <w:szCs w:val="24"/>
          <w:highlight w:val="none"/>
        </w:rPr>
      </w:pPr>
      <w:r>
        <w:rPr>
          <w:rFonts w:hint="eastAsia" w:ascii="Times New Roman" w:hAnsi="宋体" w:cs="Times New Roman"/>
          <w:sz w:val="24"/>
          <w:szCs w:val="24"/>
          <w:highlight w:val="none"/>
          <w:lang w:val="en-US" w:eastAsia="zh-CN"/>
        </w:rPr>
        <w:t xml:space="preserve">3</w:t>
      </w:r>
      <w:r>
        <w:rPr>
          <w:rFonts w:hint="eastAsia" w:ascii="Times New Roman" w:hAnsi="宋体" w:cs="Times New Roman"/>
          <w:sz w:val="24"/>
          <w:szCs w:val="24"/>
          <w:highlight w:val="none"/>
        </w:rPr>
        <w:t xml:space="preserve">）企业表彰（</w:t>
      </w:r>
      <w:r>
        <w:rPr>
          <w:rFonts w:hint="eastAsia" w:ascii="Times New Roman" w:hAnsi="宋体" w:cs="Times New Roman"/>
          <w:sz w:val="24"/>
          <w:szCs w:val="24"/>
          <w:highlight w:val="none"/>
          <w:lang w:val="en-US" w:eastAsia="zh-CN"/>
        </w:rPr>
        <w:t xml:space="preserve">4</w:t>
      </w:r>
      <w:r>
        <w:rPr>
          <w:rFonts w:hint="eastAsia" w:ascii="Times New Roman" w:hAnsi="宋体" w:cs="Times New Roman"/>
          <w:sz w:val="24"/>
          <w:szCs w:val="24"/>
          <w:highlight w:val="none"/>
        </w:rPr>
        <w:t xml:space="preserve">分）</w:t>
      </w:r>
      <w:r/>
    </w:p>
    <w:p>
      <w:pPr>
        <w:pStyle w:val="1582"/>
        <w:ind w:firstLine="480"/>
        <w:jc w:val="left"/>
        <w:spacing w:line="360" w:lineRule="auto"/>
        <w:rPr>
          <w:highlight w:val="none"/>
        </w:rPr>
      </w:pPr>
      <w:r>
        <w:rPr>
          <w:rFonts w:hint="eastAsia" w:ascii="宋体" w:hAnsi="宋体" w:eastAsia="宋体"/>
          <w:bCs w:val="0"/>
          <w:sz w:val="24"/>
          <w:szCs w:val="24"/>
          <w:highlight w:val="none"/>
        </w:rPr>
        <w:t xml:space="preserve">投标供应商自202</w:t>
      </w:r>
      <w:r>
        <w:rPr>
          <w:rFonts w:hint="eastAsia" w:ascii="宋体" w:hAnsi="宋体" w:eastAsia="宋体"/>
          <w:bCs w:val="0"/>
          <w:sz w:val="24"/>
          <w:szCs w:val="24"/>
          <w:highlight w:val="none"/>
          <w:lang w:val="en-US" w:eastAsia="zh-CN"/>
        </w:rPr>
        <w:t xml:space="preserve">2</w:t>
      </w:r>
      <w:r>
        <w:rPr>
          <w:rFonts w:hint="eastAsia" w:ascii="宋体" w:hAnsi="宋体" w:eastAsia="宋体"/>
          <w:bCs w:val="0"/>
          <w:sz w:val="24"/>
          <w:szCs w:val="24"/>
          <w:highlight w:val="none"/>
        </w:rPr>
        <w:t xml:space="preserve">年</w:t>
      </w:r>
      <w:r>
        <w:rPr>
          <w:rFonts w:hint="eastAsia" w:ascii="宋体" w:hAnsi="宋体" w:eastAsia="宋体"/>
          <w:bCs w:val="0"/>
          <w:sz w:val="24"/>
          <w:szCs w:val="24"/>
          <w:highlight w:val="none"/>
          <w:lang w:val="en-US" w:eastAsia="zh-CN"/>
        </w:rPr>
        <w:t xml:space="preserve">1</w:t>
      </w:r>
      <w:r>
        <w:rPr>
          <w:rFonts w:hint="eastAsia" w:ascii="宋体" w:hAnsi="宋体" w:eastAsia="宋体"/>
          <w:bCs w:val="0"/>
          <w:sz w:val="24"/>
          <w:szCs w:val="24"/>
          <w:highlight w:val="none"/>
        </w:rPr>
        <w:t xml:space="preserve">月1日以来得到过委托方、业主（或业主委员会）考核为优秀或非常满意等最高等级评价的，每次得</w:t>
      </w:r>
      <w:r>
        <w:rPr>
          <w:rFonts w:hint="eastAsia" w:ascii="宋体" w:hAnsi="宋体" w:eastAsia="宋体"/>
          <w:bCs w:val="0"/>
          <w:sz w:val="24"/>
          <w:szCs w:val="24"/>
          <w:highlight w:val="none"/>
          <w:lang w:val="en-US" w:eastAsia="zh-CN"/>
        </w:rPr>
        <w:t xml:space="preserve">2</w:t>
      </w:r>
      <w:r>
        <w:rPr>
          <w:rFonts w:hint="eastAsia" w:ascii="宋体" w:hAnsi="宋体" w:eastAsia="宋体"/>
          <w:bCs w:val="0"/>
          <w:sz w:val="24"/>
          <w:szCs w:val="24"/>
          <w:highlight w:val="none"/>
        </w:rPr>
        <w:t xml:space="preserve">分，最多得</w:t>
      </w:r>
      <w:r>
        <w:rPr>
          <w:rFonts w:hint="eastAsia" w:ascii="宋体" w:hAnsi="宋体" w:eastAsia="宋体"/>
          <w:bCs w:val="0"/>
          <w:sz w:val="24"/>
          <w:szCs w:val="24"/>
          <w:highlight w:val="none"/>
          <w:lang w:val="en-US" w:eastAsia="zh-CN"/>
        </w:rPr>
        <w:t xml:space="preserve">4</w:t>
      </w:r>
      <w:r>
        <w:rPr>
          <w:rFonts w:hint="eastAsia" w:ascii="宋体" w:hAnsi="宋体" w:eastAsia="宋体"/>
          <w:bCs w:val="0"/>
          <w:sz w:val="24"/>
          <w:szCs w:val="24"/>
          <w:highlight w:val="non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bCs w:val="0"/>
          <w:sz w:val="24"/>
          <w:szCs w:val="24"/>
          <w:highlight w:val="none"/>
        </w:rPr>
        <w:t xml:space="preserve">注：得到过委托方、业主（或业主委员会）考核为优秀或非常满意等最高等级评价的证明材料为委托方、业主（或业主委员会）出具的加盖公章的书面证明材料。</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b w:val="0"/>
          <w:bCs/>
          <w:color w:val="000000"/>
          <w:sz w:val="24"/>
          <w:szCs w:val="24"/>
          <w:highlight w:val="none"/>
          <w:lang w:val="en-US" w:eastAsia="zh-CN" w:bidi="ar-SA"/>
        </w:rPr>
      </w:pPr>
      <w:r>
        <w:rPr>
          <w:rFonts w:hint="eastAsia" w:hAnsi="宋体"/>
          <w:sz w:val="24"/>
          <w:szCs w:val="24"/>
          <w:highlight w:val="none"/>
          <w:lang w:val="en-US" w:eastAsia="zh-CN"/>
        </w:rPr>
        <w:t xml:space="preserve">4</w:t>
      </w:r>
      <w:r>
        <w:rPr>
          <w:rFonts w:hint="eastAsia" w:hAnsi="宋体"/>
          <w:sz w:val="24"/>
          <w:szCs w:val="24"/>
          <w:highlight w:val="none"/>
        </w:rPr>
        <w:t xml:space="preserve">）</w:t>
      </w:r>
      <w:r>
        <w:rPr>
          <w:rFonts w:hint="eastAsia" w:ascii="宋体" w:hAnsi="宋体" w:cs="宋体"/>
          <w:bCs/>
          <w:sz w:val="24"/>
          <w:szCs w:val="24"/>
          <w:highlight w:val="none"/>
        </w:rPr>
        <w:t xml:space="preserve">抗风险能力</w:t>
      </w:r>
      <w:r>
        <w:rPr>
          <w:rFonts w:hint="eastAsia" w:hAnsi="宋体"/>
          <w:sz w:val="24"/>
          <w:szCs w:val="24"/>
          <w:highlight w:val="none"/>
        </w:rPr>
        <w:t xml:space="preserve">（</w:t>
      </w:r>
      <w:r>
        <w:rPr>
          <w:rFonts w:hint="eastAsia" w:hAnsi="宋体"/>
          <w:sz w:val="24"/>
          <w:szCs w:val="24"/>
          <w:highlight w:val="none"/>
          <w:lang w:val="en-US" w:eastAsia="zh-CN"/>
        </w:rPr>
        <w:t xml:space="preserve">2</w:t>
      </w:r>
      <w:r>
        <w:rPr>
          <w:rFonts w:hint="eastAsia" w:hAnsi="宋体"/>
          <w:sz w:val="24"/>
          <w:szCs w:val="24"/>
          <w:highlight w:val="none"/>
        </w:rPr>
        <w:t xml:space="preserve">分）</w:t>
      </w:r>
      <w:r/>
    </w:p>
    <w:p>
      <w:pPr>
        <w:numPr>
          <w:ilvl w:val="0"/>
          <w:numId w:val="0"/>
        </w:numPr>
        <w:ind w:left="0" w:firstLine="420"/>
        <w:spacing w:line="360" w:lineRule="auto"/>
        <w:tabs>
          <w:tab w:val="left" w:pos="945" w:leader="none"/>
          <w:tab w:val="left" w:pos="1155" w:leader="none"/>
        </w:tabs>
        <w:rPr>
          <w:rFonts w:hint="eastAsia" w:ascii="宋体" w:hAnsi="宋体" w:eastAsia="宋体" w:cs="宋体"/>
          <w:b w:val="0"/>
          <w:bCs/>
          <w:color w:val="000000"/>
          <w:sz w:val="24"/>
          <w:szCs w:val="24"/>
          <w:highlight w:val="none"/>
          <w:lang w:val="en-US" w:eastAsia="zh-CN" w:bidi="ar-SA"/>
        </w:rPr>
      </w:pPr>
      <w:r>
        <w:rPr>
          <w:rFonts w:hint="eastAsia" w:ascii="微软雅黑" w:hAnsi="微软雅黑" w:eastAsia="微软雅黑" w:cs="微软雅黑"/>
          <w:i w:val="0"/>
          <w:iCs w:val="0"/>
          <w:caps w:val="0"/>
          <w:spacing w:val="0"/>
          <w:sz w:val="21"/>
          <w:szCs w:val="21"/>
          <w:highlight w:val="none"/>
          <w:shd w:val="clear" w:color="auto" w:fill="ffffff"/>
          <w:lang w:val="en-US" w:eastAsia="zh-CN"/>
        </w:rPr>
        <w:t xml:space="preserve"> </w:t>
      </w:r>
      <w:r>
        <w:rPr>
          <w:rFonts w:hint="eastAsia" w:ascii="宋体" w:hAnsi="宋体" w:eastAsia="宋体" w:cs="宋体"/>
          <w:b w:val="0"/>
          <w:bCs/>
          <w:color w:val="000000"/>
          <w:sz w:val="24"/>
          <w:szCs w:val="24"/>
          <w:highlight w:val="none"/>
          <w:lang w:val="en-US" w:eastAsia="zh-CN" w:bidi="ar-SA"/>
        </w:rPr>
        <w:t xml:space="preserve">投标人为员工购买雇主责任险得2分。</w:t>
      </w:r>
      <w:r/>
    </w:p>
    <w:p>
      <w:pPr>
        <w:numPr>
          <w:ilvl w:val="0"/>
          <w:numId w:val="0"/>
        </w:numPr>
        <w:ind w:left="0" w:firstLine="480"/>
        <w:spacing w:line="360" w:lineRule="auto"/>
        <w:tabs>
          <w:tab w:val="left" w:pos="945" w:leader="none"/>
          <w:tab w:val="left" w:pos="1155"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提供保险保单及发票原件扫描件上传至电子标书中并加盖投标人电子公章，未购买的则提供相关承诺书（格式自拟）加盖公章，承诺如若中标，则为该项目所有员工购买雇主责任险。未按要求提供不得分。</w:t>
      </w:r>
      <w:r/>
    </w:p>
    <w:p>
      <w:pPr>
        <w:spacing w:line="360" w:lineRule="auto"/>
        <w:tabs>
          <w:tab w:val="left" w:pos="525" w:leader="none"/>
          <w:tab w:val="left" w:pos="846" w:leader="none"/>
          <w:tab w:val="left" w:pos="945" w:leader="none"/>
          <w:tab w:val="left" w:pos="1155" w:leader="none"/>
          <w:tab w:val="left" w:pos="1555" w:leader="none"/>
          <w:tab w:val="left" w:pos="2250" w:leader="none"/>
        </w:tabs>
        <w:rPr>
          <w:rFonts w:ascii="宋体" w:hAnsi="宋体" w:cs="宋体"/>
          <w:sz w:val="24"/>
          <w:highlight w:val="none"/>
        </w:rPr>
      </w:pPr>
      <w:r>
        <w:rPr>
          <w:rFonts w:hint="eastAsia" w:ascii="宋体" w:hAnsi="宋体" w:cs="宋体"/>
          <w:b/>
          <w:sz w:val="24"/>
          <w:highlight w:val="none"/>
        </w:rPr>
        <w:t xml:space="preserve">（4）、技术方案（</w:t>
      </w:r>
      <w:r>
        <w:rPr>
          <w:rFonts w:hint="eastAsia" w:ascii="宋体" w:hAnsi="宋体" w:cs="宋体"/>
          <w:b/>
          <w:sz w:val="24"/>
          <w:highlight w:val="none"/>
          <w:lang w:val="en-US" w:eastAsia="zh-CN"/>
        </w:rPr>
        <w:t xml:space="preserve">48</w:t>
      </w:r>
      <w:r>
        <w:rPr>
          <w:rFonts w:hint="eastAsia" w:ascii="宋体" w:hAnsi="宋体" w:cs="宋体"/>
          <w:b/>
          <w:sz w:val="24"/>
          <w:highlight w:val="none"/>
        </w:rPr>
        <w:t xml:space="preserve">分）</w:t>
      </w:r>
      <w:r/>
    </w:p>
    <w:p>
      <w:pPr>
        <w:ind w:firstLine="482"/>
        <w:spacing w:line="360" w:lineRule="auto"/>
        <w:rPr>
          <w:rFonts w:hAnsi="宋体" w:cs="宋体"/>
          <w:b/>
          <w:bCs/>
          <w:sz w:val="24"/>
          <w:szCs w:val="24"/>
          <w:highlight w:val="none"/>
        </w:rPr>
      </w:pPr>
      <w:r>
        <w:rPr>
          <w:rFonts w:hint="eastAsia" w:hAnsi="宋体" w:cs="宋体"/>
          <w:b/>
          <w:bCs/>
          <w:sz w:val="24"/>
          <w:szCs w:val="24"/>
          <w:highlight w:val="none"/>
        </w:rPr>
        <w:t xml:space="preserve">1</w:t>
      </w:r>
      <w:r>
        <w:rPr>
          <w:rFonts w:hint="eastAsia" w:hAnsi="宋体" w:cs="宋体"/>
          <w:b/>
          <w:bCs/>
          <w:sz w:val="24"/>
          <w:szCs w:val="24"/>
          <w:highlight w:val="none"/>
          <w:lang w:eastAsia="zh-CN"/>
        </w:rPr>
        <w:t xml:space="preserve">）</w:t>
      </w:r>
      <w:r>
        <w:rPr>
          <w:rFonts w:hint="eastAsia" w:hAnsi="宋体" w:cs="宋体"/>
          <w:b/>
          <w:bCs/>
          <w:sz w:val="24"/>
          <w:szCs w:val="24"/>
          <w:highlight w:val="none"/>
        </w:rPr>
        <w:t xml:space="preserve">、物业管理服务的目标及整体设想（4分）</w:t>
      </w:r>
      <w:r/>
    </w:p>
    <w:p>
      <w:pPr>
        <w:ind w:firstLine="480"/>
        <w:jc w:val="left"/>
        <w:spacing w:line="360" w:lineRule="auto"/>
        <w:rPr>
          <w:rFonts w:hint="eastAsia"/>
          <w:sz w:val="24"/>
          <w:szCs w:val="24"/>
          <w:highlight w:val="none"/>
        </w:rPr>
      </w:pPr>
      <w:r>
        <w:rPr>
          <w:rFonts w:hint="eastAsia"/>
          <w:sz w:val="24"/>
          <w:szCs w:val="24"/>
          <w:highlight w:val="none"/>
        </w:rPr>
        <w:t xml:space="preserve">①物业管理服务的目标（包括但不限于综合管理、公共区域秩序维护、公共区域清洁、卫生防疫等</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sz w:val="24"/>
          <w:szCs w:val="24"/>
          <w:highlight w:val="none"/>
        </w:rPr>
        <w:t xml:space="preserve">；</w:t>
      </w:r>
      <w:r/>
    </w:p>
    <w:p>
      <w:pPr>
        <w:ind w:firstLine="480"/>
        <w:jc w:val="left"/>
        <w:spacing w:line="360" w:lineRule="auto"/>
        <w:rPr>
          <w:rFonts w:hint="eastAsia" w:hAnsi="宋体" w:eastAsia="宋体" w:cs="宋体"/>
          <w:sz w:val="24"/>
          <w:szCs w:val="24"/>
          <w:highlight w:val="none"/>
          <w:lang w:val="en-US" w:eastAsia="zh-CN"/>
        </w:rPr>
      </w:pPr>
      <w:r>
        <w:rPr>
          <w:rFonts w:hint="eastAsia"/>
          <w:sz w:val="24"/>
          <w:szCs w:val="24"/>
          <w:highlight w:val="none"/>
        </w:rPr>
        <w:t xml:space="preserve">②物业管理服务的</w:t>
      </w:r>
      <w:r>
        <w:rPr>
          <w:rFonts w:hint="eastAsia" w:hAnsi="宋体" w:cs="宋体"/>
          <w:sz w:val="24"/>
          <w:szCs w:val="24"/>
          <w:highlight w:val="none"/>
        </w:rPr>
        <w:t xml:space="preserve">整体设想</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hAnsi="宋体" w:cs="宋体"/>
          <w:sz w:val="24"/>
          <w:szCs w:val="24"/>
          <w:highlight w:val="none"/>
          <w:lang w:val="en-US" w:eastAsia="zh-CN"/>
        </w:rPr>
        <w:t xml:space="preserve">;</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4分。</w:t>
      </w:r>
      <w:r/>
    </w:p>
    <w:p>
      <w:pPr>
        <w:ind w:firstLine="482"/>
        <w:spacing w:line="360" w:lineRule="auto"/>
        <w:rPr>
          <w:rFonts w:hAnsi="宋体" w:cs="宋体"/>
          <w:b/>
          <w:bCs/>
          <w:sz w:val="24"/>
          <w:szCs w:val="24"/>
          <w:highlight w:val="none"/>
        </w:rPr>
      </w:pPr>
      <w:r>
        <w:rPr>
          <w:rFonts w:hint="eastAsia" w:hAnsi="宋体" w:cs="宋体"/>
          <w:b/>
          <w:bCs/>
          <w:sz w:val="24"/>
          <w:szCs w:val="24"/>
          <w:highlight w:val="none"/>
        </w:rPr>
        <w:t xml:space="preserve">2</w:t>
      </w:r>
      <w:r>
        <w:rPr>
          <w:rFonts w:hint="eastAsia" w:hAnsi="宋体" w:cs="宋体"/>
          <w:b/>
          <w:bCs/>
          <w:sz w:val="24"/>
          <w:szCs w:val="24"/>
          <w:highlight w:val="none"/>
          <w:lang w:eastAsia="zh-CN"/>
        </w:rPr>
        <w:t xml:space="preserve">）</w:t>
      </w:r>
      <w:r>
        <w:rPr>
          <w:rFonts w:hint="eastAsia" w:hAnsi="宋体" w:cs="宋体"/>
          <w:b/>
          <w:bCs/>
          <w:sz w:val="24"/>
          <w:szCs w:val="24"/>
          <w:highlight w:val="none"/>
        </w:rPr>
        <w:t xml:space="preserve">、物业管理服务体系、管理规章制度、日常管理标准及措施（</w:t>
      </w:r>
      <w:r>
        <w:rPr>
          <w:rFonts w:hint="eastAsia" w:hAnsi="宋体" w:cs="宋体"/>
          <w:b/>
          <w:bCs/>
          <w:sz w:val="24"/>
          <w:szCs w:val="24"/>
          <w:highlight w:val="none"/>
          <w:lang w:val="en-US" w:eastAsia="zh-CN"/>
        </w:rPr>
        <w:t xml:space="preserve">6</w:t>
      </w:r>
      <w:r>
        <w:rPr>
          <w:rFonts w:hint="eastAsia" w:hAnsi="宋体" w:cs="宋体"/>
          <w:b/>
          <w:bCs/>
          <w:sz w:val="24"/>
          <w:szCs w:val="24"/>
          <w:highlight w:val="none"/>
        </w:rPr>
        <w:t xml:space="preserve">分）</w:t>
      </w:r>
      <w:r/>
    </w:p>
    <w:p>
      <w:pPr>
        <w:ind w:firstLine="480"/>
        <w:spacing w:line="360" w:lineRule="auto"/>
        <w:tabs>
          <w:tab w:val="left" w:pos="945" w:leader="none"/>
        </w:tabs>
        <w:rPr>
          <w:rFonts w:hint="eastAsia"/>
          <w:sz w:val="24"/>
          <w:szCs w:val="24"/>
          <w:highlight w:val="none"/>
        </w:rPr>
      </w:pPr>
      <w:r>
        <w:rPr>
          <w:rFonts w:hint="eastAsia"/>
          <w:sz w:val="24"/>
          <w:szCs w:val="24"/>
          <w:highlight w:val="none"/>
        </w:rPr>
        <w:t xml:space="preserve">①物业管理服务体系（包括但不限于综合管理、公共区域秩序维护、公共区域清洁、卫生防疫等）</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sz w:val="24"/>
          <w:szCs w:val="24"/>
          <w:highlight w:val="none"/>
        </w:rPr>
        <w:t xml:space="preserve">；</w:t>
      </w:r>
      <w:r/>
    </w:p>
    <w:p>
      <w:pPr>
        <w:ind w:firstLine="480"/>
        <w:spacing w:line="360" w:lineRule="auto"/>
        <w:tabs>
          <w:tab w:val="left" w:pos="945" w:leader="none"/>
        </w:tabs>
        <w:rPr>
          <w:rFonts w:hint="eastAsia" w:hAnsi="宋体" w:cs="宋体"/>
          <w:sz w:val="24"/>
          <w:szCs w:val="24"/>
          <w:highlight w:val="none"/>
        </w:rPr>
      </w:pPr>
      <w:r>
        <w:rPr>
          <w:rFonts w:hint="eastAsia"/>
          <w:sz w:val="24"/>
          <w:szCs w:val="24"/>
          <w:highlight w:val="none"/>
        </w:rPr>
        <w:t xml:space="preserve">②</w:t>
      </w:r>
      <w:r>
        <w:rPr>
          <w:rFonts w:hint="eastAsia" w:hAnsi="宋体" w:cs="宋体"/>
          <w:sz w:val="24"/>
          <w:szCs w:val="24"/>
          <w:highlight w:val="none"/>
        </w:rPr>
        <w:t xml:space="preserve">管理规章制度</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hAnsi="宋体" w:cs="宋体"/>
          <w:sz w:val="24"/>
          <w:szCs w:val="24"/>
          <w:highlight w:val="none"/>
        </w:rPr>
        <w:t xml:space="preserve">；</w:t>
      </w:r>
      <w:r/>
    </w:p>
    <w:p>
      <w:pPr>
        <w:ind w:firstLine="480"/>
        <w:spacing w:line="360" w:lineRule="auto"/>
        <w:tabs>
          <w:tab w:val="left" w:pos="945" w:leader="none"/>
        </w:tabs>
        <w:rPr>
          <w:rFonts w:ascii="宋体" w:hAnsi="宋体"/>
          <w:color w:val="000000"/>
          <w:sz w:val="24"/>
          <w:highlight w:val="none"/>
        </w:rPr>
      </w:pPr>
      <w:r>
        <w:rPr>
          <w:rFonts w:hint="eastAsia" w:hAnsi="宋体" w:cs="宋体"/>
          <w:sz w:val="24"/>
          <w:szCs w:val="24"/>
          <w:highlight w:val="none"/>
        </w:rPr>
        <w:t xml:space="preserve">③日常管理标准及措施</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hAnsi="宋体" w:cs="宋体"/>
          <w:sz w:val="24"/>
          <w:szCs w:val="24"/>
          <w:highlight w:val="none"/>
        </w:rPr>
        <w:t xml:space="preserve">。</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ind w:firstLine="482"/>
        <w:spacing w:line="360" w:lineRule="auto"/>
        <w:tabs>
          <w:tab w:val="left" w:pos="945"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hint="eastAsia" w:hAnsi="宋体" w:cs="宋体"/>
          <w:b/>
          <w:bCs/>
          <w:sz w:val="24"/>
          <w:szCs w:val="24"/>
          <w:highlight w:val="none"/>
        </w:rPr>
        <w:t xml:space="preserve">物业管理服务的岗前培训及阶段性培训管理（4分）</w:t>
      </w:r>
      <w:r/>
    </w:p>
    <w:p>
      <w:pPr>
        <w:ind w:firstLine="480"/>
        <w:jc w:val="left"/>
        <w:spacing w:line="360" w:lineRule="auto"/>
        <w:rPr>
          <w:rFonts w:hint="eastAsia" w:hAnsi="宋体" w:cs="宋体"/>
          <w:sz w:val="24"/>
          <w:szCs w:val="24"/>
          <w:highlight w:val="none"/>
        </w:rPr>
      </w:pPr>
      <w:r>
        <w:rPr>
          <w:rFonts w:hint="eastAsia"/>
          <w:sz w:val="24"/>
          <w:szCs w:val="24"/>
          <w:highlight w:val="none"/>
        </w:rPr>
        <w:t xml:space="preserve">①</w:t>
      </w:r>
      <w:r>
        <w:rPr>
          <w:rFonts w:hint="eastAsia" w:hAnsi="宋体" w:cs="宋体"/>
          <w:sz w:val="24"/>
          <w:szCs w:val="24"/>
          <w:highlight w:val="none"/>
        </w:rPr>
        <w:t xml:space="preserve">物业管理服务的岗前培训目标、方案、计划、内容等</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hAnsi="宋体" w:cs="宋体"/>
          <w:sz w:val="24"/>
          <w:szCs w:val="24"/>
          <w:highlight w:val="none"/>
        </w:rPr>
        <w:t xml:space="preserve">；</w:t>
      </w:r>
      <w:r/>
    </w:p>
    <w:p>
      <w:pPr>
        <w:ind w:firstLine="480"/>
        <w:jc w:val="left"/>
        <w:spacing w:line="360" w:lineRule="auto"/>
        <w:rPr>
          <w:rFonts w:hint="eastAsia" w:hAnsi="宋体" w:cs="宋体"/>
          <w:sz w:val="24"/>
          <w:szCs w:val="24"/>
          <w:highlight w:val="none"/>
        </w:rPr>
      </w:pPr>
      <w:r>
        <w:rPr>
          <w:rFonts w:hint="eastAsia"/>
          <w:sz w:val="24"/>
          <w:szCs w:val="24"/>
          <w:highlight w:val="none"/>
        </w:rPr>
        <w:t xml:space="preserve">②</w:t>
      </w:r>
      <w:r>
        <w:rPr>
          <w:rFonts w:hint="eastAsia" w:hAnsi="宋体" w:cs="宋体"/>
          <w:sz w:val="24"/>
          <w:szCs w:val="24"/>
          <w:highlight w:val="none"/>
        </w:rPr>
        <w:t xml:space="preserve">物业管理服务的阶段性培训管理</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hAnsi="宋体" w:cs="宋体"/>
          <w:sz w:val="24"/>
          <w:szCs w:val="24"/>
          <w:highlight w:val="none"/>
        </w:rPr>
        <w:t xml:space="preserve">。</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w:t>
      </w:r>
      <w:r/>
    </w:p>
    <w:p>
      <w:pPr>
        <w:numPr>
          <w:ilvl w:val="0"/>
          <w:numId w:val="12"/>
        </w:numPr>
        <w:ind w:firstLine="482"/>
        <w:spacing w:line="360" w:lineRule="auto"/>
        <w:tabs>
          <w:tab w:val="left" w:pos="945" w:leader="none"/>
        </w:tabs>
        <w:rPr>
          <w:rFonts w:hint="eastAsia" w:ascii="宋体" w:hAnsi="宋体"/>
          <w:b/>
          <w:bCs/>
          <w:color w:val="000000"/>
          <w:sz w:val="24"/>
          <w:highlight w:val="none"/>
        </w:rPr>
      </w:pPr>
      <w:r>
        <w:rPr>
          <w:rFonts w:hint="eastAsia" w:hAnsi="宋体" w:cs="宋体"/>
          <w:b/>
          <w:bCs/>
          <w:sz w:val="24"/>
          <w:szCs w:val="24"/>
          <w:highlight w:val="none"/>
        </w:rPr>
        <w:t xml:space="preserve">物业管理中涉及的物资装备配备及维保使用方案</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jc w:val="left"/>
        <w:spacing w:line="360" w:lineRule="auto"/>
        <w:rPr>
          <w:rFonts w:hint="eastAsia" w:cs="Times New Roman"/>
          <w:sz w:val="24"/>
          <w:szCs w:val="24"/>
          <w:highlight w:val="none"/>
        </w:rPr>
      </w:pPr>
      <w:r>
        <w:rPr>
          <w:rFonts w:hint="eastAsia" w:cs="Times New Roman"/>
          <w:sz w:val="24"/>
          <w:szCs w:val="24"/>
          <w:highlight w:val="none"/>
        </w:rPr>
        <w:t xml:space="preserve">①物业管理服务（包括但不限于综合管理、公共区域秩序维护、公共区域清洁、卫生防疫等）方面涉及的物资装备配备方案</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cs="Times New Roman"/>
          <w:sz w:val="24"/>
          <w:szCs w:val="24"/>
          <w:highlight w:val="none"/>
        </w:rPr>
        <w:t xml:space="preserve">；</w:t>
      </w:r>
      <w:r/>
    </w:p>
    <w:p>
      <w:pPr>
        <w:ind w:firstLine="480"/>
        <w:jc w:val="left"/>
        <w:spacing w:line="360" w:lineRule="auto"/>
        <w:rPr>
          <w:rFonts w:hint="eastAsia" w:cs="Times New Roman"/>
          <w:sz w:val="24"/>
          <w:szCs w:val="24"/>
          <w:highlight w:val="none"/>
        </w:rPr>
      </w:pPr>
      <w:r>
        <w:rPr>
          <w:rFonts w:hint="eastAsia" w:cs="Times New Roman"/>
          <w:sz w:val="24"/>
          <w:szCs w:val="24"/>
          <w:highlight w:val="none"/>
        </w:rPr>
        <w:t xml:space="preserve">②维保使用方案</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cs="Times New Roman"/>
          <w:sz w:val="24"/>
          <w:szCs w:val="24"/>
          <w:highlight w:val="none"/>
        </w:rPr>
        <w:t xml:space="preserve">。</w:t>
      </w:r>
      <w:r/>
    </w:p>
    <w:p>
      <w:pPr>
        <w:ind w:firstLine="480"/>
        <w:jc w:val="left"/>
        <w:spacing w:line="360" w:lineRule="auto"/>
        <w:rPr>
          <w:rFonts w:ascii="宋体" w:hAnsi="宋体" w:cs="宋体"/>
          <w:bCs/>
          <w:sz w:val="24"/>
          <w:szCs w:val="24"/>
          <w:highlight w:val="none"/>
        </w:rPr>
      </w:pPr>
      <w:r>
        <w:rPr>
          <w:rFonts w:hint="eastAsia" w:cs="Times New Roman"/>
          <w:sz w:val="24"/>
          <w:szCs w:val="24"/>
          <w:highlight w:val="none"/>
        </w:rPr>
        <w:t xml:space="preserve">投标人针对上述内容进行阐述，要求阐述内容合理、针对性强、切实可行有效。以</w:t>
      </w:r>
      <w:r>
        <w:rPr>
          <w:rFonts w:hint="eastAsia" w:ascii="宋体" w:hAnsi="宋体" w:cs="宋体"/>
          <w:bCs/>
          <w:sz w:val="24"/>
          <w:szCs w:val="24"/>
          <w:highlight w:val="none"/>
        </w:rPr>
        <w:t xml:space="preserve">上内容不存在瑕疵的该条得2分；以上内容存在1处瑕疵的该条得1分；未进行阐述或不满足采购需求或内容存在2处及以上瑕疵的该条得0分；本项最高得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w:t>
      </w:r>
      <w:r/>
    </w:p>
    <w:p>
      <w:pPr>
        <w:ind w:firstLine="482"/>
        <w:spacing w:line="360" w:lineRule="auto"/>
        <w:tabs>
          <w:tab w:val="left" w:pos="945" w:leader="none"/>
        </w:tabs>
        <w:rPr>
          <w:rFonts w:ascii="宋体" w:hAnsi="宋体"/>
          <w:b/>
          <w:bCs/>
          <w:color w:val="000000"/>
          <w:sz w:val="24"/>
          <w:highlight w:val="none"/>
        </w:rPr>
      </w:pPr>
      <w:r>
        <w:rPr>
          <w:rFonts w:hint="eastAsia" w:ascii="宋体" w:hAnsi="宋体"/>
          <w:b/>
          <w:bCs/>
          <w:color w:val="000000"/>
          <w:sz w:val="24"/>
          <w:highlight w:val="none"/>
        </w:rPr>
        <w:t xml:space="preserve">5）</w:t>
      </w:r>
      <w:r>
        <w:rPr>
          <w:rFonts w:hint="eastAsia" w:hAnsi="宋体" w:cs="宋体"/>
          <w:b/>
          <w:bCs/>
          <w:sz w:val="24"/>
          <w:szCs w:val="24"/>
          <w:highlight w:val="none"/>
        </w:rPr>
        <w:t xml:space="preserve">物业管理服务中的管理重点难点和措施</w:t>
      </w:r>
      <w:r>
        <w:rPr>
          <w:rFonts w:hint="eastAsia" w:ascii="宋体" w:hAnsi="宋体"/>
          <w:b/>
          <w:bCs/>
          <w:color w:val="000000"/>
          <w:sz w:val="24"/>
          <w:highlight w:val="none"/>
        </w:rPr>
        <w:t xml:space="preserve">（4分）</w:t>
      </w:r>
      <w:r/>
    </w:p>
    <w:p>
      <w:pPr>
        <w:ind w:firstLine="480"/>
        <w:jc w:val="left"/>
        <w:spacing w:line="360" w:lineRule="auto"/>
        <w:rPr>
          <w:rFonts w:hint="eastAsia" w:hAnsi="宋体" w:cs="宋体"/>
          <w:sz w:val="24"/>
          <w:szCs w:val="24"/>
          <w:highlight w:val="none"/>
        </w:rPr>
      </w:pPr>
      <w:r>
        <w:rPr>
          <w:rFonts w:hint="eastAsia"/>
          <w:sz w:val="24"/>
          <w:szCs w:val="24"/>
          <w:highlight w:val="none"/>
        </w:rPr>
        <w:t xml:space="preserve">①</w:t>
      </w:r>
      <w:r>
        <w:rPr>
          <w:rFonts w:hint="eastAsia" w:hAnsi="宋体" w:cs="宋体"/>
          <w:sz w:val="24"/>
          <w:szCs w:val="24"/>
          <w:highlight w:val="none"/>
        </w:rPr>
        <w:t xml:space="preserve">物业管理服务中的重点难点</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hAnsi="宋体" w:cs="宋体"/>
          <w:sz w:val="24"/>
          <w:szCs w:val="24"/>
          <w:highlight w:val="none"/>
        </w:rPr>
        <w:t xml:space="preserve">；</w:t>
      </w:r>
      <w:r/>
    </w:p>
    <w:p>
      <w:pPr>
        <w:ind w:firstLine="480"/>
        <w:jc w:val="left"/>
        <w:spacing w:line="360" w:lineRule="auto"/>
        <w:rPr>
          <w:rFonts w:ascii="宋体" w:hAnsi="宋体"/>
          <w:color w:val="000000"/>
          <w:sz w:val="24"/>
          <w:highlight w:val="none"/>
        </w:rPr>
      </w:pPr>
      <w:r>
        <w:rPr>
          <w:rFonts w:hint="eastAsia"/>
          <w:sz w:val="24"/>
          <w:szCs w:val="24"/>
          <w:highlight w:val="none"/>
        </w:rPr>
        <w:t xml:space="preserve">②针对重点和难点采取的措施</w:t>
      </w:r>
      <w:r>
        <w:rPr>
          <w:rFonts w:hint="eastAsia"/>
          <w:sz w:val="24"/>
          <w:szCs w:val="24"/>
          <w:highlight w:val="none"/>
          <w:lang w:eastAsia="zh-CN"/>
        </w:rPr>
        <w:t xml:space="preserve">（</w:t>
      </w:r>
      <w:r>
        <w:rPr>
          <w:rFonts w:hint="eastAsia"/>
          <w:sz w:val="24"/>
          <w:szCs w:val="24"/>
          <w:highlight w:val="none"/>
          <w:lang w:val="en-US" w:eastAsia="zh-CN"/>
        </w:rPr>
        <w:t xml:space="preserve">2分</w:t>
      </w:r>
      <w:r>
        <w:rPr>
          <w:rFonts w:hint="eastAsia"/>
          <w:sz w:val="24"/>
          <w:szCs w:val="24"/>
          <w:highlight w:val="none"/>
          <w:lang w:eastAsia="zh-CN"/>
        </w:rPr>
        <w:t xml:space="preserve">）</w:t>
      </w:r>
      <w:r>
        <w:rPr>
          <w:rFonts w:hint="eastAsia"/>
          <w:sz w:val="24"/>
          <w:szCs w:val="24"/>
          <w:highlight w:val="none"/>
        </w:rPr>
        <w:t xml:space="preserve">。</w:t>
      </w:r>
      <w:r/>
    </w:p>
    <w:p>
      <w:pPr>
        <w:ind w:firstLine="480"/>
        <w:jc w:val="left"/>
        <w:spacing w:line="360" w:lineRule="auto"/>
        <w:rPr>
          <w:rFonts w:ascii="宋体" w:hAnsi="宋体"/>
          <w:color w:val="000000"/>
          <w:sz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4分。</w:t>
      </w:r>
      <w:r/>
    </w:p>
    <w:p>
      <w:pPr>
        <w:ind w:firstLine="482"/>
        <w:spacing w:line="360" w:lineRule="auto"/>
        <w:tabs>
          <w:tab w:val="left" w:pos="945" w:leader="none"/>
        </w:tabs>
        <w:rPr>
          <w:rFonts w:ascii="宋体" w:hAnsi="宋体"/>
          <w:b/>
          <w:bCs/>
          <w:color w:val="000000"/>
          <w:sz w:val="24"/>
          <w:highlight w:val="none"/>
        </w:rPr>
      </w:pPr>
      <w:r>
        <w:rPr>
          <w:rFonts w:hint="eastAsia" w:ascii="宋体" w:hAnsi="宋体"/>
          <w:b/>
          <w:bCs/>
          <w:color w:val="000000"/>
          <w:sz w:val="24"/>
          <w:highlight w:val="none"/>
        </w:rPr>
        <w:t xml:space="preserve">6）应急事件方案措施（8分）</w:t>
      </w:r>
      <w:r/>
    </w:p>
    <w:p>
      <w:pPr>
        <w:ind w:firstLine="480"/>
        <w:spacing w:line="360" w:lineRule="auto"/>
        <w:tabs>
          <w:tab w:val="left" w:pos="945" w:leader="none"/>
        </w:tabs>
        <w:rPr>
          <w:rFonts w:ascii="宋体" w:hAnsi="宋体"/>
          <w:color w:val="000000"/>
          <w:sz w:val="24"/>
          <w:highlight w:val="none"/>
        </w:rPr>
      </w:pPr>
      <w:r>
        <w:rPr>
          <w:rFonts w:hint="eastAsia" w:ascii="宋体" w:hAnsi="宋体" w:cs="宋体"/>
          <w:color w:val="000000"/>
          <w:sz w:val="24"/>
          <w:highlight w:val="none"/>
        </w:rPr>
        <w:t xml:space="preserve">①</w:t>
      </w:r>
      <w:r>
        <w:rPr>
          <w:rFonts w:hint="eastAsia" w:ascii="宋体" w:hAnsi="宋体"/>
          <w:color w:val="000000"/>
          <w:sz w:val="24"/>
          <w:highlight w:val="none"/>
        </w:rPr>
        <w:t xml:space="preserve">天灾类应急预案（2分）</w:t>
      </w:r>
      <w:r/>
    </w:p>
    <w:p>
      <w:pPr>
        <w:ind w:firstLine="480"/>
        <w:spacing w:line="360" w:lineRule="auto"/>
        <w:tabs>
          <w:tab w:val="left" w:pos="945" w:leader="none"/>
        </w:tabs>
        <w:rPr>
          <w:rFonts w:ascii="宋体" w:hAnsi="宋体"/>
          <w:color w:val="000000"/>
          <w:sz w:val="24"/>
          <w:highlight w:val="none"/>
        </w:rPr>
      </w:pPr>
      <w:r>
        <w:rPr>
          <w:rFonts w:hint="eastAsia" w:ascii="宋体" w:hAnsi="宋体" w:cs="宋体"/>
          <w:color w:val="000000"/>
          <w:sz w:val="24"/>
          <w:highlight w:val="none"/>
        </w:rPr>
        <w:t xml:space="preserve">②</w:t>
      </w:r>
      <w:r>
        <w:rPr>
          <w:rFonts w:hint="eastAsia" w:ascii="宋体" w:hAnsi="宋体"/>
          <w:color w:val="000000"/>
          <w:sz w:val="24"/>
          <w:highlight w:val="none"/>
        </w:rPr>
        <w:t xml:space="preserve">疾病类（含突发公共卫生事件）应急预案（2分）</w:t>
      </w:r>
      <w:r/>
    </w:p>
    <w:p>
      <w:pPr>
        <w:ind w:firstLine="480"/>
        <w:spacing w:line="360" w:lineRule="auto"/>
        <w:tabs>
          <w:tab w:val="left" w:pos="945" w:leader="none"/>
        </w:tabs>
        <w:rPr>
          <w:rFonts w:ascii="宋体" w:hAnsi="宋体"/>
          <w:color w:val="000000"/>
          <w:sz w:val="24"/>
          <w:highlight w:val="none"/>
        </w:rPr>
      </w:pPr>
      <w:r>
        <w:rPr>
          <w:rFonts w:hint="eastAsia" w:ascii="宋体" w:hAnsi="宋体"/>
          <w:color w:val="000000"/>
          <w:sz w:val="24"/>
          <w:highlight w:val="none"/>
        </w:rPr>
        <w:t xml:space="preserve">③突发事件处理应急预案（2分）</w:t>
      </w:r>
      <w:r/>
    </w:p>
    <w:p>
      <w:pPr>
        <w:ind w:firstLine="480"/>
        <w:spacing w:line="360" w:lineRule="auto"/>
        <w:tabs>
          <w:tab w:val="left" w:pos="945" w:leader="none"/>
        </w:tabs>
        <w:rPr>
          <w:rFonts w:ascii="宋体" w:hAnsi="宋体"/>
          <w:color w:val="000000"/>
          <w:sz w:val="24"/>
          <w:highlight w:val="none"/>
        </w:rPr>
      </w:pPr>
      <w:r>
        <w:rPr>
          <w:rFonts w:hint="eastAsia" w:ascii="宋体" w:hAnsi="宋体"/>
          <w:color w:val="000000"/>
          <w:sz w:val="24"/>
          <w:highlight w:val="none"/>
        </w:rPr>
        <w:t xml:space="preserve">④安全处置应急预案等（2分）</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8分。</w:t>
      </w:r>
      <w:r/>
    </w:p>
    <w:p>
      <w:pPr>
        <w:ind w:firstLine="482"/>
        <w:spacing w:line="360" w:lineRule="auto"/>
        <w:tabs>
          <w:tab w:val="left" w:pos="945" w:leader="none"/>
        </w:tabs>
        <w:rPr>
          <w:rFonts w:ascii="宋体" w:hAnsi="宋体"/>
          <w:b/>
          <w:bCs/>
          <w:color w:val="000000"/>
          <w:sz w:val="24"/>
          <w:highlight w:val="none"/>
        </w:rPr>
      </w:pPr>
      <w:r>
        <w:rPr>
          <w:rFonts w:hint="eastAsia" w:ascii="宋体" w:hAnsi="宋体"/>
          <w:b/>
          <w:bCs/>
          <w:color w:val="000000"/>
          <w:sz w:val="24"/>
          <w:highlight w:val="none"/>
        </w:rPr>
        <w:t xml:space="preserve">7）</w:t>
      </w:r>
      <w:r>
        <w:rPr>
          <w:rFonts w:hint="eastAsia" w:hAnsi="宋体" w:cs="宋体"/>
          <w:b/>
          <w:bCs/>
          <w:sz w:val="24"/>
          <w:szCs w:val="24"/>
          <w:highlight w:val="none"/>
        </w:rPr>
        <w:t xml:space="preserve">与采购方以及其他单位、部门的综合协调方案（</w:t>
      </w:r>
      <w:r>
        <w:rPr>
          <w:rFonts w:hint="eastAsia" w:hAnsi="宋体" w:cs="宋体"/>
          <w:b/>
          <w:bCs/>
          <w:sz w:val="24"/>
          <w:szCs w:val="24"/>
          <w:highlight w:val="none"/>
          <w:lang w:val="en-US" w:eastAsia="zh-CN"/>
        </w:rPr>
        <w:t xml:space="preserve">2</w:t>
      </w:r>
      <w:r>
        <w:rPr>
          <w:rFonts w:hint="eastAsia" w:hAnsi="宋体" w:cs="宋体"/>
          <w:b/>
          <w:bCs/>
          <w:sz w:val="24"/>
          <w:szCs w:val="24"/>
          <w:highlight w:val="none"/>
        </w:rPr>
        <w:t xml:space="preserve">分）</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2分。</w:t>
      </w:r>
      <w:r/>
    </w:p>
    <w:p>
      <w:pPr>
        <w:ind w:firstLine="480"/>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8）</w:t>
      </w:r>
      <w:r>
        <w:rPr>
          <w:rFonts w:hint="eastAsia" w:hAnsi="宋体" w:cs="宋体"/>
          <w:b/>
          <w:bCs/>
          <w:color w:val="000000"/>
          <w:sz w:val="24"/>
          <w:szCs w:val="24"/>
          <w:highlight w:val="none"/>
        </w:rPr>
        <w:t xml:space="preserve">特殊情况应急预案及措施（</w:t>
      </w:r>
      <w:r>
        <w:rPr>
          <w:rFonts w:hint="eastAsia" w:hAnsi="宋体" w:cs="宋体"/>
          <w:b/>
          <w:bCs/>
          <w:color w:val="000000"/>
          <w:sz w:val="24"/>
          <w:szCs w:val="24"/>
          <w:highlight w:val="none"/>
          <w:lang w:val="en-US" w:eastAsia="zh-CN"/>
        </w:rPr>
        <w:t xml:space="preserve">2</w:t>
      </w:r>
      <w:r>
        <w:rPr>
          <w:rFonts w:hint="eastAsia" w:hAnsi="宋体" w:cs="宋体"/>
          <w:b/>
          <w:bCs/>
          <w:color w:val="000000"/>
          <w:sz w:val="24"/>
          <w:szCs w:val="24"/>
          <w:highlight w:val="none"/>
        </w:rPr>
        <w:t xml:space="preserve">分）</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分；未进行阐述或不满足采购需求或内容存在2处及以上瑕疵的该条得0分；本项最高得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p>
    <w:p>
      <w:pPr>
        <w:ind w:firstLine="480"/>
        <w:jc w:val="left"/>
        <w:spacing w:line="360" w:lineRule="auto"/>
        <w:rPr>
          <w:rFonts w:hAnsi="宋体" w:cs="宋体"/>
          <w:b/>
          <w:bCs/>
          <w:color w:val="000000"/>
          <w:sz w:val="24"/>
          <w:szCs w:val="24"/>
          <w:highlight w:val="none"/>
        </w:rPr>
      </w:pPr>
      <w:r>
        <w:rPr>
          <w:rFonts w:hint="eastAsia" w:hAnsi="宋体" w:cs="宋体"/>
          <w:b/>
          <w:bCs/>
          <w:color w:val="000000"/>
          <w:sz w:val="24"/>
          <w:szCs w:val="24"/>
          <w:highlight w:val="none"/>
        </w:rPr>
        <w:t xml:space="preserve">9</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rPr>
        <w:t xml:space="preserve">物业管理服务项目过失及意外保障措施（</w:t>
      </w:r>
      <w:r>
        <w:rPr>
          <w:rFonts w:hint="eastAsia" w:hAnsi="宋体" w:cs="宋体"/>
          <w:b/>
          <w:bCs/>
          <w:color w:val="000000"/>
          <w:sz w:val="24"/>
          <w:szCs w:val="24"/>
          <w:highlight w:val="none"/>
          <w:lang w:val="en-US" w:eastAsia="zh-CN"/>
        </w:rPr>
        <w:t xml:space="preserve">2</w:t>
      </w:r>
      <w:r>
        <w:rPr>
          <w:rFonts w:hint="eastAsia" w:hAnsi="宋体" w:cs="宋体"/>
          <w:b/>
          <w:bCs/>
          <w:color w:val="000000"/>
          <w:sz w:val="24"/>
          <w:szCs w:val="24"/>
          <w:highlight w:val="none"/>
        </w:rPr>
        <w:t xml:space="preserve">分）</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分；未进行阐述或不满足采购需求或内容存在2处及以上瑕疵的该条得0分；本项最高得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p>
    <w:p>
      <w:pPr>
        <w:ind w:firstLine="482"/>
        <w:spacing w:line="360" w:lineRule="auto"/>
        <w:tabs>
          <w:tab w:val="left" w:pos="945" w:leader="none"/>
        </w:tabs>
        <w:rPr>
          <w:rFonts w:ascii="宋体" w:hAnsi="宋体"/>
          <w:b/>
          <w:bCs/>
          <w:color w:val="000000"/>
          <w:sz w:val="24"/>
          <w:highlight w:val="none"/>
        </w:rPr>
      </w:pPr>
      <w:r>
        <w:rPr>
          <w:rFonts w:hint="eastAsia" w:ascii="宋体" w:hAnsi="宋体"/>
          <w:b/>
          <w:bCs/>
          <w:color w:val="000000"/>
          <w:sz w:val="24"/>
          <w:highlight w:val="none"/>
          <w:lang w:val="en-US" w:eastAsia="zh-CN"/>
        </w:rPr>
        <w:t xml:space="preserve">10</w:t>
      </w:r>
      <w:r>
        <w:rPr>
          <w:rFonts w:hint="eastAsia" w:ascii="宋体" w:hAnsi="宋体"/>
          <w:b/>
          <w:bCs/>
          <w:color w:val="000000"/>
          <w:sz w:val="24"/>
          <w:highlight w:val="none"/>
        </w:rPr>
        <w:t xml:space="preserve">）服务档案资料管理（</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分）</w:t>
      </w:r>
      <w:r/>
    </w:p>
    <w:p>
      <w:pPr>
        <w:ind w:firstLine="480"/>
        <w:spacing w:line="360" w:lineRule="auto"/>
        <w:tabs>
          <w:tab w:val="left" w:pos="945" w:leader="none"/>
        </w:tabs>
        <w:rPr>
          <w:rFonts w:ascii="宋体" w:hAnsi="宋体"/>
          <w:color w:val="000000"/>
          <w:sz w:val="24"/>
          <w:highlight w:val="none"/>
        </w:rPr>
      </w:pPr>
      <w:r>
        <w:rPr>
          <w:rFonts w:hint="eastAsia" w:ascii="宋体" w:hAnsi="宋体"/>
          <w:color w:val="000000"/>
          <w:sz w:val="24"/>
          <w:highlight w:val="none"/>
        </w:rPr>
        <w:t xml:space="preserve">①工作人员档案管理（</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360" w:lineRule="auto"/>
        <w:tabs>
          <w:tab w:val="left" w:pos="945" w:leader="none"/>
        </w:tabs>
        <w:rPr>
          <w:rFonts w:ascii="宋体" w:hAnsi="宋体"/>
          <w:color w:val="000000"/>
          <w:sz w:val="24"/>
          <w:highlight w:val="none"/>
        </w:rPr>
      </w:pPr>
      <w:r>
        <w:rPr>
          <w:rFonts w:hint="eastAsia" w:ascii="宋体" w:hAnsi="宋体"/>
          <w:color w:val="000000"/>
          <w:sz w:val="24"/>
          <w:highlight w:val="none"/>
        </w:rPr>
        <w:t xml:space="preserve">②设施设备档案管理（</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spacing w:line="360" w:lineRule="auto"/>
        <w:tabs>
          <w:tab w:val="left" w:pos="945" w:leader="none"/>
        </w:tabs>
        <w:rPr>
          <w:rFonts w:ascii="宋体" w:hAnsi="宋体"/>
          <w:color w:val="000000"/>
          <w:sz w:val="24"/>
          <w:highlight w:val="none"/>
        </w:rPr>
      </w:pPr>
      <w:r>
        <w:rPr>
          <w:rFonts w:hint="eastAsia" w:ascii="宋体" w:hAnsi="宋体"/>
          <w:color w:val="000000"/>
          <w:sz w:val="24"/>
          <w:highlight w:val="none"/>
        </w:rPr>
        <w:t xml:space="preserve">③管理服务质量资料（</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分；未进行阐述或不满足采购需求或内容存在2处及以上瑕疵的该条得0分；本项最高得</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w:t>
      </w:r>
      <w:r/>
    </w:p>
    <w:p>
      <w:pPr>
        <w:ind w:firstLine="482"/>
        <w:spacing w:line="360" w:lineRule="auto"/>
        <w:rPr>
          <w:rFonts w:hAnsi="宋体" w:cs="宋体"/>
          <w:b/>
          <w:bCs/>
          <w:color w:val="000000"/>
          <w:sz w:val="24"/>
          <w:szCs w:val="24"/>
          <w:highlight w:val="none"/>
        </w:rPr>
      </w:pPr>
      <w:r>
        <w:rPr>
          <w:rFonts w:hint="eastAsia" w:hAnsi="宋体" w:cs="宋体"/>
          <w:b/>
          <w:bCs/>
          <w:color w:val="000000"/>
          <w:sz w:val="24"/>
          <w:szCs w:val="24"/>
          <w:highlight w:val="none"/>
          <w:lang w:val="en-US" w:eastAsia="zh-CN"/>
        </w:rPr>
        <w:t xml:space="preserve">11）</w:t>
      </w:r>
      <w:r>
        <w:rPr>
          <w:rFonts w:hint="eastAsia" w:hAnsi="宋体" w:cs="宋体"/>
          <w:b/>
          <w:bCs/>
          <w:color w:val="000000"/>
          <w:sz w:val="24"/>
          <w:szCs w:val="24"/>
          <w:highlight w:val="none"/>
        </w:rPr>
        <w:t xml:space="preserve">、物业管理服务响应时间（</w:t>
      </w:r>
      <w:r>
        <w:rPr>
          <w:rFonts w:hint="eastAsia" w:hAnsi="宋体" w:cs="宋体"/>
          <w:b/>
          <w:bCs/>
          <w:color w:val="000000"/>
          <w:sz w:val="24"/>
          <w:szCs w:val="24"/>
          <w:highlight w:val="none"/>
          <w:lang w:val="en-US" w:eastAsia="zh-CN"/>
        </w:rPr>
        <w:t xml:space="preserve">2</w:t>
      </w:r>
      <w:r>
        <w:rPr>
          <w:rFonts w:hint="eastAsia" w:hAnsi="宋体" w:cs="宋体"/>
          <w:b/>
          <w:bCs/>
          <w:color w:val="000000"/>
          <w:sz w:val="24"/>
          <w:szCs w:val="24"/>
          <w:highlight w:val="none"/>
        </w:rPr>
        <w:t xml:space="preserve">分）</w:t>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p>
    <w:p>
      <w:pPr>
        <w:ind w:firstLine="482"/>
        <w:spacing w:line="360" w:lineRule="auto"/>
        <w:tabs>
          <w:tab w:val="left" w:pos="945" w:leader="none"/>
        </w:tabs>
        <w:rPr>
          <w:rFonts w:ascii="宋体" w:hAnsi="宋体"/>
          <w:b/>
          <w:bCs/>
          <w:color w:val="000000"/>
          <w:sz w:val="24"/>
          <w:highlight w:val="none"/>
        </w:rPr>
      </w:pPr>
      <w:r>
        <w:rPr>
          <w:rFonts w:hint="eastAsia" w:ascii="宋体" w:hAnsi="宋体"/>
          <w:b/>
          <w:bCs/>
          <w:color w:val="000000"/>
          <w:sz w:val="24"/>
          <w:highlight w:val="none"/>
          <w:lang w:val="en-US" w:eastAsia="zh-CN"/>
        </w:rPr>
        <w:t xml:space="preserve">12</w:t>
      </w:r>
      <w:r>
        <w:rPr>
          <w:rFonts w:hint="eastAsia" w:ascii="宋体" w:hAnsi="宋体"/>
          <w:b/>
          <w:bCs/>
          <w:color w:val="000000"/>
          <w:sz w:val="24"/>
          <w:highlight w:val="none"/>
        </w:rPr>
        <w:t xml:space="preserve">）服务特色与创新（4分）</w:t>
      </w:r>
      <w:r/>
    </w:p>
    <w:p>
      <w:pPr>
        <w:ind w:firstLine="480"/>
        <w:spacing w:line="360" w:lineRule="auto"/>
        <w:tabs>
          <w:tab w:val="left" w:pos="945" w:leader="none"/>
        </w:tabs>
        <w:rPr>
          <w:rFonts w:ascii="宋体" w:hAnsi="宋体"/>
          <w:color w:val="000000"/>
          <w:sz w:val="24"/>
          <w:highlight w:val="none"/>
        </w:rPr>
      </w:pPr>
      <w:r>
        <w:rPr>
          <w:rFonts w:hint="eastAsia" w:ascii="宋体" w:hAnsi="宋体"/>
          <w:color w:val="000000"/>
          <w:sz w:val="24"/>
          <w:highlight w:val="none"/>
        </w:rPr>
        <w:t xml:space="preserve">①投标供应商企业服务特色（2分）</w:t>
      </w:r>
      <w:r/>
    </w:p>
    <w:p>
      <w:pPr>
        <w:ind w:firstLine="480"/>
        <w:spacing w:line="360" w:lineRule="auto"/>
        <w:tabs>
          <w:tab w:val="left" w:pos="945" w:leader="none"/>
        </w:tabs>
        <w:rPr>
          <w:rFonts w:ascii="宋体" w:hAnsi="宋体"/>
          <w:color w:val="000000"/>
          <w:sz w:val="24"/>
          <w:highlight w:val="none"/>
        </w:rPr>
      </w:pPr>
      <w:r>
        <w:rPr>
          <w:rFonts w:hint="eastAsia" w:ascii="宋体" w:hAnsi="宋体"/>
          <w:color w:val="000000"/>
          <w:sz w:val="24"/>
          <w:highlight w:val="none"/>
        </w:rPr>
        <w:t xml:space="preserve">②投标供应商针对本项目提出的创新设想（2分）</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4分。</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jc w:val="left"/>
        <w:spacing w:line="360" w:lineRule="auto"/>
        <w:rPr>
          <w:rFonts w:ascii="宋体" w:hAnsi="宋体" w:cs="宋体"/>
          <w:b/>
          <w:bCs w:val="0"/>
          <w:sz w:val="24"/>
          <w:szCs w:val="24"/>
          <w:highlight w:val="none"/>
        </w:rPr>
      </w:pPr>
      <w:r>
        <w:rPr>
          <w:rFonts w:hint="eastAsia" w:ascii="宋体" w:hAnsi="宋体" w:cs="宋体"/>
          <w:b/>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center"/>
        <w:tabs>
          <w:tab w:val="left" w:pos="525" w:leader="none"/>
          <w:tab w:val="left" w:pos="945" w:leader="none"/>
          <w:tab w:val="left" w:pos="1080" w:leader="none"/>
        </w:tabs>
        <w:rPr>
          <w:rFonts w:ascii="宋体" w:hAnsi="宋体"/>
          <w:b/>
          <w:sz w:val="30"/>
          <w:szCs w:val="30"/>
          <w:highlight w:val="none"/>
        </w:rPr>
      </w:pPr>
      <w:r>
        <w:rPr>
          <w:rFonts w:ascii="宋体" w:hAnsi="宋体"/>
          <w:b/>
          <w:sz w:val="30"/>
          <w:szCs w:val="30"/>
          <w:highlight w:val="none"/>
        </w:rPr>
      </w:r>
      <w:r/>
    </w:p>
    <w:p>
      <w:pPr>
        <w:contextualSpacing/>
        <w:ind w:firstLine="426"/>
        <w:spacing w:line="360" w:lineRule="auto"/>
        <w:tabs>
          <w:tab w:val="left" w:pos="3090"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备注：以上需提供的所有证明材料以扫描件上传至电子标书中，所有证明材料确保真实有效，采购人有权查验，否则由此带来的后果由投标供应商自行承担。</w:t>
      </w:r>
      <w:r/>
    </w:p>
    <w:p>
      <w:pPr>
        <w:contextualSpacing/>
        <w:ind w:firstLine="426"/>
        <w:spacing w:line="360" w:lineRule="auto"/>
        <w:tabs>
          <w:tab w:val="left" w:pos="3090" w:leader="none"/>
        </w:tabs>
        <w:rPr>
          <w:rFonts w:hint="eastAsia" w:ascii="黑体" w:hAnsi="Times New Roman" w:eastAsia="黑体"/>
          <w:bCs/>
          <w:color w:val="000000" w:themeColor="text1"/>
          <w:sz w:val="24"/>
          <w:szCs w:val="24"/>
          <w14:textFill>
            <w14:solidFill>
              <w14:schemeClr w14:val="tx1"/>
            </w14:solidFill>
          </w14:textFill>
        </w:rPr>
      </w:pPr>
      <w:r>
        <w:rPr>
          <w:rFonts w:hint="eastAsia" w:ascii="宋体" w:hAnsi="宋体" w:eastAsia="宋体" w:cs="宋体"/>
          <w:b/>
          <w:bCs w:val="0"/>
          <w:color w:val="auto"/>
          <w:sz w:val="24"/>
          <w:highlight w:val="none"/>
        </w:rPr>
        <w:t xml:space="preserve">评分办法及评分细则的解释权属</w:t>
      </w:r>
      <w:r>
        <w:rPr>
          <w:rFonts w:hint="eastAsia" w:ascii="宋体" w:hAnsi="宋体" w:eastAsia="宋体" w:cs="宋体"/>
          <w:b/>
          <w:bCs w:val="0"/>
          <w:color w:val="auto"/>
          <w:sz w:val="24"/>
          <w:highlight w:val="none"/>
          <w:lang w:val="en-US" w:eastAsia="zh-CN"/>
        </w:rPr>
        <w:t xml:space="preserve">采购人</w:t>
      </w:r>
      <w:r>
        <w:rPr>
          <w:rFonts w:hint="eastAsia" w:ascii="宋体" w:hAnsi="宋体" w:eastAsia="宋体" w:cs="宋体"/>
          <w:b/>
          <w:bCs w:val="0"/>
          <w:color w:val="auto"/>
          <w:sz w:val="24"/>
          <w:highlight w:val="none"/>
        </w:rPr>
        <w:t xml:space="preserve">。未列入本评分细则的其他条件不作为评分内容。</w:t>
      </w:r>
      <w:r/>
    </w:p>
    <w:p>
      <w:pPr>
        <w:rPr>
          <w:rFonts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t xml:space="preserve">附件二：投标文件格式</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298"/>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298"/>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pStyle w:val="1298"/>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投</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标</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文</w:t>
      </w:r>
      <w:r/>
    </w:p>
    <w:p>
      <w:pPr>
        <w:jc w:val="center"/>
        <w:rPr>
          <w:rFonts w:ascii="宋体" w:hAnsi="宋体" w:cs="宋体"/>
          <w:bCs/>
          <w:color w:val="000000" w:themeColor="text1"/>
          <w:sz w:val="52"/>
          <w:szCs w:val="52"/>
          <w14:textFill>
            <w14:solidFill>
              <w14:schemeClr w14:val="tx1"/>
            </w14:solidFill>
          </w14:textFill>
        </w:rPr>
      </w:pPr>
      <w:r>
        <w:rPr>
          <w:rFonts w:ascii="宋体" w:hAnsi="宋体" w:cs="宋体"/>
          <w:bCs/>
          <w:color w:val="000000" w:themeColor="text1"/>
          <w:sz w:val="52"/>
          <w:szCs w:val="52"/>
          <w14:textFill>
            <w14:solidFill>
              <w14:schemeClr w14:val="tx1"/>
            </w14:solidFill>
          </w14:textFill>
        </w:rPr>
      </w:r>
      <w:r/>
    </w:p>
    <w:p>
      <w:pPr>
        <w:jc w:val="center"/>
        <w:rPr>
          <w:rFonts w:ascii="宋体" w:hAnsi="宋体" w:cs="宋体"/>
          <w:bCs/>
          <w:color w:val="000000" w:themeColor="text1"/>
          <w:sz w:val="7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件</w:t>
      </w:r>
      <w:r/>
    </w:p>
    <w:p>
      <w:pP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rPr>
          <w:rFonts w:ascii="宋体" w:hAnsi="宋体" w:cs="宋体"/>
          <w:bCs/>
          <w:color w:val="000000" w:themeColor="text1"/>
          <w:sz w:val="28"/>
          <w14:textFill>
            <w14:solidFill>
              <w14:schemeClr w14:val="tx1"/>
            </w14:solidFill>
          </w14:textFill>
        </w:rPr>
      </w:pPr>
      <w:r>
        <w:rPr>
          <w:rFonts w:ascii="宋体" w:hAnsi="宋体" w:cs="宋体"/>
          <w:bCs/>
          <w:color w:val="000000" w:themeColor="text1"/>
          <w:sz w:val="28"/>
          <w14:textFill>
            <w14:solidFill>
              <w14:schemeClr w14:val="tx1"/>
            </w14:solidFill>
          </w14:textFill>
        </w:rPr>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采购项目编号：</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采购项目名称：</w:t>
      </w:r>
      <w:r>
        <w:rPr>
          <w:rFonts w:hint="eastAsia" w:ascii="宋体" w:hAnsi="宋体" w:cs="宋体"/>
          <w:bCs/>
          <w:color w:val="000000" w:themeColor="text1"/>
          <w:sz w:val="28"/>
          <w:szCs w:val="28"/>
          <w:lang w:eastAsia="zh-CN"/>
          <w14:textFill>
            <w14:solidFill>
              <w14:schemeClr w14:val="tx1"/>
            </w14:solidFill>
          </w14:textFill>
        </w:rPr>
        <w:t xml:space="preserve">无锡市锡山区中医医院保洁服务</w:t>
      </w:r>
      <w:r>
        <w:rPr>
          <w:rFonts w:hint="eastAsia" w:ascii="宋体" w:hAnsi="宋体" w:cs="宋体"/>
          <w:bCs/>
          <w:color w:val="000000" w:themeColor="text1"/>
          <w:sz w:val="28"/>
          <w:szCs w:val="28"/>
          <w14:textFill>
            <w14:solidFill>
              <w14:schemeClr w14:val="tx1"/>
            </w14:solidFill>
          </w14:textFill>
        </w:rPr>
        <w:t xml:space="preserve">  </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供应商：</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cs="宋体"/>
          <w:bCs/>
          <w:color w:val="000000" w:themeColor="text1"/>
          <w:sz w:val="36"/>
          <w:szCs w:val="36"/>
          <w:lang w:eastAsia="zh-CN"/>
          <w14:textFill>
            <w14:solidFill>
              <w14:schemeClr w14:val="tx1"/>
            </w14:solidFill>
          </w14:textFill>
        </w:rPr>
        <w:t xml:space="preserve">二〇二五</w:t>
      </w:r>
      <w:r>
        <w:rPr>
          <w:rFonts w:hint="eastAsia" w:ascii="宋体" w:hAnsi="宋体" w:cs="宋体"/>
          <w:bCs/>
          <w:color w:val="000000" w:themeColor="text1"/>
          <w:sz w:val="36"/>
          <w:szCs w:val="36"/>
          <w14:textFill>
            <w14:solidFill>
              <w14:schemeClr w14:val="tx1"/>
            </w14:solidFill>
          </w14:textFill>
        </w:rPr>
        <w:t xml:space="preserve">年  月  日</w:t>
      </w:r>
      <w:bookmarkStart w:id="44" w:name="一．报价函（格式）"/>
      <w:r/>
      <w:bookmarkEnd w:id="44"/>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（一）投标函（格式）：</w:t>
      </w:r>
      <w:r/>
    </w:p>
    <w:p>
      <w:pPr>
        <w:rPr>
          <w:rFonts w:ascii="宋体"/>
          <w:b/>
          <w:bCs/>
          <w:color w:val="000000" w:themeColor="text1"/>
          <w:sz w:val="24"/>
          <w:szCs w:val="24"/>
          <w14:textFill>
            <w14:solidFill>
              <w14:schemeClr w14:val="tx1"/>
            </w14:solidFill>
          </w14:textFill>
        </w:rPr>
        <w:outlineLvl w:val="0"/>
      </w:pPr>
      <w:r>
        <w:rPr>
          <w:rFonts w:ascii="宋体"/>
          <w:b/>
          <w:bCs/>
          <w:color w:val="000000" w:themeColor="text1"/>
          <w:sz w:val="24"/>
          <w:szCs w:val="24"/>
          <w14:textFill>
            <w14:solidFill>
              <w14:schemeClr w14:val="tx1"/>
            </w14:solidFill>
          </w14:textFill>
        </w:rPr>
      </w:r>
      <w:r/>
    </w:p>
    <w:p>
      <w:pPr>
        <w:jc w:val="cente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  标  函</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我方收到贵方编号</w:t>
      </w:r>
      <w:r>
        <w:rPr>
          <w:rFonts w:hint="eastAsia" w:ascii="宋体" w:hAnsi="宋体" w:cs="宋体"/>
          <w:bCs/>
          <w:color w:val="000000" w:themeColor="text1"/>
          <w:sz w:val="24"/>
          <w:szCs w:val="24"/>
          <w:lang w:eastAsia="zh-CN"/>
          <w14:textFill>
            <w14:solidFill>
              <w14:schemeClr w14:val="tx1"/>
            </w14:solidFill>
          </w14:textFill>
        </w:rPr>
        <w:t xml:space="preserve">JSZC-320205-JZCG-G2025-0092</w:t>
      </w:r>
      <w:r>
        <w:rPr>
          <w:rFonts w:hint="eastAsia" w:ascii="宋体" w:hAnsi="宋体" w:cs="宋体"/>
          <w:bCs/>
          <w:color w:val="000000" w:themeColor="text1"/>
          <w:sz w:val="24"/>
          <w:szCs w:val="24"/>
          <w14:textFill>
            <w14:solidFill>
              <w14:schemeClr w14:val="tx1"/>
            </w14:solidFill>
          </w14:textFill>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532"/>
          <w:bCs/>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cs="宋体"/>
          <w:color w:val="000000" w:themeColor="text1"/>
          <w:sz w:val="24"/>
          <w:szCs w:val="24"/>
          <w14:textFill>
            <w14:solidFill>
              <w14:schemeClr w14:val="tx1"/>
            </w14:solidFill>
          </w14:textFill>
        </w:rPr>
        <w:t xml:space="preserve">和</w:t>
      </w:r>
      <w:r>
        <w:rPr>
          <w:rFonts w:hint="eastAsia" w:ascii="宋体" w:hAnsi="宋体" w:cs="宋体"/>
          <w:bCs/>
          <w:color w:val="000000" w:themeColor="text1"/>
          <w:sz w:val="24"/>
          <w:szCs w:val="24"/>
          <w14:textFill>
            <w14:solidFill>
              <w14:schemeClr w14:val="tx1"/>
            </w14:solidFill>
          </w14:textFill>
        </w:rPr>
        <w:t xml:space="preserve">合同条款履行自己的全部责任。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九、如我方在投标截止期后撤回投标及中标后拒绝遵守投标承诺或拒绝在规定的时间内与</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2"/>
          <w14:textFill>
            <w14:solidFill>
              <w14:schemeClr w14:val="tx1"/>
            </w14:solidFill>
          </w14:textFill>
        </w:rPr>
        <w:t xml:space="preserve">签订合同，则接受政府采购监督管理部门的处理。</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十一、我方承诺不非法转包、分包。</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以上条款，如有违反，愿依照国家相关法律处理，并承担由此给采购人带来的损失</w:t>
      </w:r>
      <w:r>
        <w:rPr>
          <w:rFonts w:hint="eastAsia" w:ascii="宋体" w:hAnsi="宋体" w:cs="宋体"/>
          <w:bCs/>
          <w:color w:val="000000" w:themeColor="text1"/>
          <w:sz w:val="24"/>
          <w:szCs w:val="22"/>
          <w14:textFill>
            <w14:solidFill>
              <w14:schemeClr w14:val="tx1"/>
            </w14:solidFill>
          </w14:textFill>
        </w:rPr>
        <w:t xml:space="preserve">。</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供应商（盖章）：     </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法定代表人或法定代表人授权代表签字或盖章：</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电话：                              传真：</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通讯地址：                          邮编：</w: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（二）（供应商）关于资格的声明函（格式）：</w:t>
      </w:r>
      <w:r/>
    </w:p>
    <w:p>
      <w:pPr>
        <w:spacing w:line="360" w:lineRule="auto"/>
        <w:rPr>
          <w:rFonts w:ascii="黑体" w:eastAsia="黑体"/>
          <w:bCs/>
          <w:color w:val="000000" w:themeColor="text1"/>
          <w:sz w:val="36"/>
          <w14:textFill>
            <w14:solidFill>
              <w14:schemeClr w14:val="tx1"/>
            </w14:solidFill>
          </w14:textFill>
        </w:rPr>
      </w:pPr>
      <w:r>
        <w:rPr>
          <w:rFonts w:ascii="黑体" w:eastAsia="黑体"/>
          <w:bCs/>
          <w:color w:val="000000" w:themeColor="text1"/>
          <w:sz w:val="36"/>
          <w14:textFill>
            <w14:solidFill>
              <w14:schemeClr w14:val="tx1"/>
            </w14:solidFill>
          </w14:textFill>
        </w:rPr>
      </w:r>
      <w:r/>
    </w:p>
    <w:p>
      <w:pPr>
        <w:jc w:val="center"/>
        <w:spacing w:line="360" w:lineRule="auto"/>
        <w:rPr>
          <w:rFonts w:ascii="宋体" w:hAnsi="宋体"/>
          <w:bCs/>
          <w:color w:val="000000" w:themeColor="text1"/>
          <w:sz w:val="28"/>
          <w:szCs w:val="28"/>
          <w14:textFill>
            <w14:solidFill>
              <w14:schemeClr w14:val="tx1"/>
            </w14:solidFill>
          </w14:textFill>
        </w:rPr>
      </w:pPr>
      <w:r/>
      <w:bookmarkStart w:id="45" w:name="报价方关于资格的声明函（格式）"/>
      <w:r/>
      <w:bookmarkEnd w:id="45"/>
      <w:r>
        <w:rPr>
          <w:rFonts w:ascii="宋体" w:hAnsi="宋体"/>
          <w:bCs/>
          <w:color w:val="000000" w:themeColor="text1"/>
          <w:sz w:val="28"/>
          <w:szCs w:val="28"/>
          <w14:textFill>
            <w14:solidFill>
              <w14:schemeClr w14:val="tx1"/>
            </w14:solidFill>
          </w14:textFill>
        </w:rPr>
        <w:t xml:space="preserve">关于资格的声明函</w:t>
      </w:r>
      <w:r/>
    </w:p>
    <w:p>
      <w:pPr>
        <w:jc w:val="center"/>
        <w:spacing w:line="360" w:lineRule="auto"/>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30"/>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政府采购编号： </w:t>
      </w:r>
      <w:r/>
    </w:p>
    <w:p>
      <w:pPr>
        <w:jc w:val="center"/>
        <w:spacing w:line="360" w:lineRule="auto"/>
        <w:tabs>
          <w:tab w:val="left" w:pos="630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日期：</w:t>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rPr>
          <w:rFonts w:ascii="宋体" w:hAnsi="宋体"/>
          <w:bCs/>
          <w:color w:val="000000" w:themeColor="text1"/>
          <w:sz w:val="24"/>
          <w:szCs w:val="24"/>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我公司(单位)愿针对本次</w:t>
      </w:r>
      <w:r>
        <w:rPr>
          <w:rFonts w:hint="eastAsia" w:ascii="宋体" w:hAnsi="宋体"/>
          <w:bCs/>
          <w:color w:val="000000" w:themeColor="text1"/>
          <w:sz w:val="24"/>
          <w:szCs w:val="24"/>
          <w:u w:val="single"/>
          <w:lang w:eastAsia="zh-CN"/>
          <w14:textFill>
            <w14:solidFill>
              <w14:schemeClr w14:val="tx1"/>
            </w14:solidFill>
          </w14:textFill>
        </w:rPr>
        <w:t xml:space="preserve">无锡市锡山区中医医院保洁服务</w:t>
      </w:r>
      <w:r>
        <w:rPr>
          <w:rFonts w:ascii="宋体" w:hAnsi="宋体"/>
          <w:bCs/>
          <w:color w:val="000000" w:themeColor="text1"/>
          <w:sz w:val="24"/>
          <w:szCs w:val="24"/>
          <w14:textFill>
            <w14:solidFill>
              <w14:schemeClr w14:val="tx1"/>
            </w14:solidFill>
          </w14:textFill>
        </w:rPr>
        <w:t xml:space="preserve">进行投标。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我公司</w:t>
      </w:r>
      <w:r>
        <w:rPr>
          <w:rFonts w:ascii="宋体" w:hAnsi="宋体"/>
          <w:bCs/>
          <w:color w:val="000000" w:themeColor="text1"/>
          <w:sz w:val="24"/>
          <w:szCs w:val="24"/>
          <w14:textFill>
            <w14:solidFill>
              <w14:schemeClr w14:val="tx1"/>
            </w14:solidFill>
          </w14:textFill>
        </w:rPr>
        <w:t xml:space="preserve">(单位)</w:t>
      </w:r>
      <w:r>
        <w:rPr>
          <w:rFonts w:ascii="宋体" w:hAnsi="宋体"/>
          <w:color w:val="000000" w:themeColor="text1"/>
          <w:sz w:val="24"/>
          <w:szCs w:val="24"/>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(一)具有独立承担民事责任的能力；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(二)具有良好的商业信誉和健全的财务会计制度；</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(三)具有履行合同所必需的设备和专业技术能力；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(四)有依法缴纳税收和社会保障资金的良好记录；</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(五)近三年内，在经营活动中没有重大违法记录；</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(六)投标文件中所有关于投标资格的文件、证明、陈述均是真实的、准确的。</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若有违背，我公司(单位)愿意承担由此而产生的一切后果。</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(盖章)：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法定代表人(签字或盖章)：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（三）（供应商）法定代表人授权委托书（格式）：</w:t>
      </w:r>
      <w:r/>
    </w:p>
    <w:p>
      <w:pP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14:textFill>
            <w14:solidFill>
              <w14:schemeClr w14:val="tx1"/>
            </w14:solidFill>
          </w14:textFill>
        </w:rPr>
      </w:pPr>
      <w:r>
        <w:rPr>
          <w:rFonts w:ascii="楷体_GB2312" w:eastAsia="楷体_GB2312"/>
          <w:bCs/>
          <w:color w:val="000000" w:themeColor="text1"/>
          <w:sz w:val="36"/>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ascii="楷体_GB2312" w:eastAsia="楷体_GB2312"/>
          <w:bCs/>
          <w:color w:val="000000" w:themeColor="text1"/>
          <w:sz w:val="30"/>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采购项目编号：</w:t>
      </w:r>
      <w:r/>
    </w:p>
    <w:p>
      <w:pPr>
        <w:spacing w:line="480" w:lineRule="auto"/>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日期：</w:t>
      </w:r>
      <w:r/>
    </w:p>
    <w:p>
      <w:pPr>
        <w:spacing w:line="6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p>
    <w:p>
      <w:pPr>
        <w:ind w:firstLine="480"/>
        <w:spacing w:line="600" w:lineRule="exact"/>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系中华人民共和国合法公司（单位），特授权</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代表我公司（单位）全权办理针对本项目（</w:t>
      </w:r>
      <w:r>
        <w:rPr>
          <w:rFonts w:hint="eastAsia" w:ascii="宋体" w:hAnsi="宋体"/>
          <w:bCs/>
          <w:color w:val="000000" w:themeColor="text1"/>
          <w:sz w:val="24"/>
          <w:szCs w:val="24"/>
          <w:u w:val="single"/>
          <w:lang w:eastAsia="zh-CN"/>
          <w14:textFill>
            <w14:solidFill>
              <w14:schemeClr w14:val="tx1"/>
            </w14:solidFill>
          </w14:textFill>
        </w:rPr>
        <w:t xml:space="preserve">无锡市锡山区中医医院保洁服务</w:t>
      </w:r>
      <w:r>
        <w:rPr>
          <w:rFonts w:hint="eastAsia" w:ascii="黑体" w:eastAsia="黑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姓名：</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性别：</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电话：</w:t>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供应商法定代表人身份证扫描件：</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4445" t="4445" r="7620" b="10795"/>
                <wp:docPr id="22"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1" o:spid="_x0000_s21"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themeColor="text1"/>
          <w:sz w:val="32"/>
          <w:szCs w:val="32"/>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4445" t="4445" r="20955" b="10795"/>
                <wp:docPr id="23"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2" o:spid="_x0000_s2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法定代表人授权代表身份证扫描件：（法定代表人亲自参与投标的除外）</w:t>
      </w:r>
      <w:r/>
    </w:p>
    <w:p>
      <w:pPr>
        <w:pStyle w:val="1294"/>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olor w:val="000000" w:themeColor="text1"/>
          <w:sz w:val="32"/>
          <w:szCs w:val="32"/>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4445" t="4445" r="10795" b="10795"/>
                <wp:docPr id="24"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3" o:spid="_x0000_s23"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719705" cy="1584960"/>
                <wp:effectExtent l="4445" t="4445" r="19050" b="10795"/>
                <wp:docPr id="25"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4" o:spid="_x0000_s24"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327"/>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27"/>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27"/>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27"/>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27"/>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27"/>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27"/>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327"/>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16"/>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（四）承诺书(格式)：</w:t>
      </w:r>
      <w:r/>
    </w:p>
    <w:p>
      <w:pPr>
        <w:spacing w:line="360" w:lineRule="auto"/>
        <w:rPr>
          <w:bCs/>
          <w:color w:val="000000" w:themeColor="text1"/>
          <w:sz w:val="28"/>
          <w:szCs w:val="28"/>
          <w14:textFill>
            <w14:solidFill>
              <w14:schemeClr w14:val="tx1"/>
            </w14:solidFill>
          </w14:textFill>
        </w:rPr>
        <w:outlineLvl w:val="0"/>
      </w:pPr>
      <w:r>
        <w:rPr>
          <w:bCs/>
          <w:color w:val="000000" w:themeColor="text1"/>
          <w:sz w:val="28"/>
          <w:szCs w:val="28"/>
          <w14:textFill>
            <w14:solidFill>
              <w14:schemeClr w14:val="tx1"/>
            </w14:solidFill>
          </w14:textFill>
        </w:rPr>
      </w:r>
      <w:r/>
    </w:p>
    <w:p>
      <w:pPr>
        <w:jc w:val="center"/>
        <w:spacing w:line="360" w:lineRule="auto"/>
        <w:rPr>
          <w:rFonts w:hAnsi="宋体"/>
          <w:b/>
          <w:bCs/>
          <w:color w:val="000000" w:themeColor="text1"/>
          <w:sz w:val="36"/>
          <w:szCs w:val="36"/>
          <w14:textFill>
            <w14:solidFill>
              <w14:schemeClr w14:val="tx1"/>
            </w14:solidFill>
          </w14:textFill>
        </w:rPr>
      </w:pPr>
      <w:r>
        <w:rPr>
          <w:rFonts w:hAnsi="宋体"/>
          <w:b/>
          <w:bCs/>
          <w:color w:val="000000" w:themeColor="text1"/>
          <w:sz w:val="36"/>
          <w:szCs w:val="36"/>
          <w14:textFill>
            <w14:solidFill>
              <w14:schemeClr w14:val="tx1"/>
            </w14:solidFill>
          </w14:textFill>
        </w:rPr>
        <w:t xml:space="preserve">承诺书</w:t>
      </w:r>
      <w:r/>
    </w:p>
    <w:p>
      <w:pPr>
        <w:pStyle w:val="1501"/>
        <w:ind w:left="126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spacing w:line="480" w:lineRule="auto"/>
        <w:rPr>
          <w:rFonts w:ascii="宋体"/>
          <w:color w:val="000000" w:themeColor="text1"/>
          <w:sz w:val="24"/>
          <w:szCs w:val="24"/>
          <w14:textFill>
            <w14:solidFill>
              <w14:schemeClr w14:val="tx1"/>
            </w14:solidFill>
          </w14:textFill>
        </w:rPr>
      </w:pP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名称）在此承诺：</w:t>
      </w:r>
      <w:r/>
    </w:p>
    <w:p>
      <w:pPr>
        <w:ind w:firstLine="480"/>
        <w:spacing w:line="360" w:lineRule="auto"/>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对本项目（</w:t>
      </w:r>
      <w:r>
        <w:rPr>
          <w:rFonts w:hint="eastAsia" w:ascii="宋体" w:hAnsi="宋体"/>
          <w:bCs/>
          <w:color w:val="000000" w:themeColor="text1"/>
          <w:sz w:val="24"/>
          <w:szCs w:val="24"/>
          <w:u w:val="single"/>
          <w14:textFill>
            <w14:solidFill>
              <w14:schemeClr w14:val="tx1"/>
            </w14:solidFill>
          </w14:textFill>
        </w:rPr>
        <w:t xml:space="preserve">项目编号           </w:t>
      </w:r>
      <w:r>
        <w:rPr>
          <w:rFonts w:hint="eastAsia" w:ascii="宋体" w:hAnsi="宋体"/>
          <w:bCs/>
          <w:color w:val="000000" w:themeColor="text1"/>
          <w:sz w:val="24"/>
          <w:szCs w:val="24"/>
          <w14:textFill>
            <w14:solidFill>
              <w14:schemeClr w14:val="tx1"/>
            </w14:solidFill>
          </w14:textFill>
        </w:rPr>
        <w:t xml:space="preserve">）所提供的</w:t>
      </w:r>
      <w:r>
        <w:rPr>
          <w:rFonts w:hint="eastAsia" w:ascii="宋体" w:hAnsi="宋体"/>
          <w:bCs/>
          <w:color w:val="000000" w:themeColor="text1"/>
          <w:sz w:val="24"/>
          <w:szCs w:val="24"/>
          <w:lang w:eastAsia="zh-CN"/>
          <w14:textFill>
            <w14:solidFill>
              <w14:schemeClr w14:val="tx1"/>
            </w14:solidFill>
          </w14:textFill>
        </w:rPr>
        <w:t xml:space="preserve">无锡市锡山区中医医院保洁服务</w:t>
      </w:r>
      <w:r>
        <w:rPr>
          <w:rFonts w:hint="eastAsia" w:ascii="宋体" w:hAnsi="宋体"/>
          <w:bCs/>
          <w:color w:val="000000" w:themeColor="text1"/>
          <w:sz w:val="24"/>
          <w:szCs w:val="24"/>
          <w14:textFill>
            <w14:solidFill>
              <w14:schemeClr w14:val="tx1"/>
            </w14:solidFill>
          </w14:textFill>
        </w:rPr>
        <w:t xml:space="preserve">符合招标文件要求；</w:t>
      </w:r>
      <w:r/>
    </w:p>
    <w:p>
      <w:pPr>
        <w:ind w:firstLine="48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具备履行合同所必需的服务和专业技术能力；</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hint="eastAsia" w:ascii="宋体"/>
          <w:bCs/>
          <w:color w:val="000000" w:themeColor="text1"/>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本公司未被“</w:t>
      </w:r>
      <w:r>
        <w:rPr>
          <w:rFonts w:hint="eastAsia" w:ascii="宋体" w:hAnsi="宋体"/>
          <w:bCs/>
          <w:color w:val="000000" w:themeColor="text1"/>
          <w:sz w:val="24"/>
          <w:szCs w:val="24"/>
          <w14:textFill>
            <w14:solidFill>
              <w14:schemeClr w14:val="tx1"/>
            </w14:solidFill>
          </w14:textFill>
        </w:rPr>
        <w:t xml:space="preserve">信用中国</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网站</w:t>
      </w:r>
      <w:r>
        <w:rPr>
          <w:rFonts w:hint="eastAsia" w:ascii="宋体" w:hAnsi="宋体"/>
          <w:color w:val="000000" w:themeColor="text1"/>
          <w:sz w:val="24"/>
          <w:szCs w:val="24"/>
          <w14:textFill>
            <w14:solidFill>
              <w14:schemeClr w14:val="tx1"/>
            </w14:solidFill>
          </w14:textFill>
        </w:rPr>
        <w:t xml:space="preserve">（</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ind w:firstLine="5400"/>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72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供应商（盖章）：</w:t>
      </w:r>
      <w:r/>
    </w:p>
    <w:p>
      <w:pPr>
        <w:ind w:firstLine="480"/>
        <w:spacing w:line="480" w:lineRule="auto"/>
        <w:rPr>
          <w:color w:val="000000" w:themeColor="text1"/>
          <w14:textFill>
            <w14:solidFill>
              <w14:schemeClr w14:val="tx1"/>
            </w14:solidFill>
          </w14:textFill>
        </w:rPr>
        <w:sectPr>
          <w:headerReference w:type="default" r:id="rId14"/>
          <w:headerReference w:type="first" r:id="rId15"/>
          <w:footerReference w:type="default" r:id="rId25"/>
          <w:footerReference w:type="first" r:id="rId26"/>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480"/>
        <w:rPr>
          <w:rFonts w:ascii="宋体" w:hAnsi="宋体" w:cs="宋体"/>
          <w:b/>
          <w:color w:val="000000" w:themeColor="text1"/>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(五）服务保障承诺书(格式)：</w:t>
      </w:r>
      <w:r/>
    </w:p>
    <w:p>
      <w:pPr>
        <w:pStyle w:val="1582"/>
        <w:jc w:val="center"/>
        <w:spacing w:line="360" w:lineRule="auto"/>
        <w:rPr>
          <w:rFonts w:hint="eastAsia" w:ascii="宋体" w:hAnsi="宋体" w:eastAsia="宋体" w:cs="宋体"/>
          <w:b/>
          <w:bCs w:val="0"/>
          <w:highlight w:val="none"/>
        </w:rPr>
      </w:pPr>
      <w:r>
        <w:rPr>
          <w:rFonts w:hint="eastAsia" w:ascii="宋体" w:hAnsi="宋体" w:eastAsia="宋体" w:cs="宋体"/>
          <w:b/>
          <w:bCs w:val="0"/>
          <w:szCs w:val="28"/>
          <w:highlight w:val="none"/>
        </w:rPr>
        <w:t xml:space="preserve">服务保障承诺书</w:t>
      </w:r>
      <w:r/>
    </w:p>
    <w:p>
      <w:pPr>
        <w:ind w:firstLine="480"/>
        <w:keepLines w:val="0"/>
        <w:keepNext w:val="0"/>
        <w:pageBreakBefore w:val="0"/>
        <w:spacing w:line="360" w:lineRule="auto"/>
        <w:widowControl w:val="off"/>
        <w:rPr>
          <w:rFonts w:ascii="宋体" w:hAnsi="宋体" w:cs="宋体"/>
          <w:color w:val="000000"/>
          <w:sz w:val="24"/>
          <w:szCs w:val="24"/>
          <w:highlight w:val="none"/>
        </w:rPr>
      </w:pP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供应商</w:t>
      </w:r>
      <w:r>
        <w:rPr>
          <w:rFonts w:ascii="宋体" w:hAnsi="宋体"/>
          <w:bCs/>
          <w:sz w:val="24"/>
          <w:szCs w:val="24"/>
          <w:highlight w:val="none"/>
          <w:u w:val="single"/>
        </w:rPr>
        <w:t xml:space="preserve">名称)</w:t>
      </w:r>
      <w:r>
        <w:rPr>
          <w:rFonts w:hint="eastAsia" w:ascii="宋体" w:hAnsi="宋体"/>
          <w:bCs/>
          <w:sz w:val="24"/>
          <w:szCs w:val="24"/>
          <w:highlight w:val="none"/>
          <w:u w:val="single"/>
        </w:rPr>
        <w:t xml:space="preserve">   </w:t>
      </w:r>
      <w:r>
        <w:rPr>
          <w:rFonts w:ascii="宋体" w:hAnsi="宋体"/>
          <w:bCs/>
          <w:sz w:val="24"/>
          <w:szCs w:val="24"/>
          <w:highlight w:val="none"/>
        </w:rPr>
        <w:t xml:space="preserve">针对</w:t>
      </w:r>
      <w:r>
        <w:rPr>
          <w:rFonts w:hint="eastAsia" w:ascii="宋体" w:hAnsi="宋体"/>
          <w:bCs/>
          <w:sz w:val="24"/>
          <w:szCs w:val="24"/>
          <w:highlight w:val="none"/>
          <w:u w:val="single"/>
          <w:lang w:eastAsia="zh-CN"/>
        </w:rPr>
        <w:t xml:space="preserve">无锡市锡山区中医医院保洁服务</w:t>
      </w:r>
      <w:r>
        <w:rPr>
          <w:rFonts w:ascii="宋体" w:hAnsi="宋体" w:cs="宋体"/>
          <w:color w:val="000000"/>
          <w:sz w:val="24"/>
          <w:szCs w:val="24"/>
          <w:highlight w:val="none"/>
        </w:rPr>
        <w:t xml:space="preserve">在此承诺：</w:t>
      </w:r>
      <w:r/>
    </w:p>
    <w:p>
      <w:pPr>
        <w:ind w:firstLine="480"/>
        <w:keepLines w:val="0"/>
        <w:keepNext w:val="0"/>
        <w:pageBreakBefore w:val="0"/>
        <w:spacing w:line="360" w:lineRule="auto"/>
        <w:widowControl w:val="off"/>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、本公司承诺所有人员无任何犯罪记录，承诺中标之后提供无犯罪记录证明。</w:t>
      </w:r>
      <w:r/>
    </w:p>
    <w:p>
      <w:pPr>
        <w:ind w:firstLine="480"/>
        <w:keepLines w:val="0"/>
        <w:keepNext w:val="0"/>
        <w:pageBreakBefore w:val="0"/>
        <w:spacing w:line="360" w:lineRule="auto"/>
        <w:widowControl w:val="off"/>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、本公司愿意接受本合同要求的作业质量和考核要求；自觉按照国家有关规定，按时足额缴纳各项税费和为本项目中投入人员</w:t>
      </w:r>
      <w:r>
        <w:rPr>
          <w:rFonts w:hint="eastAsia" w:ascii="宋体" w:hAnsi="宋体"/>
          <w:bCs/>
          <w:sz w:val="24"/>
          <w:szCs w:val="24"/>
          <w:highlight w:val="none"/>
          <w:lang w:eastAsia="zh-CN"/>
        </w:rPr>
        <w:t xml:space="preserve">（男性60周岁以下，女性55周岁以下）</w:t>
      </w:r>
      <w:r>
        <w:rPr>
          <w:rFonts w:hint="eastAsia" w:ascii="宋体" w:hAnsi="宋体"/>
          <w:bCs/>
          <w:sz w:val="24"/>
          <w:szCs w:val="24"/>
          <w:highlight w:val="none"/>
        </w:rPr>
        <w:t xml:space="preserve">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keepLines w:val="0"/>
        <w:keepNext w:val="0"/>
        <w:pageBreakBefore w:val="0"/>
        <w:spacing w:line="360" w:lineRule="auto"/>
        <w:widowControl w:val="off"/>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、本公司承诺中标后器具、设备确保满足项目最低配置的要求</w:t>
      </w:r>
      <w:r/>
    </w:p>
    <w:p>
      <w:pPr>
        <w:ind w:firstLine="480"/>
        <w:keepLines w:val="0"/>
        <w:keepNext w:val="0"/>
        <w:pageBreakBefore w:val="0"/>
        <w:spacing w:line="360" w:lineRule="auto"/>
        <w:widowControl w:val="off"/>
        <w:rPr>
          <w:rFonts w:hint="eastAsia"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、本公司承诺保质保量按时完成主管部门安排的指令性任务。</w:t>
      </w:r>
      <w:r/>
    </w:p>
    <w:p>
      <w:pPr>
        <w:ind w:firstLine="480"/>
        <w:keepLines w:val="0"/>
        <w:keepNext w:val="0"/>
        <w:pageBreakBefore w:val="0"/>
        <w:spacing w:line="360" w:lineRule="auto"/>
        <w:widowControl w:val="off"/>
        <w:rPr>
          <w:rFonts w:hint="eastAsia"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、本公司承诺中标之后人员配置按工种及人数不低于最低要求配置到位。</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6、本公司承诺中标之后为</w:t>
      </w:r>
      <w:r>
        <w:rPr>
          <w:rFonts w:hint="eastAsia" w:ascii="宋体" w:hAnsi="宋体"/>
          <w:bCs/>
          <w:sz w:val="24"/>
          <w:szCs w:val="24"/>
          <w:highlight w:val="none"/>
          <w:lang w:val="en-US" w:eastAsia="zh-CN"/>
        </w:rPr>
        <w:t xml:space="preserve">所有</w:t>
      </w:r>
      <w:r>
        <w:rPr>
          <w:rFonts w:hint="eastAsia" w:ascii="宋体" w:hAnsi="宋体"/>
          <w:bCs/>
          <w:sz w:val="24"/>
          <w:szCs w:val="24"/>
          <w:highlight w:val="none"/>
        </w:rPr>
        <w:t xml:space="preserve">拟派人员配置公众责任险。</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w:t>
      </w:r>
      <w:r/>
    </w:p>
    <w:p>
      <w:pPr>
        <w:ind w:firstLine="480"/>
        <w:keepLines w:val="0"/>
        <w:keepNext w:val="0"/>
        <w:pageBreakBefore w:val="0"/>
        <w:spacing w:line="360" w:lineRule="auto"/>
        <w:widowControl w:val="off"/>
        <w:rPr>
          <w:rFonts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ind w:firstLine="3720"/>
        <w:keepLines w:val="0"/>
        <w:keepNext w:val="0"/>
        <w:pageBreakBefore w:val="0"/>
        <w:spacing w:line="360" w:lineRule="auto"/>
        <w:widowControl w:val="off"/>
        <w:rPr>
          <w:rFonts w:ascii="宋体" w:hAnsi="宋体"/>
          <w:bCs/>
          <w:sz w:val="24"/>
          <w:szCs w:val="24"/>
          <w:highlight w:val="none"/>
        </w:rPr>
      </w:pPr>
      <w:r>
        <w:rPr>
          <w:rFonts w:hint="eastAsia" w:ascii="宋体" w:hAnsi="宋体"/>
          <w:sz w:val="24"/>
          <w:szCs w:val="24"/>
          <w:highlight w:val="none"/>
        </w:rPr>
        <w:t xml:space="preserve">供应商</w:t>
      </w:r>
      <w:r>
        <w:rPr>
          <w:rFonts w:hint="eastAsia" w:ascii="宋体" w:hAnsi="宋体"/>
          <w:bCs/>
          <w:sz w:val="24"/>
          <w:szCs w:val="24"/>
          <w:highlight w:val="none"/>
        </w:rPr>
        <w:t xml:space="preserve">（盖章）：</w:t>
      </w:r>
      <w:r/>
    </w:p>
    <w:p>
      <w:pPr>
        <w:ind w:firstLine="480"/>
        <w:keepLines w:val="0"/>
        <w:keepNext w:val="0"/>
        <w:pageBreakBefore w:val="0"/>
        <w:spacing w:line="360" w:lineRule="auto"/>
        <w:widowControl w:val="off"/>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2"/>
        <w:spacing w:line="480" w:lineRule="auto"/>
        <w:rPr>
          <w:rFonts w:ascii="宋体" w:hAnsi="宋体"/>
          <w:bCs/>
          <w:sz w:val="32"/>
          <w:szCs w:val="32"/>
          <w:highlight w:val="none"/>
        </w:rPr>
      </w:pPr>
      <w:r>
        <w:rPr>
          <w:rFonts w:hint="eastAsia" w:ascii="宋体" w:hAnsi="宋体"/>
          <w:b/>
          <w:sz w:val="24"/>
          <w:szCs w:val="24"/>
          <w:highlight w:val="none"/>
        </w:rPr>
        <w:t xml:space="preserve">注：以上内容由投标单位根据采购要求自行完善。</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 </w:t>
      </w:r>
      <w:r/>
    </w:p>
    <w:p>
      <w:pPr>
        <w:ind w:firstLine="384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150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50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50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50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（六）开标一览表（格式）：</w:t>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rPr>
          <w:rFonts w:ascii="黑体" w:eastAsia="黑体"/>
          <w:bCs/>
          <w:color w:val="000000" w:themeColor="text1"/>
          <w:sz w:val="28"/>
          <w:szCs w:val="28"/>
          <w14:textFill>
            <w14:solidFill>
              <w14:schemeClr w14:val="tx1"/>
            </w14:solidFill>
          </w14:textFill>
        </w:rPr>
        <w:t xml:space="preserve"> </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采购项目编号：</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货币单位：人民币元</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bl>
      <w:tblPr>
        <w:tblStyle w:val="1293"/>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项目名称</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项目内容</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总价（小写）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总价（大写）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bl>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投标人公章          （电子签章）</w:t>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72"/>
        <w:spacing w:line="460" w:lineRule="exact"/>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 xml:space="preserve">填写说明：</w:t>
      </w:r>
      <w:r/>
    </w:p>
    <w:p>
      <w:pPr>
        <w:numPr>
          <w:ilvl w:val="0"/>
          <w:numId w:val="13"/>
        </w:numPr>
        <w:ind w:firstLine="470"/>
        <w:spacing w:line="46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评标时一律按苏采云系统自带的开标一览表中内容为准，开标一览表中必须盖章。</w:t>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319"/>
        <w:ind w:firstLine="480"/>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
          <w:color w:val="000000" w:themeColor="text1"/>
          <w:sz w:val="28"/>
          <w:szCs w:val="28"/>
          <w14:textFill>
            <w14:solidFill>
              <w14:schemeClr w14:val="tx1"/>
            </w14:solidFill>
          </w14:textFill>
        </w:rPr>
        <w:outlineLvl w:val="0"/>
      </w:pPr>
      <w:r/>
      <w:bookmarkStart w:id="46" w:name="_Toc12068"/>
      <w:r/>
      <w:bookmarkStart w:id="47" w:name="_Toc7586"/>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14:textFill>
            <w14:solidFill>
              <w14:schemeClr w14:val="tx1"/>
            </w14:solidFill>
          </w14:textFill>
        </w:rPr>
        <w:t xml:space="preserve">）报价明细表（格式）：</w:t>
      </w:r>
      <w:bookmarkEnd w:id="46"/>
      <w:r/>
      <w:bookmarkEnd w:id="47"/>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报价明细表（一）</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w:t>
      </w:r>
      <w:r/>
    </w:p>
    <w:tbl>
      <w:tblPr>
        <w:tblStyle w:val="129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6"/>
        <w:gridCol w:w="3189"/>
        <w:gridCol w:w="1442"/>
        <w:gridCol w:w="1748"/>
        <w:gridCol w:w="2385"/>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报价</w:t>
            </w:r>
            <w:r>
              <w:rPr>
                <w:rFonts w:hint="eastAsia" w:ascii="宋体" w:hAnsi="宋体" w:eastAsia="宋体" w:cs="宋体"/>
                <w:b/>
                <w:bCs/>
                <w:color w:val="000000" w:themeColor="text1"/>
                <w:szCs w:val="21"/>
                <w:lang w:bidi="ar"/>
                <w14:textFill>
                  <w14:solidFill>
                    <w14:schemeClr w14:val="tx1"/>
                  </w14:solidFill>
                </w14:textFill>
              </w:rPr>
              <w:br/>
            </w:r>
            <w:r>
              <w:rPr>
                <w:rFonts w:hint="eastAsia" w:ascii="宋体" w:hAnsi="宋体" w:eastAsia="宋体" w:cs="宋体"/>
                <w:b/>
                <w:bCs/>
                <w:color w:val="000000" w:themeColor="text1"/>
                <w:szCs w:val="21"/>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报价</w:t>
            </w:r>
            <w:r>
              <w:rPr>
                <w:rFonts w:hint="eastAsia" w:ascii="宋体" w:hAnsi="宋体" w:eastAsia="宋体" w:cs="宋体"/>
                <w:b/>
                <w:bCs/>
                <w:color w:val="000000" w:themeColor="text1"/>
                <w:szCs w:val="21"/>
                <w:lang w:bidi="ar"/>
                <w14:textFill>
                  <w14:solidFill>
                    <w14:schemeClr w14:val="tx1"/>
                  </w14:solidFill>
                </w14:textFill>
              </w:rPr>
              <w:br/>
            </w:r>
            <w:r>
              <w:rPr>
                <w:rFonts w:hint="eastAsia" w:ascii="宋体" w:hAnsi="宋体" w:eastAsia="宋体" w:cs="宋体"/>
                <w:b/>
                <w:bCs/>
                <w:color w:val="000000" w:themeColor="text1"/>
                <w:szCs w:val="21"/>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left"/>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办公行政费用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通讯费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其他支出（按需求自行列举）</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Style w:val="1541"/>
                <w:rFonts w:hint="default"/>
                <w:b/>
                <w:bCs/>
                <w:color w:val="000000" w:themeColor="text1"/>
                <w:lang w:bidi="ar"/>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Style w:val="1541"/>
                <w:rFonts w:hint="default"/>
                <w:b/>
                <w:bCs/>
                <w:color w:val="000000" w:themeColor="text1"/>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360" w:lineRule="auto"/>
        <w:rPr>
          <w:rFonts w:hint="eastAsia" w:ascii="宋体" w:hAnsi="宋体" w:eastAsia="宋体" w:cs="宋体"/>
          <w:bCs/>
          <w:color w:val="000000" w:themeColor="text1"/>
          <w:sz w:val="3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lang w:eastAsia="zh-CN"/>
          <w14:textFill>
            <w14:solidFill>
              <w14:schemeClr w14:val="tx1"/>
            </w14:solidFill>
          </w14:textFill>
        </w:rPr>
        <w:t xml:space="preserve">涉及</w:t>
      </w:r>
      <w:r>
        <w:rPr>
          <w:rFonts w:hint="eastAsia" w:ascii="宋体" w:hAnsi="宋体" w:eastAsia="宋体" w:cs="宋体"/>
          <w:bCs/>
          <w:color w:val="000000" w:themeColor="text1"/>
          <w:sz w:val="24"/>
          <w:szCs w:val="24"/>
          <w14:textFill>
            <w14:solidFill>
              <w14:schemeClr w14:val="tx1"/>
            </w14:solidFill>
          </w14:textFill>
        </w:rPr>
        <w:t xml:space="preserve">的一切相关费用。供应商报价时应充分考虑服务期内所有可能影响到报价的因素，一旦中标，总价将包定。</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pStyle w:val="1298"/>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31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表（1）：员工工资福利及法定计提费用明细表（一）</w:t>
      </w:r>
      <w:r/>
    </w:p>
    <w:tbl>
      <w:tblPr>
        <w:tblStyle w:val="129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96"/>
        <w:gridCol w:w="1881"/>
        <w:gridCol w:w="1233"/>
        <w:gridCol w:w="1508"/>
        <w:gridCol w:w="1083"/>
        <w:gridCol w:w="1122"/>
        <w:gridCol w:w="1947"/>
      </w:tblGrid>
      <w:tr>
        <w:trPr>
          <w:trHeight w:val="376"/>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Style w:val="1546"/>
                <w:rFonts w:hint="eastAsia" w:eastAsia="宋体"/>
                <w:color w:val="000000" w:themeColor="text1"/>
                <w:sz w:val="18"/>
                <w:szCs w:val="18"/>
                <w:lang w:eastAsia="zh-CN" w:bidi="ar"/>
                <w14:textFill>
                  <w14:solidFill>
                    <w14:schemeClr w14:val="tx1"/>
                  </w14:solidFill>
                </w14:textFill>
              </w:rPr>
              <w:t xml:space="preserve">(1)</w:t>
            </w:r>
            <w:r>
              <w:rPr>
                <w:rStyle w:val="1546"/>
                <w:rFonts w:hint="default"/>
                <w:color w:val="000000" w:themeColor="text1"/>
                <w:sz w:val="18"/>
                <w:szCs w:val="18"/>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人员费用标准（人/元/月）</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lang w:bidi="ar"/>
                <w14:textFill>
                  <w14:solidFill>
                    <w14:schemeClr w14:val="tx1"/>
                  </w14:solidFill>
                </w14:textFill>
              </w:rPr>
              <w:br/>
            </w:r>
            <w:r>
              <w:rPr>
                <w:rFonts w:hint="eastAsia" w:ascii="宋体" w:hAnsi="宋体" w:eastAsia="宋体" w:cs="宋体"/>
                <w:b/>
                <w:bCs/>
                <w:color w:val="000000" w:themeColor="text1"/>
                <w:sz w:val="18"/>
                <w:szCs w:val="18"/>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项目经理</w:t>
            </w:r>
            <w:r/>
          </w:p>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45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81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合计（年）：</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41"/>
        <w:spacing w:line="360" w:lineRule="auto"/>
        <w:rPr>
          <w:rFonts w:hint="eastAsia" w:ascii="宋体" w:hAnsi="宋体" w:eastAsia="宋体" w:cs="宋体"/>
          <w:bCs/>
          <w:color w:val="000000" w:themeColor="text1"/>
          <w:sz w:val="2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注：1、以上人员费用须包括工资等内容，须符合国家、省、市相关政策规定。</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表（2）：投入本项目的工具设备物资明细表（一）</w:t>
      </w:r>
      <w:r/>
    </w:p>
    <w:tbl>
      <w:tblPr>
        <w:tblStyle w:val="12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487"/>
        <w:gridCol w:w="812"/>
        <w:gridCol w:w="676"/>
        <w:gridCol w:w="676"/>
        <w:gridCol w:w="1355"/>
        <w:gridCol w:w="1351"/>
        <w:gridCol w:w="1489"/>
        <w:gridCol w:w="946"/>
      </w:tblGrid>
      <w:tr>
        <w:trPr>
          <w:trHeight w:val="685"/>
        </w:trPr>
        <w:tc>
          <w:tcPr>
            <w:tcW w:w="4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777"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物品名称</w:t>
            </w:r>
            <w:r/>
          </w:p>
        </w:tc>
        <w:tc>
          <w:tcPr>
            <w:tcW w:w="42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型号</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数量</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7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706"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（元/月）</w:t>
            </w:r>
            <w:r/>
          </w:p>
        </w:tc>
        <w:tc>
          <w:tcPr>
            <w:tcW w:w="77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（元/年）</w:t>
            </w:r>
            <w:r/>
          </w:p>
        </w:tc>
        <w:tc>
          <w:tcPr>
            <w:tcW w:w="49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58"/>
        </w:trPr>
        <w:tc>
          <w:tcPr>
            <w:gridSpan w:val="6"/>
            <w:tcW w:w="302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405"/>
        <w:spacing w:line="360" w:lineRule="auto"/>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lang w:val="zh-CN"/>
          <w14:textFill>
            <w14:solidFill>
              <w14:schemeClr w14:val="tx1"/>
            </w14:solidFill>
          </w14:textFill>
        </w:rPr>
        <w:t xml:space="preserve">上表可自行延长，</w:t>
      </w:r>
      <w:r>
        <w:rPr>
          <w:rFonts w:hint="eastAsia" w:ascii="宋体" w:hAnsi="宋体" w:eastAsia="宋体" w:cs="宋体"/>
          <w:color w:val="000000" w:themeColor="text1"/>
          <w:szCs w:val="21"/>
          <w14:textFill>
            <w14:solidFill>
              <w14:schemeClr w14:val="tx1"/>
            </w14:solidFill>
          </w14:textFill>
        </w:rPr>
        <w:t xml:space="preserve">但不得改变文本格式。</w:t>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表（3）：投入本项目的耗材明细表（一）</w:t>
      </w:r>
      <w:r/>
    </w:p>
    <w:tbl>
      <w:tblPr>
        <w:tblStyle w:val="12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17"/>
        <w:gridCol w:w="959"/>
        <w:gridCol w:w="936"/>
        <w:gridCol w:w="936"/>
        <w:gridCol w:w="804"/>
        <w:gridCol w:w="1338"/>
        <w:gridCol w:w="1472"/>
        <w:gridCol w:w="1037"/>
      </w:tblGrid>
      <w:tr>
        <w:trPr/>
        <w:tc>
          <w:tcPr>
            <w:tcW w:w="40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68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名称</w:t>
            </w:r>
            <w:r/>
          </w:p>
        </w:tc>
        <w:tc>
          <w:tcPr>
            <w:tcW w:w="501"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每年用量</w:t>
            </w:r>
            <w:r/>
          </w:p>
        </w:tc>
        <w:tc>
          <w:tcPr>
            <w:tcW w:w="420"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69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金额（元/月）</w:t>
            </w:r>
            <w:r/>
          </w:p>
        </w:tc>
        <w:tc>
          <w:tcPr>
            <w:tcW w:w="76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金额（元/年）</w:t>
            </w:r>
            <w:r/>
          </w:p>
        </w:tc>
        <w:tc>
          <w:tcPr>
            <w:tcW w:w="542"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gridSpan w:val="6"/>
            <w:tcW w:w="299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63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2、上表可自行延长，但不得改变文本格式。</w:t>
      </w:r>
      <w:r/>
    </w:p>
    <w:p>
      <w:pPr>
        <w:pStyle w:val="1559"/>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法定代表人或法定代表人授权代表签字或盖章：</w:t>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日期</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p>
      <w:pPr>
        <w:pStyle w:val="1576"/>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9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9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9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9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9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9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9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94"/>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（八）主要人员配置表及拟派项目负责人简历表（格式）：</w:t>
      </w:r>
      <w:r/>
    </w:p>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（1）主要人员配置表</w:t>
      </w:r>
      <w:r/>
    </w:p>
    <w:p>
      <w:pPr>
        <w:spacing w:line="400" w:lineRule="exact"/>
        <w:rPr>
          <w:rFonts w:ascii="宋体" w:hAnsi="宋体" w:eastAsia="黑体"/>
          <w:bCs/>
          <w:color w:val="000000" w:themeColor="text1"/>
          <w:szCs w:val="21"/>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                         采购项目编号：</w:t>
      </w:r>
      <w:r/>
    </w:p>
    <w:tbl>
      <w:tblPr>
        <w:tblStyle w:val="12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99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姓名</w:t>
            </w:r>
            <w:r/>
          </w:p>
        </w:tc>
        <w:tc>
          <w:tcPr>
            <w:tcW w:w="69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性别</w:t>
            </w:r>
            <w:r/>
          </w:p>
        </w:tc>
        <w:tc>
          <w:tcPr>
            <w:tcW w:w="67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年龄</w:t>
            </w:r>
            <w:r/>
          </w:p>
        </w:tc>
        <w:tc>
          <w:tcPr>
            <w:tcW w:w="140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岗位名称</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学历</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持有证书</w:t>
            </w:r>
            <w:r/>
          </w:p>
        </w:tc>
        <w:tc>
          <w:tcPr>
            <w:tcW w:w="2159"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工作经历</w:t>
            </w:r>
            <w:r/>
          </w:p>
        </w:tc>
        <w:tc>
          <w:tcPr>
            <w:tcW w:w="697"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备注</w:t>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2</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3</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4</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5</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6</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7</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8</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9</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10</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rPr>
                <w:rFonts w:hint="eastAsia" w:ascii="宋体" w:hAnsi="宋体"/>
                <w:color w:val="000000" w:themeColor="text1"/>
                <w:sz w:val="18"/>
                <w:szCs w:val="18"/>
                <w14:textFill>
                  <w14:solidFill>
                    <w14:schemeClr w14:val="tx1"/>
                  </w14:solidFill>
                </w14:textFill>
              </w:rPr>
              <w:t xml:space="preserve"> </w:t>
            </w:r>
            <w:r>
              <w:rPr>
                <w:rFonts w:ascii="宋体" w:hAnsi="宋体"/>
                <w:color w:val="000000" w:themeColor="text1"/>
                <w:sz w:val="18"/>
                <w:szCs w:val="18"/>
                <w14:textFill>
                  <w14:solidFill>
                    <w14:schemeClr w14:val="tx1"/>
                  </w14:solidFill>
                </w14:textFill>
              </w:rPr>
              <w:t xml:space="preserve">…</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spacing w:line="40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pStyle w:val="1562"/>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注：1.表格不够可自行延长。</w:t>
      </w:r>
      <w:r/>
    </w:p>
    <w:p>
      <w:pPr>
        <w:pStyle w:val="1562"/>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2.人员相关证明材料应按招标文件要求提供，并附在本表之后。</w:t>
      </w:r>
      <w:r/>
    </w:p>
    <w:p>
      <w:pPr>
        <w:pStyle w:val="1562"/>
        <w:ind w:firstLine="420"/>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62"/>
        <w:rPr>
          <w:b/>
          <w:bCs w:val="0"/>
          <w:color w:val="000000" w:themeColor="text1"/>
          <w14:textFill>
            <w14:solidFill>
              <w14:schemeClr w14:val="tx1"/>
            </w14:solidFill>
          </w14:textFill>
        </w:rPr>
      </w:pPr>
      <w:r>
        <w:rPr>
          <w:rFonts w:hint="eastAsia"/>
          <w:b/>
          <w:bCs w:val="0"/>
          <w:color w:val="000000" w:themeColor="text1"/>
          <w14:textFill>
            <w14:solidFill>
              <w14:schemeClr w14:val="tx1"/>
            </w14:solidFill>
          </w14:textFill>
        </w:rPr>
        <w:t xml:space="preserve">（2）拟派项目负责人简历表</w:t>
      </w:r>
      <w:r/>
    </w:p>
    <w:p>
      <w:pPr>
        <w:pStyle w:val="1562"/>
        <w:rPr>
          <w:rFonts w:ascii="黑体" w:eastAsia="黑体"/>
          <w:bCs w:val="0"/>
          <w:color w:val="000000" w:themeColor="text1"/>
          <w14:textFill>
            <w14:solidFill>
              <w14:schemeClr w14:val="tx1"/>
            </w14:solidFill>
          </w14:textFill>
        </w:rPr>
      </w:pPr>
      <w:r>
        <w:rPr>
          <w:rFonts w:hint="eastAsia" w:ascii="黑体" w:eastAsia="黑体"/>
          <w:bCs w:val="0"/>
          <w:color w:val="000000" w:themeColor="text1"/>
          <w14:textFill>
            <w14:solidFill>
              <w14:schemeClr w14:val="tx1"/>
            </w14:solidFill>
          </w14:textFill>
        </w:rPr>
        <w:t xml:space="preserve">供应商名称（盖章）                     采购项目编号：</w:t>
      </w:r>
      <w:r/>
    </w:p>
    <w:tbl>
      <w:tblPr>
        <w:tblStyle w:val="1293"/>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姓  名</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性别</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年  龄</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学  历</w:t>
            </w:r>
            <w:r/>
          </w:p>
        </w:tc>
        <w:tc>
          <w:tcPr>
            <w:gridSpan w:val="2"/>
            <w:tcW w:w="21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职务</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  称</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资格证书号</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0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参加工作时间</w:t>
            </w:r>
            <w:r/>
          </w:p>
        </w:tc>
        <w:tc>
          <w:tcPr>
            <w:gridSpan w:val="3"/>
            <w:tcW w:w="22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以往工作经历</w:t>
            </w:r>
            <w:r/>
          </w:p>
        </w:tc>
        <w:tc>
          <w:tcPr>
            <w:gridSpan w:val="12"/>
            <w:tcW w:w="8831" w:type="dxa"/>
            <w:textDirection w:val="lrTb"/>
            <w:noWrap w:val="false"/>
          </w:tcPr>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Height w:val="648"/>
        </w:trPr>
        <w:tc>
          <w:tcPr>
            <w:gridSpan w:val="13"/>
            <w:tcW w:w="9939"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已完成服务项目情况</w:t>
            </w:r>
            <w:r/>
          </w:p>
        </w:tc>
      </w:tr>
      <w:tr>
        <w:trPr>
          <w:cantSplit/>
          <w:trHeight w:val="560"/>
        </w:trPr>
        <w:tc>
          <w:tcPr>
            <w:gridSpan w:val="3"/>
            <w:tcW w:w="2593"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被服务单位</w:t>
            </w:r>
            <w:r/>
          </w:p>
        </w:tc>
        <w:tc>
          <w:tcPr>
            <w:gridSpan w:val="3"/>
            <w:tcW w:w="220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项目名称</w:t>
            </w:r>
            <w:r/>
          </w:p>
        </w:tc>
        <w:tc>
          <w:tcPr>
            <w:gridSpan w:val="2"/>
            <w:tcW w:w="1351"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规模面积</w:t>
            </w:r>
            <w:r/>
          </w:p>
        </w:tc>
        <w:tc>
          <w:tcPr>
            <w:gridSpan w:val="4"/>
            <w:tcW w:w="208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服务期限</w:t>
            </w:r>
            <w:r/>
          </w:p>
        </w:tc>
        <w:tc>
          <w:tcPr>
            <w:tcW w:w="16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管理质量</w:t>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rPr>
          <w:rFonts w:ascii="宋体" w:hAnsi="宋体"/>
          <w:bCs/>
          <w:color w:val="000000" w:themeColor="text1"/>
          <w:szCs w:val="21"/>
          <w14:textFill>
            <w14:solidFill>
              <w14:schemeClr w14:val="tx1"/>
            </w14:solidFill>
          </w14:textFill>
        </w:rPr>
        <w:outlineLvl w:val="0"/>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注：1.表格不够可自行延长。</w:t>
      </w:r>
      <w:r/>
    </w:p>
    <w:p>
      <w:pPr>
        <w:ind w:firstLine="420"/>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人员相关证明材料应按招标文件要求提供，并附在本表之后。</w:t>
      </w:r>
      <w:r>
        <w:rPr>
          <w:rFonts w:ascii="宋体" w:hAnsi="宋体"/>
          <w:bCs/>
          <w:color w:val="000000" w:themeColor="text1"/>
          <w:szCs w:val="21"/>
          <w14:textFill>
            <w14:solidFill>
              <w14:schemeClr w14:val="tx1"/>
            </w14:solidFill>
          </w14:textFill>
        </w:rPr>
        <w:t xml:space="preserve"> </w:t>
      </w:r>
      <w:r/>
    </w:p>
    <w:p>
      <w:pPr>
        <w:ind w:firstLine="420"/>
        <w:rPr>
          <w:rFonts w:ascii="黑体" w:eastAsia="黑体"/>
          <w:bCs/>
          <w:color w:val="000000" w:themeColor="text1"/>
          <w:sz w:val="28"/>
          <w:szCs w:val="28"/>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（九）投标偏离表（格式）：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w:t>
      </w:r>
      <w:r>
        <w:rPr>
          <w:rFonts w:ascii="黑体" w:eastAsia="黑体"/>
          <w:bCs/>
          <w:color w:val="000000" w:themeColor="text1"/>
          <w:sz w:val="24"/>
          <w:szCs w:val="24"/>
          <w14:textFill>
            <w14:solidFill>
              <w14:schemeClr w14:val="tx1"/>
            </w14:solidFill>
          </w14:textFill>
        </w:rPr>
        <w:t xml:space="preserve">                         </w:t>
      </w:r>
      <w:r>
        <w:rPr>
          <w:rFonts w:hint="eastAsia" w:ascii="黑体" w:eastAsia="黑体"/>
          <w:bCs/>
          <w:color w:val="000000" w:themeColor="text1"/>
          <w:sz w:val="24"/>
          <w:szCs w:val="24"/>
          <w14:textFill>
            <w14:solidFill>
              <w14:schemeClr w14:val="tx1"/>
            </w14:solidFill>
          </w14:textFill>
        </w:rPr>
        <w:t xml:space="preserve">采购项目编号：</w:t>
      </w:r>
      <w:r/>
    </w:p>
    <w:tbl>
      <w:tblPr>
        <w:tblStyle w:val="1293"/>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bl>
    <w:p>
      <w:pPr>
        <w:rPr>
          <w:rFonts w:ascii="宋体"/>
          <w:b/>
          <w:color w:val="000000" w:themeColor="text1"/>
          <w:sz w:val="24"/>
          <w:szCs w:val="24"/>
          <w14:textFill>
            <w14:solidFill>
              <w14:schemeClr w14:val="tx1"/>
            </w14:solidFill>
          </w14:textFill>
        </w:rPr>
      </w:pPr>
      <w:r>
        <w:rPr>
          <w:rFonts w:ascii="宋体"/>
          <w:b/>
          <w:color w:val="000000" w:themeColor="text1"/>
          <w:sz w:val="24"/>
          <w:szCs w:val="24"/>
          <w14:textFill>
            <w14:solidFill>
              <w14:schemeClr w14:val="tx1"/>
            </w14:solidFill>
          </w14:textFill>
        </w:rPr>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）如无任何服务偏离，请于本表 “偏离说明”中注明“无偏离”；</w:t>
      </w:r>
      <w:r/>
    </w:p>
    <w:p>
      <w:pPr>
        <w:rPr>
          <w:rFonts w:asci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（3）如有服务偏离项，请于本表中列明偏离内容，如需要可自行延长，其余无偏离内容不须赘述。</w:t>
      </w:r>
      <w:r/>
    </w:p>
    <w:p>
      <w:pPr>
        <w:ind w:firstLine="48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pStyle w:val="1559"/>
        <w:ind w:left="726" w:hanging="98"/>
        <w:jc w:val="both"/>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（5）表格不够可自行延长，但不得改变文本格式；</w:t>
      </w:r>
      <w:r/>
    </w:p>
    <w:p>
      <w:pPr>
        <w:pStyle w:val="1327"/>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ind w:firstLine="42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spacing w:line="360" w:lineRule="auto"/>
        <w:rPr>
          <w:rFonts w:ascii="Arial" w:hAnsi="Arial" w:eastAsia="黑体"/>
          <w:b/>
          <w:color w:val="000000" w:themeColor="text1"/>
          <w:sz w:val="24"/>
          <w:szCs w:val="32"/>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br w:type="page" w:clear="all"/>
      </w:r>
      <w:bookmarkStart w:id="48" w:name="_Toc112006946"/>
      <w:r>
        <w:rPr>
          <w:rFonts w:hint="eastAsia" w:ascii="黑体" w:hAnsi="宋体" w:eastAsia="黑体"/>
          <w:bCs/>
          <w:color w:val="000000" w:themeColor="text1"/>
          <w:sz w:val="24"/>
          <w:szCs w:val="24"/>
          <w14:textFill>
            <w14:solidFill>
              <w14:schemeClr w14:val="tx1"/>
            </w14:solidFill>
          </w14:textFill>
        </w:rPr>
        <w:t xml:space="preserve">（十）（供应商）中小企业声明函（格式）</w:t>
      </w:r>
      <w:bookmarkEnd w:id="48"/>
      <w:r/>
      <w:r/>
    </w:p>
    <w:p>
      <w:pPr>
        <w:jc w:val="center"/>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中小企业声明函（服务）</w:t>
      </w:r>
      <w:r/>
    </w:p>
    <w:p>
      <w:pPr>
        <w:pStyle w:val="1317"/>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本公司（联合体）郑重声明，根据《政府采购促进中小企业发展管理办法》（财库﹝2020﹞46 号）的规定，</w:t>
      </w:r>
      <w:r>
        <w:rPr>
          <w:rFonts w:hint="eastAsia"/>
          <w:color w:val="000000" w:themeColor="text1"/>
          <w:u w:val="single"/>
          <w14:textFill>
            <w14:solidFill>
              <w14:schemeClr w14:val="tx1"/>
            </w14:solidFill>
          </w14:textFill>
        </w:rPr>
        <w:t xml:space="preserve">本公司（联合体）</w:t>
      </w:r>
      <w:r>
        <w:rPr>
          <w:rFonts w:hint="eastAsia"/>
          <w:color w:val="000000" w:themeColor="text1"/>
          <w14:textFill>
            <w14:solidFill>
              <w14:schemeClr w14:val="tx1"/>
            </w14:solidFill>
          </w14:textFill>
        </w:rPr>
        <w:t xml:space="preserve">参加</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317"/>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1.</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317"/>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2.</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323"/>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317"/>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pStyle w:val="1317"/>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以上企业，不属于大企业的分支机构，不存在控股股东为大企业的情形，也不存在与大企业的负责人为同一人的情形。</w:t>
      </w:r>
      <w:r/>
    </w:p>
    <w:p>
      <w:pPr>
        <w:pStyle w:val="1317"/>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本企业对上述声明内容的真实性负责。如有虚假，将依法承担相应责任。</w:t>
      </w:r>
      <w:r/>
    </w:p>
    <w:p>
      <w:pPr>
        <w:pStyle w:val="1317"/>
        <w:ind w:firstLine="388"/>
        <w:jc w:val="right"/>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ind w:firstLine="4800"/>
        <w:jc w:val="right"/>
        <w:spacing w:before="120" w:after="120"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日期：</w:t>
      </w:r>
      <w:r/>
    </w:p>
    <w:p>
      <w:pPr>
        <w:spacing w:line="48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备注：</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1480"/>
        <w:spacing w:before="160" w:after="160"/>
        <w:rPr>
          <w:color w:val="000000" w:themeColor="text1"/>
          <w14:textFill>
            <w14:solidFill>
              <w14:schemeClr w14:val="tx1"/>
            </w14:solidFill>
          </w14:textFill>
        </w:rPr>
        <w:sectPr>
          <w:footerReference w:type="default" r:id="rId27"/>
          <w:footerReference w:type="first" r:id="rId28"/>
          <w:footnotePr/>
          <w:endnotePr/>
          <w:type w:val="nextPage"/>
          <w:pgSz w:w="11906" w:h="16838" w:orient="portrait"/>
          <w:pgMar w:top="1134" w:right="1134" w:bottom="1134" w:left="1418" w:header="624" w:footer="907" w:gutter="0"/>
          <w:cols w:num="1" w:sep="0" w:space="1701" w:equalWidth="1"/>
          <w:docGrid w:linePitch="360"/>
          <w:titlePg/>
        </w:sectPr>
      </w:pPr>
      <w:r/>
      <w:bookmarkStart w:id="49" w:name="_Toc112006947"/>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（十一）（供应商）残疾人福利性单位声明函（格式）：</w:t>
      </w:r>
      <w:bookmarkEnd w:id="49"/>
      <w:r/>
      <w:r/>
    </w:p>
    <w:p>
      <w:pPr>
        <w:spacing w:line="588" w:lineRule="exact"/>
        <w:rPr>
          <w:rFonts w:ascii="宋体" w:hAnsi="宋体"/>
          <w:b/>
          <w:color w:val="000000" w:themeColor="text1"/>
          <w:spacing w:val="6"/>
          <w:sz w:val="30"/>
          <w:szCs w:val="30"/>
          <w14:textFill>
            <w14:solidFill>
              <w14:schemeClr w14:val="tx1"/>
            </w14:solidFill>
          </w14:textFill>
        </w:rPr>
      </w:pPr>
      <w:r>
        <w:rPr>
          <w:rFonts w:ascii="宋体" w:hAnsi="宋体"/>
          <w:b/>
          <w:color w:val="000000" w:themeColor="text1"/>
          <w:spacing w:val="6"/>
          <w:sz w:val="30"/>
          <w:szCs w:val="30"/>
          <w14:textFill>
            <w14:solidFill>
              <w14:schemeClr w14:val="tx1"/>
            </w14:solidFill>
          </w14:textFill>
        </w:rPr>
      </w:r>
      <w:r/>
    </w:p>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残疾人福利性单位声明函</w:t>
      </w:r>
      <w:r/>
    </w:p>
    <w:p>
      <w:pPr>
        <w:jc w:val="center"/>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单位的</w:t>
      </w:r>
      <w:r>
        <w:rPr>
          <w:rFonts w:hint="eastAsia" w:ascii="宋体" w:hAnsi="宋体" w:cs="宋体"/>
          <w:bCs/>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u w:val="single"/>
          <w14:textFill>
            <w14:solidFill>
              <w14:schemeClr w14:val="tx1"/>
            </w14:solidFill>
          </w14:textFill>
        </w:rPr>
        <w:t xml:space="preserve">项目</w:t>
      </w:r>
      <w:r>
        <w:rPr>
          <w:rFonts w:hint="eastAsia" w:ascii="宋体" w:hAnsi="宋体" w:cs="宋体"/>
          <w:bCs/>
          <w:color w:val="000000" w:themeColor="text1"/>
          <w:sz w:val="24"/>
          <w:szCs w:val="24"/>
          <w:u w:val="single"/>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01"/>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（十二）投标供应商情况表（格式）</w:t>
      </w:r>
      <w:r/>
    </w:p>
    <w:p>
      <w:pPr>
        <w:pStyle w:val="1574"/>
        <w:ind w:firstLine="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投标供应商情况表</w:t>
      </w:r>
      <w:r/>
    </w:p>
    <w:p>
      <w:pPr>
        <w:rPr>
          <w:rFonts w:ascii="宋体" w:hAnsi="宋体" w:cs="宋体"/>
          <w:bCs/>
          <w:color w:val="000000" w:themeColor="text1"/>
          <w:sz w:val="24"/>
          <w:szCs w:val="24"/>
          <w14:textFill>
            <w14:solidFill>
              <w14:schemeClr w14:val="tx1"/>
            </w14:solidFill>
          </w14:textFill>
        </w:rPr>
        <w:outlineLvl w:val="0"/>
      </w:pPr>
      <w:r>
        <w:rPr>
          <w:rFonts w:hint="eastAsia" w:ascii="宋体" w:hAnsi="宋体" w:cs="宋体"/>
          <w:bCs/>
          <w:color w:val="000000" w:themeColor="text1"/>
          <w:sz w:val="24"/>
          <w:szCs w:val="24"/>
          <w14:textFill>
            <w14:solidFill>
              <w14:schemeClr w14:val="tx1"/>
            </w14:solidFill>
          </w14:textFill>
        </w:rPr>
        <w:t xml:space="preserve">单位名称：（公章）</w:t>
      </w:r>
      <w:r/>
    </w:p>
    <w:p>
      <w:pPr>
        <w:ind w:firstLine="420"/>
        <w:jc w:val="cente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tbl>
      <w:tblPr>
        <w:tblStyle w:val="129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法定代表人</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成立日期</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企业地址</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注册资本</w:t>
            </w:r>
            <w:r/>
          </w:p>
        </w:tc>
        <w:tc>
          <w:tcPr>
            <w:tcW w:w="3216" w:type="dxa"/>
            <w:textDirection w:val="lrTb"/>
            <w:noWrap w:val="false"/>
          </w:tcPr>
          <w:p>
            <w:pPr>
              <w:ind w:firstLine="2160"/>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经营范围</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开户行</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银行账号</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r>
      <w:tr>
        <w:trPr>
          <w:cantSplit/>
          <w:jc w:val="center"/>
          <w:trHeight w:val="564"/>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实现利润</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营业面积</w:t>
            </w:r>
            <w:r/>
          </w:p>
        </w:tc>
        <w:tc>
          <w:tcPr>
            <w:tcW w:w="1925"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平方米</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其中：</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自有面积平方米</w:t>
            </w:r>
            <w:r/>
          </w:p>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单位简历及内设机构情况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7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单位优势及特长</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最近1年内在经营过程中受到何种奖励或处分</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获得技术认证的工程师及简介</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947"/>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其他需要说明的情况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bl>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pStyle w:val="1491"/>
        <w:ind w:firstLine="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（十三）服务方案（格式）</w:t>
      </w:r>
      <w:r/>
    </w:p>
    <w:p>
      <w:pPr>
        <w:ind w:firstLine="480"/>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bookmarkStart w:id="50" w:name="_Toc112006949"/>
      <w:r>
        <w:rPr>
          <w:rFonts w:hint="eastAsia" w:ascii="宋体" w:hAnsi="宋体" w:cs="宋体"/>
          <w:bCs/>
          <w:color w:val="000000" w:themeColor="text1"/>
          <w:sz w:val="24"/>
          <w:szCs w:val="24"/>
          <w14:textFill>
            <w14:solidFill>
              <w14:schemeClr w14:val="tx1"/>
            </w14:solidFill>
          </w14:textFill>
        </w:rPr>
        <w:t xml:space="preserve">供应商应按评分标准中的顺序编制完整的服务方案，以便评审。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ind w:left="120"/>
        <w:spacing w:line="360" w:lineRule="auto"/>
        <w:rPr>
          <w:rFonts w:ascii="宋体" w:hAnsi="宋体" w:cs="宋体"/>
          <w:bCs/>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供应商名称（盖章）：</w:t>
      </w:r>
      <w:r/>
    </w:p>
    <w:p>
      <w:pPr>
        <w:ind w:left="12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spacing w:line="360" w:lineRule="auto"/>
        <w:rPr>
          <w:rFonts w:ascii="宋体" w:hAnsi="宋体" w:cs="宋体"/>
          <w:bCs/>
          <w:color w:val="000000" w:themeColor="text1"/>
          <w:sz w:val="24"/>
          <w:szCs w:val="24"/>
          <w14:textFill>
            <w14:solidFill>
              <w14:schemeClr w14:val="tx1"/>
            </w14:solidFill>
          </w14:textFill>
        </w:rPr>
        <w:sectPr>
          <w:headerReference w:type="default" r:id="rId16"/>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cs="宋体"/>
          <w:bCs/>
          <w:color w:val="000000" w:themeColor="text1"/>
          <w:sz w:val="24"/>
          <w:szCs w:val="24"/>
          <w14:textFill>
            <w14:solidFill>
              <w14:schemeClr w14:val="tx1"/>
            </w14:solidFill>
          </w14:textFill>
        </w:rPr>
      </w:r>
      <w:r/>
    </w:p>
    <w:p>
      <w:pPr>
        <w:pStyle w:val="1480"/>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（十四）（供应商）其他材料</w:t>
      </w:r>
      <w:bookmarkEnd w:id="50"/>
      <w:r>
        <w:rPr>
          <w:rFonts w:hint="eastAsia" w:ascii="Arial" w:hAnsi="Arial" w:eastAsia="黑体"/>
          <w:b w:val="0"/>
          <w:color w:val="000000" w:themeColor="text1"/>
          <w:sz w:val="24"/>
          <w:szCs w:val="32"/>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供应商认为有必要提供的声明和文件，如有自拟并自行添加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ind w:firstLine="44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供应商名称(公章)：</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法定代表人或授权委托人(签字)：</w:t>
      </w:r>
      <w:r/>
    </w:p>
    <w:p>
      <w:pPr>
        <w:jc w:val="center"/>
        <w:spacing w:line="360" w:lineRule="auto"/>
        <w:rPr>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日期：     年  月   日</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29"/>
      <w:footerReference w:type="first" r:id="rId30"/>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Tahoma">
    <w:panose1 w:val="020B0604030504040204"/>
  </w:font>
  <w:font w:name="Segoe UI">
    <w:panose1 w:val="020B0502040204020203"/>
  </w:font>
  <w:font w:name="Symbol">
    <w:panose1 w:val="05050102010706020507"/>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华文中宋">
    <w:panose1 w:val="02010600040101010101"/>
  </w:font>
  <w:font w:name="Calibri">
    <w:panose1 w:val="020F0502020204030204"/>
  </w:font>
  <w:font w:name="微软雅黑">
    <w:panose1 w:val="020B0503020204020204"/>
  </w:font>
  <w:font w:name="文鼎小标宋简">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06"/>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6"/>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ind w:left="6524"/>
      <w:spacing w:line="209" w:lineRule="auto"/>
      <w:tabs>
        <w:tab w:val="left" w:pos="4999"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txbxContent>
              </v:textbox>
            </v:shape>
          </w:pict>
        </mc:Fallback>
      </mc:AlternateContent>
    </w:r>
    <w:r>
      <w:rPr>
        <w:rFonts w:hint="eastAsia"/>
        <w:sz w:val="18"/>
        <w:szCs w:val="18"/>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ind w:left="6524"/>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ind w:left="6524"/>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6"/>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6"/>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6"/>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6"/>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6"/>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6"/>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6"/>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6"/>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0"/>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6"/>
                          </w:pPr>
                          <w:r>
                            <w:fldChar w:fldCharType="begin"/>
                          </w:r>
                          <w:r>
                            <w:instrText xml:space="preserve"> PAGE  \* MERGEFORMAT </w:instrText>
                          </w:r>
                          <w:r>
                            <w:fldChar w:fldCharType="separate"/>
                          </w:r>
                          <w:r>
                            <w:t xml:space="preserve">84</w:t>
                          </w:r>
                          <w:r>
                            <w:fldChar w:fldCharType="end"/>
                          </w:r>
                          <w:r/>
                        </w:p>
                      </w:txbxContent>
                    </wps:txbx>
                    <wps:bodyPr wrap="none" lIns="0" tIns="0" rIns="0" bIns="0" upright="1">
                      <a:spAutoFit/>
                    </wps:bodyPr>
                  </wps:wsp>
                </a:graphicData>
              </a:graphic>
            </wp:anchor>
          </w:drawing>
        </mc:Choice>
        <mc:Fallback>
          <w:pict>
            <v:shape id="shape 12" o:spid="_x0000_s1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6"/>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jc w:val="both"/>
      <w:rPr>
        <w:rFonts w:eastAsia="楷体_GB2312"/>
        <w:sz w:val="22"/>
        <w:szCs w:val="21"/>
      </w:rPr>
    </w:pPr>
    <w:r>
      <w:rPr>
        <w:rFonts w:hint="eastAsia" w:ascii="Segoe UI" w:hAnsi="Segoe UI" w:eastAsia="楷体_GB2312" w:cs="Segoe UI"/>
        <w:sz w:val="21"/>
        <w:szCs w:val="21"/>
        <w:shd w:val="clear" w:color="auto" w:fill="ffffff"/>
        <w:lang w:eastAsia="zh-CN"/>
      </w:rPr>
      <w:t xml:space="preserve">JSZC-320205-JZCG-G2025-0092</w:t>
    </w:r>
    <w:r>
      <w:rPr>
        <w:rFonts w:hint="eastAsia" w:eastAsia="楷体_GB2312"/>
        <w:sz w:val="24"/>
        <w:szCs w:val="16"/>
      </w:rPr>
      <w:t xml:space="preserve">  </w:t>
    </w:r>
    <w:r>
      <w:rPr>
        <w:rFonts w:hint="eastAsia"/>
      </w:rPr>
      <w:t xml:space="preserve">                               </w:t>
    </w:r>
    <w:r>
      <w:rPr>
        <w:rFonts w:hint="eastAsia" w:eastAsia="楷体_GB2312"/>
        <w:sz w:val="22"/>
        <w:szCs w:val="21"/>
      </w:rPr>
      <w:t xml:space="preserve">无锡市公共资源交易中心锡山分中心</w:t>
    </w:r>
    <w:r/>
  </w:p>
  <w:p>
    <w:pPr>
      <w:pStyle w:val="130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jc w:val="both"/>
    </w:pPr>
    <w:r>
      <w:rPr>
        <w:rFonts w:hint="eastAsia" w:ascii="Segoe UI" w:hAnsi="Segoe UI" w:eastAsia="楷体_GB2312" w:cs="Segoe UI"/>
        <w:sz w:val="21"/>
        <w:szCs w:val="21"/>
        <w:shd w:val="clear" w:color="auto" w:fill="ffffff"/>
        <w:lang w:eastAsia="zh-CN"/>
      </w:rPr>
      <w:t xml:space="preserve">JSZC-320205-JZCG-G2025-0092</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p>
    <w:pPr>
      <w:pStyle w:val="13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ind w:left="5520" w:hanging="5520"/>
      <w:jc w:val="both"/>
      <w:rPr>
        <w:rFonts w:hint="eastAsia" w:eastAsia="楷体_GB2312"/>
        <w:sz w:val="20"/>
      </w:rPr>
    </w:pPr>
    <w:r>
      <w:rPr>
        <w:rFonts w:hint="eastAsia" w:eastAsia="楷体_GB2312"/>
        <w:sz w:val="24"/>
        <w:szCs w:val="16"/>
        <w:highlight w:val="none"/>
        <w:lang w:eastAsia="zh-CN"/>
      </w:rPr>
      <w:t xml:space="preserve">JSZC-320205-JZCG-G2024-0106</w:t>
    </w:r>
    <w:r>
      <w:rPr>
        <w:rFonts w:hint="eastAsia" w:eastAsia="楷体_GB2312"/>
        <w:sz w:val="24"/>
        <w:szCs w:val="16"/>
        <w:highlight w:val="none"/>
      </w:rPr>
      <w:t xml:space="preserve"> </w:t>
    </w:r>
    <w:r>
      <w:rPr>
        <w:rFonts w:eastAsia="楷体_GB2312"/>
        <w:sz w:val="28"/>
        <w:highlight w:val="none"/>
      </w:rPr>
      <w:t xml:space="preserve">  </w:t>
    </w:r>
    <w:r>
      <w:rPr>
        <w:rFonts w:hint="eastAsia" w:eastAsia="楷体_GB2312"/>
        <w:sz w:val="22"/>
        <w:highlight w:val="none"/>
      </w:rPr>
      <w:t xml:space="preserve">                     </w:t>
    </w:r>
    <w:r>
      <w:rPr>
        <w:rFonts w:hint="eastAsia" w:eastAsia="楷体_GB2312"/>
        <w:sz w:val="22"/>
        <w:szCs w:val="21"/>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jc w:val="both"/>
    </w:pPr>
    <w:r>
      <w:rPr>
        <w:rFonts w:hint="eastAsia" w:ascii="Segoe UI" w:hAnsi="Segoe UI" w:eastAsia="楷体_GB2312" w:cs="Segoe UI"/>
        <w:sz w:val="21"/>
        <w:szCs w:val="21"/>
        <w:shd w:val="clear" w:color="auto" w:fill="ffffff"/>
        <w:lang w:eastAsia="zh-CN"/>
      </w:rPr>
      <w:t xml:space="preserve">JSZC-320205-JZCG-G2025-0092</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3"/>
      <w:ind w:firstLine="331"/>
      <w:jc w:val="both"/>
    </w:pPr>
    <w:r>
      <w:rPr>
        <w:rFonts w:hint="eastAsia" w:ascii="Segoe UI" w:hAnsi="Segoe UI" w:cs="Segoe UI"/>
        <w:i w:val="0"/>
        <w:iCs w:val="0"/>
        <w:caps w:val="0"/>
        <w:color w:val="auto"/>
        <w:spacing w:val="0"/>
        <w:sz w:val="21"/>
        <w:szCs w:val="21"/>
        <w:shd w:val="clear" w:color="auto" w:fill="ffffff"/>
        <w:lang w:eastAsia="zh-CN"/>
      </w:rPr>
      <w:t xml:space="preserve">JSZC-320205-JZCG-G2025-0092</w:t>
    </w:r>
    <w:r>
      <w:rPr>
        <w:rFonts w:hint="eastAsia" w:eastAsia="楷体_GB2312"/>
        <w:color w:val="auto"/>
        <w:sz w:val="24"/>
        <w:szCs w:val="16"/>
        <w:lang w:val="en-US" w:eastAsia="zh-CN"/>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left="5520" w:hanging="4600"/>
      <w:jc w:val="both"/>
      <w:spacing w:line="240" w:lineRule="auto"/>
      <w:tabs>
        <w:tab w:val="center" w:pos="4153" w:leader="none"/>
        <w:tab w:val="clear" w:pos="7143" w:leader="none"/>
        <w:tab w:val="right" w:pos="8306" w:leader="none"/>
        <w:tab w:val="clear" w:pos="14287" w:leader="none"/>
      </w:tabs>
      <w:rPr>
        <w:rFonts w:hint="eastAsia" w:eastAsia="楷体_GB2312"/>
        <w:sz w:val="20"/>
      </w:rPr>
    </w:pPr>
    <w:r>
      <w:rPr>
        <w:rFonts w:hint="eastAsia" w:eastAsia="楷体_GB2312"/>
        <w:sz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jc w:val="both"/>
      <w:rPr>
        <w:rFonts w:eastAsia="楷体_GB2312"/>
      </w:rPr>
    </w:pPr>
    <w:r>
      <w:rPr>
        <w:rFonts w:hint="eastAsia" w:ascii="Segoe UI" w:hAnsi="Segoe UI" w:cs="Segoe UI"/>
        <w:i w:val="0"/>
        <w:iCs w:val="0"/>
        <w:caps w:val="0"/>
        <w:color w:val="auto"/>
        <w:spacing w:val="0"/>
        <w:sz w:val="21"/>
        <w:szCs w:val="21"/>
        <w:shd w:val="clear" w:color="auto" w:fill="ffffff"/>
        <w:lang w:eastAsia="zh-CN"/>
      </w:rPr>
      <w:t xml:space="preserve">JSZC-320205-JZCG-G2025-0092</w:t>
    </w:r>
    <w:r>
      <w:rPr>
        <w:rFonts w:hint="eastAsia"/>
        <w:color w:val="auto"/>
        <w:lang w:val="en-US" w:eastAsia="zh-CN"/>
      </w:rPr>
      <w:t xml:space="preserve">  </w:t>
    </w:r>
    <w:r>
      <w:rPr>
        <w:rFonts w:hint="eastAsia"/>
        <w:lang w:val="en-US" w:eastAsia="zh-CN"/>
      </w:rPr>
      <w:t xml:space="preserve">                           </w:t>
    </w:r>
    <w:r>
      <w:rPr>
        <w:rFonts w:hint="eastAsia" w:ascii="Times New Roman" w:hAnsi="Times New Roman" w:eastAsia="楷体_GB2312" w:cs="Times New Roman"/>
        <w:sz w:val="21"/>
        <w:szCs w:val="21"/>
        <w:lang w:val="en-US" w:eastAsia="zh-CN"/>
      </w:rPr>
      <w:t xml:space="preserve">无锡市公共资源交易中心锡山分中心</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3"/>
      <w:jc w:val="left"/>
      <w:rPr>
        <w:rFonts w:eastAsia="楷体_GB2312"/>
        <w:sz w:val="20"/>
      </w:rPr>
    </w:pPr>
    <w:r>
      <w:rPr>
        <w:rFonts w:hint="eastAsia" w:ascii="Segoe UI" w:hAnsi="Segoe UI" w:eastAsia="楷体_GB2312" w:cs="Segoe UI"/>
        <w:sz w:val="21"/>
        <w:szCs w:val="21"/>
        <w:shd w:val="clear" w:color="auto" w:fill="ffffff"/>
        <w:lang w:eastAsia="zh-CN"/>
      </w:rPr>
      <w:t xml:space="preserve">JSZC-320205-JZCG-G2025-0092</w:t>
    </w:r>
    <w:r>
      <w:rPr>
        <w:rFonts w:hint="eastAsia" w:eastAsia="楷体_GB2312"/>
        <w:sz w:val="22"/>
      </w:rPr>
      <w:t xml:space="preserve">                      </w:t>
    </w:r>
    <w:r>
      <w:rPr>
        <w:rFonts w:hint="eastAsia" w:eastAsia="楷体_GB2312"/>
        <w:sz w:val="22"/>
        <w:szCs w:val="21"/>
      </w:rPr>
      <w:t xml:space="preserve">无锡市公共资源交易中心锡山分中心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48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6">
    <w:multiLevelType w:val="hybridMultilevel"/>
    <w:lvl w:ilvl="0">
      <w:start w:val="1"/>
      <w:numFmt w:val="japaneseCounting"/>
      <w:isLgl w:val="false"/>
      <w:suff w:val="tab"/>
      <w:lvlText w:val="%1、"/>
      <w:lvlJc w:val="left"/>
      <w:pPr>
        <w:ind w:left="1320" w:hanging="480"/>
        <w:tabs>
          <w:tab w:val="left" w:pos="1040" w:leader="none"/>
        </w:tabs>
      </w:pPr>
      <w:rPr>
        <w:rFonts w:hint="eastAsia"/>
        <w:b w:val="0"/>
        <w:bCs w:val="0"/>
      </w:rPr>
    </w:lvl>
    <w:lvl w:ilvl="1">
      <w:start w:val="1"/>
      <w:numFmt w:val="decimal"/>
      <w:isLgl w:val="false"/>
      <w:suff w:val="tab"/>
      <w:lvlText w:val="%2、"/>
      <w:lvlJc w:val="left"/>
      <w:pPr>
        <w:ind w:left="1340" w:hanging="360"/>
        <w:tabs>
          <w:tab w:val="left" w:pos="1340" w:leader="none"/>
        </w:tabs>
      </w:pPr>
      <w:rPr>
        <w:rFonts w:hint="eastAsia"/>
      </w:rPr>
    </w:lvl>
    <w:lvl w:ilvl="2">
      <w:start w:val="1"/>
      <w:numFmt w:val="decimal"/>
      <w:isLgl w:val="false"/>
      <w:suff w:val="tab"/>
      <w:lvlText w:val="（%3）"/>
      <w:lvlJc w:val="left"/>
      <w:pPr>
        <w:ind w:left="2120" w:hanging="720"/>
        <w:tabs>
          <w:tab w:val="left" w:pos="21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7">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6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9"/>
  </w:num>
  <w:num w:numId="3">
    <w:abstractNumId w:val="12"/>
  </w:num>
  <w:num w:numId="4">
    <w:abstractNumId w:val="10"/>
  </w:num>
  <w:num w:numId="5">
    <w:abstractNumId w:val="3"/>
  </w:num>
  <w:num w:numId="6">
    <w:abstractNumId w:val="2"/>
  </w:num>
  <w:num w:numId="7">
    <w:abstractNumId w:val="6"/>
  </w:num>
  <w:num w:numId="8">
    <w:abstractNumId w:val="7"/>
  </w:num>
  <w:num w:numId="9">
    <w:abstractNumId w:val="11"/>
  </w:num>
  <w:num w:numId="10">
    <w:abstractNumId w:val="5"/>
  </w:num>
  <w:num w:numId="11">
    <w:abstractNumId w:val="1"/>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64">
    <w:name w:val="Heading 1 Char"/>
    <w:basedOn w:val="1292"/>
    <w:link w:val="1283"/>
    <w:uiPriority w:val="9"/>
    <w:rPr>
      <w:rFonts w:ascii="Arial" w:hAnsi="Arial" w:eastAsia="Arial" w:cs="Arial"/>
      <w:sz w:val="40"/>
      <w:szCs w:val="40"/>
    </w:rPr>
  </w:style>
  <w:style w:type="character" w:styleId="1265">
    <w:name w:val="Heading 2 Char"/>
    <w:basedOn w:val="1292"/>
    <w:link w:val="1284"/>
    <w:uiPriority w:val="9"/>
    <w:rPr>
      <w:rFonts w:ascii="Arial" w:hAnsi="Arial" w:eastAsia="Arial" w:cs="Arial"/>
      <w:sz w:val="34"/>
    </w:rPr>
  </w:style>
  <w:style w:type="character" w:styleId="1266">
    <w:name w:val="Heading 3 Char"/>
    <w:basedOn w:val="1292"/>
    <w:link w:val="1285"/>
    <w:uiPriority w:val="9"/>
    <w:rPr>
      <w:rFonts w:ascii="Arial" w:hAnsi="Arial" w:eastAsia="Arial" w:cs="Arial"/>
      <w:sz w:val="30"/>
      <w:szCs w:val="30"/>
    </w:rPr>
  </w:style>
  <w:style w:type="character" w:styleId="1267">
    <w:name w:val="Heading 4 Char"/>
    <w:basedOn w:val="1292"/>
    <w:link w:val="1286"/>
    <w:uiPriority w:val="9"/>
    <w:rPr>
      <w:rFonts w:ascii="Arial" w:hAnsi="Arial" w:eastAsia="Arial" w:cs="Arial"/>
      <w:b/>
      <w:bCs/>
      <w:sz w:val="26"/>
      <w:szCs w:val="26"/>
    </w:rPr>
  </w:style>
  <w:style w:type="character" w:styleId="1268">
    <w:name w:val="Heading 5 Char"/>
    <w:basedOn w:val="1292"/>
    <w:link w:val="1287"/>
    <w:uiPriority w:val="9"/>
    <w:rPr>
      <w:rFonts w:ascii="Arial" w:hAnsi="Arial" w:eastAsia="Arial" w:cs="Arial"/>
      <w:b/>
      <w:bCs/>
      <w:sz w:val="24"/>
      <w:szCs w:val="24"/>
    </w:rPr>
  </w:style>
  <w:style w:type="character" w:styleId="1269">
    <w:name w:val="Heading 6 Char"/>
    <w:basedOn w:val="1292"/>
    <w:link w:val="1288"/>
    <w:uiPriority w:val="9"/>
    <w:rPr>
      <w:rFonts w:ascii="Arial" w:hAnsi="Arial" w:eastAsia="Arial" w:cs="Arial"/>
      <w:b/>
      <w:bCs/>
      <w:sz w:val="22"/>
      <w:szCs w:val="22"/>
    </w:rPr>
  </w:style>
  <w:style w:type="character" w:styleId="1270">
    <w:name w:val="Heading 7 Char"/>
    <w:basedOn w:val="1292"/>
    <w:link w:val="1289"/>
    <w:uiPriority w:val="9"/>
    <w:rPr>
      <w:rFonts w:ascii="Arial" w:hAnsi="Arial" w:eastAsia="Arial" w:cs="Arial"/>
      <w:b/>
      <w:bCs/>
      <w:i/>
      <w:iCs/>
      <w:sz w:val="22"/>
      <w:szCs w:val="22"/>
    </w:rPr>
  </w:style>
  <w:style w:type="character" w:styleId="1271">
    <w:name w:val="Heading 8 Char"/>
    <w:basedOn w:val="1292"/>
    <w:link w:val="1290"/>
    <w:uiPriority w:val="9"/>
    <w:rPr>
      <w:rFonts w:ascii="Arial" w:hAnsi="Arial" w:eastAsia="Arial" w:cs="Arial"/>
      <w:i/>
      <w:iCs/>
      <w:sz w:val="22"/>
      <w:szCs w:val="22"/>
    </w:rPr>
  </w:style>
  <w:style w:type="character" w:styleId="1272">
    <w:name w:val="Heading 9 Char"/>
    <w:basedOn w:val="1292"/>
    <w:link w:val="1291"/>
    <w:uiPriority w:val="9"/>
    <w:rPr>
      <w:rFonts w:ascii="Arial" w:hAnsi="Arial" w:eastAsia="Arial" w:cs="Arial"/>
      <w:i/>
      <w:iCs/>
      <w:sz w:val="21"/>
      <w:szCs w:val="21"/>
    </w:rPr>
  </w:style>
  <w:style w:type="character" w:styleId="1273">
    <w:name w:val="Title Char"/>
    <w:basedOn w:val="1292"/>
    <w:link w:val="1318"/>
    <w:uiPriority w:val="10"/>
    <w:rPr>
      <w:sz w:val="48"/>
      <w:szCs w:val="48"/>
    </w:rPr>
  </w:style>
  <w:style w:type="character" w:styleId="1274">
    <w:name w:val="Subtitle Char"/>
    <w:basedOn w:val="1292"/>
    <w:link w:val="1310"/>
    <w:uiPriority w:val="11"/>
    <w:rPr>
      <w:sz w:val="24"/>
      <w:szCs w:val="24"/>
    </w:rPr>
  </w:style>
  <w:style w:type="character" w:styleId="1275">
    <w:name w:val="Quote Char"/>
    <w:link w:val="1344"/>
    <w:uiPriority w:val="29"/>
    <w:rPr>
      <w:i/>
    </w:rPr>
  </w:style>
  <w:style w:type="character" w:styleId="1276">
    <w:name w:val="Intense Quote Char"/>
    <w:link w:val="1346"/>
    <w:uiPriority w:val="30"/>
    <w:rPr>
      <w:i/>
    </w:rPr>
  </w:style>
  <w:style w:type="character" w:styleId="1277">
    <w:name w:val="Header Char"/>
    <w:basedOn w:val="1292"/>
    <w:link w:val="1307"/>
    <w:uiPriority w:val="99"/>
  </w:style>
  <w:style w:type="character" w:styleId="1278">
    <w:name w:val="Caption Char"/>
    <w:basedOn w:val="1297"/>
    <w:link w:val="1306"/>
    <w:uiPriority w:val="99"/>
  </w:style>
  <w:style w:type="character" w:styleId="1279">
    <w:name w:val="Footnote Text Char"/>
    <w:link w:val="1312"/>
    <w:uiPriority w:val="99"/>
    <w:rPr>
      <w:sz w:val="18"/>
    </w:rPr>
  </w:style>
  <w:style w:type="character" w:styleId="1280">
    <w:name w:val="Endnote Text Char"/>
    <w:link w:val="1305"/>
    <w:uiPriority w:val="99"/>
    <w:rPr>
      <w:sz w:val="20"/>
    </w:rPr>
  </w:style>
  <w:style w:type="paragraph" w:styleId="1281">
    <w:name w:val="TOC Heading"/>
    <w:uiPriority w:val="39"/>
    <w:unhideWhenUsed/>
  </w:style>
  <w:style w:type="paragraph" w:styleId="1282" w:default="1">
    <w:name w:val="Normal"/>
    <w:next w:val="1294"/>
    <w:uiPriority w:val="0"/>
    <w:qFormat/>
    <w:pPr>
      <w:jc w:val="both"/>
      <w:widowControl w:val="off"/>
    </w:pPr>
    <w:rPr>
      <w:rFonts w:ascii="Calibri" w:hAnsi="Calibri" w:eastAsia="宋体" w:cs="Times New Roman"/>
      <w:sz w:val="21"/>
      <w:lang w:val="en-US" w:eastAsia="zh-CN" w:bidi="ar-SA"/>
    </w:rPr>
  </w:style>
  <w:style w:type="paragraph" w:styleId="1283">
    <w:name w:val="Heading 1"/>
    <w:basedOn w:val="1282"/>
    <w:next w:val="1282"/>
    <w:link w:val="1332"/>
    <w:uiPriority w:val="9"/>
    <w:qFormat/>
    <w:pPr>
      <w:keepLines/>
      <w:keepNext/>
      <w:spacing w:before="480" w:after="200"/>
      <w:outlineLvl w:val="0"/>
    </w:pPr>
    <w:rPr>
      <w:rFonts w:ascii="Arial" w:hAnsi="Arial" w:eastAsia="Arial" w:cs="Arial"/>
      <w:sz w:val="40"/>
      <w:szCs w:val="40"/>
    </w:rPr>
  </w:style>
  <w:style w:type="paragraph" w:styleId="1284">
    <w:name w:val="Heading 2"/>
    <w:basedOn w:val="1282"/>
    <w:next w:val="1282"/>
    <w:link w:val="1333"/>
    <w:uiPriority w:val="9"/>
    <w:unhideWhenUsed/>
    <w:qFormat/>
    <w:pPr>
      <w:keepLines/>
      <w:keepNext/>
      <w:spacing w:before="360" w:after="200"/>
      <w:outlineLvl w:val="1"/>
    </w:pPr>
    <w:rPr>
      <w:rFonts w:ascii="Arial" w:hAnsi="Arial" w:eastAsia="Arial" w:cs="Arial"/>
      <w:sz w:val="34"/>
    </w:rPr>
  </w:style>
  <w:style w:type="paragraph" w:styleId="1285">
    <w:name w:val="Heading 3"/>
    <w:basedOn w:val="1282"/>
    <w:next w:val="1282"/>
    <w:link w:val="1334"/>
    <w:uiPriority w:val="9"/>
    <w:unhideWhenUsed/>
    <w:qFormat/>
    <w:pPr>
      <w:keepLines/>
      <w:keepNext/>
      <w:spacing w:before="320" w:after="200"/>
      <w:outlineLvl w:val="2"/>
    </w:pPr>
    <w:rPr>
      <w:rFonts w:ascii="Arial" w:hAnsi="Arial" w:eastAsia="Arial" w:cs="Arial"/>
      <w:sz w:val="30"/>
      <w:szCs w:val="30"/>
    </w:rPr>
  </w:style>
  <w:style w:type="paragraph" w:styleId="1286">
    <w:name w:val="Heading 4"/>
    <w:basedOn w:val="1282"/>
    <w:next w:val="1282"/>
    <w:link w:val="1335"/>
    <w:uiPriority w:val="9"/>
    <w:unhideWhenUsed/>
    <w:qFormat/>
    <w:pPr>
      <w:keepLines/>
      <w:keepNext/>
      <w:spacing w:before="320" w:after="200"/>
      <w:outlineLvl w:val="3"/>
    </w:pPr>
    <w:rPr>
      <w:rFonts w:ascii="Arial" w:hAnsi="Arial" w:eastAsia="Arial" w:cs="Arial"/>
      <w:b/>
      <w:bCs/>
      <w:sz w:val="26"/>
      <w:szCs w:val="26"/>
    </w:rPr>
  </w:style>
  <w:style w:type="paragraph" w:styleId="1287">
    <w:name w:val="Heading 5"/>
    <w:basedOn w:val="1282"/>
    <w:next w:val="1282"/>
    <w:link w:val="1336"/>
    <w:uiPriority w:val="9"/>
    <w:unhideWhenUsed/>
    <w:qFormat/>
    <w:pPr>
      <w:keepLines/>
      <w:keepNext/>
      <w:spacing w:before="320" w:after="200"/>
      <w:outlineLvl w:val="4"/>
    </w:pPr>
    <w:rPr>
      <w:rFonts w:ascii="Arial" w:hAnsi="Arial" w:eastAsia="Arial" w:cs="Arial"/>
      <w:b/>
      <w:bCs/>
      <w:sz w:val="24"/>
      <w:szCs w:val="24"/>
    </w:rPr>
  </w:style>
  <w:style w:type="paragraph" w:styleId="1288">
    <w:name w:val="Heading 6"/>
    <w:basedOn w:val="1282"/>
    <w:next w:val="1282"/>
    <w:link w:val="1337"/>
    <w:uiPriority w:val="9"/>
    <w:unhideWhenUsed/>
    <w:qFormat/>
    <w:pPr>
      <w:keepLines/>
      <w:keepNext/>
      <w:spacing w:before="320" w:after="200"/>
      <w:outlineLvl w:val="5"/>
    </w:pPr>
    <w:rPr>
      <w:rFonts w:ascii="Arial" w:hAnsi="Arial" w:eastAsia="Arial" w:cs="Arial"/>
      <w:b/>
      <w:bCs/>
      <w:sz w:val="22"/>
      <w:szCs w:val="22"/>
    </w:rPr>
  </w:style>
  <w:style w:type="paragraph" w:styleId="1289">
    <w:name w:val="Heading 7"/>
    <w:basedOn w:val="1282"/>
    <w:next w:val="1282"/>
    <w:link w:val="1338"/>
    <w:uiPriority w:val="9"/>
    <w:unhideWhenUsed/>
    <w:qFormat/>
    <w:pPr>
      <w:keepLines/>
      <w:keepNext/>
      <w:spacing w:before="320" w:after="200"/>
      <w:outlineLvl w:val="6"/>
    </w:pPr>
    <w:rPr>
      <w:rFonts w:ascii="Arial" w:hAnsi="Arial" w:eastAsia="Arial" w:cs="Arial"/>
      <w:b/>
      <w:bCs/>
      <w:i/>
      <w:iCs/>
      <w:sz w:val="22"/>
      <w:szCs w:val="22"/>
    </w:rPr>
  </w:style>
  <w:style w:type="paragraph" w:styleId="1290">
    <w:name w:val="Heading 8"/>
    <w:basedOn w:val="1282"/>
    <w:next w:val="1282"/>
    <w:link w:val="1339"/>
    <w:uiPriority w:val="9"/>
    <w:unhideWhenUsed/>
    <w:qFormat/>
    <w:pPr>
      <w:keepLines/>
      <w:keepNext/>
      <w:spacing w:before="320" w:after="200"/>
      <w:outlineLvl w:val="7"/>
    </w:pPr>
    <w:rPr>
      <w:rFonts w:ascii="Arial" w:hAnsi="Arial" w:eastAsia="Arial" w:cs="Arial"/>
      <w:i/>
      <w:iCs/>
      <w:sz w:val="22"/>
      <w:szCs w:val="22"/>
    </w:rPr>
  </w:style>
  <w:style w:type="paragraph" w:styleId="1291">
    <w:name w:val="Heading 9"/>
    <w:basedOn w:val="1282"/>
    <w:next w:val="1282"/>
    <w:link w:val="1340"/>
    <w:uiPriority w:val="9"/>
    <w:unhideWhenUsed/>
    <w:qFormat/>
    <w:pPr>
      <w:keepLines/>
      <w:keepNext/>
      <w:spacing w:before="320" w:after="200"/>
      <w:outlineLvl w:val="8"/>
    </w:pPr>
    <w:rPr>
      <w:rFonts w:ascii="Arial" w:hAnsi="Arial" w:eastAsia="Arial" w:cs="Arial"/>
      <w:i/>
      <w:iCs/>
      <w:szCs w:val="21"/>
    </w:rPr>
  </w:style>
  <w:style w:type="character" w:styleId="1292" w:default="1">
    <w:name w:val="Default Paragraph Font"/>
    <w:uiPriority w:val="1"/>
    <w:semiHidden/>
    <w:unhideWhenUsed/>
    <w:qFormat/>
  </w:style>
  <w:style w:type="table" w:styleId="1293" w:default="1">
    <w:name w:val="Normal Table"/>
    <w:uiPriority w:val="99"/>
    <w:semiHidden/>
    <w:unhideWhenUsed/>
    <w:qFormat/>
    <w:tblPr>
      <w:tblCellMar>
        <w:left w:w="108" w:type="dxa"/>
        <w:top w:w="0" w:type="dxa"/>
        <w:right w:w="108" w:type="dxa"/>
        <w:bottom w:w="0" w:type="dxa"/>
      </w:tblCellMar>
    </w:tblPr>
  </w:style>
  <w:style w:type="paragraph" w:styleId="1294" w:customStyle="1">
    <w:name w:val="列出段落1"/>
    <w:basedOn w:val="1282"/>
    <w:uiPriority w:val="0"/>
    <w:qFormat/>
    <w:pPr>
      <w:ind w:firstLine="420"/>
    </w:pPr>
    <w:rPr>
      <w:szCs w:val="21"/>
    </w:rPr>
  </w:style>
  <w:style w:type="paragraph" w:styleId="1295">
    <w:name w:val="toc 7"/>
    <w:basedOn w:val="1282"/>
    <w:next w:val="1282"/>
    <w:uiPriority w:val="39"/>
    <w:unhideWhenUsed/>
    <w:qFormat/>
    <w:pPr>
      <w:ind w:left="1701"/>
      <w:spacing w:after="57"/>
    </w:pPr>
  </w:style>
  <w:style w:type="paragraph" w:styleId="1296">
    <w:name w:val="Normal Indent"/>
    <w:basedOn w:val="1282"/>
    <w:next w:val="1282"/>
    <w:uiPriority w:val="0"/>
    <w:qFormat/>
    <w:pPr>
      <w:ind w:firstLine="420"/>
    </w:pPr>
  </w:style>
  <w:style w:type="paragraph" w:styleId="1297">
    <w:name w:val="Caption"/>
    <w:basedOn w:val="1282"/>
    <w:next w:val="12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98">
    <w:name w:val="Body Text"/>
    <w:basedOn w:val="1282"/>
    <w:next w:val="1282"/>
    <w:uiPriority w:val="99"/>
    <w:qFormat/>
    <w:rPr>
      <w:rFonts w:ascii="华文中宋" w:eastAsia="华文中宋"/>
      <w:bCs/>
      <w:sz w:val="28"/>
    </w:rPr>
  </w:style>
  <w:style w:type="paragraph" w:styleId="1299">
    <w:name w:val="Body Text Indent"/>
    <w:basedOn w:val="1282"/>
    <w:uiPriority w:val="0"/>
    <w:qFormat/>
    <w:pPr>
      <w:ind w:left="420"/>
      <w:spacing w:after="120"/>
    </w:pPr>
  </w:style>
  <w:style w:type="paragraph" w:styleId="1300">
    <w:name w:val="Block Text"/>
    <w:basedOn w:val="1282"/>
    <w:uiPriority w:val="0"/>
    <w:qFormat/>
    <w:pPr>
      <w:ind w:left="420" w:right="33"/>
      <w:jc w:val="left"/>
    </w:pPr>
    <w:rPr>
      <w:sz w:val="24"/>
    </w:rPr>
  </w:style>
  <w:style w:type="paragraph" w:styleId="1301">
    <w:name w:val="index 4"/>
    <w:basedOn w:val="1282"/>
    <w:next w:val="1282"/>
    <w:uiPriority w:val="99"/>
    <w:qFormat/>
    <w:pPr>
      <w:ind w:left="600"/>
    </w:pPr>
    <w:rPr>
      <w:szCs w:val="24"/>
    </w:rPr>
  </w:style>
  <w:style w:type="paragraph" w:styleId="1302">
    <w:name w:val="toc 5"/>
    <w:basedOn w:val="1282"/>
    <w:next w:val="1282"/>
    <w:uiPriority w:val="39"/>
    <w:unhideWhenUsed/>
    <w:qFormat/>
    <w:pPr>
      <w:ind w:left="1134"/>
      <w:spacing w:after="57"/>
    </w:pPr>
  </w:style>
  <w:style w:type="paragraph" w:styleId="1303">
    <w:name w:val="toc 3"/>
    <w:basedOn w:val="1282"/>
    <w:next w:val="1282"/>
    <w:uiPriority w:val="39"/>
    <w:unhideWhenUsed/>
    <w:qFormat/>
    <w:pPr>
      <w:ind w:left="567"/>
      <w:spacing w:after="57"/>
    </w:pPr>
  </w:style>
  <w:style w:type="paragraph" w:styleId="1304">
    <w:name w:val="toc 8"/>
    <w:basedOn w:val="1282"/>
    <w:next w:val="1282"/>
    <w:uiPriority w:val="39"/>
    <w:unhideWhenUsed/>
    <w:qFormat/>
    <w:pPr>
      <w:ind w:left="1984"/>
      <w:spacing w:after="57"/>
    </w:pPr>
  </w:style>
  <w:style w:type="paragraph" w:styleId="1305">
    <w:name w:val="endnote text"/>
    <w:basedOn w:val="1282"/>
    <w:link w:val="1477"/>
    <w:uiPriority w:val="99"/>
    <w:semiHidden/>
    <w:unhideWhenUsed/>
    <w:qFormat/>
    <w:rPr>
      <w:sz w:val="20"/>
    </w:rPr>
  </w:style>
  <w:style w:type="paragraph" w:styleId="1306">
    <w:name w:val="Footer"/>
    <w:basedOn w:val="1282"/>
    <w:next w:val="1282"/>
    <w:link w:val="1350"/>
    <w:uiPriority w:val="99"/>
    <w:unhideWhenUsed/>
    <w:qFormat/>
    <w:pPr>
      <w:tabs>
        <w:tab w:val="center" w:pos="7143" w:leader="none"/>
        <w:tab w:val="right" w:pos="14287" w:leader="none"/>
      </w:tabs>
    </w:pPr>
  </w:style>
  <w:style w:type="paragraph" w:styleId="1307">
    <w:name w:val="Header"/>
    <w:basedOn w:val="1282"/>
    <w:link w:val="1348"/>
    <w:uiPriority w:val="99"/>
    <w:unhideWhenUsed/>
    <w:qFormat/>
    <w:pPr>
      <w:tabs>
        <w:tab w:val="center" w:pos="7143" w:leader="none"/>
        <w:tab w:val="right" w:pos="14287" w:leader="none"/>
      </w:tabs>
    </w:pPr>
  </w:style>
  <w:style w:type="paragraph" w:styleId="1308">
    <w:name w:val="toc 1"/>
    <w:basedOn w:val="1282"/>
    <w:next w:val="1282"/>
    <w:uiPriority w:val="39"/>
    <w:unhideWhenUsed/>
    <w:qFormat/>
    <w:pPr>
      <w:spacing w:after="57"/>
    </w:pPr>
  </w:style>
  <w:style w:type="paragraph" w:styleId="1309">
    <w:name w:val="toc 4"/>
    <w:basedOn w:val="1282"/>
    <w:next w:val="1282"/>
    <w:uiPriority w:val="39"/>
    <w:unhideWhenUsed/>
    <w:qFormat/>
    <w:pPr>
      <w:ind w:left="850"/>
      <w:spacing w:after="57"/>
    </w:pPr>
  </w:style>
  <w:style w:type="paragraph" w:styleId="1310">
    <w:name w:val="Subtitle"/>
    <w:basedOn w:val="1282"/>
    <w:next w:val="1282"/>
    <w:link w:val="1343"/>
    <w:uiPriority w:val="11"/>
    <w:qFormat/>
    <w:pPr>
      <w:spacing w:before="200" w:after="200"/>
    </w:pPr>
    <w:rPr>
      <w:sz w:val="24"/>
      <w:szCs w:val="24"/>
    </w:rPr>
  </w:style>
  <w:style w:type="paragraph" w:styleId="1311">
    <w:name w:val="List"/>
    <w:basedOn w:val="1282"/>
    <w:uiPriority w:val="99"/>
    <w:semiHidden/>
    <w:qFormat/>
    <w:pPr>
      <w:contextualSpacing/>
      <w:ind w:left="200" w:hanging="200"/>
    </w:pPr>
  </w:style>
  <w:style w:type="paragraph" w:styleId="1312">
    <w:name w:val="footnote text"/>
    <w:basedOn w:val="1282"/>
    <w:link w:val="1476"/>
    <w:uiPriority w:val="99"/>
    <w:semiHidden/>
    <w:unhideWhenUsed/>
    <w:qFormat/>
    <w:pPr>
      <w:spacing w:after="40"/>
    </w:pPr>
    <w:rPr>
      <w:sz w:val="18"/>
    </w:rPr>
  </w:style>
  <w:style w:type="paragraph" w:styleId="1313">
    <w:name w:val="toc 6"/>
    <w:basedOn w:val="1282"/>
    <w:next w:val="1282"/>
    <w:uiPriority w:val="39"/>
    <w:unhideWhenUsed/>
    <w:qFormat/>
    <w:pPr>
      <w:ind w:left="1417"/>
      <w:spacing w:after="57"/>
    </w:pPr>
  </w:style>
  <w:style w:type="paragraph" w:styleId="1314">
    <w:name w:val="table of figures"/>
    <w:basedOn w:val="1282"/>
    <w:next w:val="1282"/>
    <w:uiPriority w:val="99"/>
    <w:unhideWhenUsed/>
    <w:qFormat/>
  </w:style>
  <w:style w:type="paragraph" w:styleId="1315">
    <w:name w:val="toc 2"/>
    <w:basedOn w:val="1282"/>
    <w:next w:val="1282"/>
    <w:uiPriority w:val="39"/>
    <w:unhideWhenUsed/>
    <w:qFormat/>
    <w:pPr>
      <w:ind w:left="283"/>
      <w:spacing w:after="57"/>
    </w:pPr>
  </w:style>
  <w:style w:type="paragraph" w:styleId="1316">
    <w:name w:val="toc 9"/>
    <w:basedOn w:val="1282"/>
    <w:next w:val="1282"/>
    <w:uiPriority w:val="39"/>
    <w:unhideWhenUsed/>
    <w:qFormat/>
    <w:pPr>
      <w:ind w:left="2268"/>
      <w:spacing w:after="57"/>
    </w:pPr>
  </w:style>
  <w:style w:type="paragraph" w:styleId="1317">
    <w:name w:val="Normal (Web)"/>
    <w:basedOn w:val="1282"/>
    <w:uiPriority w:val="99"/>
    <w:qFormat/>
    <w:pPr>
      <w:jc w:val="left"/>
      <w:spacing w:before="100" w:beforeAutospacing="1" w:after="100" w:afterAutospacing="1"/>
      <w:widowControl/>
    </w:pPr>
    <w:rPr>
      <w:rFonts w:ascii="宋体" w:hAnsi="宋体" w:cs="宋体"/>
      <w:sz w:val="24"/>
      <w:szCs w:val="24"/>
    </w:rPr>
  </w:style>
  <w:style w:type="paragraph" w:styleId="1318">
    <w:name w:val="Title"/>
    <w:basedOn w:val="1282"/>
    <w:next w:val="1282"/>
    <w:link w:val="1342"/>
    <w:uiPriority w:val="10"/>
    <w:qFormat/>
    <w:pPr>
      <w:contextualSpacing/>
      <w:spacing w:before="300" w:after="200"/>
    </w:pPr>
    <w:rPr>
      <w:sz w:val="48"/>
      <w:szCs w:val="48"/>
    </w:rPr>
  </w:style>
  <w:style w:type="paragraph" w:styleId="1319">
    <w:name w:val="Body Text First Indent 2"/>
    <w:basedOn w:val="1299"/>
    <w:next w:val="1282"/>
    <w:uiPriority w:val="99"/>
    <w:qFormat/>
    <w:pPr>
      <w:ind w:firstLine="420"/>
    </w:pPr>
  </w:style>
  <w:style w:type="table" w:styleId="13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21">
    <w:name w:val="Strong"/>
    <w:basedOn w:val="1292"/>
    <w:uiPriority w:val="0"/>
    <w:qFormat/>
    <w:rPr>
      <w:b/>
    </w:rPr>
  </w:style>
  <w:style w:type="character" w:styleId="1322">
    <w:name w:val="endnote reference"/>
    <w:uiPriority w:val="99"/>
    <w:semiHidden/>
    <w:unhideWhenUsed/>
    <w:qFormat/>
    <w:rPr>
      <w:vertAlign w:val="superscript"/>
    </w:rPr>
  </w:style>
  <w:style w:type="character" w:styleId="1323">
    <w:name w:val="Emphasis"/>
    <w:basedOn w:val="1292"/>
    <w:uiPriority w:val="20"/>
    <w:qFormat/>
    <w:rPr>
      <w:b/>
      <w:bCs/>
    </w:rPr>
  </w:style>
  <w:style w:type="character" w:styleId="1324">
    <w:name w:val="Hyperlink"/>
    <w:uiPriority w:val="99"/>
    <w:unhideWhenUsed/>
    <w:qFormat/>
    <w:rPr>
      <w:color w:val="0000ff" w:themeColor="hyperlink"/>
      <w:u w:val="single"/>
      <w14:textFill>
        <w14:solidFill>
          <w14:schemeClr w14:val="hlink"/>
        </w14:solidFill>
      </w14:textFill>
    </w:rPr>
  </w:style>
  <w:style w:type="character" w:styleId="1325">
    <w:name w:val="footnote reference"/>
    <w:uiPriority w:val="99"/>
    <w:unhideWhenUsed/>
    <w:qFormat/>
    <w:rPr>
      <w:vertAlign w:val="superscript"/>
    </w:rPr>
  </w:style>
  <w:style w:type="paragraph" w:styleId="1326">
    <w:name w:val="List Paragraph"/>
    <w:basedOn w:val="1282"/>
    <w:uiPriority w:val="34"/>
    <w:qFormat/>
    <w:pPr>
      <w:contextualSpacing/>
      <w:ind w:left="720"/>
    </w:pPr>
  </w:style>
  <w:style w:type="paragraph" w:styleId="1327" w:customStyle="1">
    <w:name w:val="正文文本11"/>
    <w:basedOn w:val="1282"/>
    <w:next w:val="1328"/>
    <w:link w:val="1497"/>
    <w:uiPriority w:val="99"/>
    <w:qFormat/>
    <w:rPr>
      <w:rFonts w:ascii="华文中宋" w:eastAsia="华文中宋"/>
      <w:bCs/>
      <w:sz w:val="28"/>
    </w:rPr>
  </w:style>
  <w:style w:type="paragraph" w:styleId="1328" w:customStyle="1">
    <w:name w:val="正文首行缩进1"/>
    <w:basedOn w:val="1329"/>
    <w:next w:val="1331"/>
    <w:link w:val="1524"/>
    <w:uiPriority w:val="99"/>
    <w:unhideWhenUsed/>
    <w:qFormat/>
    <w:pPr>
      <w:ind w:firstLine="420"/>
      <w:spacing w:after="120"/>
    </w:pPr>
    <w:rPr>
      <w:rFonts w:ascii="Times New Roman"/>
      <w:bCs w:val="0"/>
      <w:sz w:val="21"/>
    </w:rPr>
  </w:style>
  <w:style w:type="paragraph" w:styleId="1329" w:customStyle="1">
    <w:name w:val="正文文本1"/>
    <w:basedOn w:val="1282"/>
    <w:next w:val="1330"/>
    <w:uiPriority w:val="0"/>
    <w:qFormat/>
    <w:rPr>
      <w:rFonts w:ascii="华文中宋" w:hAnsi="Times New Roman" w:eastAsia="华文中宋"/>
      <w:bCs/>
      <w:sz w:val="28"/>
    </w:rPr>
  </w:style>
  <w:style w:type="paragraph" w:styleId="1330" w:customStyle="1">
    <w:name w:val="列表1"/>
    <w:basedOn w:val="1282"/>
    <w:uiPriority w:val="0"/>
    <w:qFormat/>
    <w:pPr>
      <w:ind w:left="420" w:hanging="420"/>
      <w:spacing w:after="20" w:line="288" w:lineRule="auto"/>
      <w:tabs>
        <w:tab w:val="left" w:pos="420" w:leader="none"/>
      </w:tabs>
    </w:pPr>
    <w:rPr>
      <w:rFonts w:ascii="Times New Roman" w:hAnsi="Times New Roman"/>
      <w:lang w:val="en-GB"/>
    </w:rPr>
  </w:style>
  <w:style w:type="paragraph" w:styleId="1331" w:customStyle="1">
    <w:name w:val="目录 61"/>
    <w:basedOn w:val="1282"/>
    <w:next w:val="1282"/>
    <w:uiPriority w:val="99"/>
    <w:qFormat/>
    <w:pPr>
      <w:ind w:left="1050" w:firstLine="420"/>
      <w:jc w:val="left"/>
      <w:spacing w:line="288" w:lineRule="auto"/>
    </w:pPr>
    <w:rPr>
      <w:sz w:val="18"/>
      <w:szCs w:val="18"/>
    </w:rPr>
  </w:style>
  <w:style w:type="character" w:styleId="1332" w:customStyle="1">
    <w:name w:val="标题 1 Char1"/>
    <w:link w:val="1283"/>
    <w:uiPriority w:val="9"/>
    <w:qFormat/>
    <w:rPr>
      <w:rFonts w:ascii="Arial" w:hAnsi="Arial" w:eastAsia="Arial" w:cs="Arial"/>
      <w:sz w:val="40"/>
      <w:szCs w:val="40"/>
    </w:rPr>
  </w:style>
  <w:style w:type="character" w:styleId="1333" w:customStyle="1">
    <w:name w:val="标题 2 Char1"/>
    <w:link w:val="1284"/>
    <w:uiPriority w:val="9"/>
    <w:qFormat/>
    <w:rPr>
      <w:rFonts w:ascii="Arial" w:hAnsi="Arial" w:eastAsia="Arial" w:cs="Arial"/>
      <w:sz w:val="34"/>
    </w:rPr>
  </w:style>
  <w:style w:type="character" w:styleId="1334" w:customStyle="1">
    <w:name w:val="标题 3 Char1"/>
    <w:link w:val="1285"/>
    <w:uiPriority w:val="9"/>
    <w:qFormat/>
    <w:rPr>
      <w:rFonts w:ascii="Arial" w:hAnsi="Arial" w:eastAsia="Arial" w:cs="Arial"/>
      <w:sz w:val="30"/>
      <w:szCs w:val="30"/>
    </w:rPr>
  </w:style>
  <w:style w:type="character" w:styleId="1335" w:customStyle="1">
    <w:name w:val="标题 4 Char1"/>
    <w:link w:val="1286"/>
    <w:uiPriority w:val="9"/>
    <w:qFormat/>
    <w:rPr>
      <w:rFonts w:ascii="Arial" w:hAnsi="Arial" w:eastAsia="Arial" w:cs="Arial"/>
      <w:b/>
      <w:bCs/>
      <w:sz w:val="26"/>
      <w:szCs w:val="26"/>
    </w:rPr>
  </w:style>
  <w:style w:type="character" w:styleId="1336" w:customStyle="1">
    <w:name w:val="标题 5 Char1"/>
    <w:link w:val="1287"/>
    <w:uiPriority w:val="9"/>
    <w:qFormat/>
    <w:rPr>
      <w:rFonts w:ascii="Arial" w:hAnsi="Arial" w:eastAsia="Arial" w:cs="Arial"/>
      <w:b/>
      <w:bCs/>
      <w:sz w:val="24"/>
      <w:szCs w:val="24"/>
    </w:rPr>
  </w:style>
  <w:style w:type="character" w:styleId="1337" w:customStyle="1">
    <w:name w:val="标题 6 Char"/>
    <w:link w:val="1288"/>
    <w:uiPriority w:val="9"/>
    <w:qFormat/>
    <w:rPr>
      <w:rFonts w:ascii="Arial" w:hAnsi="Arial" w:eastAsia="Arial" w:cs="Arial"/>
      <w:b/>
      <w:bCs/>
      <w:sz w:val="22"/>
      <w:szCs w:val="22"/>
    </w:rPr>
  </w:style>
  <w:style w:type="character" w:styleId="1338" w:customStyle="1">
    <w:name w:val="标题 7 Char"/>
    <w:link w:val="1289"/>
    <w:uiPriority w:val="9"/>
    <w:qFormat/>
    <w:rPr>
      <w:rFonts w:ascii="Arial" w:hAnsi="Arial" w:eastAsia="Arial" w:cs="Arial"/>
      <w:b/>
      <w:bCs/>
      <w:i/>
      <w:iCs/>
      <w:sz w:val="22"/>
      <w:szCs w:val="22"/>
    </w:rPr>
  </w:style>
  <w:style w:type="character" w:styleId="1339" w:customStyle="1">
    <w:name w:val="标题 8 Char"/>
    <w:link w:val="1290"/>
    <w:uiPriority w:val="9"/>
    <w:qFormat/>
    <w:rPr>
      <w:rFonts w:ascii="Arial" w:hAnsi="Arial" w:eastAsia="Arial" w:cs="Arial"/>
      <w:i/>
      <w:iCs/>
      <w:sz w:val="22"/>
      <w:szCs w:val="22"/>
    </w:rPr>
  </w:style>
  <w:style w:type="character" w:styleId="1340" w:customStyle="1">
    <w:name w:val="标题 9 Char"/>
    <w:link w:val="1291"/>
    <w:uiPriority w:val="9"/>
    <w:qFormat/>
    <w:rPr>
      <w:rFonts w:ascii="Arial" w:hAnsi="Arial" w:eastAsia="Arial" w:cs="Arial"/>
      <w:i/>
      <w:iCs/>
      <w:sz w:val="21"/>
      <w:szCs w:val="21"/>
    </w:rPr>
  </w:style>
  <w:style w:type="paragraph" w:styleId="1341">
    <w:name w:val="No Spacing"/>
    <w:uiPriority w:val="1"/>
    <w:qFormat/>
    <w:rPr>
      <w:rFonts w:ascii="Calibri" w:hAnsi="Calibri" w:eastAsia="宋体" w:cs="Times New Roman"/>
      <w:lang w:val="en-US" w:eastAsia="zh-CN" w:bidi="ar-SA"/>
    </w:rPr>
  </w:style>
  <w:style w:type="character" w:styleId="1342" w:customStyle="1">
    <w:name w:val="标题 Char"/>
    <w:link w:val="1318"/>
    <w:uiPriority w:val="10"/>
    <w:qFormat/>
    <w:rPr>
      <w:sz w:val="48"/>
      <w:szCs w:val="48"/>
    </w:rPr>
  </w:style>
  <w:style w:type="character" w:styleId="1343" w:customStyle="1">
    <w:name w:val="副标题 Char"/>
    <w:link w:val="1310"/>
    <w:uiPriority w:val="11"/>
    <w:qFormat/>
    <w:rPr>
      <w:sz w:val="24"/>
      <w:szCs w:val="24"/>
    </w:rPr>
  </w:style>
  <w:style w:type="paragraph" w:styleId="1344">
    <w:name w:val="Quote"/>
    <w:basedOn w:val="1282"/>
    <w:next w:val="1282"/>
    <w:link w:val="1345"/>
    <w:uiPriority w:val="29"/>
    <w:qFormat/>
    <w:pPr>
      <w:ind w:left="720" w:right="720"/>
    </w:pPr>
    <w:rPr>
      <w:i/>
    </w:rPr>
  </w:style>
  <w:style w:type="character" w:styleId="1345" w:customStyle="1">
    <w:name w:val="引用 Char"/>
    <w:link w:val="1344"/>
    <w:uiPriority w:val="29"/>
    <w:qFormat/>
    <w:rPr>
      <w:i/>
    </w:rPr>
  </w:style>
  <w:style w:type="paragraph" w:styleId="1346">
    <w:name w:val="Intense Quote"/>
    <w:basedOn w:val="1282"/>
    <w:next w:val="1282"/>
    <w:link w:val="13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7" w:customStyle="1">
    <w:name w:val="明显引用 Char"/>
    <w:link w:val="1346"/>
    <w:uiPriority w:val="30"/>
    <w:qFormat/>
    <w:rPr>
      <w:i/>
    </w:rPr>
  </w:style>
  <w:style w:type="character" w:styleId="1348" w:customStyle="1">
    <w:name w:val="页眉 Char1"/>
    <w:link w:val="1307"/>
    <w:uiPriority w:val="99"/>
    <w:qFormat/>
  </w:style>
  <w:style w:type="character" w:styleId="1349" w:customStyle="1">
    <w:name w:val="Footer Char"/>
    <w:link w:val="1306"/>
    <w:uiPriority w:val="99"/>
    <w:qFormat/>
  </w:style>
  <w:style w:type="character" w:styleId="1350" w:customStyle="1">
    <w:name w:val="页脚 Char1"/>
    <w:link w:val="1306"/>
    <w:uiPriority w:val="99"/>
    <w:qFormat/>
  </w:style>
  <w:style w:type="table" w:styleId="13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5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5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6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8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9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9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0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1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2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2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3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4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76" w:customStyle="1">
    <w:name w:val="脚注文本 Char"/>
    <w:link w:val="1312"/>
    <w:uiPriority w:val="99"/>
    <w:qFormat/>
    <w:rPr>
      <w:sz w:val="18"/>
    </w:rPr>
  </w:style>
  <w:style w:type="character" w:styleId="1477" w:customStyle="1">
    <w:name w:val="尾注文本 Char"/>
    <w:link w:val="1305"/>
    <w:uiPriority w:val="99"/>
    <w:qFormat/>
    <w:rPr>
      <w:sz w:val="20"/>
    </w:rPr>
  </w:style>
  <w:style w:type="paragraph" w:styleId="1478" w:customStyle="1">
    <w:name w:val="TOC 标题1"/>
    <w:uiPriority w:val="39"/>
    <w:unhideWhenUsed/>
    <w:qFormat/>
    <w:rPr>
      <w:rFonts w:ascii="Calibri" w:hAnsi="Calibri" w:eastAsia="宋体" w:cs="Times New Roman"/>
      <w:lang w:val="en-US" w:eastAsia="zh-CN" w:bidi="ar-SA"/>
    </w:rPr>
  </w:style>
  <w:style w:type="paragraph" w:styleId="1479" w:customStyle="1">
    <w:name w:val="标题 11"/>
    <w:basedOn w:val="1282"/>
    <w:next w:val="1282"/>
    <w:link w:val="1486"/>
    <w:uiPriority w:val="99"/>
    <w:qFormat/>
    <w:pPr>
      <w:jc w:val="center"/>
      <w:keepNext/>
      <w:outlineLvl w:val="0"/>
    </w:pPr>
    <w:rPr>
      <w:rFonts w:ascii="楷体_GB2312" w:eastAsia="楷体_GB2312"/>
      <w:b/>
      <w:sz w:val="28"/>
    </w:rPr>
  </w:style>
  <w:style w:type="paragraph" w:styleId="1480" w:customStyle="1">
    <w:name w:val="标题 21"/>
    <w:basedOn w:val="1282"/>
    <w:next w:val="1282"/>
    <w:link w:val="1487"/>
    <w:uiPriority w:val="99"/>
    <w:qFormat/>
    <w:pPr>
      <w:jc w:val="center"/>
      <w:keepNext/>
      <w:outlineLvl w:val="1"/>
    </w:pPr>
    <w:rPr>
      <w:rFonts w:ascii="楷体_GB2312" w:eastAsia="楷体_GB2312"/>
      <w:b/>
      <w:bCs/>
      <w:sz w:val="18"/>
    </w:rPr>
  </w:style>
  <w:style w:type="paragraph" w:styleId="1481" w:customStyle="1">
    <w:name w:val="标题 311"/>
    <w:basedOn w:val="1282"/>
    <w:next w:val="1282"/>
    <w:link w:val="1488"/>
    <w:uiPriority w:val="99"/>
    <w:qFormat/>
    <w:pPr>
      <w:jc w:val="center"/>
      <w:keepNext/>
      <w:outlineLvl w:val="2"/>
    </w:pPr>
    <w:rPr>
      <w:rFonts w:eastAsia="楷体_GB2312"/>
      <w:b/>
      <w:bCs/>
      <w:sz w:val="15"/>
    </w:rPr>
  </w:style>
  <w:style w:type="paragraph" w:styleId="1482" w:customStyle="1">
    <w:name w:val="标题 411"/>
    <w:basedOn w:val="1282"/>
    <w:next w:val="1282"/>
    <w:link w:val="1489"/>
    <w:uiPriority w:val="99"/>
    <w:qFormat/>
    <w:pPr>
      <w:jc w:val="center"/>
      <w:keepNext/>
      <w:outlineLvl w:val="3"/>
    </w:pPr>
    <w:rPr>
      <w:rFonts w:eastAsia="楷体_GB2312"/>
      <w:b/>
      <w:bCs/>
      <w:sz w:val="13"/>
    </w:rPr>
  </w:style>
  <w:style w:type="paragraph" w:styleId="1483" w:customStyle="1">
    <w:name w:val="标题 51"/>
    <w:basedOn w:val="1282"/>
    <w:next w:val="1282"/>
    <w:link w:val="1490"/>
    <w:uiPriority w:val="99"/>
    <w:qFormat/>
    <w:pPr>
      <w:numPr>
        <w:ilvl w:val="0"/>
        <w:numId w:val="1"/>
      </w:numPr>
      <w:keepNext/>
      <w:outlineLvl w:val="4"/>
    </w:pPr>
    <w:rPr>
      <w:rFonts w:ascii="楷体_GB2312" w:eastAsia="楷体_GB2312"/>
      <w:bCs/>
      <w:sz w:val="28"/>
    </w:rPr>
  </w:style>
  <w:style w:type="character" w:styleId="1484" w:customStyle="1">
    <w:name w:val="默认段落字体1"/>
    <w:uiPriority w:val="1"/>
    <w:unhideWhenUsed/>
    <w:qFormat/>
  </w:style>
  <w:style w:type="table" w:styleId="1485" w:customStyle="1">
    <w:name w:val="普通表格1"/>
    <w:uiPriority w:val="99"/>
    <w:unhideWhenUsed/>
    <w:qFormat/>
    <w:tblPr>
      <w:tblCellMar>
        <w:left w:w="0" w:type="dxa"/>
        <w:top w:w="0" w:type="dxa"/>
        <w:right w:w="0" w:type="dxa"/>
        <w:bottom w:w="0" w:type="dxa"/>
      </w:tblCellMar>
    </w:tblPr>
  </w:style>
  <w:style w:type="character" w:styleId="1486" w:customStyle="1">
    <w:name w:val="标题 1 Char"/>
    <w:link w:val="1479"/>
    <w:uiPriority w:val="99"/>
    <w:qFormat/>
    <w:rPr>
      <w:rFonts w:ascii="楷体_GB2312" w:hAnsi="Times New Roman" w:eastAsia="楷体_GB2312" w:cs="Times New Roman"/>
      <w:b/>
      <w:sz w:val="28"/>
      <w:szCs w:val="20"/>
    </w:rPr>
  </w:style>
  <w:style w:type="character" w:styleId="1487" w:customStyle="1">
    <w:name w:val="标题 2 Char"/>
    <w:link w:val="1480"/>
    <w:uiPriority w:val="99"/>
    <w:qFormat/>
    <w:rPr>
      <w:rFonts w:ascii="楷体_GB2312" w:hAnsi="Times New Roman" w:eastAsia="楷体_GB2312" w:cs="Times New Roman"/>
      <w:b/>
      <w:bCs/>
      <w:sz w:val="18"/>
      <w:szCs w:val="20"/>
    </w:rPr>
  </w:style>
  <w:style w:type="character" w:styleId="1488" w:customStyle="1">
    <w:name w:val="标题 3 Char"/>
    <w:link w:val="1481"/>
    <w:uiPriority w:val="99"/>
    <w:qFormat/>
    <w:rPr>
      <w:rFonts w:ascii="Times New Roman" w:hAnsi="Times New Roman" w:eastAsia="楷体_GB2312" w:cs="Times New Roman"/>
      <w:b/>
      <w:bCs/>
      <w:sz w:val="15"/>
      <w:szCs w:val="20"/>
    </w:rPr>
  </w:style>
  <w:style w:type="character" w:styleId="1489" w:customStyle="1">
    <w:name w:val="标题 4 Char"/>
    <w:link w:val="1482"/>
    <w:uiPriority w:val="99"/>
    <w:qFormat/>
    <w:rPr>
      <w:rFonts w:ascii="Times New Roman" w:hAnsi="Times New Roman" w:eastAsia="楷体_GB2312" w:cs="Times New Roman"/>
      <w:b/>
      <w:bCs/>
      <w:sz w:val="13"/>
      <w:szCs w:val="20"/>
    </w:rPr>
  </w:style>
  <w:style w:type="character" w:styleId="1490" w:customStyle="1">
    <w:name w:val="标题 5 Char"/>
    <w:link w:val="1483"/>
    <w:uiPriority w:val="99"/>
    <w:qFormat/>
    <w:rPr>
      <w:rFonts w:ascii="楷体_GB2312" w:hAnsi="Times New Roman" w:eastAsia="楷体_GB2312" w:cs="Times New Roman"/>
      <w:bCs/>
      <w:sz w:val="28"/>
      <w:szCs w:val="20"/>
    </w:rPr>
  </w:style>
  <w:style w:type="paragraph" w:styleId="1491" w:customStyle="1">
    <w:name w:val="正文缩进11"/>
    <w:basedOn w:val="1282"/>
    <w:next w:val="1282"/>
    <w:uiPriority w:val="0"/>
    <w:qFormat/>
    <w:pPr>
      <w:ind w:firstLine="420"/>
    </w:pPr>
  </w:style>
  <w:style w:type="paragraph" w:styleId="1492" w:customStyle="1">
    <w:name w:val="索引 51"/>
    <w:basedOn w:val="1282"/>
    <w:next w:val="1282"/>
    <w:uiPriority w:val="99"/>
    <w:qFormat/>
    <w:pPr>
      <w:ind w:left="800"/>
    </w:pPr>
  </w:style>
  <w:style w:type="paragraph" w:styleId="1493" w:customStyle="1">
    <w:name w:val="文档结构图1"/>
    <w:basedOn w:val="1282"/>
    <w:link w:val="1494"/>
    <w:uiPriority w:val="99"/>
    <w:semiHidden/>
    <w:qFormat/>
    <w:pPr>
      <w:shd w:val="clear" w:color="auto" w:fill="000080"/>
    </w:pPr>
    <w:rPr>
      <w:sz w:val="20"/>
    </w:rPr>
  </w:style>
  <w:style w:type="character" w:styleId="1494" w:customStyle="1">
    <w:name w:val="文档结构图 Char"/>
    <w:link w:val="1493"/>
    <w:uiPriority w:val="99"/>
    <w:semiHidden/>
    <w:qFormat/>
    <w:rPr>
      <w:rFonts w:ascii="Times New Roman" w:hAnsi="Times New Roman" w:eastAsia="宋体" w:cs="Times New Roman"/>
      <w:szCs w:val="20"/>
      <w:shd w:val="clear" w:color="auto" w:fill="000080"/>
    </w:rPr>
  </w:style>
  <w:style w:type="paragraph" w:styleId="1495" w:customStyle="1">
    <w:name w:val="批注文字1"/>
    <w:basedOn w:val="1282"/>
    <w:link w:val="1496"/>
    <w:uiPriority w:val="0"/>
    <w:semiHidden/>
    <w:qFormat/>
    <w:pPr>
      <w:jc w:val="left"/>
    </w:pPr>
    <w:rPr>
      <w:sz w:val="20"/>
      <w:szCs w:val="24"/>
    </w:rPr>
  </w:style>
  <w:style w:type="character" w:styleId="1496" w:customStyle="1">
    <w:name w:val="批注文字 Char"/>
    <w:link w:val="1495"/>
    <w:uiPriority w:val="0"/>
    <w:semiHidden/>
    <w:qFormat/>
    <w:rPr>
      <w:rFonts w:ascii="Times New Roman" w:hAnsi="Times New Roman" w:eastAsia="宋体" w:cs="Times New Roman"/>
      <w:szCs w:val="24"/>
    </w:rPr>
  </w:style>
  <w:style w:type="character" w:styleId="1497" w:customStyle="1">
    <w:name w:val="正文文本 Char"/>
    <w:link w:val="1327"/>
    <w:uiPriority w:val="99"/>
    <w:qFormat/>
    <w:rPr>
      <w:rFonts w:ascii="华文中宋" w:hAnsi="Times New Roman" w:eastAsia="华文中宋" w:cs="Times New Roman"/>
      <w:bCs/>
      <w:sz w:val="28"/>
      <w:szCs w:val="20"/>
    </w:rPr>
  </w:style>
  <w:style w:type="paragraph" w:styleId="1498" w:customStyle="1">
    <w:name w:val="正文文本缩进1"/>
    <w:basedOn w:val="1282"/>
    <w:next w:val="1499"/>
    <w:link w:val="1500"/>
    <w:uiPriority w:val="0"/>
    <w:qFormat/>
    <w:pPr>
      <w:ind w:firstLine="576"/>
    </w:pPr>
    <w:rPr>
      <w:b/>
      <w:sz w:val="30"/>
    </w:rPr>
  </w:style>
  <w:style w:type="paragraph" w:styleId="1499" w:customStyle="1">
    <w:name w:val="寄信人地址1"/>
    <w:basedOn w:val="1282"/>
    <w:uiPriority w:val="99"/>
    <w:unhideWhenUsed/>
    <w:qFormat/>
    <w:rPr>
      <w:rFonts w:hint="eastAsia" w:ascii="Arial" w:hAnsi="Arial"/>
      <w:sz w:val="24"/>
    </w:rPr>
  </w:style>
  <w:style w:type="character" w:styleId="1500" w:customStyle="1">
    <w:name w:val="正文文本缩进 Char"/>
    <w:link w:val="1498"/>
    <w:uiPriority w:val="0"/>
    <w:qFormat/>
    <w:rPr>
      <w:rFonts w:ascii="Times New Roman" w:hAnsi="Times New Roman" w:eastAsia="宋体" w:cs="Times New Roman"/>
      <w:b/>
      <w:sz w:val="30"/>
      <w:szCs w:val="20"/>
    </w:rPr>
  </w:style>
  <w:style w:type="paragraph" w:styleId="1501" w:customStyle="1">
    <w:name w:val="索引 41"/>
    <w:basedOn w:val="1282"/>
    <w:next w:val="1282"/>
    <w:uiPriority w:val="99"/>
    <w:qFormat/>
    <w:pPr>
      <w:ind w:left="600"/>
    </w:pPr>
    <w:rPr>
      <w:szCs w:val="24"/>
    </w:rPr>
  </w:style>
  <w:style w:type="paragraph" w:styleId="1502" w:customStyle="1">
    <w:name w:val="纯文本1"/>
    <w:basedOn w:val="1282"/>
    <w:next w:val="1503"/>
    <w:uiPriority w:val="0"/>
    <w:qFormat/>
    <w:rPr>
      <w:rFonts w:ascii="宋体" w:hAnsi="Courier New"/>
    </w:rPr>
  </w:style>
  <w:style w:type="paragraph" w:styleId="1503" w:customStyle="1">
    <w:name w:val="目录 21"/>
    <w:basedOn w:val="1282"/>
    <w:next w:val="1282"/>
    <w:uiPriority w:val="39"/>
    <w:qFormat/>
    <w:pPr>
      <w:ind w:left="210" w:firstLine="150"/>
      <w:jc w:val="left"/>
      <w:tabs>
        <w:tab w:val="right" w:pos="9170" w:leader="dot"/>
      </w:tabs>
    </w:pPr>
    <w:rPr>
      <w:smallCaps/>
      <w:sz w:val="20"/>
    </w:rPr>
  </w:style>
  <w:style w:type="paragraph" w:styleId="1504" w:customStyle="1">
    <w:name w:val="日期1"/>
    <w:basedOn w:val="1282"/>
    <w:next w:val="1282"/>
    <w:link w:val="1505"/>
    <w:uiPriority w:val="99"/>
    <w:qFormat/>
    <w:rPr>
      <w:rFonts w:eastAsia="黑体"/>
      <w:b/>
      <w:sz w:val="36"/>
    </w:rPr>
  </w:style>
  <w:style w:type="character" w:styleId="1505" w:customStyle="1">
    <w:name w:val="日期 Char"/>
    <w:link w:val="1504"/>
    <w:uiPriority w:val="99"/>
    <w:qFormat/>
    <w:rPr>
      <w:rFonts w:ascii="Times New Roman" w:hAnsi="Times New Roman" w:eastAsia="黑体" w:cs="Times New Roman"/>
      <w:b/>
      <w:sz w:val="36"/>
      <w:szCs w:val="20"/>
    </w:rPr>
  </w:style>
  <w:style w:type="paragraph" w:styleId="1506" w:customStyle="1">
    <w:name w:val="正文文本缩进 21"/>
    <w:basedOn w:val="1282"/>
    <w:link w:val="1507"/>
    <w:uiPriority w:val="99"/>
    <w:qFormat/>
    <w:pPr>
      <w:ind w:left="900"/>
    </w:pPr>
    <w:rPr>
      <w:rFonts w:ascii="楷体_GB2312" w:eastAsia="楷体_GB2312"/>
      <w:b/>
      <w:sz w:val="28"/>
    </w:rPr>
  </w:style>
  <w:style w:type="character" w:styleId="1507" w:customStyle="1">
    <w:name w:val="正文文本缩进 2 Char"/>
    <w:link w:val="1506"/>
    <w:uiPriority w:val="99"/>
    <w:qFormat/>
    <w:rPr>
      <w:rFonts w:ascii="楷体_GB2312" w:hAnsi="Times New Roman" w:eastAsia="楷体_GB2312" w:cs="Times New Roman"/>
      <w:b/>
      <w:sz w:val="28"/>
      <w:szCs w:val="20"/>
    </w:rPr>
  </w:style>
  <w:style w:type="paragraph" w:styleId="1508" w:customStyle="1">
    <w:name w:val="批注框文本1"/>
    <w:basedOn w:val="1282"/>
    <w:link w:val="1509"/>
    <w:uiPriority w:val="99"/>
    <w:unhideWhenUsed/>
    <w:qFormat/>
    <w:rPr>
      <w:sz w:val="18"/>
      <w:szCs w:val="18"/>
    </w:rPr>
  </w:style>
  <w:style w:type="character" w:styleId="1509" w:customStyle="1">
    <w:name w:val="批注框文本 Char"/>
    <w:link w:val="1508"/>
    <w:uiPriority w:val="99"/>
    <w:semiHidden/>
    <w:qFormat/>
    <w:rPr>
      <w:rFonts w:ascii="Times New Roman" w:hAnsi="Times New Roman" w:eastAsia="宋体" w:cs="Times New Roman"/>
      <w:sz w:val="18"/>
      <w:szCs w:val="18"/>
    </w:rPr>
  </w:style>
  <w:style w:type="paragraph" w:styleId="1510" w:customStyle="1">
    <w:name w:val="页脚11"/>
    <w:basedOn w:val="1282"/>
    <w:next w:val="1282"/>
    <w:link w:val="1511"/>
    <w:uiPriority w:val="0"/>
    <w:unhideWhenUsed/>
    <w:qFormat/>
    <w:pPr>
      <w:jc w:val="left"/>
      <w:tabs>
        <w:tab w:val="center" w:pos="4153" w:leader="none"/>
        <w:tab w:val="right" w:pos="8306" w:leader="none"/>
      </w:tabs>
    </w:pPr>
    <w:rPr>
      <w:sz w:val="18"/>
      <w:szCs w:val="18"/>
    </w:rPr>
  </w:style>
  <w:style w:type="character" w:styleId="1511" w:customStyle="1">
    <w:name w:val="页脚 Char"/>
    <w:link w:val="1510"/>
    <w:uiPriority w:val="0"/>
    <w:qFormat/>
    <w:rPr>
      <w:sz w:val="18"/>
      <w:szCs w:val="18"/>
    </w:rPr>
  </w:style>
  <w:style w:type="paragraph" w:styleId="1512" w:customStyle="1">
    <w:name w:val="页眉11"/>
    <w:basedOn w:val="1282"/>
    <w:link w:val="151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513" w:customStyle="1">
    <w:name w:val="页眉 Char"/>
    <w:link w:val="1512"/>
    <w:uiPriority w:val="0"/>
    <w:qFormat/>
    <w:rPr>
      <w:sz w:val="18"/>
      <w:szCs w:val="18"/>
    </w:rPr>
  </w:style>
  <w:style w:type="paragraph" w:styleId="1514" w:customStyle="1">
    <w:name w:val="目录 11"/>
    <w:basedOn w:val="1282"/>
    <w:next w:val="1282"/>
    <w:uiPriority w:val="39"/>
    <w:qFormat/>
    <w:pPr>
      <w:jc w:val="center"/>
      <w:spacing w:before="120" w:after="120"/>
      <w:tabs>
        <w:tab w:val="right" w:pos="9170" w:leader="dot"/>
      </w:tabs>
    </w:pPr>
    <w:rPr>
      <w:rFonts w:eastAsia="文鼎小标宋简"/>
      <w:caps/>
      <w:sz w:val="32"/>
      <w:szCs w:val="32"/>
    </w:rPr>
  </w:style>
  <w:style w:type="paragraph" w:styleId="1515" w:customStyle="1">
    <w:name w:val="副标题1"/>
    <w:basedOn w:val="1282"/>
    <w:next w:val="1282"/>
    <w:uiPriority w:val="11"/>
    <w:qFormat/>
    <w:pPr>
      <w:spacing w:before="200" w:after="200"/>
    </w:pPr>
    <w:rPr>
      <w:sz w:val="24"/>
      <w:szCs w:val="24"/>
    </w:rPr>
  </w:style>
  <w:style w:type="paragraph" w:styleId="1516" w:customStyle="1">
    <w:name w:val="列表11"/>
    <w:basedOn w:val="1282"/>
    <w:uiPriority w:val="99"/>
    <w:semiHidden/>
    <w:qFormat/>
    <w:pPr>
      <w:contextualSpacing/>
      <w:ind w:left="200" w:hanging="200"/>
    </w:pPr>
  </w:style>
  <w:style w:type="paragraph" w:styleId="1517" w:customStyle="1">
    <w:name w:val="正文文本缩进 31"/>
    <w:basedOn w:val="1282"/>
    <w:link w:val="1518"/>
    <w:uiPriority w:val="99"/>
    <w:qFormat/>
    <w:pPr>
      <w:ind w:left="359" w:firstLine="359"/>
    </w:pPr>
    <w:rPr>
      <w:sz w:val="20"/>
    </w:rPr>
  </w:style>
  <w:style w:type="character" w:styleId="1518" w:customStyle="1">
    <w:name w:val="正文文本缩进 3 Char"/>
    <w:link w:val="1517"/>
    <w:uiPriority w:val="99"/>
    <w:qFormat/>
    <w:rPr>
      <w:rFonts w:ascii="Times New Roman" w:hAnsi="Times New Roman" w:eastAsia="宋体" w:cs="Times New Roman"/>
      <w:szCs w:val="20"/>
    </w:rPr>
  </w:style>
  <w:style w:type="paragraph" w:styleId="1519" w:customStyle="1">
    <w:name w:val="正文文本 21"/>
    <w:basedOn w:val="1282"/>
    <w:link w:val="1520"/>
    <w:uiPriority w:val="99"/>
    <w:qFormat/>
    <w:pPr>
      <w:spacing w:after="120" w:line="480" w:lineRule="auto"/>
    </w:pPr>
    <w:rPr>
      <w:sz w:val="20"/>
    </w:rPr>
  </w:style>
  <w:style w:type="character" w:styleId="1520" w:customStyle="1">
    <w:name w:val="正文文本 2 Char"/>
    <w:link w:val="1519"/>
    <w:uiPriority w:val="99"/>
    <w:qFormat/>
    <w:rPr>
      <w:rFonts w:ascii="Times New Roman" w:hAnsi="Times New Roman" w:eastAsia="宋体" w:cs="Times New Roman"/>
      <w:szCs w:val="20"/>
    </w:rPr>
  </w:style>
  <w:style w:type="paragraph" w:styleId="1521" w:customStyle="1">
    <w:name w:val="普通(网站)1"/>
    <w:basedOn w:val="1282"/>
    <w:uiPriority w:val="99"/>
    <w:qFormat/>
    <w:pPr>
      <w:jc w:val="left"/>
      <w:spacing w:before="100" w:beforeAutospacing="1" w:after="100" w:afterAutospacing="1"/>
      <w:widowControl/>
    </w:pPr>
    <w:rPr>
      <w:rFonts w:ascii="宋体" w:hAnsi="宋体" w:cs="宋体"/>
      <w:sz w:val="24"/>
      <w:szCs w:val="24"/>
    </w:rPr>
  </w:style>
  <w:style w:type="paragraph" w:styleId="1522" w:customStyle="1">
    <w:name w:val="批注主题1"/>
    <w:basedOn w:val="1495"/>
    <w:next w:val="1495"/>
    <w:link w:val="1523"/>
    <w:uiPriority w:val="0"/>
    <w:semiHidden/>
    <w:qFormat/>
    <w:rPr>
      <w:b/>
      <w:bCs/>
    </w:rPr>
  </w:style>
  <w:style w:type="character" w:styleId="1523" w:customStyle="1">
    <w:name w:val="批注主题 Char"/>
    <w:link w:val="1522"/>
    <w:uiPriority w:val="0"/>
    <w:semiHidden/>
    <w:qFormat/>
    <w:rPr>
      <w:rFonts w:ascii="Times New Roman" w:hAnsi="Times New Roman" w:eastAsia="宋体" w:cs="Times New Roman"/>
      <w:b/>
      <w:bCs/>
      <w:szCs w:val="24"/>
    </w:rPr>
  </w:style>
  <w:style w:type="character" w:styleId="1524" w:customStyle="1">
    <w:name w:val="正文首行缩进 Char"/>
    <w:link w:val="1328"/>
    <w:uiPriority w:val="99"/>
    <w:semiHidden/>
    <w:qFormat/>
    <w:rPr>
      <w:rFonts w:ascii="Times New Roman" w:hAnsi="Times New Roman" w:eastAsia="华文中宋" w:cs="Times New Roman"/>
      <w:sz w:val="21"/>
      <w:szCs w:val="20"/>
    </w:rPr>
  </w:style>
  <w:style w:type="paragraph" w:styleId="1525" w:customStyle="1">
    <w:name w:val="正文首行缩进 21"/>
    <w:basedOn w:val="1498"/>
    <w:uiPriority w:val="99"/>
    <w:unhideWhenUsed/>
    <w:qFormat/>
    <w:pPr>
      <w:ind w:firstLine="420"/>
    </w:pPr>
  </w:style>
  <w:style w:type="table" w:styleId="1526" w:customStyle="1">
    <w:name w:val="网格型1"/>
    <w:basedOn w:val="1485"/>
    <w:uiPriority w:val="99"/>
    <w:unhideWhenUsed/>
    <w:qFormat/>
    <w:tblPr>
      <w:tblCellMar>
        <w:left w:w="0" w:type="dxa"/>
        <w:top w:w="0" w:type="dxa"/>
        <w:right w:w="0" w:type="dxa"/>
        <w:bottom w:w="0" w:type="dxa"/>
      </w:tblCellMar>
    </w:tblPr>
  </w:style>
  <w:style w:type="character" w:styleId="1527" w:customStyle="1">
    <w:name w:val="要点1"/>
    <w:uiPriority w:val="99"/>
    <w:qFormat/>
    <w:rPr>
      <w:rFonts w:cs="Times New Roman"/>
      <w:b/>
      <w:bCs/>
    </w:rPr>
  </w:style>
  <w:style w:type="character" w:styleId="1528" w:customStyle="1">
    <w:name w:val="页码1"/>
    <w:uiPriority w:val="0"/>
    <w:qFormat/>
    <w:rPr>
      <w:rFonts w:cs="Times New Roman"/>
    </w:rPr>
  </w:style>
  <w:style w:type="character" w:styleId="1529" w:customStyle="1">
    <w:name w:val="已访问的超链接1"/>
    <w:uiPriority w:val="99"/>
    <w:qFormat/>
    <w:rPr>
      <w:rFonts w:cs="Times New Roman"/>
      <w:color w:val="000000"/>
      <w:u w:val="none"/>
    </w:rPr>
  </w:style>
  <w:style w:type="character" w:styleId="1530" w:customStyle="1">
    <w:name w:val="强调1"/>
    <w:uiPriority w:val="20"/>
    <w:qFormat/>
    <w:rPr>
      <w:b/>
      <w:bCs/>
    </w:rPr>
  </w:style>
  <w:style w:type="character" w:styleId="1531" w:customStyle="1">
    <w:name w:val="HTML 定义1"/>
    <w:uiPriority w:val="99"/>
    <w:unhideWhenUsed/>
    <w:qFormat/>
  </w:style>
  <w:style w:type="character" w:styleId="1532" w:customStyle="1">
    <w:name w:val="HTML 打字机1"/>
    <w:uiPriority w:val="99"/>
    <w:qFormat/>
    <w:rPr>
      <w:rFonts w:ascii="宋体" w:hAnsi="宋体" w:eastAsia="宋体" w:cs="宋体"/>
      <w:sz w:val="24"/>
      <w:szCs w:val="24"/>
    </w:rPr>
  </w:style>
  <w:style w:type="character" w:styleId="1533" w:customStyle="1">
    <w:name w:val="HTML 缩写1"/>
    <w:uiPriority w:val="99"/>
    <w:unhideWhenUsed/>
    <w:qFormat/>
  </w:style>
  <w:style w:type="character" w:styleId="1534" w:customStyle="1">
    <w:name w:val="HTML 变量1"/>
    <w:uiPriority w:val="99"/>
    <w:unhideWhenUsed/>
    <w:qFormat/>
  </w:style>
  <w:style w:type="character" w:styleId="1535" w:customStyle="1">
    <w:name w:val="超链接1"/>
    <w:uiPriority w:val="0"/>
    <w:qFormat/>
    <w:rPr>
      <w:color w:val="000000"/>
      <w:u w:val="none"/>
    </w:rPr>
  </w:style>
  <w:style w:type="character" w:styleId="1536" w:customStyle="1">
    <w:name w:val="HTML 代码1"/>
    <w:uiPriority w:val="99"/>
    <w:unhideWhenUsed/>
    <w:qFormat/>
    <w:rPr>
      <w:rFonts w:ascii="monospace" w:hAnsi="monospace" w:eastAsia="monospace" w:cs="monospace"/>
      <w:sz w:val="20"/>
    </w:rPr>
  </w:style>
  <w:style w:type="character" w:styleId="1537" w:customStyle="1">
    <w:name w:val="批注引用1"/>
    <w:uiPriority w:val="0"/>
    <w:unhideWhenUsed/>
    <w:qFormat/>
    <w:rPr>
      <w:sz w:val="21"/>
      <w:szCs w:val="21"/>
    </w:rPr>
  </w:style>
  <w:style w:type="character" w:styleId="1538" w:customStyle="1">
    <w:name w:val="HTML 引文1"/>
    <w:uiPriority w:val="99"/>
    <w:unhideWhenUsed/>
    <w:qFormat/>
  </w:style>
  <w:style w:type="character" w:styleId="1539" w:customStyle="1">
    <w:name w:val="HTML 键盘1"/>
    <w:uiPriority w:val="99"/>
    <w:unhideWhenUsed/>
    <w:qFormat/>
    <w:rPr>
      <w:rFonts w:ascii="monospace" w:hAnsi="monospace" w:eastAsia="monospace" w:cs="monospace"/>
      <w:sz w:val="20"/>
    </w:rPr>
  </w:style>
  <w:style w:type="character" w:styleId="1540" w:customStyle="1">
    <w:name w:val="HTML 样本1"/>
    <w:uiPriority w:val="99"/>
    <w:unhideWhenUsed/>
    <w:qFormat/>
    <w:rPr>
      <w:rFonts w:ascii="monospace" w:hAnsi="monospace" w:eastAsia="monospace" w:cs="monospace"/>
    </w:rPr>
  </w:style>
  <w:style w:type="character" w:styleId="1541" w:customStyle="1">
    <w:name w:val="font41"/>
    <w:uiPriority w:val="0"/>
    <w:qFormat/>
    <w:rPr>
      <w:rFonts w:hint="eastAsia" w:ascii="宋体" w:hAnsi="宋体" w:eastAsia="宋体" w:cs="宋体"/>
      <w:b/>
      <w:bCs/>
      <w:color w:val="000000"/>
      <w:sz w:val="24"/>
      <w:szCs w:val="24"/>
      <w:u w:val="none"/>
    </w:rPr>
  </w:style>
  <w:style w:type="character" w:styleId="1542" w:customStyle="1">
    <w:name w:val="font51"/>
    <w:basedOn w:val="1484"/>
    <w:uiPriority w:val="0"/>
    <w:qFormat/>
    <w:rPr>
      <w:sz w:val="21"/>
      <w:lang w:val="en-US" w:eastAsia="zh-CN" w:bidi="ar-SA"/>
    </w:rPr>
  </w:style>
  <w:style w:type="character" w:styleId="1543" w:customStyle="1">
    <w:name w:val="正文文本 2 Char1"/>
    <w:uiPriority w:val="99"/>
    <w:semiHidden/>
    <w:qFormat/>
    <w:rPr>
      <w:rFonts w:ascii="Times New Roman" w:hAnsi="Times New Roman" w:eastAsia="宋体" w:cs="Times New Roman"/>
      <w:szCs w:val="20"/>
    </w:rPr>
  </w:style>
  <w:style w:type="character" w:styleId="1544" w:customStyle="1">
    <w:name w:val="正文文本缩进 Char1"/>
    <w:uiPriority w:val="99"/>
    <w:semiHidden/>
    <w:qFormat/>
    <w:rPr>
      <w:rFonts w:ascii="Times New Roman" w:hAnsi="Times New Roman" w:eastAsia="宋体" w:cs="Times New Roman"/>
      <w:szCs w:val="20"/>
    </w:rPr>
  </w:style>
  <w:style w:type="character" w:styleId="1545" w:customStyle="1">
    <w:name w:val="文档结构图 Char1"/>
    <w:uiPriority w:val="99"/>
    <w:semiHidden/>
    <w:qFormat/>
    <w:rPr>
      <w:rFonts w:ascii="宋体" w:hAnsi="Times New Roman" w:eastAsia="宋体" w:cs="Times New Roman"/>
      <w:sz w:val="18"/>
      <w:szCs w:val="18"/>
    </w:rPr>
  </w:style>
  <w:style w:type="character" w:styleId="1546" w:customStyle="1">
    <w:name w:val="font21"/>
    <w:uiPriority w:val="0"/>
    <w:qFormat/>
    <w:rPr>
      <w:rFonts w:hint="eastAsia" w:ascii="宋体" w:hAnsi="宋体" w:eastAsia="宋体" w:cs="宋体"/>
      <w:b/>
      <w:bCs/>
      <w:color w:val="000000"/>
      <w:sz w:val="28"/>
      <w:szCs w:val="28"/>
      <w:u w:val="none"/>
    </w:rPr>
  </w:style>
  <w:style w:type="character" w:styleId="1547" w:customStyle="1">
    <w:name w:val="日期 Char1"/>
    <w:uiPriority w:val="99"/>
    <w:semiHidden/>
    <w:qFormat/>
    <w:rPr>
      <w:rFonts w:ascii="Times New Roman" w:hAnsi="Times New Roman" w:eastAsia="宋体" w:cs="Times New Roman"/>
      <w:szCs w:val="20"/>
    </w:rPr>
  </w:style>
  <w:style w:type="character" w:styleId="1548" w:customStyle="1">
    <w:name w:val="正文文本缩进 2 Char1"/>
    <w:uiPriority w:val="99"/>
    <w:semiHidden/>
    <w:qFormat/>
    <w:rPr>
      <w:rFonts w:ascii="Times New Roman" w:hAnsi="Times New Roman" w:eastAsia="宋体" w:cs="Times New Roman"/>
      <w:szCs w:val="20"/>
    </w:rPr>
  </w:style>
  <w:style w:type="character" w:styleId="1549" w:customStyle="1">
    <w:name w:val="NormalCharacter1"/>
    <w:uiPriority w:val="0"/>
    <w:qFormat/>
  </w:style>
  <w:style w:type="character" w:styleId="1550" w:customStyle="1">
    <w:name w:val="正文文本缩进 3 Char1"/>
    <w:uiPriority w:val="99"/>
    <w:semiHidden/>
    <w:qFormat/>
    <w:rPr>
      <w:rFonts w:ascii="Times New Roman" w:hAnsi="Times New Roman" w:eastAsia="宋体" w:cs="Times New Roman"/>
      <w:sz w:val="16"/>
      <w:szCs w:val="16"/>
    </w:rPr>
  </w:style>
  <w:style w:type="character" w:styleId="1551" w:customStyle="1">
    <w:name w:val="mini-outputtext1"/>
    <w:uiPriority w:val="0"/>
    <w:qFormat/>
  </w:style>
  <w:style w:type="character" w:styleId="1552" w:customStyle="1">
    <w:name w:val="15"/>
    <w:uiPriority w:val="0"/>
    <w:qFormat/>
    <w:rPr>
      <w:rFonts w:ascii="Calibri" w:hAnsi="Calibri" w:cs="Calibri"/>
      <w:sz w:val="21"/>
      <w:szCs w:val="21"/>
    </w:rPr>
  </w:style>
  <w:style w:type="character" w:styleId="1553" w:customStyle="1">
    <w:name w:val="批注框文本 Char1"/>
    <w:uiPriority w:val="99"/>
    <w:semiHidden/>
    <w:qFormat/>
    <w:rPr>
      <w:rFonts w:ascii="Times New Roman" w:hAnsi="Times New Roman" w:eastAsia="宋体" w:cs="Times New Roman"/>
      <w:sz w:val="18"/>
      <w:szCs w:val="18"/>
    </w:rPr>
  </w:style>
  <w:style w:type="character" w:styleId="1554" w:customStyle="1">
    <w:name w:val="font11"/>
    <w:basedOn w:val="1292"/>
    <w:uiPriority w:val="0"/>
    <w:qFormat/>
    <w:rPr>
      <w:rFonts w:hint="eastAsia" w:ascii="微软雅黑" w:hAnsi="微软雅黑" w:eastAsia="微软雅黑" w:cs="微软雅黑"/>
      <w:color w:val="000000"/>
      <w:sz w:val="22"/>
      <w:szCs w:val="22"/>
      <w:u w:val="none"/>
    </w:rPr>
  </w:style>
  <w:style w:type="paragraph" w:styleId="1555" w:customStyle="1">
    <w:name w:val="BodyText1"/>
    <w:basedOn w:val="1282"/>
    <w:next w:val="1512"/>
    <w:uiPriority w:val="0"/>
    <w:qFormat/>
    <w:rPr>
      <w:sz w:val="20"/>
    </w:rPr>
  </w:style>
  <w:style w:type="paragraph" w:styleId="1556" w:customStyle="1">
    <w:name w:val="BodyText1I21"/>
    <w:basedOn w:val="1557"/>
    <w:uiPriority w:val="0"/>
    <w:qFormat/>
    <w:pPr>
      <w:ind w:left="420" w:firstLine="420"/>
      <w:spacing w:after="120"/>
    </w:pPr>
    <w:rPr>
      <w:sz w:val="21"/>
    </w:rPr>
  </w:style>
  <w:style w:type="paragraph" w:styleId="1557" w:customStyle="1">
    <w:name w:val="BodyTextIndent1"/>
    <w:basedOn w:val="1282"/>
    <w:uiPriority w:val="0"/>
    <w:qFormat/>
    <w:pPr>
      <w:ind w:firstLine="576"/>
    </w:pPr>
    <w:rPr>
      <w:sz w:val="20"/>
    </w:rPr>
  </w:style>
  <w:style w:type="paragraph" w:styleId="1558" w:customStyle="1">
    <w:name w:val="Body text|1"/>
    <w:uiPriority w:val="0"/>
    <w:qFormat/>
    <w:pPr>
      <w:ind w:firstLine="400"/>
      <w:spacing w:line="449" w:lineRule="auto"/>
      <w:widowControl w:val="off"/>
    </w:pPr>
    <w:rPr>
      <w:rFonts w:ascii="宋体" w:hAnsi="宋体" w:eastAsia="宋体" w:cs="宋体"/>
      <w:sz w:val="22"/>
      <w:lang w:val="zh-TW" w:eastAsia="zh-TW" w:bidi="zh-TW"/>
    </w:rPr>
  </w:style>
  <w:style w:type="paragraph" w:styleId="1559" w:customStyle="1">
    <w:name w:val="标题 31"/>
    <w:basedOn w:val="1282"/>
    <w:next w:val="128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b/>
      <w:sz w:val="32"/>
    </w:rPr>
  </w:style>
  <w:style w:type="paragraph" w:styleId="1560" w:customStyle="1">
    <w:name w:val="TOC Heading1"/>
    <w:next w:val="1282"/>
    <w:uiPriority w:val="99"/>
    <w:qFormat/>
    <w:rPr>
      <w:rFonts w:ascii="Times New Roman" w:hAnsi="Times New Roman" w:eastAsia="宋体" w:cs="Times New Roman"/>
      <w:sz w:val="32"/>
      <w:lang w:val="en-US" w:eastAsia="zh-CN" w:bidi="ar-SA"/>
    </w:rPr>
  </w:style>
  <w:style w:type="paragraph" w:styleId="1561" w:customStyle="1">
    <w:name w:val="页脚1"/>
    <w:basedOn w:val="1282"/>
    <w:next w:val="1560"/>
    <w:uiPriority w:val="99"/>
    <w:unhideWhenUsed/>
    <w:qFormat/>
    <w:pPr>
      <w:jc w:val="left"/>
      <w:tabs>
        <w:tab w:val="center" w:pos="4153" w:leader="none"/>
        <w:tab w:val="right" w:pos="8306" w:leader="none"/>
      </w:tabs>
    </w:pPr>
    <w:rPr>
      <w:sz w:val="18"/>
      <w:szCs w:val="18"/>
    </w:rPr>
  </w:style>
  <w:style w:type="paragraph" w:styleId="1562" w:customStyle="1">
    <w:name w:val="样式 小四 段前: 5 磅 段后: 5 磅 首行缩进:  2 字符"/>
    <w:basedOn w:val="1282"/>
    <w:uiPriority w:val="0"/>
    <w:qFormat/>
    <w:pPr>
      <w:jc w:val="center"/>
      <w:spacing w:line="360" w:lineRule="auto"/>
    </w:pPr>
    <w:rPr>
      <w:rFonts w:ascii="宋体" w:hAnsi="宋体"/>
      <w:bCs/>
      <w:color w:val="ff0000"/>
      <w:sz w:val="24"/>
      <w:szCs w:val="24"/>
    </w:rPr>
  </w:style>
  <w:style w:type="paragraph" w:styleId="1563" w:customStyle="1">
    <w:name w:val="页眉1"/>
    <w:basedOn w:val="128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564" w:customStyle="1">
    <w:name w:val="列出段落2"/>
    <w:basedOn w:val="1282"/>
    <w:uiPriority w:val="99"/>
    <w:qFormat/>
    <w:pPr>
      <w:ind w:firstLine="420"/>
    </w:pPr>
  </w:style>
  <w:style w:type="paragraph" w:styleId="1565" w:customStyle="1">
    <w:name w:val="List Paragraph1"/>
    <w:basedOn w:val="1282"/>
    <w:uiPriority w:val="0"/>
    <w:qFormat/>
    <w:pPr>
      <w:ind w:firstLine="420"/>
    </w:pPr>
    <w:rPr>
      <w:szCs w:val="21"/>
    </w:rPr>
  </w:style>
  <w:style w:type="paragraph" w:styleId="1566" w:customStyle="1">
    <w:name w:val="普通文字"/>
    <w:basedOn w:val="1282"/>
    <w:next w:val="1282"/>
    <w:uiPriority w:val="0"/>
    <w:qFormat/>
    <w:rPr>
      <w:rFonts w:ascii="宋体"/>
      <w:sz w:val="24"/>
    </w:rPr>
  </w:style>
  <w:style w:type="paragraph" w:styleId="1567" w:customStyle="1">
    <w:name w:val="p0"/>
    <w:basedOn w:val="1282"/>
    <w:uiPriority w:val="0"/>
    <w:qFormat/>
    <w:pPr>
      <w:widowControl/>
    </w:pPr>
    <w:rPr>
      <w:rFonts w:cs="宋体"/>
      <w:szCs w:val="21"/>
    </w:rPr>
  </w:style>
  <w:style w:type="paragraph" w:styleId="1568" w:customStyle="1">
    <w:name w:val="引文目录1"/>
    <w:basedOn w:val="1282"/>
    <w:next w:val="1282"/>
    <w:uiPriority w:val="0"/>
    <w:qFormat/>
    <w:pPr>
      <w:ind w:left="420"/>
    </w:pPr>
  </w:style>
  <w:style w:type="paragraph" w:styleId="1569" w:customStyle="1">
    <w:name w:val="_Style 1"/>
    <w:basedOn w:val="1282"/>
    <w:uiPriority w:val="0"/>
    <w:qFormat/>
    <w:pPr>
      <w:ind w:firstLine="420"/>
    </w:pPr>
    <w:rPr>
      <w:sz w:val="20"/>
    </w:rPr>
  </w:style>
  <w:style w:type="paragraph" w:styleId="1570" w:customStyle="1">
    <w:name w:val="正文2"/>
    <w:basedOn w:val="1282"/>
    <w:uiPriority w:val="0"/>
    <w:qFormat/>
    <w:pPr>
      <w:ind w:firstLine="510"/>
      <w:spacing w:before="156" w:line="360" w:lineRule="auto"/>
    </w:pPr>
    <w:rPr>
      <w:sz w:val="24"/>
    </w:rPr>
  </w:style>
  <w:style w:type="table" w:styleId="1571" w:customStyle="1">
    <w:name w:val="Table Normal"/>
    <w:uiPriority w:val="0"/>
    <w:unhideWhenUsed/>
    <w:qFormat/>
    <w:tblPr>
      <w:tblCellMar>
        <w:left w:w="0" w:type="dxa"/>
        <w:top w:w="0" w:type="dxa"/>
        <w:right w:w="0" w:type="dxa"/>
        <w:bottom w:w="0" w:type="dxa"/>
      </w:tblCellMar>
    </w:tblPr>
  </w:style>
  <w:style w:type="paragraph" w:styleId="1572" w:customStyle="1">
    <w:name w:val="Table Text"/>
    <w:basedOn w:val="1282"/>
    <w:uiPriority w:val="0"/>
    <w:semiHidden/>
    <w:qFormat/>
    <w:rPr>
      <w:rFonts w:ascii="宋体" w:hAnsi="宋体" w:cs="宋体"/>
      <w:szCs w:val="21"/>
      <w:lang w:eastAsia="en-US"/>
    </w:rPr>
  </w:style>
  <w:style w:type="paragraph" w:styleId="1573" w:customStyle="1">
    <w:name w:val="标题 41"/>
    <w:basedOn w:val="1282"/>
    <w:next w:val="1282"/>
    <w:uiPriority w:val="0"/>
    <w:qFormat/>
    <w:pPr>
      <w:jc w:val="center"/>
      <w:keepLines/>
      <w:keepNext/>
      <w:spacing w:before="120" w:after="120" w:line="360" w:lineRule="auto"/>
      <w:widowControl/>
      <w:outlineLvl w:val="3"/>
    </w:pPr>
    <w:rPr>
      <w:rFonts w:ascii="Arial" w:hAnsi="Arial" w:eastAsia="黑体"/>
      <w:sz w:val="28"/>
    </w:rPr>
  </w:style>
  <w:style w:type="paragraph" w:styleId="1574" w:customStyle="1">
    <w:name w:val="正文缩进1"/>
    <w:basedOn w:val="1282"/>
    <w:next w:val="1282"/>
    <w:uiPriority w:val="0"/>
    <w:qFormat/>
    <w:pPr>
      <w:ind w:firstLine="420"/>
    </w:pPr>
    <w:rPr>
      <w:rFonts w:ascii="Times New Roman" w:hAnsi="Times New Roman"/>
    </w:rPr>
  </w:style>
  <w:style w:type="paragraph" w:styleId="1575" w:customStyle="1">
    <w:name w:val="l15"/>
    <w:basedOn w:val="1282"/>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576"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1577" w:customStyle="1">
    <w:name w:val="font31"/>
    <w:basedOn w:val="1292"/>
    <w:uiPriority w:val="0"/>
    <w:qFormat/>
    <w:rPr>
      <w:rFonts w:hint="eastAsia" w:ascii="方正小标宋简体" w:hAnsi="方正小标宋简体" w:eastAsia="方正小标宋简体" w:cs="方正小标宋简体"/>
      <w:color w:val="000000"/>
      <w:sz w:val="40"/>
      <w:szCs w:val="40"/>
      <w:u w:val="single"/>
    </w:rPr>
  </w:style>
  <w:style w:type="character" w:styleId="1578" w:customStyle="1">
    <w:name w:val="font01"/>
    <w:basedOn w:val="1292"/>
    <w:uiPriority w:val="0"/>
    <w:qFormat/>
    <w:rPr>
      <w:rFonts w:hint="eastAsia" w:ascii="方正小标宋简体" w:hAnsi="方正小标宋简体" w:eastAsia="方正小标宋简体" w:cs="方正小标宋简体"/>
      <w:color w:val="000000"/>
      <w:sz w:val="40"/>
      <w:szCs w:val="40"/>
      <w:u w:val="single"/>
    </w:rPr>
  </w:style>
  <w:style w:type="paragraph" w:styleId="1579" w:customStyle="1">
    <w:name w:val="列出段落"/>
    <w:basedOn w:val="1282"/>
    <w:uiPriority w:val="99"/>
    <w:qFormat/>
    <w:pPr>
      <w:ind w:firstLine="420"/>
    </w:pPr>
  </w:style>
  <w:style w:type="paragraph" w:styleId="1580" w:customStyle="1">
    <w:name w:val="页眉111"/>
    <w:basedOn w:val="1282"/>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581" w:customStyle="1">
    <w:name w:val="页脚111"/>
    <w:basedOn w:val="1282"/>
    <w:next w:val="1282"/>
    <w:uiPriority w:val="0"/>
    <w:unhideWhenUsed/>
    <w:qFormat/>
    <w:pPr>
      <w:jc w:val="left"/>
      <w:tabs>
        <w:tab w:val="center" w:pos="4153" w:leader="none"/>
        <w:tab w:val="right" w:pos="8306" w:leader="none"/>
      </w:tabs>
    </w:pPr>
    <w:rPr>
      <w:sz w:val="18"/>
      <w:szCs w:val="18"/>
    </w:rPr>
  </w:style>
  <w:style w:type="paragraph" w:styleId="1582" w:customStyle="1">
    <w:name w:val="正文文本12"/>
    <w:basedOn w:val="1282"/>
    <w:next w:val="1583"/>
    <w:uiPriority w:val="99"/>
    <w:qFormat/>
    <w:rPr>
      <w:rFonts w:ascii="华文中宋" w:eastAsia="华文中宋"/>
      <w:bCs/>
      <w:sz w:val="28"/>
    </w:rPr>
  </w:style>
  <w:style w:type="paragraph" w:styleId="1583" w:customStyle="1">
    <w:name w:val="正文首行缩进11"/>
    <w:basedOn w:val="1582"/>
    <w:uiPriority w:val="99"/>
    <w:unhideWhenUsed/>
    <w:qFormat/>
    <w:pPr>
      <w:ind w:firstLine="420"/>
      <w:spacing w:after="120"/>
    </w:pPr>
    <w:rPr>
      <w:rFonts w:ascii="Times New Roman"/>
      <w:bCs w:val="0"/>
      <w:sz w:val="21"/>
    </w:rPr>
  </w:style>
  <w:style w:type="paragraph" w:styleId="1584" w:customStyle="1">
    <w:name w:val="列出段落11"/>
    <w:basedOn w:val="1282"/>
    <w:uiPriority w:val="0"/>
    <w:qFormat/>
    <w:pPr>
      <w:ind w:firstLine="420"/>
    </w:pPr>
    <w:rPr>
      <w:szCs w:val="21"/>
    </w:rPr>
  </w:style>
  <w:style w:type="numbering" w:styleId="1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customXml" Target="../customXml/item1.xml" /><Relationship Id="rId32" Type="http://schemas.openxmlformats.org/officeDocument/2006/relationships/image" Target="media/image1.png"/><Relationship Id="rId33" Type="http://schemas.openxmlformats.org/officeDocument/2006/relationships/image" Target="media/image2.png"/><Relationship Id="rId3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岳鹏翔</cp:lastModifiedBy>
  <cp:revision>16</cp:revision>
  <dcterms:created xsi:type="dcterms:W3CDTF">2021-08-31T07:53:00Z</dcterms:created>
  <dcterms:modified xsi:type="dcterms:W3CDTF">2025-12-18T06:54:45Z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A5EDB7CBE76643F495E8F3A2EB63C325</vt:lpwstr>
  </property>
</Properties>
</file>