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rPr>
          <w:color w:val="auto"/>
        </w:rPr>
      </w:r>
      <w:r/>
    </w:p>
    <w:p>
      <w:pPr>
        <w:pStyle w:val="735"/>
        <w:rPr>
          <w:rFonts w:hint="eastAsia"/>
          <w:color w:val="auto"/>
        </w:rPr>
      </w:pPr>
      <w:r>
        <w:rPr>
          <w:rFonts w:hint="eastAsia"/>
          <w:color w:val="auto"/>
        </w:rPr>
      </w:r>
      <w:r>
        <w:rPr>
          <w:color w:val="auto"/>
        </w:rPr>
      </w:r>
      <w:r/>
    </w:p>
    <w:p>
      <w:pPr>
        <w:pStyle w:val="721"/>
        <w:jc w:val="center"/>
        <w:spacing w:before="120" w:after="120" w:line="360" w:lineRule="auto"/>
        <w:rPr>
          <w:rFonts w:hint="eastAsia" w:ascii="方正小标宋简体" w:hAnsi="方正小标宋简体" w:eastAsia="方正小标宋简体" w:cs="方正小标宋简体"/>
          <w:b/>
          <w:bCs/>
          <w:color w:val="auto"/>
          <w:sz w:val="84"/>
          <w:szCs w:val="24"/>
        </w:rPr>
      </w:pPr>
      <w:r>
        <w:rPr>
          <w:rFonts w:hint="eastAsia" w:ascii="方正小标宋简体" w:hAnsi="方正小标宋简体" w:eastAsia="方正小标宋简体" w:cs="方正小标宋简体"/>
          <w:b/>
          <w:bCs/>
          <w:color w:val="auto"/>
          <w:sz w:val="84"/>
          <w:szCs w:val="24"/>
        </w:rPr>
        <w:t xml:space="preserve">招　标　文　件</w:t>
      </w:r>
      <w:r>
        <w:rPr>
          <w:color w:val="auto"/>
        </w:rPr>
      </w:r>
      <w:r/>
    </w:p>
    <w:p>
      <w:pPr>
        <w:pStyle w:val="721"/>
        <w:ind w:firstLine="1506"/>
        <w:rPr>
          <w:rFonts w:eastAsia="宋体" w:cs="Times New Roman"/>
          <w:b/>
          <w:color w:val="auto"/>
          <w:sz w:val="30"/>
          <w:szCs w:val="30"/>
          <w:u w:val="single"/>
        </w:rPr>
      </w:pPr>
      <w:r>
        <w:rPr>
          <w:rFonts w:hint="eastAsia" w:eastAsia="宋体" w:cs="Times New Roman"/>
          <w:b/>
          <w:color w:val="auto"/>
          <w:sz w:val="30"/>
          <w:szCs w:val="30"/>
          <w:lang w:eastAsia="zh-CN"/>
        </w:rPr>
        <w:t xml:space="preserve">项目名称：</w:t>
      </w:r>
      <w:r>
        <w:rPr>
          <w:rFonts w:hint="eastAsia" w:ascii="Arial" w:hAnsi="Arial"/>
          <w:b/>
          <w:bCs/>
          <w:color w:val="auto"/>
          <w:sz w:val="32"/>
          <w:szCs w:val="24"/>
          <w:highlight w:val="none"/>
        </w:rPr>
        <w:t xml:space="preserve">南京宪法公园物业管理服务</w:t>
      </w:r>
      <w:r>
        <w:rPr>
          <w:rFonts w:hint="eastAsia" w:ascii="Times New Roman" w:hAnsi="Times New Roman" w:eastAsia="宋体" w:cs="Times New Roman"/>
          <w:b/>
          <w:bCs w:val="0"/>
          <w:color w:val="auto"/>
          <w:sz w:val="32"/>
          <w:szCs w:val="32"/>
          <w:u w:val="none"/>
          <w:lang w:val="en-US" w:eastAsia="zh-CN"/>
        </w:rPr>
        <w:t xml:space="preserve"> </w:t>
      </w:r>
      <w:r>
        <w:rPr>
          <w:color w:val="auto"/>
        </w:rPr>
      </w:r>
      <w:r/>
    </w:p>
    <w:p>
      <w:pPr>
        <w:pStyle w:val="721"/>
        <w:ind w:firstLine="1506"/>
        <w:rPr>
          <w:rFonts w:hint="eastAsia" w:eastAsia="宋体" w:cs="Times New Roman"/>
          <w:b/>
          <w:color w:val="auto"/>
          <w:sz w:val="30"/>
          <w:szCs w:val="30"/>
        </w:rPr>
      </w:pPr>
      <w:r>
        <w:rPr>
          <w:rFonts w:hint="eastAsia" w:eastAsia="宋体" w:cs="Times New Roman"/>
          <w:b/>
          <w:color w:val="auto"/>
          <w:sz w:val="30"/>
          <w:szCs w:val="30"/>
          <w:lang w:eastAsia="zh-CN"/>
        </w:rPr>
        <w:t xml:space="preserve">项目编号：JSZC-320100-JZCG-G2024-0217              </w:t>
      </w:r>
      <w:r>
        <w:rPr>
          <w:color w:val="auto"/>
        </w:rPr>
      </w:r>
      <w:r/>
    </w:p>
    <w:p>
      <w:pPr>
        <w:pStyle w:val="721"/>
        <w:jc w:val="center"/>
        <w:rPr>
          <w:rFonts w:hint="eastAsia" w:eastAsia="宋体" w:cs="Times New Roman"/>
          <w:b/>
          <w:color w:val="auto"/>
          <w:sz w:val="30"/>
          <w:szCs w:val="30"/>
        </w:rPr>
      </w:pPr>
      <w:r>
        <w:rPr>
          <w:rFonts w:hint="eastAsia" w:eastAsia="宋体" w:cs="Times New Roman"/>
          <w:b/>
          <w:color w:val="auto"/>
          <w:sz w:val="30"/>
          <w:szCs w:val="30"/>
          <w:lang w:eastAsia="zh-CN"/>
        </w:rPr>
        <w:t xml:space="preserve">（服务</w:t>
      </w:r>
      <w:r>
        <w:rPr>
          <w:rFonts w:hint="eastAsia" w:eastAsia="宋体" w:cs="Times New Roman"/>
          <w:b/>
          <w:bCs w:val="0"/>
          <w:color w:val="auto"/>
          <w:sz w:val="30"/>
          <w:szCs w:val="30"/>
          <w:lang w:eastAsia="zh-CN"/>
        </w:rPr>
        <w:t xml:space="preserve">类项目，</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rPr>
          <w:color w:val="auto"/>
        </w:rPr>
      </w:r>
      <w:r/>
    </w:p>
    <w:p>
      <w:pPr>
        <w:pStyle w:val="721"/>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1"/>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1"/>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1"/>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1"/>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1"/>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1"/>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1032"/>
        <w:ind w:firstLine="0"/>
        <w:jc w:val="center"/>
        <w:rPr>
          <w:rFonts w:hint="eastAsia"/>
          <w:b/>
          <w:bCs/>
          <w:color w:val="auto"/>
          <w:sz w:val="32"/>
        </w:rPr>
      </w:pPr>
      <w:r>
        <w:rPr>
          <w:rFonts w:hint="eastAsia"/>
          <w:b/>
          <w:bCs/>
          <w:color w:val="auto"/>
          <w:sz w:val="32"/>
          <w:lang w:eastAsia="zh-CN"/>
        </w:rPr>
      </w:r>
      <w:r>
        <w:rPr>
          <w:color w:val="auto"/>
        </w:rPr>
      </w:r>
      <w:r/>
    </w:p>
    <w:p>
      <w:pPr>
        <w:pStyle w:val="1032"/>
        <w:ind w:firstLine="0"/>
        <w:jc w:val="center"/>
        <w:rPr>
          <w:rFonts w:hint="eastAsia"/>
          <w:b/>
          <w:bCs/>
          <w:color w:val="auto"/>
          <w:sz w:val="32"/>
        </w:rPr>
      </w:pPr>
      <w:r>
        <w:rPr>
          <w:rFonts w:hint="eastAsia"/>
          <w:b/>
          <w:bCs/>
          <w:color w:val="auto"/>
          <w:sz w:val="32"/>
          <w:lang w:eastAsia="zh-CN"/>
        </w:rPr>
      </w:r>
      <w:r>
        <w:rPr>
          <w:color w:val="auto"/>
        </w:rPr>
      </w:r>
      <w:r/>
    </w:p>
    <w:p>
      <w:pPr>
        <w:pStyle w:val="1032"/>
        <w:ind w:firstLine="0"/>
        <w:jc w:val="center"/>
        <w:rPr>
          <w:rFonts w:hint="eastAsia"/>
          <w:b/>
          <w:bCs/>
          <w:color w:val="auto"/>
          <w:sz w:val="32"/>
        </w:rPr>
      </w:pPr>
      <w:r>
        <w:rPr>
          <w:rFonts w:hint="eastAsia"/>
          <w:b/>
          <w:bCs/>
          <w:color w:val="auto"/>
          <w:sz w:val="32"/>
          <w:lang w:eastAsia="zh-CN"/>
        </w:rPr>
        <w:t xml:space="preserve">南京市公共资源交易中心</w:t>
      </w:r>
      <w:r>
        <w:rPr>
          <w:color w:val="auto"/>
        </w:rPr>
      </w:r>
      <w:r/>
    </w:p>
    <w:p>
      <w:pPr>
        <w:pStyle w:val="721"/>
        <w:ind w:firstLine="0"/>
        <w:jc w:val="center"/>
        <w:rPr>
          <w:rFonts w:hint="eastAsia" w:ascii="Times New Roman" w:hAnsi="Times New Roman" w:eastAsia="宋体" w:cs="Times New Roman"/>
          <w:b/>
          <w:bCs w:val="0"/>
          <w:color w:val="auto"/>
          <w:sz w:val="32"/>
          <w:szCs w:val="32"/>
        </w:rPr>
      </w:pPr>
      <w:r>
        <w:rPr>
          <w:rFonts w:hint="eastAsia" w:ascii="Times New Roman" w:hAnsi="Times New Roman" w:eastAsia="宋体" w:cs="Times New Roman"/>
          <w:b/>
          <w:bCs w:val="0"/>
          <w:color w:val="auto"/>
          <w:sz w:val="32"/>
          <w:szCs w:val="32"/>
          <w:u w:val="single"/>
          <w:lang w:val="en-US" w:eastAsia="zh-CN"/>
        </w:rPr>
        <w:t xml:space="preserve">20</w:t>
      </w:r>
      <w:r>
        <w:rPr>
          <w:rFonts w:hint="eastAsia" w:cs="Times New Roman"/>
          <w:b/>
          <w:bCs w:val="0"/>
          <w:color w:val="auto"/>
          <w:sz w:val="32"/>
          <w:szCs w:val="32"/>
          <w:u w:val="single"/>
          <w:lang w:val="en-US" w:eastAsia="zh-CN"/>
        </w:rPr>
        <w:t xml:space="preserve">24</w:t>
      </w:r>
      <w:r>
        <w:rPr>
          <w:rFonts w:hint="eastAsia" w:ascii="Times New Roman" w:hAnsi="Times New Roman" w:eastAsia="宋体" w:cs="Times New Roman"/>
          <w:b/>
          <w:bCs w:val="0"/>
          <w:color w:val="auto"/>
          <w:sz w:val="32"/>
          <w:szCs w:val="32"/>
          <w:lang w:eastAsia="zh-CN"/>
        </w:rPr>
        <w:t xml:space="preserve">年</w:t>
      </w:r>
      <w:r>
        <w:rPr>
          <w:rFonts w:hint="eastAsia" w:cs="Times New Roman"/>
          <w:b/>
          <w:bCs w:val="0"/>
          <w:color w:val="auto"/>
          <w:sz w:val="32"/>
          <w:szCs w:val="32"/>
          <w:u w:val="single"/>
          <w:lang w:val="en-US" w:eastAsia="zh-CN"/>
        </w:rPr>
        <w:t xml:space="preserve">6</w:t>
      </w:r>
      <w:r>
        <w:rPr>
          <w:rFonts w:hint="eastAsia" w:ascii="Times New Roman" w:hAnsi="Times New Roman" w:eastAsia="宋体" w:cs="Times New Roman"/>
          <w:b/>
          <w:bCs w:val="0"/>
          <w:color w:val="auto"/>
          <w:sz w:val="32"/>
          <w:szCs w:val="32"/>
        </w:rPr>
        <w:t xml:space="preserve">月</w:t>
      </w:r>
      <w:r>
        <w:rPr>
          <w:color w:val="auto"/>
        </w:rPr>
      </w:r>
      <w:r/>
    </w:p>
    <w:p>
      <w:pPr>
        <w:pStyle w:val="721"/>
        <w:jc w:val="both"/>
        <w:spacing w:line="480" w:lineRule="exact"/>
        <w:rPr>
          <w:rFonts w:hint="eastAsia" w:ascii="宋体" w:hAnsi="宋体" w:eastAsia="宋体" w:cs="宋体"/>
          <w:b/>
          <w:bCs/>
          <w:color w:val="auto"/>
          <w:sz w:val="24"/>
          <w:szCs w:val="24"/>
        </w:rPr>
        <w:outlineLvl w:val="0"/>
      </w:pPr>
      <w:r>
        <w:rPr>
          <w:rFonts w:hint="eastAsia" w:ascii="Arial" w:hAnsi="Arial"/>
          <w:color w:val="auto"/>
          <w:sz w:val="24"/>
          <w:szCs w:val="24"/>
        </w:rPr>
        <w:t xml:space="preserve">                        </w:t>
      </w:r>
      <w:r>
        <w:rPr>
          <w:color w:val="auto"/>
        </w:rPr>
      </w:r>
      <w:r/>
    </w:p>
    <w:p>
      <w:pPr>
        <w:pStyle w:val="721"/>
        <w:jc w:val="both"/>
        <w:spacing w:line="480" w:lineRule="auto"/>
        <w:rPr>
          <w:rFonts w:hint="eastAsia"/>
          <w:color w:val="auto"/>
          <w:u w:val="single"/>
        </w:rPr>
        <w:outlineLvl w:val="0"/>
      </w:pPr>
      <w:r>
        <w:rPr>
          <w:rFonts w:hint="eastAsia"/>
          <w:color w:val="auto"/>
        </w:rPr>
        <w:t xml:space="preserve">                      </w:t>
      </w:r>
      <w:r>
        <w:rPr>
          <w:color w:val="auto"/>
        </w:rPr>
      </w:r>
      <w:r/>
    </w:p>
    <w:p>
      <w:pPr>
        <w:pStyle w:val="721"/>
        <w:jc w:val="center"/>
        <w:spacing w:line="480" w:lineRule="auto"/>
        <w:rPr>
          <w:rFonts w:hint="eastAsia"/>
          <w:color w:val="auto"/>
        </w:rPr>
        <w:outlineLvl w:val="0"/>
      </w:pPr>
      <w:r>
        <w:rPr>
          <w:color w:val="auto"/>
        </w:rPr>
      </w:r>
      <w:bookmarkStart w:id="0" w:name="_Toc120614210"/>
      <w:r>
        <w:rPr>
          <w:color w:val="auto"/>
        </w:rPr>
      </w:r>
      <w:bookmarkStart w:id="1" w:name="_Toc479757206"/>
      <w:r>
        <w:rPr>
          <w:color w:val="auto"/>
        </w:rPr>
      </w:r>
      <w:bookmarkStart w:id="2" w:name="_Toc513029200"/>
      <w:r>
        <w:rPr>
          <w:color w:val="auto"/>
        </w:rPr>
      </w:r>
      <w:bookmarkStart w:id="3" w:name="_Toc523127445"/>
      <w:r>
        <w:rPr>
          <w:color w:val="auto"/>
        </w:rPr>
      </w:r>
      <w:bookmarkStart w:id="4" w:name="_Toc20823272"/>
      <w:r>
        <w:rPr>
          <w:color w:val="auto"/>
        </w:rPr>
      </w:r>
      <w:bookmarkStart w:id="5" w:name="_Toc16938516"/>
      <w:r>
        <w:rPr>
          <w:rFonts w:hint="eastAsia"/>
          <w:color w:val="auto"/>
        </w:rPr>
        <w:t xml:space="preserve"> </w:t>
      </w:r>
      <w:r>
        <w:rPr>
          <w:color w:val="auto"/>
        </w:rPr>
      </w:r>
      <w:r/>
    </w:p>
    <w:p>
      <w:pPr>
        <w:pStyle w:val="721"/>
        <w:jc w:val="center"/>
        <w:spacing w:line="480" w:lineRule="auto"/>
        <w:rPr>
          <w:rFonts w:hint="eastAsia" w:ascii="黑体" w:hAnsi="Arial" w:eastAsia="黑体"/>
          <w:b/>
          <w:color w:val="auto"/>
          <w:sz w:val="44"/>
        </w:rPr>
        <w:outlineLvl w:val="0"/>
      </w:pPr>
      <w:r>
        <w:rPr>
          <w:rFonts w:hint="eastAsia"/>
          <w:color w:val="auto"/>
        </w:rPr>
        <w:br w:type="page" w:clear="all"/>
      </w:r>
      <w:r>
        <w:rPr>
          <w:rFonts w:hint="eastAsia" w:ascii="黑体" w:hAnsi="Arial" w:eastAsia="黑体"/>
          <w:b/>
          <w:color w:val="auto"/>
          <w:sz w:val="44"/>
        </w:rPr>
        <w:t xml:space="preserve">总  目  录</w:t>
      </w:r>
      <w:r>
        <w:rPr>
          <w:color w:val="auto"/>
        </w:rPr>
      </w:r>
      <w:r/>
    </w:p>
    <w:p>
      <w:pPr>
        <w:pStyle w:val="721"/>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rPr>
          <w:color w:val="auto"/>
        </w:rPr>
      </w:r>
      <w:r/>
    </w:p>
    <w:p>
      <w:pPr>
        <w:pStyle w:val="721"/>
        <w:numPr>
          <w:ilvl w:val="0"/>
          <w:numId w:val="4"/>
        </w:numPr>
        <w:jc w:val="center"/>
        <w:spacing w:line="480" w:lineRule="auto"/>
        <w:tabs>
          <w:tab w:val="left" w:pos="1440" w:leader="none"/>
        </w:tabs>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w:t>
      </w:r>
      <w:r>
        <w:rPr>
          <w:rFonts w:hint="eastAsia" w:ascii="黑体" w:hAnsi="宋体" w:eastAsia="黑体" w:cs="Times New Roman"/>
          <w:color w:val="auto"/>
          <w:sz w:val="36"/>
          <w:szCs w:val="21"/>
          <w:lang w:val="en-US" w:eastAsia="zh-CN"/>
        </w:rPr>
        <w:t xml:space="preserve"> 3</w:t>
      </w:r>
      <w:r>
        <w:rPr>
          <w:color w:val="auto"/>
        </w:rPr>
      </w:r>
      <w:r/>
    </w:p>
    <w:p>
      <w:pPr>
        <w:pStyle w:val="721"/>
        <w:numPr>
          <w:ilvl w:val="0"/>
          <w:numId w:val="4"/>
        </w:numPr>
        <w:jc w:val="center"/>
        <w:spacing w:line="480" w:lineRule="auto"/>
        <w:tabs>
          <w:tab w:val="left" w:pos="1440" w:leader="none"/>
        </w:tabs>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w:t>
      </w:r>
      <w:r>
        <w:rPr>
          <w:rFonts w:hint="eastAsia" w:ascii="黑体" w:hAnsi="宋体" w:eastAsia="黑体" w:cs="Times New Roman"/>
          <w:color w:val="auto"/>
          <w:sz w:val="36"/>
          <w:szCs w:val="21"/>
          <w:lang w:val="en-US" w:eastAsia="zh-CN"/>
        </w:rPr>
        <w:t xml:space="preserve"> 5</w:t>
      </w:r>
      <w:r>
        <w:rPr>
          <w:rFonts w:hint="eastAsia" w:ascii="黑体" w:hAnsi="宋体" w:eastAsia="黑体" w:cs="Times New Roman"/>
          <w:color w:val="auto"/>
          <w:sz w:val="36"/>
          <w:szCs w:val="21"/>
        </w:rPr>
        <w:t xml:space="preserve"> </w:t>
      </w:r>
      <w:r>
        <w:rPr>
          <w:color w:val="auto"/>
        </w:rPr>
      </w:r>
      <w:r/>
    </w:p>
    <w:p>
      <w:pPr>
        <w:pStyle w:val="721"/>
        <w:numPr>
          <w:ilvl w:val="0"/>
          <w:numId w:val="4"/>
        </w:numPr>
        <w:jc w:val="center"/>
        <w:spacing w:line="480" w:lineRule="auto"/>
        <w:tabs>
          <w:tab w:val="left" w:pos="1440" w:leader="none"/>
        </w:tabs>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rPr>
          <w:color w:val="auto"/>
        </w:rPr>
      </w:r>
      <w:r/>
    </w:p>
    <w:p>
      <w:pPr>
        <w:pStyle w:val="721"/>
        <w:numPr>
          <w:ilvl w:val="0"/>
          <w:numId w:val="4"/>
        </w:numPr>
        <w:jc w:val="center"/>
        <w:spacing w:line="480" w:lineRule="auto"/>
        <w:tabs>
          <w:tab w:val="left" w:pos="1440" w:leader="none"/>
        </w:tabs>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w:t>
      </w:r>
      <w:r>
        <w:rPr>
          <w:color w:val="auto"/>
        </w:rPr>
      </w:r>
      <w:r/>
    </w:p>
    <w:p>
      <w:pPr>
        <w:pStyle w:val="721"/>
        <w:numPr>
          <w:ilvl w:val="0"/>
          <w:numId w:val="4"/>
        </w:numPr>
        <w:jc w:val="center"/>
        <w:spacing w:line="480" w:lineRule="auto"/>
        <w:tabs>
          <w:tab w:val="left" w:pos="1440" w:leader="none"/>
        </w:tabs>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28</w:t>
      </w:r>
      <w:r>
        <w:rPr>
          <w:color w:val="auto"/>
        </w:rPr>
      </w:r>
      <w:r/>
    </w:p>
    <w:p>
      <w:pPr>
        <w:pStyle w:val="721"/>
        <w:numPr>
          <w:ilvl w:val="0"/>
          <w:numId w:val="4"/>
        </w:numPr>
        <w:jc w:val="center"/>
        <w:spacing w:line="480" w:lineRule="auto"/>
        <w:tabs>
          <w:tab w:val="left" w:pos="1440" w:leader="none"/>
        </w:tabs>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31</w:t>
      </w:r>
      <w:r>
        <w:rPr>
          <w:color w:val="auto"/>
        </w:rPr>
      </w:r>
      <w:r/>
    </w:p>
    <w:p>
      <w:pPr>
        <w:pStyle w:val="721"/>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jc w:val="center"/>
        <w:rPr>
          <w:rFonts w:hint="eastAsia" w:ascii="方正小标宋简体" w:hAnsi="方正小标宋简体" w:eastAsia="方正小标宋简体" w:cs="方正小标宋简体"/>
          <w:color w:val="auto"/>
          <w:sz w:val="36"/>
          <w:szCs w:val="36"/>
        </w:rPr>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投标邀请</w:t>
      </w:r>
      <w:r>
        <w:rPr>
          <w:color w:val="auto"/>
        </w:rPr>
      </w:r>
      <w:r/>
    </w:p>
    <w:p>
      <w:pPr>
        <w:pStyle w:val="721"/>
        <w:ind w:firstLine="480"/>
        <w:pageBreakBefore w:val="0"/>
        <w:spacing w:line="264" w:lineRule="auto"/>
        <w:widowControl w:val="off"/>
        <w:rPr>
          <w:rFonts w:hint="eastAsia" w:ascii="宋体" w:hAnsi="宋体"/>
          <w:color w:val="auto"/>
          <w:sz w:val="24"/>
          <w:szCs w:val="24"/>
        </w:rPr>
      </w:pPr>
      <w:r>
        <w:rPr>
          <w:color w:val="auto"/>
        </w:rPr>
      </w:r>
      <w:bookmarkStart w:id="6" w:name="_Toc35393621"/>
      <w:r>
        <w:rPr>
          <w:color w:val="auto"/>
        </w:rPr>
      </w:r>
      <w:bookmarkStart w:id="7" w:name="_Toc28359002"/>
      <w:r>
        <w:rPr>
          <w:color w:val="auto"/>
        </w:rPr>
      </w:r>
      <w:bookmarkStart w:id="8" w:name="_Toc35393790"/>
      <w:r>
        <w:rPr>
          <w:color w:val="auto"/>
        </w:rPr>
      </w:r>
      <w:bookmarkStart w:id="9" w:name="_Toc28359079"/>
      <w:r>
        <w:rPr>
          <w:color w:val="auto"/>
        </w:rPr>
      </w:r>
      <w:bookmarkStart w:id="10" w:name="_Toc38985263"/>
      <w:r>
        <w:rPr>
          <w:color w:val="auto"/>
        </w:rPr>
      </w:r>
      <w:bookmarkStart w:id="11" w:name="_Hlk24379207"/>
      <w:r>
        <w:rPr>
          <w:color w:val="auto"/>
        </w:rPr>
      </w:r>
      <w:r/>
    </w:p>
    <w:p>
      <w:pPr>
        <w:pStyle w:val="721"/>
        <w:ind w:firstLine="48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highlight w:val="none"/>
          <w:lang w:eastAsia="zh-CN"/>
        </w:rPr>
        <w:t xml:space="preserve">南京河西新城区开发建设管理委员会</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highlight w:val="none"/>
        </w:rPr>
        <w:t xml:space="preserve">南京宪法公园物业管理服务</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项目名称</w:t>
      </w:r>
      <w:r>
        <w:rPr>
          <w:rFonts w:hint="eastAsia" w:ascii="宋体" w:hAnsi="宋体"/>
          <w:color w:val="auto"/>
          <w:sz w:val="24"/>
          <w:szCs w:val="24"/>
          <w:u w:val="none"/>
          <w:lang w:val="en-US" w:eastAsia="zh-CN"/>
        </w:rPr>
        <w:t xml:space="preserve">）项目</w:t>
      </w:r>
      <w:r>
        <w:rPr>
          <w:rFonts w:hint="eastAsia" w:ascii="宋体" w:hAnsi="宋体"/>
          <w:color w:val="auto"/>
          <w:sz w:val="24"/>
          <w:szCs w:val="24"/>
        </w:rPr>
        <w:t xml:space="preserve">进行公开招标采购，欢迎符合条件的供应商投标。</w:t>
      </w:r>
      <w:r>
        <w:rPr>
          <w:color w:val="auto"/>
        </w:rPr>
      </w:r>
      <w:r/>
    </w:p>
    <w:p>
      <w:pPr>
        <w:pStyle w:val="761"/>
        <w:ind w:firstLine="465"/>
        <w:pageBreakBefore w:val="0"/>
        <w:spacing w:before="120" w:after="120"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rPr>
          <w:color w:val="auto"/>
        </w:rPr>
      </w:r>
      <w:bookmarkEnd w:id="7"/>
      <w:r>
        <w:rPr>
          <w:color w:val="auto"/>
        </w:rPr>
      </w:r>
      <w:bookmarkEnd w:id="8"/>
      <w:r>
        <w:rPr>
          <w:color w:val="auto"/>
        </w:rPr>
      </w:r>
      <w:bookmarkEnd w:id="9"/>
      <w:r>
        <w:rPr>
          <w:color w:val="auto"/>
        </w:rPr>
      </w:r>
      <w:bookmarkEnd w:id="10"/>
      <w:r>
        <w:rPr>
          <w:color w:val="auto"/>
        </w:rPr>
      </w:r>
      <w:r/>
    </w:p>
    <w:p>
      <w:pPr>
        <w:pStyle w:val="721"/>
        <w:ind w:firstLine="480"/>
        <w:pageBreakBefore w:val="0"/>
        <w:spacing w:line="264" w:lineRule="auto"/>
        <w:widowControl w:val="off"/>
        <w:rPr>
          <w:rFonts w:ascii="宋体" w:hAnsi="宋体"/>
          <w:color w:val="auto"/>
          <w:sz w:val="24"/>
          <w:szCs w:val="24"/>
        </w:rPr>
      </w:pPr>
      <w:r>
        <w:rPr>
          <w:color w:val="auto"/>
        </w:rPr>
      </w:r>
      <w:bookmarkEnd w:id="11"/>
      <w:r>
        <w:rPr>
          <w:rFonts w:hint="eastAsia" w:ascii="宋体" w:hAnsi="宋体"/>
          <w:color w:val="auto"/>
          <w:sz w:val="24"/>
          <w:szCs w:val="24"/>
        </w:rPr>
        <w:t xml:space="preserve">1.项目编号：JSZC-320100-JZCG-G2024-0217</w:t>
      </w:r>
      <w:r>
        <w:rPr>
          <w:color w:val="auto"/>
        </w:rPr>
      </w:r>
      <w:r/>
    </w:p>
    <w:p>
      <w:pPr>
        <w:pStyle w:val="721"/>
        <w:ind w:firstLine="48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rPr>
        <w:t xml:space="preserve">2.项目名称：</w:t>
      </w:r>
      <w:r>
        <w:rPr>
          <w:rFonts w:hint="eastAsia" w:ascii="宋体" w:hAnsi="宋体"/>
          <w:color w:val="auto"/>
          <w:sz w:val="24"/>
          <w:szCs w:val="24"/>
          <w:highlight w:val="none"/>
        </w:rPr>
        <w:t xml:space="preserve">南京宪法公园物业管理服务</w:t>
      </w:r>
      <w:r>
        <w:rPr>
          <w:color w:val="auto"/>
        </w:rPr>
      </w:r>
      <w:r/>
    </w:p>
    <w:p>
      <w:pPr>
        <w:pStyle w:val="721"/>
        <w:ind w:firstLine="48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398万元 </w:t>
      </w:r>
      <w:r>
        <w:rPr>
          <w:color w:val="auto"/>
        </w:rPr>
      </w:r>
      <w:r/>
    </w:p>
    <w:p>
      <w:pPr>
        <w:pStyle w:val="721"/>
        <w:ind w:firstLine="480"/>
        <w:pageBreakBefore w:val="0"/>
        <w:spacing w:line="264"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olor w:val="auto"/>
          <w:sz w:val="24"/>
          <w:szCs w:val="24"/>
        </w:rPr>
        <w:t xml:space="preserve">本项目</w:t>
      </w:r>
      <w:r>
        <w:rPr>
          <w:rFonts w:hint="eastAsia" w:ascii="宋体" w:hAnsi="宋体" w:eastAsia="宋体" w:cs="Times New Roman"/>
          <w:color w:val="auto"/>
          <w:sz w:val="24"/>
          <w:szCs w:val="24"/>
          <w:u w:val="none"/>
        </w:rPr>
        <w:t xml:space="preserve">不设</w:t>
      </w:r>
      <w:r>
        <w:rPr>
          <w:rFonts w:hint="eastAsia" w:ascii="宋体" w:hAnsi="宋体"/>
          <w:color w:val="auto"/>
          <w:sz w:val="24"/>
          <w:szCs w:val="24"/>
        </w:rPr>
        <w:t xml:space="preserve">最高限价</w:t>
      </w:r>
      <w:r>
        <w:rPr>
          <w:rFonts w:hint="eastAsia" w:ascii="宋体" w:hAnsi="宋体"/>
          <w:color w:val="auto"/>
          <w:sz w:val="24"/>
          <w:szCs w:val="24"/>
          <w:lang w:eastAsia="zh-CN"/>
        </w:rPr>
        <w:t xml:space="preserve">。</w:t>
      </w:r>
      <w:r>
        <w:rPr>
          <w:color w:val="auto"/>
        </w:rPr>
      </w:r>
      <w:r/>
    </w:p>
    <w:p>
      <w:pPr>
        <w:pStyle w:val="721"/>
        <w:ind w:firstLine="480"/>
        <w:pageBreakBefore w:val="0"/>
        <w:spacing w:line="264"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highlight w:val="none"/>
        </w:rPr>
        <w:t xml:space="preserve">南京宪法公园物业管理服务</w:t>
      </w:r>
      <w:r>
        <w:rPr>
          <w:rFonts w:hint="eastAsia" w:ascii="宋体" w:hAnsi="宋体" w:cs="宋体"/>
          <w:color w:val="auto"/>
          <w:sz w:val="24"/>
          <w:szCs w:val="24"/>
          <w:highlight w:val="none"/>
        </w:rPr>
        <w:t xml:space="preserve">，包含</w:t>
      </w:r>
      <w:r>
        <w:rPr>
          <w:rFonts w:hint="eastAsia" w:hAnsi="宋体"/>
          <w:color w:val="auto"/>
          <w:sz w:val="24"/>
          <w:szCs w:val="24"/>
          <w:highlight w:val="none"/>
        </w:rPr>
        <w:t xml:space="preserve">秩序维护服务、环境保洁服务、工程维修服务、客服会务服务等</w:t>
      </w:r>
      <w:r>
        <w:rPr>
          <w:rFonts w:hint="eastAsia" w:ascii="宋体" w:hAnsi="宋体"/>
          <w:color w:val="auto"/>
          <w:sz w:val="24"/>
          <w:szCs w:val="24"/>
          <w:lang w:val="en-US" w:eastAsia="zh-CN"/>
        </w:rPr>
        <w:t xml:space="preserve">。</w:t>
      </w:r>
      <w:r>
        <w:rPr>
          <w:rFonts w:hint="eastAsia" w:ascii="宋体" w:hAnsi="宋体" w:cs="宋体"/>
          <w:color w:val="auto"/>
          <w:sz w:val="24"/>
          <w:szCs w:val="24"/>
        </w:rPr>
        <w:t xml:space="preserve">（详细内容见本招标文件第四章） </w:t>
      </w:r>
      <w:r>
        <w:rPr>
          <w:color w:val="auto"/>
        </w:rPr>
      </w:r>
      <w:r/>
    </w:p>
    <w:p>
      <w:pPr>
        <w:pStyle w:val="721"/>
        <w:ind w:firstLine="480"/>
        <w:pageBreakBefore w:val="0"/>
        <w:spacing w:line="264" w:lineRule="auto"/>
        <w:widowControl w:val="off"/>
        <w:rPr>
          <w:rFonts w:hint="eastAsia" w:ascii="宋体" w:hAnsi="宋体" w:cs="宋体"/>
          <w:color w:val="auto"/>
          <w:sz w:val="24"/>
          <w:szCs w:val="24"/>
          <w:highlight w:val="yellow"/>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合同生效之日起一年。</w:t>
      </w:r>
      <w:r>
        <w:rPr>
          <w:color w:val="auto"/>
        </w:rPr>
      </w:r>
      <w:r/>
    </w:p>
    <w:p>
      <w:pPr>
        <w:pStyle w:val="721"/>
        <w:ind w:firstLine="480"/>
        <w:pageBreakBefore w:val="0"/>
        <w:spacing w:line="264" w:lineRule="auto"/>
        <w:widowControl w:val="off"/>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rPr>
          <w:color w:val="auto"/>
        </w:rPr>
      </w:r>
      <w:r/>
    </w:p>
    <w:p>
      <w:pPr>
        <w:pStyle w:val="761"/>
        <w:ind w:firstLine="465"/>
        <w:pageBreakBefore w:val="0"/>
        <w:spacing w:before="120" w:after="120" w:line="264" w:lineRule="auto"/>
        <w:widowControl w:val="off"/>
        <w:rPr>
          <w:rFonts w:hint="eastAsia" w:ascii="方正黑体_GBK" w:hAnsi="方正黑体_GBK" w:eastAsia="方正黑体_GBK" w:cs="方正黑体_GBK"/>
          <w:b w:val="0"/>
          <w:bCs w:val="0"/>
          <w:color w:val="auto"/>
          <w:sz w:val="30"/>
          <w:szCs w:val="30"/>
        </w:rPr>
      </w:pPr>
      <w:r>
        <w:rPr>
          <w:color w:val="auto"/>
        </w:rPr>
      </w:r>
      <w:bookmarkStart w:id="12" w:name="_Toc35393791"/>
      <w:r>
        <w:rPr>
          <w:color w:val="auto"/>
        </w:rPr>
      </w:r>
      <w:bookmarkStart w:id="13" w:name="_Toc28359003"/>
      <w:r>
        <w:rPr>
          <w:color w:val="auto"/>
        </w:rPr>
      </w:r>
      <w:bookmarkStart w:id="14" w:name="_Toc28359080"/>
      <w:r>
        <w:rPr>
          <w:color w:val="auto"/>
        </w:rPr>
      </w:r>
      <w:bookmarkStart w:id="15" w:name="_Toc38985264"/>
      <w:r>
        <w:rPr>
          <w:color w:val="auto"/>
        </w:rPr>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rPr>
          <w:color w:val="auto"/>
        </w:rPr>
      </w:r>
      <w:bookmarkEnd w:id="13"/>
      <w:r>
        <w:rPr>
          <w:color w:val="auto"/>
        </w:rPr>
      </w:r>
      <w:bookmarkEnd w:id="14"/>
      <w:r>
        <w:rPr>
          <w:color w:val="auto"/>
        </w:rPr>
      </w:r>
      <w:bookmarkEnd w:id="15"/>
      <w:r>
        <w:rPr>
          <w:color w:val="auto"/>
        </w:rPr>
      </w:r>
      <w:bookmarkEnd w:id="16"/>
      <w:r>
        <w:rPr>
          <w:color w:val="auto"/>
        </w:rPr>
      </w:r>
      <w:r/>
    </w:p>
    <w:p>
      <w:pPr>
        <w:pStyle w:val="721"/>
        <w:ind w:firstLine="480"/>
        <w:pageBreakBefore w:val="0"/>
        <w:spacing w:line="264" w:lineRule="auto"/>
        <w:widowControl w:val="off"/>
        <w:rPr>
          <w:rFonts w:hint="eastAsia" w:ascii="宋体" w:hAnsi="宋体"/>
          <w:color w:val="auto"/>
          <w:sz w:val="24"/>
          <w:szCs w:val="24"/>
        </w:rPr>
      </w:pPr>
      <w:r>
        <w:rPr>
          <w:color w:val="auto"/>
        </w:rPr>
      </w:r>
      <w:bookmarkStart w:id="17" w:name="_Toc38985265"/>
      <w:r>
        <w:rPr>
          <w:color w:val="auto"/>
        </w:rPr>
      </w:r>
      <w:bookmarkStart w:id="18" w:name="_Toc28359081"/>
      <w:r>
        <w:rPr>
          <w:color w:val="auto"/>
        </w:rPr>
      </w:r>
      <w:bookmarkStart w:id="19" w:name="_Toc28359004"/>
      <w:r>
        <w:rPr>
          <w:color w:val="auto"/>
        </w:rPr>
      </w:r>
      <w:bookmarkStart w:id="20" w:name="_Toc35393623"/>
      <w:r>
        <w:rPr>
          <w:color w:val="auto"/>
        </w:rPr>
      </w:r>
      <w:bookmarkStart w:id="21" w:name="_Toc35393792"/>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rPr>
          <w:color w:val="auto"/>
        </w:rPr>
      </w:r>
      <w:r/>
    </w:p>
    <w:p>
      <w:pPr>
        <w:pStyle w:val="721"/>
        <w:ind w:firstLine="480"/>
        <w:pageBreakBefore w:val="0"/>
        <w:spacing w:line="264"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rPr>
          <w:color w:val="auto"/>
        </w:rPr>
      </w:r>
      <w:r/>
    </w:p>
    <w:p>
      <w:pPr>
        <w:pStyle w:val="721"/>
        <w:ind w:firstLine="480"/>
        <w:pageBreakBefore w:val="0"/>
        <w:spacing w:line="264"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rPr>
          <w:color w:val="auto"/>
        </w:rPr>
      </w:r>
      <w:r/>
    </w:p>
    <w:p>
      <w:pPr>
        <w:pStyle w:val="721"/>
        <w:ind w:firstLine="480"/>
        <w:pageBreakBefore w:val="0"/>
        <w:spacing w:line="264" w:lineRule="auto"/>
        <w:widowControl w:val="off"/>
        <w:rPr>
          <w:rFonts w:hint="eastAsia" w:ascii="宋体" w:hAnsi="宋体" w:eastAsia="宋体"/>
          <w:color w:val="auto"/>
          <w:sz w:val="24"/>
          <w:szCs w:val="24"/>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本项目专门面向中小微企业采购，供应商应为中小微企业、监狱企业、残疾人福利性单位。（声明函格式见第六章）</w:t>
      </w:r>
      <w:r>
        <w:rPr>
          <w:color w:val="auto"/>
        </w:rPr>
      </w:r>
      <w:r/>
    </w:p>
    <w:p>
      <w:pPr>
        <w:pStyle w:val="721"/>
        <w:ind w:firstLine="480"/>
        <w:pageBreakBefore w:val="0"/>
        <w:spacing w:line="264" w:lineRule="auto"/>
        <w:widowControl w:val="off"/>
        <w:rPr>
          <w:rFonts w:hint="eastAsia" w:ascii="宋体" w:hAnsi="宋体" w:eastAsia="宋体" w:cs="Times New Roman"/>
          <w:i w:val="0"/>
          <w:iCs w:val="0"/>
          <w:caps w:val="0"/>
          <w:color w:val="auto"/>
          <w:spacing w:val="0"/>
          <w:sz w:val="24"/>
          <w:szCs w:val="24"/>
          <w:highlight w:val="none"/>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auto"/>
          <w:spacing w:val="0"/>
          <w:sz w:val="24"/>
          <w:szCs w:val="24"/>
          <w:highlight w:val="none"/>
          <w:u w:val="none"/>
          <w:lang w:val="en-US" w:eastAsia="zh-CN" w:bidi="ar-SA"/>
        </w:rPr>
        <w:t xml:space="preserve">物业管理。</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2011</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，从业人员1000人以下或营业收入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000万元以下的为中小微型企业。其中，从业人员300人及以上，且营业收入</w:t>
      </w:r>
      <w:r>
        <w:rPr>
          <w:rFonts w:hint="eastAsia" w:ascii="宋体" w:hAnsi="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人及以上，且营业收入</w:t>
      </w:r>
      <w:r>
        <w:rPr>
          <w:rFonts w:hint="eastAsia" w:ascii="宋体" w:hAnsi="宋体" w:cs="Times New Roman"/>
          <w:color w:val="auto"/>
          <w:sz w:val="24"/>
          <w:szCs w:val="24"/>
          <w:lang w:val="en-US" w:eastAsia="zh-CN"/>
        </w:rPr>
        <w:t xml:space="preserve">500</w:t>
      </w:r>
      <w:r>
        <w:rPr>
          <w:rFonts w:hint="eastAsia" w:ascii="宋体" w:hAnsi="宋体" w:eastAsia="宋体" w:cs="Times New Roman"/>
          <w:color w:val="auto"/>
          <w:sz w:val="24"/>
          <w:szCs w:val="24"/>
        </w:rPr>
        <w:t xml:space="preserve">万元及以上的为小型企业；从业人员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00万元以下的为微型企业。</w:t>
      </w:r>
      <w:r>
        <w:rPr>
          <w:color w:val="auto"/>
        </w:rPr>
      </w:r>
      <w:r/>
    </w:p>
    <w:p>
      <w:pPr>
        <w:pStyle w:val="721"/>
        <w:ind w:firstLine="480"/>
        <w:pageBreakBefore w:val="0"/>
        <w:spacing w:line="264" w:lineRule="auto"/>
        <w:widowControl w:val="off"/>
        <w:rPr>
          <w:rFonts w:hint="eastAsia" w:ascii="宋体" w:hAnsi="宋体" w:eastAsia="宋体"/>
          <w:color w:val="auto"/>
          <w:sz w:val="24"/>
          <w:szCs w:val="24"/>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供应商提供南京市公安局出具的自行招用保安员单位备案证明，或自开展保安服务之日起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个工作日内向南京市公安局备案承诺书（格式自拟）。</w:t>
      </w:r>
      <w:r>
        <w:rPr>
          <w:color w:val="auto"/>
        </w:rPr>
      </w:r>
      <w:r/>
    </w:p>
    <w:p>
      <w:pPr>
        <w:pStyle w:val="721"/>
        <w:ind w:firstLine="48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rPr>
          <w:color w:val="auto"/>
        </w:rPr>
      </w:r>
      <w:r/>
    </w:p>
    <w:p>
      <w:pPr>
        <w:pStyle w:val="721"/>
        <w:ind w:firstLine="48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rPr>
          <w:color w:val="auto"/>
        </w:rPr>
      </w:r>
      <w:r/>
    </w:p>
    <w:p>
      <w:pPr>
        <w:pStyle w:val="721"/>
        <w:ind w:firstLine="48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rPr>
          <w:color w:val="auto"/>
        </w:rPr>
      </w:r>
      <w:r/>
    </w:p>
    <w:p>
      <w:pPr>
        <w:pStyle w:val="721"/>
        <w:ind w:firstLine="48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rPr>
          <w:color w:val="auto"/>
        </w:rPr>
      </w:r>
      <w:r/>
    </w:p>
    <w:p>
      <w:pPr>
        <w:pStyle w:val="761"/>
        <w:ind w:firstLine="465"/>
        <w:pageBreakBefore w:val="0"/>
        <w:spacing w:before="120" w:after="120"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rPr>
          <w:color w:val="auto"/>
        </w:rPr>
      </w:r>
      <w:bookmarkEnd w:id="18"/>
      <w:r>
        <w:rPr>
          <w:color w:val="auto"/>
        </w:rPr>
      </w:r>
      <w:bookmarkEnd w:id="19"/>
      <w:r>
        <w:rPr>
          <w:color w:val="auto"/>
        </w:rPr>
      </w:r>
      <w:bookmarkEnd w:id="20"/>
      <w:r>
        <w:rPr>
          <w:color w:val="auto"/>
        </w:rPr>
      </w:r>
      <w:bookmarkEnd w:id="21"/>
      <w:r>
        <w:rPr>
          <w:color w:val="auto"/>
        </w:rPr>
      </w:r>
      <w:r/>
    </w:p>
    <w:p>
      <w:pPr>
        <w:pStyle w:val="721"/>
        <w:ind w:firstLine="480"/>
        <w:pageBreakBefore w:val="0"/>
        <w:spacing w:line="264" w:lineRule="auto"/>
        <w:widowControl w:val="off"/>
        <w:rPr>
          <w:rFonts w:ascii="宋体" w:hAnsi="宋体" w:cs="宋体"/>
          <w:color w:val="auto"/>
          <w:sz w:val="24"/>
          <w:szCs w:val="24"/>
        </w:rPr>
      </w:pPr>
      <w:r>
        <w:rPr>
          <w:color w:val="auto"/>
        </w:rPr>
      </w:r>
      <w:bookmarkStart w:id="22" w:name="_Toc28359082"/>
      <w:r>
        <w:rPr>
          <w:color w:val="auto"/>
        </w:rPr>
      </w:r>
      <w:bookmarkStart w:id="23" w:name="_Toc28359005"/>
      <w:r>
        <w:rPr>
          <w:color w:val="auto"/>
        </w:rPr>
      </w:r>
      <w:bookmarkStart w:id="24" w:name="_Toc35393624"/>
      <w:r>
        <w:rPr>
          <w:color w:val="auto"/>
        </w:rPr>
      </w:r>
      <w:bookmarkStart w:id="25" w:name="_Toc38985266"/>
      <w:r>
        <w:rPr>
          <w:color w:val="auto"/>
        </w:rPr>
      </w:r>
      <w:bookmarkStart w:id="26" w:name="_Toc35393793"/>
      <w:r>
        <w:rPr>
          <w:rFonts w:hint="eastAsia" w:ascii="宋体" w:hAnsi="宋体" w:cs="宋体"/>
          <w:color w:val="auto"/>
          <w:sz w:val="24"/>
          <w:szCs w:val="24"/>
        </w:rPr>
        <w:t xml:space="preserve">1.时间：自招标文件公告发布之日起。</w:t>
      </w:r>
      <w:r>
        <w:rPr>
          <w:color w:val="auto"/>
        </w:rPr>
      </w:r>
      <w:r/>
    </w:p>
    <w:p>
      <w:pPr>
        <w:pStyle w:val="721"/>
        <w:ind w:firstLine="480"/>
        <w:pageBreakBefore w:val="0"/>
        <w:spacing w:line="264"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rPr>
          <w:color w:val="auto"/>
        </w:rPr>
      </w:r>
      <w:r/>
    </w:p>
    <w:p>
      <w:pPr>
        <w:pStyle w:val="761"/>
        <w:ind w:firstLine="465"/>
        <w:pageBreakBefore w:val="0"/>
        <w:spacing w:before="120" w:after="120"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rPr>
          <w:color w:val="auto"/>
        </w:rPr>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rPr>
          <w:color w:val="auto"/>
        </w:rPr>
      </w:r>
      <w:bookmarkEnd w:id="25"/>
      <w:r>
        <w:rPr>
          <w:color w:val="auto"/>
        </w:rPr>
      </w:r>
      <w:bookmarkEnd w:id="26"/>
      <w:r>
        <w:rPr>
          <w:color w:val="auto"/>
        </w:rPr>
      </w:r>
      <w:r/>
    </w:p>
    <w:p>
      <w:pPr>
        <w:pStyle w:val="721"/>
        <w:ind w:firstLine="480"/>
        <w:pageBreakBefore w:val="0"/>
        <w:spacing w:line="264" w:lineRule="auto"/>
        <w:widowControl w:val="off"/>
        <w:rPr>
          <w:rFonts w:hint="eastAsia" w:ascii="宋体" w:hAnsi="宋体" w:eastAsia="宋体"/>
          <w:bCs/>
          <w:color w:val="auto"/>
          <w:sz w:val="24"/>
          <w:szCs w:val="24"/>
          <w:u w:val="single"/>
        </w:rPr>
      </w:pPr>
      <w:r>
        <w:rPr>
          <w:color w:val="auto"/>
        </w:rPr>
      </w:r>
      <w:bookmarkStart w:id="27" w:name="_Toc28359007"/>
      <w:r>
        <w:rPr>
          <w:color w:val="auto"/>
        </w:rPr>
      </w:r>
      <w:bookmarkStart w:id="28" w:name="_Toc35393794"/>
      <w:r>
        <w:rPr>
          <w:color w:val="auto"/>
        </w:rPr>
      </w:r>
      <w:bookmarkStart w:id="29" w:name="_Toc38985267"/>
      <w:r>
        <w:rPr>
          <w:color w:val="auto"/>
        </w:rPr>
      </w:r>
      <w:bookmarkStart w:id="30" w:name="_Toc35393625"/>
      <w:r>
        <w:rPr>
          <w:color w:val="auto"/>
        </w:rPr>
      </w:r>
      <w:bookmarkStart w:id="31" w:name="_Toc28359084"/>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24</w:t>
      </w:r>
      <w:r>
        <w:rPr>
          <w:rFonts w:hint="eastAsia" w:ascii="宋体" w:hAnsi="宋体"/>
          <w:bCs/>
          <w:color w:val="auto"/>
          <w:sz w:val="24"/>
          <w:szCs w:val="24"/>
          <w:u w:val="none"/>
        </w:rPr>
        <w:t xml:space="preserve">年</w:t>
      </w:r>
      <w:r>
        <w:rPr>
          <w:rFonts w:hint="eastAsia" w:ascii="宋体" w:hAnsi="宋体" w:eastAsia="宋体" w:cs="宋体"/>
          <w:color w:val="auto"/>
          <w:sz w:val="24"/>
          <w:szCs w:val="24"/>
          <w:highlight w:val="none"/>
          <w:u w:val="none"/>
          <w:lang w:val="en-US" w:eastAsia="zh-CN"/>
        </w:rPr>
        <w:t xml:space="preserve">7</w:t>
      </w:r>
      <w:r>
        <w:rPr>
          <w:rFonts w:hint="eastAsia" w:ascii="宋体" w:hAnsi="宋体"/>
          <w:bCs/>
          <w:color w:val="auto"/>
          <w:sz w:val="24"/>
          <w:szCs w:val="24"/>
          <w:u w:val="none"/>
        </w:rPr>
        <w:t xml:space="preserve">月</w:t>
      </w:r>
      <w:r>
        <w:rPr>
          <w:rFonts w:hint="eastAsia" w:ascii="宋体" w:hAnsi="宋体" w:eastAsia="宋体" w:cs="宋体"/>
          <w:color w:val="auto"/>
          <w:sz w:val="24"/>
          <w:szCs w:val="24"/>
          <w:highlight w:val="none"/>
          <w:u w:val="none"/>
          <w:lang w:val="en-US" w:eastAsia="zh-CN"/>
        </w:rPr>
        <w:t xml:space="preserve">24</w:t>
      </w:r>
      <w:r>
        <w:rPr>
          <w:rFonts w:hint="eastAsia" w:ascii="宋体" w:hAnsi="宋体"/>
          <w:bCs/>
          <w:color w:val="auto"/>
          <w:sz w:val="24"/>
          <w:szCs w:val="24"/>
          <w:u w:val="none"/>
        </w:rPr>
        <w:t xml:space="preserve">日</w:t>
      </w:r>
      <w:r>
        <w:rPr>
          <w:rFonts w:hint="eastAsia" w:ascii="宋体" w:hAnsi="宋体" w:eastAsia="宋体" w:cs="宋体"/>
          <w:color w:val="auto"/>
          <w:sz w:val="24"/>
          <w:szCs w:val="24"/>
          <w:highlight w:val="none"/>
          <w:u w:val="none"/>
          <w:lang w:val="en-US" w:eastAsia="zh-CN"/>
        </w:rPr>
        <w:t xml:space="preserve">09</w:t>
      </w:r>
      <w:r>
        <w:rPr>
          <w:rFonts w:hint="eastAsia" w:ascii="Times New Roman" w:hAnsi="Times New Roman" w:eastAsia="宋体" w:cs="Times New Roman"/>
          <w:bCs/>
          <w:color w:val="auto"/>
          <w:sz w:val="24"/>
          <w:szCs w:val="24"/>
          <w:u w:val="none"/>
          <w:lang w:val="en-US" w:eastAsia="zh-CN"/>
        </w:rPr>
        <w:t xml:space="preserve">时30</w:t>
      </w:r>
      <w:r>
        <w:rPr>
          <w:rFonts w:hint="eastAsia" w:ascii="宋体" w:hAnsi="宋体"/>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rPr>
          <w:color w:val="auto"/>
        </w:rPr>
      </w:r>
      <w:r/>
    </w:p>
    <w:p>
      <w:pPr>
        <w:pStyle w:val="721"/>
        <w:ind w:firstLine="480"/>
        <w:pageBreakBefore w:val="0"/>
        <w:spacing w:line="264"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rPr>
          <w:color w:val="auto"/>
        </w:rPr>
      </w:r>
      <w:r/>
    </w:p>
    <w:p>
      <w:pPr>
        <w:pStyle w:val="761"/>
        <w:ind w:firstLine="465"/>
        <w:pageBreakBefore w:val="0"/>
        <w:spacing w:before="120" w:after="120"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rPr>
          <w:color w:val="auto"/>
        </w:rPr>
      </w:r>
      <w:bookmarkEnd w:id="28"/>
      <w:r>
        <w:rPr>
          <w:color w:val="auto"/>
        </w:rPr>
      </w:r>
      <w:bookmarkEnd w:id="29"/>
      <w:r>
        <w:rPr>
          <w:color w:val="auto"/>
        </w:rPr>
      </w:r>
      <w:bookmarkEnd w:id="30"/>
      <w:r>
        <w:rPr>
          <w:color w:val="auto"/>
        </w:rPr>
      </w:r>
      <w:bookmarkEnd w:id="31"/>
      <w:r>
        <w:rPr>
          <w:color w:val="auto"/>
        </w:rPr>
      </w:r>
      <w:r/>
    </w:p>
    <w:p>
      <w:pPr>
        <w:pStyle w:val="721"/>
        <w:ind w:firstLine="480"/>
        <w:pageBreakBefore w:val="0"/>
        <w:spacing w:line="264" w:lineRule="auto"/>
        <w:widowControl w:val="off"/>
        <w:rPr>
          <w:rFonts w:hint="eastAsia" w:ascii="宋体" w:hAnsi="宋体" w:cs="宋体"/>
          <w:color w:val="auto"/>
          <w:sz w:val="24"/>
          <w:szCs w:val="24"/>
        </w:rPr>
      </w:pPr>
      <w:r>
        <w:rPr>
          <w:color w:val="auto"/>
        </w:rPr>
      </w:r>
      <w:bookmarkStart w:id="32" w:name="_Toc35393795"/>
      <w:r>
        <w:rPr>
          <w:color w:val="auto"/>
        </w:rPr>
      </w:r>
      <w:bookmarkStart w:id="33" w:name="_Toc38985268"/>
      <w:r>
        <w:rPr>
          <w:color w:val="auto"/>
        </w:rPr>
      </w:r>
      <w:bookmarkStart w:id="34" w:name="_Toc35393626"/>
      <w:r>
        <w:rPr>
          <w:rFonts w:hint="eastAsia" w:ascii="宋体" w:hAnsi="宋体" w:cs="宋体"/>
          <w:color w:val="auto"/>
          <w:sz w:val="24"/>
          <w:szCs w:val="24"/>
        </w:rPr>
        <w:t xml:space="preserve">招标公告及招标文件公告期限为自本公告发布之日起5个工作日。</w:t>
      </w:r>
      <w:r>
        <w:rPr>
          <w:color w:val="auto"/>
        </w:rPr>
      </w:r>
      <w:r/>
    </w:p>
    <w:p>
      <w:pPr>
        <w:pStyle w:val="761"/>
        <w:ind w:firstLine="465"/>
        <w:pageBreakBefore w:val="0"/>
        <w:spacing w:before="120" w:after="120"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rPr>
          <w:color w:val="auto"/>
        </w:rPr>
      </w:r>
      <w:bookmarkEnd w:id="33"/>
      <w:r>
        <w:rPr>
          <w:color w:val="auto"/>
        </w:rPr>
      </w:r>
      <w:bookmarkEnd w:id="34"/>
      <w:r>
        <w:rPr>
          <w:color w:val="auto"/>
        </w:rPr>
      </w:r>
      <w:r/>
    </w:p>
    <w:p>
      <w:pPr>
        <w:pStyle w:val="721"/>
        <w:ind w:firstLine="480"/>
        <w:pageBreakBefore w:val="0"/>
        <w:spacing w:line="264" w:lineRule="auto"/>
        <w:widowControl w:val="off"/>
        <w:tabs>
          <w:tab w:val="left" w:pos="900" w:leader="none"/>
        </w:tabs>
        <w:rPr>
          <w:rFonts w:hint="eastAsia" w:ascii="宋体" w:hAnsi="宋体"/>
          <w:bCs/>
          <w:color w:val="auto"/>
          <w:sz w:val="24"/>
          <w:szCs w:val="24"/>
        </w:rPr>
      </w:pPr>
      <w:r>
        <w:rPr>
          <w:color w:val="auto"/>
        </w:rPr>
      </w:r>
      <w:bookmarkStart w:id="35" w:name="_Toc28359085"/>
      <w:r>
        <w:rPr>
          <w:color w:val="auto"/>
        </w:rPr>
      </w:r>
      <w:bookmarkStart w:id="36" w:name="_Toc38985269"/>
      <w:r>
        <w:rPr>
          <w:color w:val="auto"/>
        </w:rPr>
      </w:r>
      <w:bookmarkStart w:id="37" w:name="_Toc35393627"/>
      <w:r>
        <w:rPr>
          <w:color w:val="auto"/>
        </w:rPr>
      </w:r>
      <w:bookmarkStart w:id="38" w:name="_Toc35393796"/>
      <w:r>
        <w:rPr>
          <w:color w:val="auto"/>
        </w:rPr>
      </w:r>
      <w:bookmarkStart w:id="39" w:name="_Toc28359008"/>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rPr>
          <w:color w:val="auto"/>
        </w:rPr>
      </w:r>
      <w:r/>
    </w:p>
    <w:p>
      <w:pPr>
        <w:pStyle w:val="721"/>
        <w:ind w:firstLine="480"/>
        <w:pageBreakBefore w:val="0"/>
        <w:spacing w:line="264" w:lineRule="auto"/>
        <w:widowControl w:val="off"/>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highlight w:val="none"/>
          <w:lang w:val="en-US" w:eastAsia="zh-CN"/>
        </w:rPr>
        <w:t xml:space="preserve">本项目组织集中勘察及答疑，供应商代表携带加盖单位公章的营业执照复印件、法定代表人授权委托书、身份证参加。签到时间：2024年7月12日09时30分—10时00分，地址：南京市建邺区扬子江大道248号南京宪法公园东门入口，联系人：刘老师，联系电话：13913871187。</w:t>
      </w:r>
      <w:r>
        <w:rPr>
          <w:color w:val="auto"/>
        </w:rPr>
      </w:r>
      <w:r/>
    </w:p>
    <w:p>
      <w:pPr>
        <w:pStyle w:val="721"/>
        <w:ind w:firstLine="48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制作上传电子投标文件。《操作手册》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811"/>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rPr>
          <w:color w:val="auto"/>
        </w:rPr>
      </w:r>
      <w:r/>
    </w:p>
    <w:p>
      <w:pPr>
        <w:pStyle w:val="721"/>
        <w:ind w:firstLine="48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rPr>
          <w:color w:val="auto"/>
        </w:rPr>
      </w:r>
      <w:r/>
    </w:p>
    <w:p>
      <w:pPr>
        <w:pStyle w:val="761"/>
        <w:ind w:firstLine="465"/>
        <w:pageBreakBefore w:val="0"/>
        <w:spacing w:before="120" w:after="120"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rPr>
          <w:color w:val="auto"/>
        </w:rPr>
      </w:r>
      <w:bookmarkEnd w:id="36"/>
      <w:r>
        <w:rPr>
          <w:color w:val="auto"/>
        </w:rPr>
      </w:r>
      <w:bookmarkEnd w:id="37"/>
      <w:r>
        <w:rPr>
          <w:color w:val="auto"/>
        </w:rPr>
      </w:r>
      <w:bookmarkEnd w:id="38"/>
      <w:r>
        <w:rPr>
          <w:color w:val="auto"/>
        </w:rPr>
      </w:r>
      <w:bookmarkEnd w:id="39"/>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1.采购人</w:t>
      </w:r>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南京河西新城区开发建设管理委员会</w:t>
      </w:r>
      <w:r>
        <w:rPr>
          <w:rFonts w:hint="eastAsia" w:ascii="宋体" w:hAnsi="宋体"/>
          <w:color w:val="auto"/>
          <w:sz w:val="24"/>
          <w:szCs w:val="24"/>
          <w:highlight w:val="none"/>
        </w:rPr>
        <w:t xml:space="preserve">  </w:t>
      </w:r>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地  址：南京市建邺区应天大街901号  　　　　　　　　　　　　</w:t>
      </w:r>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联系人：刘老师                                  </w:t>
      </w:r>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联系电话：025-86495290  　　　　　　　　　 </w:t>
      </w:r>
      <w:bookmarkStart w:id="40" w:name="_Toc28359009"/>
      <w:r>
        <w:rPr>
          <w:color w:val="auto"/>
        </w:rPr>
      </w:r>
      <w:bookmarkStart w:id="41" w:name="_Toc28359086"/>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2.交易中心</w:t>
      </w:r>
      <w:bookmarkEnd w:id="40"/>
      <w:r>
        <w:rPr>
          <w:color w:val="auto"/>
        </w:rPr>
      </w:r>
      <w:bookmarkEnd w:id="41"/>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地　址：南京市建邺区江东中路265号  　　　　　　　　　　　</w:t>
      </w:r>
      <w:r>
        <w:rPr>
          <w:color w:val="auto"/>
        </w:rPr>
      </w:r>
      <w:r/>
    </w:p>
    <w:p>
      <w:pPr>
        <w:pStyle w:val="721"/>
        <w:ind w:firstLine="480"/>
        <w:spacing w:line="264"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联系人：孙老师                             </w:t>
      </w:r>
      <w:r>
        <w:rPr>
          <w:color w:val="auto"/>
        </w:rPr>
      </w:r>
      <w:r/>
    </w:p>
    <w:p>
      <w:pPr>
        <w:pStyle w:val="721"/>
        <w:ind w:firstLine="480"/>
        <w:pageBreakBefore w:val="0"/>
        <w:spacing w:line="264" w:lineRule="auto"/>
        <w:widowControl w:val="off"/>
        <w:rPr>
          <w:rFonts w:hint="eastAsia"/>
          <w:color w:val="auto"/>
          <w:u w:val="none"/>
        </w:rPr>
      </w:pPr>
      <w:r>
        <w:rPr>
          <w:rFonts w:hint="eastAsia" w:ascii="宋体" w:hAnsi="宋体"/>
          <w:color w:val="auto"/>
          <w:sz w:val="24"/>
          <w:szCs w:val="24"/>
          <w:highlight w:val="none"/>
        </w:rPr>
        <w:t xml:space="preserve">联系电话：025-68505990 </w:t>
      </w:r>
      <w:r>
        <w:rPr>
          <w:rFonts w:hint="eastAsia" w:ascii="宋体" w:hAnsi="宋体" w:cs="宋体"/>
          <w:color w:val="auto"/>
          <w:sz w:val="24"/>
          <w:szCs w:val="24"/>
          <w:highlight w:val="none"/>
        </w:rPr>
        <w:t xml:space="preserve">　</w:t>
      </w:r>
      <w:r>
        <w:rPr>
          <w:rFonts w:hint="eastAsia" w:ascii="宋体" w:hAnsi="宋体" w:eastAsia="宋体" w:cs="Times New Roman"/>
          <w:color w:val="auto"/>
          <w:sz w:val="24"/>
          <w:szCs w:val="24"/>
          <w:u w:val="none"/>
          <w:lang w:val="en-US" w:eastAsia="zh-CN"/>
        </w:rPr>
        <w:t xml:space="preserve"> </w:t>
      </w:r>
      <w:r>
        <w:rPr>
          <w:color w:val="auto"/>
        </w:rPr>
      </w:r>
      <w:r/>
    </w:p>
    <w:p>
      <w:pPr>
        <w:pStyle w:val="735"/>
        <w:ind w:left="0" w:firstLine="0"/>
        <w:jc w:val="center"/>
        <w:tabs>
          <w:tab w:val="left" w:pos="463" w:leader="none"/>
        </w:tabs>
        <w:rPr>
          <w:rFonts w:hint="eastAsia" w:ascii="方正小标宋简体" w:hAnsi="方正小标宋简体" w:eastAsia="方正小标宋简体" w:cs="方正小标宋简体"/>
          <w:color w:val="auto"/>
          <w:sz w:val="36"/>
          <w:szCs w:val="36"/>
        </w:rPr>
      </w:pPr>
      <w:r>
        <w:rPr>
          <w:color w:val="auto"/>
        </w:rPr>
      </w:r>
      <w:bookmarkStart w:id="42" w:name="_Toc120614211"/>
      <w:r>
        <w:rPr>
          <w:rFonts w:hint="eastAsia" w:ascii="方正小标宋简体" w:hAnsi="方正小标宋简体" w:eastAsia="方正小标宋简体" w:cs="方正小标宋简体"/>
          <w:color w:val="auto"/>
          <w:sz w:val="36"/>
          <w:szCs w:val="36"/>
          <w:lang w:val="en-US" w:eastAsia="zh-CN" w:bidi="ar-SA"/>
        </w:rPr>
        <w:br w:type="textWrapping" w:clear="all"/>
      </w:r>
      <w:r>
        <w:rPr>
          <w:color w:val="auto"/>
        </w:rPr>
      </w:r>
      <w:r/>
    </w:p>
    <w:p>
      <w:pPr>
        <w:pStyle w:val="735"/>
        <w:ind w:left="0" w:firstLine="0"/>
        <w:jc w:val="center"/>
        <w:tabs>
          <w:tab w:val="left" w:pos="463" w:leader="none"/>
        </w:tabs>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eastAsia="zh-CN" w:bidi="ar-SA"/>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第二章  </w:t>
      </w:r>
      <w:bookmarkEnd w:id="1"/>
      <w:r>
        <w:rPr>
          <w:color w:val="auto"/>
        </w:rPr>
      </w:r>
      <w:bookmarkEnd w:id="2"/>
      <w:r>
        <w:rPr>
          <w:color w:val="auto"/>
        </w:rPr>
      </w:r>
      <w:bookmarkEnd w:id="3"/>
      <w:r>
        <w:rPr>
          <w:color w:val="auto"/>
        </w:rPr>
      </w:r>
      <w:bookmarkEnd w:id="4"/>
      <w:r>
        <w:rPr>
          <w:color w:val="auto"/>
        </w:rPr>
      </w:r>
      <w:bookmarkEnd w:id="5"/>
      <w:r>
        <w:rPr>
          <w:color w:val="auto"/>
        </w:rPr>
      </w:r>
      <w:bookmarkEnd w:id="42"/>
      <w:r>
        <w:rPr>
          <w:color w:val="auto"/>
        </w:rPr>
      </w:r>
      <w:bookmarkStart w:id="43" w:name="_Toc20823274"/>
      <w:r>
        <w:rPr>
          <w:color w:val="auto"/>
        </w:rPr>
      </w:r>
      <w:bookmarkStart w:id="44" w:name="_Toc513029202"/>
      <w:r>
        <w:rPr>
          <w:color w:val="auto"/>
        </w:rPr>
      </w:r>
      <w:bookmarkStart w:id="45" w:name="_Toc120614213"/>
      <w:r>
        <w:rPr>
          <w:color w:val="auto"/>
        </w:rPr>
      </w:r>
      <w:bookmarkStart w:id="46" w:name="_Toc16938518"/>
      <w:r>
        <w:rPr>
          <w:rFonts w:hint="eastAsia" w:ascii="方正小标宋简体" w:hAnsi="方正小标宋简体" w:eastAsia="方正小标宋简体" w:cs="方正小标宋简体"/>
          <w:color w:val="auto"/>
          <w:sz w:val="36"/>
          <w:szCs w:val="36"/>
          <w:lang w:val="en-US" w:eastAsia="zh-CN" w:bidi="ar-SA"/>
        </w:rPr>
        <w:t xml:space="preserve">投标人须知</w:t>
      </w:r>
      <w:bookmarkEnd w:id="43"/>
      <w:r>
        <w:rPr>
          <w:color w:val="auto"/>
        </w:rPr>
      </w:r>
      <w:bookmarkEnd w:id="44"/>
      <w:r>
        <w:rPr>
          <w:color w:val="auto"/>
        </w:rPr>
      </w:r>
      <w:bookmarkEnd w:id="45"/>
      <w:r>
        <w:rPr>
          <w:color w:val="auto"/>
        </w:rPr>
      </w:r>
      <w:bookmarkEnd w:id="46"/>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47" w:name="_Toc20823275"/>
      <w:r>
        <w:rPr>
          <w:color w:val="auto"/>
        </w:rPr>
      </w:r>
      <w:bookmarkStart w:id="48" w:name="_Toc513029203"/>
      <w:r>
        <w:rPr>
          <w:color w:val="auto"/>
        </w:rPr>
      </w:r>
      <w:bookmarkStart w:id="49" w:name="_Toc16938519"/>
      <w:r>
        <w:rPr>
          <w:color w:val="auto"/>
        </w:rPr>
      </w:r>
      <w:bookmarkStart w:id="50" w:name="_Toc120614214"/>
      <w:r>
        <w:rPr>
          <w:color w:val="auto"/>
        </w:rPr>
      </w:r>
      <w:bookmarkStart w:id="51" w:name="_Toc513029242"/>
      <w:r>
        <w:rPr>
          <w:color w:val="auto"/>
        </w:rPr>
      </w:r>
      <w:bookmarkStart w:id="52" w:name="_Toc479757207"/>
      <w:r>
        <w:rPr>
          <w:color w:val="auto"/>
        </w:rPr>
      </w:r>
      <w:bookmarkStart w:id="53" w:name="_Toc16938558"/>
      <w:r>
        <w:rPr>
          <w:color w:val="auto"/>
        </w:rPr>
      </w:r>
      <w:bookmarkStart w:id="54" w:name="_Toc20823314"/>
      <w:r>
        <w:rPr>
          <w:color w:val="auto"/>
        </w:rPr>
      </w:r>
      <w:bookmarkStart w:id="55" w:name="_Toc120614221"/>
      <w:r>
        <w:rPr>
          <w:rFonts w:hint="eastAsia" w:ascii="方正黑体_GBK" w:hAnsi="方正黑体_GBK" w:eastAsia="方正黑体_GBK" w:cs="方正黑体_GBK"/>
          <w:b w:val="0"/>
          <w:bCs w:val="0"/>
          <w:color w:val="auto"/>
          <w:sz w:val="30"/>
          <w:szCs w:val="30"/>
        </w:rPr>
        <w:t xml:space="preserve">一、总则</w:t>
      </w:r>
      <w:bookmarkEnd w:id="47"/>
      <w:r>
        <w:rPr>
          <w:color w:val="auto"/>
        </w:rPr>
      </w:r>
      <w:bookmarkEnd w:id="48"/>
      <w:r>
        <w:rPr>
          <w:color w:val="auto"/>
        </w:rPr>
      </w:r>
      <w:bookmarkEnd w:id="49"/>
      <w:r>
        <w:rPr>
          <w:color w:val="auto"/>
        </w:rPr>
      </w:r>
      <w:bookmarkEnd w:id="50"/>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56" w:name="_Hlt16619475"/>
      <w:r>
        <w:rPr>
          <w:color w:val="auto"/>
        </w:rPr>
      </w:r>
      <w:bookmarkEnd w:id="56"/>
      <w:r>
        <w:rPr>
          <w:color w:val="auto"/>
        </w:rPr>
      </w:r>
      <w:bookmarkStart w:id="57" w:name="_Toc458694821"/>
      <w:r>
        <w:rPr>
          <w:color w:val="auto"/>
        </w:rPr>
      </w:r>
      <w:bookmarkStart w:id="58" w:name="_Toc513029204"/>
      <w:r>
        <w:rPr>
          <w:color w:val="auto"/>
        </w:rPr>
      </w:r>
      <w:bookmarkStart w:id="59" w:name="_Toc20823276"/>
      <w:r>
        <w:rPr>
          <w:color w:val="auto"/>
        </w:rPr>
      </w:r>
      <w:bookmarkStart w:id="60" w:name="_Toc16938520"/>
      <w:r>
        <w:rPr>
          <w:rFonts w:hint="eastAsia" w:ascii="方正楷体_GBK" w:hAnsi="方正楷体_GBK" w:eastAsia="方正楷体_GBK" w:cs="方正楷体_GBK"/>
          <w:b/>
          <w:bCs/>
          <w:color w:val="auto"/>
          <w:sz w:val="28"/>
          <w:szCs w:val="28"/>
        </w:rPr>
        <w:t xml:space="preserve">1</w:t>
      </w:r>
      <w:bookmarkEnd w:id="57"/>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招标方式</w:t>
      </w:r>
      <w:bookmarkEnd w:id="58"/>
      <w:r>
        <w:rPr>
          <w:color w:val="auto"/>
        </w:rPr>
      </w:r>
      <w:bookmarkEnd w:id="59"/>
      <w:r>
        <w:rPr>
          <w:color w:val="auto"/>
        </w:rPr>
      </w:r>
      <w:bookmarkEnd w:id="60"/>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本次招标采取公开招标方式，本招标文件仅适用于招标公告中所述项目。</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61" w:name="_Toc16938521"/>
      <w:r>
        <w:rPr>
          <w:color w:val="auto"/>
        </w:rPr>
      </w:r>
      <w:bookmarkStart w:id="62" w:name="_Toc20823277"/>
      <w:r>
        <w:rPr>
          <w:color w:val="auto"/>
        </w:rPr>
      </w:r>
      <w:bookmarkStart w:id="63" w:name="_Toc513029205"/>
      <w:r>
        <w:rPr>
          <w:rFonts w:hint="eastAsia" w:ascii="方正楷体_GBK" w:hAnsi="方正楷体_GBK" w:eastAsia="方正楷体_GBK" w:cs="方正楷体_GBK"/>
          <w:b/>
          <w:bCs/>
          <w:color w:val="auto"/>
          <w:sz w:val="28"/>
          <w:szCs w:val="28"/>
        </w:rPr>
        <w:t xml:space="preserve">2</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合格的投标人</w:t>
      </w:r>
      <w:bookmarkEnd w:id="61"/>
      <w:r>
        <w:rPr>
          <w:color w:val="auto"/>
        </w:rPr>
      </w:r>
      <w:bookmarkEnd w:id="62"/>
      <w:r>
        <w:rPr>
          <w:color w:val="auto"/>
        </w:rPr>
      </w:r>
      <w:bookmarkEnd w:id="63"/>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满足本文件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64" w:name="_Toc513029206"/>
      <w:r>
        <w:rPr>
          <w:color w:val="auto"/>
        </w:rPr>
      </w:r>
      <w:bookmarkStart w:id="65" w:name="_Toc20823278"/>
      <w:r>
        <w:rPr>
          <w:color w:val="auto"/>
        </w:rPr>
      </w:r>
      <w:bookmarkStart w:id="66" w:name="_Toc16938522"/>
      <w:r>
        <w:rPr>
          <w:rFonts w:hint="eastAsia" w:ascii="方正楷体_GBK" w:hAnsi="方正楷体_GBK" w:eastAsia="方正楷体_GBK" w:cs="方正楷体_GBK"/>
          <w:b/>
          <w:bCs/>
          <w:color w:val="auto"/>
          <w:sz w:val="28"/>
          <w:szCs w:val="28"/>
        </w:rPr>
        <w:t xml:space="preserve">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适用法律</w:t>
      </w:r>
      <w:bookmarkEnd w:id="64"/>
      <w:r>
        <w:rPr>
          <w:color w:val="auto"/>
        </w:rPr>
      </w:r>
      <w:bookmarkEnd w:id="65"/>
      <w:r>
        <w:rPr>
          <w:color w:val="auto"/>
        </w:rPr>
      </w:r>
      <w:bookmarkEnd w:id="66"/>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67" w:name="_Toc462564067"/>
      <w:r>
        <w:rPr>
          <w:color w:val="auto"/>
        </w:rPr>
      </w:r>
      <w:bookmarkStart w:id="68" w:name="_Toc513029207"/>
      <w:r>
        <w:rPr>
          <w:color w:val="auto"/>
        </w:rPr>
      </w:r>
      <w:bookmarkStart w:id="69" w:name="_Toc16938523"/>
      <w:r>
        <w:rPr>
          <w:color w:val="auto"/>
        </w:rPr>
      </w:r>
      <w:bookmarkStart w:id="70" w:name="_Toc20823279"/>
      <w:r>
        <w:rPr>
          <w:rFonts w:hint="eastAsia" w:ascii="方正楷体_GBK" w:hAnsi="方正楷体_GBK" w:eastAsia="方正楷体_GBK" w:cs="方正楷体_GBK"/>
          <w:b/>
          <w:bCs/>
          <w:color w:val="auto"/>
          <w:sz w:val="28"/>
          <w:szCs w:val="28"/>
        </w:rPr>
        <w:t xml:space="preserve">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投标费用</w:t>
      </w:r>
      <w:bookmarkEnd w:id="67"/>
      <w:r>
        <w:rPr>
          <w:color w:val="auto"/>
        </w:rPr>
      </w:r>
      <w:bookmarkEnd w:id="68"/>
      <w:r>
        <w:rPr>
          <w:color w:val="auto"/>
        </w:rPr>
      </w:r>
      <w:bookmarkEnd w:id="69"/>
      <w:r>
        <w:rPr>
          <w:color w:val="auto"/>
        </w:rPr>
      </w:r>
      <w:bookmarkEnd w:id="70"/>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招标文件的约束力</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投标人一旦参加本项目采购活动，即被认为接受了本招标文件的规定和约束。</w:t>
      </w:r>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71" w:name="_Toc120614215"/>
      <w:r>
        <w:rPr>
          <w:color w:val="auto"/>
        </w:rPr>
      </w:r>
      <w:bookmarkStart w:id="72" w:name="_Toc513029209"/>
      <w:r>
        <w:rPr>
          <w:color w:val="auto"/>
        </w:rPr>
      </w:r>
      <w:bookmarkStart w:id="73" w:name="_Toc16938525"/>
      <w:r>
        <w:rPr>
          <w:color w:val="auto"/>
        </w:rPr>
      </w:r>
      <w:bookmarkStart w:id="74" w:name="_Toc20823281"/>
      <w:r>
        <w:rPr>
          <w:rFonts w:hint="eastAsia" w:ascii="方正黑体_GBK" w:hAnsi="方正黑体_GBK" w:eastAsia="方正黑体_GBK" w:cs="方正黑体_GBK"/>
          <w:b w:val="0"/>
          <w:bCs w:val="0"/>
          <w:color w:val="auto"/>
          <w:sz w:val="30"/>
          <w:szCs w:val="30"/>
        </w:rPr>
        <w:t xml:space="preserve">二、招标文件</w:t>
      </w:r>
      <w:bookmarkEnd w:id="71"/>
      <w:r>
        <w:rPr>
          <w:color w:val="auto"/>
        </w:rPr>
      </w:r>
      <w:bookmarkEnd w:id="72"/>
      <w:r>
        <w:rPr>
          <w:color w:val="auto"/>
        </w:rPr>
      </w:r>
      <w:bookmarkEnd w:id="73"/>
      <w:r>
        <w:rPr>
          <w:color w:val="auto"/>
        </w:rPr>
      </w:r>
      <w:bookmarkEnd w:id="74"/>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75" w:name="_Toc513029210"/>
      <w:r>
        <w:rPr>
          <w:color w:val="auto"/>
        </w:rPr>
      </w:r>
      <w:bookmarkStart w:id="76" w:name="_Toc16938526"/>
      <w:r>
        <w:rPr>
          <w:color w:val="auto"/>
        </w:rPr>
      </w:r>
      <w:bookmarkStart w:id="77" w:name="_Toc20823282"/>
      <w:r>
        <w:rPr>
          <w:rFonts w:hint="eastAsia" w:ascii="方正楷体_GBK" w:hAnsi="方正楷体_GBK" w:eastAsia="方正楷体_GBK" w:cs="方正楷体_GBK"/>
          <w:b/>
          <w:bCs/>
          <w:color w:val="auto"/>
          <w:sz w:val="28"/>
          <w:szCs w:val="28"/>
        </w:rPr>
        <w:t xml:space="preserve">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招标文件构成</w:t>
      </w:r>
      <w:bookmarkEnd w:id="75"/>
      <w:r>
        <w:rPr>
          <w:color w:val="auto"/>
        </w:rPr>
      </w:r>
      <w:bookmarkEnd w:id="76"/>
      <w:r>
        <w:rPr>
          <w:color w:val="auto"/>
        </w:rPr>
      </w:r>
      <w:bookmarkEnd w:id="77"/>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78" w:name="_Toc462564070"/>
      <w:r>
        <w:rPr>
          <w:color w:val="auto"/>
        </w:rPr>
      </w:r>
      <w:bookmarkStart w:id="79" w:name="_Toc16938527"/>
      <w:r>
        <w:rPr>
          <w:color w:val="auto"/>
        </w:rPr>
      </w:r>
      <w:bookmarkStart w:id="80" w:name="_Toc513029211"/>
      <w:r>
        <w:rPr>
          <w:color w:val="auto"/>
        </w:rPr>
      </w:r>
      <w:bookmarkStart w:id="81" w:name="_Toc20823283"/>
      <w:r>
        <w:rPr>
          <w:rFonts w:hint="eastAsia" w:ascii="方正楷体_GBK" w:hAnsi="方正楷体_GBK" w:eastAsia="方正楷体_GBK" w:cs="方正楷体_GBK"/>
          <w:b/>
          <w:bCs/>
          <w:color w:val="auto"/>
          <w:sz w:val="28"/>
          <w:szCs w:val="28"/>
        </w:rPr>
        <w:t xml:space="preserve">7</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招标文件的澄清</w:t>
      </w:r>
      <w:bookmarkEnd w:id="78"/>
      <w:r>
        <w:rPr>
          <w:color w:val="auto"/>
        </w:rPr>
      </w:r>
      <w:bookmarkEnd w:id="79"/>
      <w:r>
        <w:rPr>
          <w:color w:val="auto"/>
        </w:rPr>
      </w:r>
      <w:bookmarkEnd w:id="80"/>
      <w:r>
        <w:rPr>
          <w:color w:val="auto"/>
        </w:rPr>
      </w:r>
      <w:bookmarkEnd w:id="81"/>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82" w:name="_Toc20823284"/>
      <w:r>
        <w:rPr>
          <w:color w:val="auto"/>
        </w:rPr>
      </w:r>
      <w:bookmarkStart w:id="83" w:name="_Toc16938528"/>
      <w:r>
        <w:rPr>
          <w:color w:val="auto"/>
        </w:rPr>
      </w:r>
      <w:bookmarkStart w:id="84" w:name="_Toc462564071"/>
      <w:r>
        <w:rPr>
          <w:color w:val="auto"/>
        </w:rPr>
      </w:r>
      <w:bookmarkStart w:id="85" w:name="_Toc513029212"/>
      <w:r>
        <w:rPr>
          <w:rFonts w:hint="eastAsia" w:ascii="方正楷体_GBK" w:hAnsi="方正楷体_GBK" w:eastAsia="方正楷体_GBK" w:cs="方正楷体_GBK"/>
          <w:b/>
          <w:bCs/>
          <w:color w:val="auto"/>
          <w:sz w:val="28"/>
          <w:szCs w:val="28"/>
        </w:rPr>
        <w:t xml:space="preserve">8</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招标文件的修改</w:t>
      </w:r>
      <w:bookmarkEnd w:id="82"/>
      <w:r>
        <w:rPr>
          <w:color w:val="auto"/>
        </w:rPr>
      </w:r>
      <w:bookmarkEnd w:id="83"/>
      <w:r>
        <w:rPr>
          <w:color w:val="auto"/>
        </w:rPr>
      </w:r>
      <w:bookmarkEnd w:id="84"/>
      <w:r>
        <w:rPr>
          <w:color w:val="auto"/>
        </w:rPr>
      </w:r>
      <w:bookmarkEnd w:id="85"/>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Start w:id="86" w:name="_Toc20823285"/>
      <w:r>
        <w:rPr>
          <w:color w:val="auto"/>
        </w:rPr>
      </w:r>
      <w:bookmarkStart w:id="87" w:name="_Toc120614216"/>
      <w:r>
        <w:rPr>
          <w:color w:val="auto"/>
        </w:rPr>
      </w:r>
      <w:bookmarkStart w:id="88" w:name="_Toc16938529"/>
      <w:r>
        <w:rPr>
          <w:color w:val="auto"/>
        </w:rPr>
      </w:r>
      <w:bookmarkStart w:id="89" w:name="_Toc513029213"/>
      <w:r>
        <w:rPr>
          <w:color w:val="auto"/>
        </w:rPr>
      </w:r>
      <w:bookmarkStart w:id="90" w:name="_Toc462564072"/>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rPr>
          <w:color w:val="auto"/>
        </w:rPr>
      </w:r>
      <w:bookmarkEnd w:id="87"/>
      <w:r>
        <w:rPr>
          <w:color w:val="auto"/>
        </w:rPr>
      </w:r>
      <w:bookmarkEnd w:id="88"/>
      <w:r>
        <w:rPr>
          <w:color w:val="auto"/>
        </w:rPr>
      </w:r>
      <w:bookmarkEnd w:id="89"/>
      <w:r>
        <w:rPr>
          <w:color w:val="auto"/>
        </w:rPr>
      </w:r>
      <w:bookmarkEnd w:id="90"/>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91" w:name="_Toc513029214"/>
      <w:r>
        <w:rPr>
          <w:color w:val="auto"/>
        </w:rPr>
      </w:r>
      <w:bookmarkStart w:id="92" w:name="_Toc462564073"/>
      <w:r>
        <w:rPr>
          <w:color w:val="auto"/>
        </w:rPr>
      </w:r>
      <w:bookmarkStart w:id="93" w:name="_Toc20823286"/>
      <w:r>
        <w:rPr>
          <w:color w:val="auto"/>
        </w:rPr>
      </w:r>
      <w:bookmarkStart w:id="94" w:name="_Toc16938530"/>
      <w:r>
        <w:rPr>
          <w:rFonts w:hint="eastAsia" w:ascii="方正楷体_GBK" w:hAnsi="方正楷体_GBK" w:eastAsia="方正楷体_GBK" w:cs="方正楷体_GBK"/>
          <w:b/>
          <w:bCs/>
          <w:color w:val="auto"/>
          <w:sz w:val="28"/>
          <w:szCs w:val="28"/>
        </w:rPr>
        <w:t xml:space="preserve">9</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投标文件的语言及度量衡单位</w:t>
      </w:r>
      <w:bookmarkEnd w:id="91"/>
      <w:r>
        <w:rPr>
          <w:color w:val="auto"/>
        </w:rPr>
      </w:r>
      <w:bookmarkEnd w:id="92"/>
      <w:r>
        <w:rPr>
          <w:color w:val="auto"/>
        </w:rPr>
      </w:r>
      <w:bookmarkEnd w:id="93"/>
      <w:r>
        <w:rPr>
          <w:color w:val="auto"/>
        </w:rPr>
      </w:r>
      <w:bookmarkEnd w:id="94"/>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95" w:name="_Toc513029215"/>
      <w:r>
        <w:rPr>
          <w:color w:val="auto"/>
        </w:rPr>
      </w:r>
      <w:bookmarkStart w:id="96" w:name="_Toc462564074"/>
      <w:r>
        <w:rPr>
          <w:color w:val="auto"/>
        </w:rPr>
      </w:r>
      <w:bookmarkStart w:id="97" w:name="_Toc16938531"/>
      <w:r>
        <w:rPr>
          <w:color w:val="auto"/>
        </w:rPr>
      </w:r>
      <w:bookmarkStart w:id="98" w:name="_Toc20823287"/>
      <w:r>
        <w:rPr>
          <w:rFonts w:hint="eastAsia" w:ascii="方正楷体_GBK" w:hAnsi="方正楷体_GBK" w:eastAsia="方正楷体_GBK" w:cs="方正楷体_GBK"/>
          <w:b/>
          <w:bCs/>
          <w:color w:val="auto"/>
          <w:sz w:val="28"/>
          <w:szCs w:val="28"/>
        </w:rPr>
        <w:t xml:space="preserve">10</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投标文件构成</w:t>
      </w:r>
      <w:bookmarkEnd w:id="95"/>
      <w:r>
        <w:rPr>
          <w:color w:val="auto"/>
        </w:rPr>
      </w:r>
      <w:bookmarkEnd w:id="96"/>
      <w:r>
        <w:rPr>
          <w:color w:val="auto"/>
        </w:rPr>
      </w:r>
      <w:bookmarkEnd w:id="97"/>
      <w:r>
        <w:rPr>
          <w:color w:val="auto"/>
        </w:rPr>
      </w:r>
      <w:bookmarkEnd w:id="98"/>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10.1 投标人编写的投标文件应包括资格证明文件、符合性证明文件、</w:t>
      </w:r>
      <w:r>
        <w:rPr>
          <w:rFonts w:hint="eastAsia" w:ascii="宋体" w:hAnsi="宋体" w:eastAsia="宋体" w:cs="Times New Roman"/>
          <w:color w:val="auto"/>
          <w:sz w:val="24"/>
          <w:szCs w:val="22"/>
          <w:lang w:val="en-US" w:eastAsia="zh-CN"/>
        </w:rPr>
        <w:t xml:space="preserve">投标报价明细表</w:t>
      </w:r>
      <w:r>
        <w:rPr>
          <w:rFonts w:hint="eastAsia" w:ascii="宋体" w:hAnsi="宋体" w:eastAsia="宋体" w:cs="Times New Roman"/>
          <w:color w:val="auto"/>
          <w:sz w:val="24"/>
          <w:szCs w:val="22"/>
        </w:rPr>
        <w:t xml:space="preserve">、响应及偏离表、其他证明文件、投标函、开标一览表等部分。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10.2 如标书制作工具中格式和内容与“江苏政府采购网”发布的招标文件不一致，以“江苏政府采购网”发布的招标文件为准。</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99" w:name="_Toc49090509"/>
      <w:r>
        <w:rPr>
          <w:color w:val="auto"/>
        </w:rPr>
      </w:r>
      <w:bookmarkStart w:id="100" w:name="_Toc49090507"/>
      <w:r>
        <w:rPr>
          <w:color w:val="auto"/>
        </w:rPr>
      </w:r>
      <w:bookmarkStart w:id="101" w:name="_Toc14577354"/>
      <w:r>
        <w:rPr>
          <w:color w:val="auto"/>
        </w:rPr>
      </w:r>
      <w:bookmarkStart w:id="102" w:name="_Toc513029216"/>
      <w:r>
        <w:rPr>
          <w:color w:val="auto"/>
        </w:rPr>
      </w:r>
      <w:bookmarkStart w:id="103" w:name="_Hlt26670360"/>
      <w:r>
        <w:rPr>
          <w:color w:val="auto"/>
        </w:rPr>
      </w:r>
      <w:bookmarkEnd w:id="103"/>
      <w:r>
        <w:rPr>
          <w:color w:val="auto"/>
        </w:rPr>
      </w:r>
      <w:bookmarkStart w:id="104" w:name="_Hlt26668975"/>
      <w:r>
        <w:rPr>
          <w:color w:val="auto"/>
        </w:rPr>
      </w:r>
      <w:bookmarkEnd w:id="104"/>
      <w:r>
        <w:rPr>
          <w:color w:val="auto"/>
        </w:rPr>
      </w:r>
      <w:bookmarkStart w:id="105" w:name="_Hlt26954838"/>
      <w:r>
        <w:rPr>
          <w:color w:val="auto"/>
        </w:rPr>
      </w:r>
      <w:bookmarkEnd w:id="105"/>
      <w:r>
        <w:rPr>
          <w:color w:val="auto"/>
        </w:rPr>
      </w:r>
      <w:bookmarkStart w:id="106" w:name="_Toc14577357"/>
      <w:r>
        <w:rPr>
          <w:color w:val="auto"/>
        </w:rPr>
      </w:r>
      <w:bookmarkStart w:id="107" w:name="_Toc513029219"/>
      <w:r>
        <w:rPr>
          <w:rFonts w:hint="eastAsia" w:ascii="方正楷体_GBK" w:hAnsi="方正楷体_GBK" w:eastAsia="方正楷体_GBK" w:cs="方正楷体_GBK"/>
          <w:b/>
          <w:bCs/>
          <w:color w:val="auto"/>
          <w:sz w:val="28"/>
          <w:szCs w:val="28"/>
        </w:rPr>
        <w:t xml:space="preserve">11</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证明投标人及投标标的符合招标文件规定的文件</w:t>
      </w:r>
      <w:bookmarkEnd w:id="99"/>
      <w:r>
        <w:rPr>
          <w:color w:val="auto"/>
        </w:rPr>
      </w:r>
      <w:bookmarkEnd w:id="106"/>
      <w:r>
        <w:rPr>
          <w:color w:val="auto"/>
        </w:rPr>
      </w:r>
      <w:bookmarkEnd w:id="107"/>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End w:id="100"/>
      <w:r>
        <w:rPr>
          <w:color w:val="auto"/>
        </w:rPr>
      </w:r>
      <w:bookmarkEnd w:id="101"/>
      <w:r>
        <w:rPr>
          <w:color w:val="auto"/>
        </w:rPr>
      </w:r>
      <w:bookmarkEnd w:id="102"/>
      <w:r>
        <w:rPr>
          <w:color w:val="auto"/>
        </w:rPr>
      </w:r>
      <w:bookmarkStart w:id="108" w:name="_Toc14577355"/>
      <w:r>
        <w:rPr>
          <w:color w:val="auto"/>
        </w:rPr>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08"/>
      <w:r>
        <w:rPr>
          <w:color w:val="auto"/>
        </w:rPr>
      </w:r>
      <w:bookmarkEnd w:id="109"/>
      <w:r>
        <w:rPr>
          <w:rFonts w:hint="eastAsia" w:ascii="方正楷体_GBK" w:hAnsi="方正楷体_GBK" w:eastAsia="方正楷体_GBK" w:cs="方正楷体_GBK"/>
          <w:b/>
          <w:bCs/>
          <w:color w:val="auto"/>
          <w:sz w:val="28"/>
          <w:szCs w:val="28"/>
          <w:lang w:val="en-US" w:eastAsia="zh-CN"/>
        </w:rPr>
        <w:t xml:space="preserve">.投标报价明细表</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rPr>
          <w:color w:val="auto"/>
        </w:rPr>
      </w:r>
      <w:bookmarkEnd w:id="110"/>
      <w:r>
        <w:rPr>
          <w:rFonts w:hint="eastAsia" w:ascii="宋体" w:hAnsi="宋体" w:eastAsia="宋体" w:cs="Times New Roman"/>
          <w:color w:val="auto"/>
          <w:sz w:val="24"/>
        </w:rPr>
        <w:t xml:space="preserve">标人应按照招标文件规定格式填报</w:t>
      </w:r>
      <w:bookmarkStart w:id="111" w:name="_Hlt26670399"/>
      <w:r>
        <w:rPr>
          <w:color w:val="auto"/>
        </w:rPr>
      </w:r>
      <w:bookmarkEnd w:id="111"/>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rPr>
        <w:t xml:space="preserve">。</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投标货币。投标文件中的单价和总价无特殊规定的采用人民币报价，以元为单位标注。招标文件中另有规定的按规定执行。</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112" w:name="_Hlt26954848"/>
      <w:r>
        <w:rPr>
          <w:color w:val="auto"/>
        </w:rPr>
      </w:r>
      <w:bookmarkEnd w:id="112"/>
      <w:r>
        <w:rPr>
          <w:color w:val="auto"/>
        </w:rPr>
      </w:r>
      <w:bookmarkStart w:id="113" w:name="_Hlt26670486"/>
      <w:r>
        <w:rPr>
          <w:color w:val="auto"/>
        </w:rPr>
      </w:r>
      <w:bookmarkEnd w:id="113"/>
      <w:r>
        <w:rPr>
          <w:color w:val="auto"/>
        </w:rPr>
      </w:r>
      <w:bookmarkStart w:id="114" w:name="_Hlt26670482"/>
      <w:r>
        <w:rPr>
          <w:color w:val="auto"/>
        </w:rPr>
      </w:r>
      <w:bookmarkEnd w:id="114"/>
      <w:r>
        <w:rPr>
          <w:color w:val="auto"/>
        </w:rPr>
      </w:r>
      <w:bookmarkStart w:id="115" w:name="_Hlt26954842"/>
      <w:r>
        <w:rPr>
          <w:color w:val="auto"/>
        </w:rPr>
      </w:r>
      <w:bookmarkEnd w:id="115"/>
      <w:r>
        <w:rPr>
          <w:color w:val="auto"/>
        </w:rPr>
      </w:r>
      <w:bookmarkStart w:id="116" w:name="_Hlt26954731"/>
      <w:r>
        <w:rPr>
          <w:color w:val="auto"/>
        </w:rPr>
      </w:r>
      <w:bookmarkEnd w:id="116"/>
      <w:r>
        <w:rPr>
          <w:color w:val="auto"/>
        </w:rPr>
      </w:r>
      <w:bookmarkStart w:id="117" w:name="_Hlt26954846"/>
      <w:r>
        <w:rPr>
          <w:color w:val="auto"/>
        </w:rPr>
      </w:r>
      <w:bookmarkEnd w:id="117"/>
      <w:r>
        <w:rPr>
          <w:color w:val="auto"/>
        </w:rPr>
      </w:r>
      <w:bookmarkStart w:id="118" w:name="_Hlt26670403"/>
      <w:r>
        <w:rPr>
          <w:color w:val="auto"/>
        </w:rPr>
      </w:r>
      <w:bookmarkEnd w:id="118"/>
      <w:r>
        <w:rPr>
          <w:color w:val="auto"/>
        </w:rPr>
      </w:r>
      <w:bookmarkStart w:id="119" w:name="_Hlt26954844"/>
      <w:r>
        <w:rPr>
          <w:color w:val="auto"/>
        </w:rPr>
      </w:r>
      <w:bookmarkEnd w:id="119"/>
      <w:r>
        <w:rPr>
          <w:color w:val="auto"/>
        </w:rPr>
      </w:r>
      <w:bookmarkStart w:id="120" w:name="_Hlt26668983"/>
      <w:r>
        <w:rPr>
          <w:color w:val="auto"/>
        </w:rPr>
      </w:r>
      <w:bookmarkEnd w:id="120"/>
      <w:r>
        <w:rPr>
          <w:color w:val="auto"/>
        </w:rPr>
      </w:r>
      <w:bookmarkStart w:id="121" w:name="_Hlt26670425"/>
      <w:r>
        <w:rPr>
          <w:color w:val="auto"/>
        </w:rPr>
      </w:r>
      <w:bookmarkEnd w:id="121"/>
      <w:r>
        <w:rPr>
          <w:rFonts w:hint="eastAsia" w:ascii="方正楷体_GBK" w:hAnsi="方正楷体_GBK" w:eastAsia="方正楷体_GBK" w:cs="方正楷体_GBK"/>
          <w:b/>
          <w:bCs/>
          <w:color w:val="auto"/>
          <w:sz w:val="28"/>
          <w:szCs w:val="28"/>
        </w:rPr>
        <w:t xml:space="preserve">13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响应及偏离表</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13.2 投标人可以在投标文件中提供认为需要的其他技术文件或说明。</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122" w:name="_Toc49090510"/>
      <w:r>
        <w:rPr>
          <w:color w:val="auto"/>
        </w:rPr>
      </w:r>
      <w:bookmarkStart w:id="123" w:name="_Toc14577359"/>
      <w:r>
        <w:rPr>
          <w:rFonts w:hint="eastAsia" w:ascii="方正楷体_GBK" w:hAnsi="方正楷体_GBK" w:eastAsia="方正楷体_GBK" w:cs="方正楷体_GBK"/>
          <w:b/>
          <w:bCs/>
          <w:color w:val="auto"/>
          <w:sz w:val="28"/>
          <w:szCs w:val="28"/>
        </w:rPr>
        <w:t xml:space="preserve">14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投标函和开标一览表</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14.1 投标人应按照招标文件规定格式完整、正确填报投标函、开标一览表。</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lang w:val="zh-CN"/>
        </w:rPr>
        <w:t xml:space="preserve">中的投标总报价一致，如不一致不作为无效投标处理，评标时以开标一览表中价格为准。</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End w:id="122"/>
      <w:r>
        <w:rPr>
          <w:color w:val="auto"/>
        </w:rPr>
      </w:r>
      <w:bookmarkEnd w:id="123"/>
      <w:r>
        <w:rPr>
          <w:color w:val="auto"/>
        </w:rPr>
      </w:r>
      <w:bookmarkStart w:id="124" w:name="_Hlt26954734"/>
      <w:r>
        <w:rPr>
          <w:color w:val="auto"/>
        </w:rPr>
      </w:r>
      <w:bookmarkEnd w:id="124"/>
      <w:r>
        <w:rPr>
          <w:color w:val="auto"/>
        </w:rPr>
      </w:r>
      <w:bookmarkStart w:id="125" w:name="_Hlt26670489"/>
      <w:r>
        <w:rPr>
          <w:color w:val="auto"/>
        </w:rPr>
      </w:r>
      <w:bookmarkEnd w:id="125"/>
      <w:r>
        <w:rPr>
          <w:color w:val="auto"/>
        </w:rPr>
      </w:r>
      <w:bookmarkStart w:id="126" w:name="_Hlt26954850"/>
      <w:r>
        <w:rPr>
          <w:color w:val="auto"/>
        </w:rPr>
      </w:r>
      <w:bookmarkEnd w:id="126"/>
      <w:r>
        <w:rPr>
          <w:color w:val="auto"/>
        </w:rPr>
      </w:r>
      <w:bookmarkStart w:id="127" w:name="_Toc49090511"/>
      <w:r>
        <w:rPr>
          <w:color w:val="auto"/>
        </w:rPr>
      </w:r>
      <w:bookmarkStart w:id="128" w:name="_Toc14577360"/>
      <w:r>
        <w:rPr>
          <w:rFonts w:hint="eastAsia" w:ascii="方正楷体_GBK" w:hAnsi="方正楷体_GBK" w:eastAsia="方正楷体_GBK" w:cs="方正楷体_GBK"/>
          <w:b/>
          <w:bCs/>
          <w:color w:val="auto"/>
          <w:sz w:val="28"/>
          <w:szCs w:val="28"/>
        </w:rPr>
        <w:t xml:space="preserve">15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w:t>
      </w:r>
      <w:bookmarkEnd w:id="127"/>
      <w:r>
        <w:rPr>
          <w:color w:val="auto"/>
        </w:rPr>
      </w:r>
      <w:bookmarkEnd w:id="128"/>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投标有效期的延长</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129" w:name="_Hlt26954739"/>
      <w:r>
        <w:rPr>
          <w:color w:val="auto"/>
        </w:rPr>
      </w:r>
      <w:bookmarkEnd w:id="129"/>
      <w:r>
        <w:rPr>
          <w:color w:val="auto"/>
        </w:rPr>
      </w:r>
      <w:bookmarkStart w:id="130" w:name="_Toc513029224"/>
      <w:r>
        <w:rPr>
          <w:color w:val="auto"/>
        </w:rPr>
      </w:r>
      <w:bookmarkStart w:id="131" w:name="_Toc20823296"/>
      <w:r>
        <w:rPr>
          <w:color w:val="auto"/>
        </w:rPr>
      </w:r>
      <w:bookmarkStart w:id="132" w:name="_Toc120614217"/>
      <w:r>
        <w:rPr>
          <w:color w:val="auto"/>
        </w:rPr>
      </w:r>
      <w:bookmarkStart w:id="133" w:name="_Toc16938540"/>
      <w:r>
        <w:rPr>
          <w:color w:val="auto"/>
        </w:rPr>
      </w:r>
      <w:bookmarkStart w:id="134" w:name="_Toc16938553"/>
      <w:r>
        <w:rPr>
          <w:color w:val="auto"/>
        </w:rPr>
      </w:r>
      <w:bookmarkStart w:id="135" w:name="_Toc513029237"/>
      <w:r>
        <w:rPr>
          <w:color w:val="auto"/>
        </w:rPr>
      </w:r>
      <w:bookmarkStart w:id="136" w:name="_Toc20823309"/>
      <w:r>
        <w:rPr>
          <w:color w:val="auto"/>
        </w:rPr>
      </w:r>
      <w:bookmarkStart w:id="137" w:name="_Hlt26954852"/>
      <w:r>
        <w:rPr>
          <w:color w:val="auto"/>
        </w:rPr>
      </w:r>
      <w:bookmarkEnd w:id="137"/>
      <w:r>
        <w:rPr>
          <w:rFonts w:hint="eastAsia" w:ascii="方正黑体_GBK" w:hAnsi="方正黑体_GBK" w:eastAsia="方正黑体_GBK" w:cs="方正黑体_GBK"/>
          <w:b w:val="0"/>
          <w:bCs w:val="0"/>
          <w:color w:val="auto"/>
          <w:sz w:val="30"/>
          <w:szCs w:val="30"/>
        </w:rPr>
        <w:t xml:space="preserve">四、投标文件的递交</w:t>
      </w:r>
      <w:bookmarkEnd w:id="130"/>
      <w:r>
        <w:rPr>
          <w:color w:val="auto"/>
        </w:rPr>
      </w:r>
      <w:bookmarkEnd w:id="131"/>
      <w:r>
        <w:rPr>
          <w:color w:val="auto"/>
        </w:rPr>
      </w:r>
      <w:bookmarkEnd w:id="132"/>
      <w:r>
        <w:rPr>
          <w:color w:val="auto"/>
        </w:rPr>
      </w:r>
      <w:bookmarkEnd w:id="133"/>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38" w:name="_Toc20823297"/>
      <w:r>
        <w:rPr>
          <w:color w:val="auto"/>
        </w:rPr>
      </w:r>
      <w:bookmarkStart w:id="139" w:name="_Toc16938541"/>
      <w:r>
        <w:rPr>
          <w:color w:val="auto"/>
        </w:rPr>
      </w:r>
      <w:bookmarkStart w:id="140" w:name="_Toc513029225"/>
      <w:r>
        <w:rPr>
          <w:color w:val="auto"/>
        </w:rPr>
      </w:r>
      <w:bookmarkStart w:id="141" w:name="_Toc462564084"/>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38"/>
      <w:r>
        <w:rPr>
          <w:color w:val="auto"/>
        </w:rPr>
      </w:r>
      <w:bookmarkEnd w:id="139"/>
      <w:r>
        <w:rPr>
          <w:color w:val="auto"/>
        </w:rPr>
      </w:r>
      <w:bookmarkEnd w:id="140"/>
      <w:r>
        <w:rPr>
          <w:color w:val="auto"/>
        </w:rPr>
      </w:r>
      <w:bookmarkEnd w:id="141"/>
      <w:r>
        <w:rPr>
          <w:rFonts w:hint="eastAsia" w:ascii="方正楷体_GBK" w:hAnsi="方正楷体_GBK" w:eastAsia="方正楷体_GBK" w:cs="方正楷体_GBK"/>
          <w:b/>
          <w:bCs/>
          <w:color w:val="auto"/>
        </w:rPr>
        <w:t xml:space="preserve">的递交</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16938542"/>
      <w:r>
        <w:rPr>
          <w:color w:val="auto"/>
        </w:rPr>
      </w:r>
      <w:bookmarkStart w:id="143" w:name="_Toc513029226"/>
      <w:r>
        <w:rPr>
          <w:color w:val="auto"/>
        </w:rPr>
      </w:r>
      <w:bookmarkStart w:id="144" w:name="_Toc20823298"/>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End w:id="142"/>
      <w:r>
        <w:rPr>
          <w:color w:val="auto"/>
        </w:rPr>
      </w:r>
      <w:bookmarkEnd w:id="143"/>
      <w:r>
        <w:rPr>
          <w:color w:val="auto"/>
        </w:rPr>
      </w:r>
      <w:bookmarkEnd w:id="144"/>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45" w:name="_Toc20823299"/>
      <w:r>
        <w:rPr>
          <w:color w:val="auto"/>
        </w:rPr>
      </w:r>
      <w:bookmarkStart w:id="146" w:name="_Toc513029227"/>
      <w:r>
        <w:rPr>
          <w:color w:val="auto"/>
        </w:rPr>
      </w:r>
      <w:bookmarkStart w:id="147" w:name="_Toc16938543"/>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5"/>
      <w:r>
        <w:rPr>
          <w:color w:val="auto"/>
        </w:rPr>
      </w:r>
      <w:bookmarkEnd w:id="146"/>
      <w:r>
        <w:rPr>
          <w:color w:val="auto"/>
        </w:rPr>
      </w:r>
      <w:bookmarkEnd w:id="147"/>
      <w:r>
        <w:rPr>
          <w:rFonts w:hint="eastAsia" w:ascii="方正楷体_GBK" w:hAnsi="方正楷体_GBK" w:eastAsia="方正楷体_GBK" w:cs="方正楷体_GBK"/>
          <w:b/>
          <w:bCs/>
          <w:color w:val="auto"/>
        </w:rPr>
        <w:t xml:space="preserve">的拒收</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拒绝接收投标截止时间后上传的任何投标文件。</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48" w:name="_Toc16938544"/>
      <w:r>
        <w:rPr>
          <w:color w:val="auto"/>
        </w:rPr>
      </w:r>
      <w:bookmarkStart w:id="149" w:name="_Toc20823300"/>
      <w:r>
        <w:rPr>
          <w:color w:val="auto"/>
        </w:rPr>
      </w:r>
      <w:bookmarkStart w:id="150" w:name="_Toc513029228"/>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48"/>
      <w:r>
        <w:rPr>
          <w:color w:val="auto"/>
        </w:rPr>
      </w:r>
      <w:bookmarkEnd w:id="149"/>
      <w:r>
        <w:rPr>
          <w:color w:val="auto"/>
        </w:rPr>
      </w:r>
      <w:bookmarkEnd w:id="150"/>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513029229"/>
      <w:r>
        <w:rPr>
          <w:color w:val="auto"/>
        </w:rPr>
      </w:r>
      <w:bookmarkStart w:id="152" w:name="_Toc20823301"/>
      <w:r>
        <w:rPr>
          <w:color w:val="auto"/>
        </w:rPr>
      </w:r>
      <w:bookmarkStart w:id="153" w:name="_Toc16938545"/>
      <w:r>
        <w:rPr>
          <w:color w:val="auto"/>
        </w:rPr>
      </w:r>
      <w:bookmarkStart w:id="154" w:name="_Toc120614218"/>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1"/>
      <w:r>
        <w:rPr>
          <w:color w:val="auto"/>
        </w:rPr>
      </w:r>
      <w:bookmarkEnd w:id="152"/>
      <w:r>
        <w:rPr>
          <w:color w:val="auto"/>
        </w:rPr>
      </w:r>
      <w:bookmarkEnd w:id="153"/>
      <w:r>
        <w:rPr>
          <w:color w:val="auto"/>
        </w:rPr>
      </w:r>
      <w:bookmarkEnd w:id="154"/>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55" w:name="_Toc16938546"/>
      <w:r>
        <w:rPr>
          <w:color w:val="auto"/>
        </w:rPr>
      </w:r>
      <w:bookmarkStart w:id="156" w:name="_Toc513029230"/>
      <w:r>
        <w:rPr>
          <w:color w:val="auto"/>
        </w:rPr>
      </w:r>
      <w:bookmarkStart w:id="157" w:name="_Toc20823302"/>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55"/>
      <w:r>
        <w:rPr>
          <w:color w:val="auto"/>
        </w:rPr>
      </w:r>
      <w:bookmarkEnd w:id="156"/>
      <w:r>
        <w:rPr>
          <w:color w:val="auto"/>
        </w:rPr>
      </w:r>
      <w:bookmarkEnd w:id="157"/>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58" w:name="_Toc16938547"/>
      <w:r>
        <w:rPr>
          <w:color w:val="auto"/>
        </w:rPr>
      </w:r>
      <w:bookmarkStart w:id="159" w:name="_Toc20823303"/>
      <w:r>
        <w:rPr>
          <w:color w:val="auto"/>
        </w:rPr>
      </w:r>
      <w:bookmarkStart w:id="160" w:name="_Toc513029231"/>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组织评标委员会（以下简称“评委会”）进行。</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评委会由采购人代表和有关技术、经济等方面的专家组成，且人员构成符合政府采购有关规定。</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中标侯选人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End w:id="158"/>
      <w:r>
        <w:rPr>
          <w:color w:val="auto"/>
        </w:rPr>
      </w:r>
      <w:bookmarkEnd w:id="159"/>
      <w:r>
        <w:rPr>
          <w:color w:val="auto"/>
        </w:rPr>
      </w:r>
      <w:bookmarkEnd w:id="1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61" w:name="_Toc513029232"/>
      <w:r>
        <w:rPr>
          <w:color w:val="auto"/>
        </w:rPr>
      </w:r>
      <w:bookmarkStart w:id="162" w:name="_Toc16938548"/>
      <w:r>
        <w:rPr>
          <w:color w:val="auto"/>
        </w:rPr>
      </w:r>
      <w:bookmarkStart w:id="163" w:name="_Toc20823304"/>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61"/>
      <w:r>
        <w:rPr>
          <w:color w:val="auto"/>
        </w:rPr>
      </w:r>
      <w:bookmarkEnd w:id="162"/>
      <w:r>
        <w:rPr>
          <w:color w:val="auto"/>
        </w:rPr>
      </w:r>
      <w:bookmarkEnd w:id="163"/>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评委会并非对每个投标人都做澄清要求。</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64" w:name="_Toc20823305"/>
      <w:r>
        <w:rPr>
          <w:color w:val="auto"/>
        </w:rPr>
      </w:r>
      <w:bookmarkStart w:id="165" w:name="_Toc513029233"/>
      <w:r>
        <w:rPr>
          <w:color w:val="auto"/>
        </w:rPr>
      </w:r>
      <w:bookmarkStart w:id="166" w:name="_Toc16938549"/>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64"/>
      <w:r>
        <w:rPr>
          <w:color w:val="auto"/>
        </w:rPr>
      </w:r>
      <w:bookmarkEnd w:id="165"/>
      <w:r>
        <w:rPr>
          <w:color w:val="auto"/>
        </w:rPr>
      </w:r>
      <w:bookmarkEnd w:id="166"/>
      <w:r>
        <w:rPr>
          <w:rFonts w:hint="eastAsia" w:ascii="方正楷体_GBK" w:hAnsi="方正楷体_GBK" w:eastAsia="方正楷体_GBK" w:cs="方正楷体_GBK"/>
          <w:b/>
          <w:bCs/>
          <w:color w:val="auto"/>
          <w:lang w:eastAsia="zh-CN"/>
        </w:rPr>
        <w:t xml:space="preserve">审查</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rPr>
          <w:color w:val="auto"/>
        </w:rPr>
      </w:r>
      <w:r/>
    </w:p>
    <w:p>
      <w:pPr>
        <w:pStyle w:val="721"/>
        <w:ind w:left="0"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rPr>
          <w:color w:val="auto"/>
        </w:rPr>
      </w:r>
      <w:r/>
    </w:p>
    <w:p>
      <w:pPr>
        <w:pStyle w:val="721"/>
        <w:ind w:left="0"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（2）大写金额和小写金额不一致的，以大写金额为准；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（4）总价金额与按单价汇总金额不一致的，以单价金额计算结果为准。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同时出现两种以上错误的，按照前款规定的顺序修正。</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Start w:id="167" w:name="_Toc20823306"/>
      <w:r>
        <w:rPr>
          <w:color w:val="auto"/>
        </w:rPr>
      </w:r>
      <w:bookmarkStart w:id="168" w:name="_Toc16938550"/>
      <w:r>
        <w:rPr>
          <w:color w:val="auto"/>
        </w:rPr>
      </w:r>
      <w:bookmarkStart w:id="169"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67"/>
      <w:r>
        <w:rPr>
          <w:color w:val="auto"/>
        </w:rPr>
      </w:r>
      <w:bookmarkEnd w:id="168"/>
      <w:r>
        <w:rPr>
          <w:color w:val="auto"/>
        </w:rPr>
      </w:r>
      <w:bookmarkEnd w:id="169"/>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Start w:id="170" w:name="_Toc20823307"/>
      <w:r>
        <w:rPr>
          <w:color w:val="auto"/>
        </w:rPr>
      </w:r>
      <w:bookmarkStart w:id="171" w:name="_Toc513029235"/>
      <w:r>
        <w:rPr>
          <w:color w:val="auto"/>
        </w:rPr>
      </w:r>
      <w:bookmarkStart w:id="172"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无效投标条款</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本招标文件中斜体且有下划线部分，或者打“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评委会认为投标人的报价明显低于其他通过符合性审查投标人的报价，有可能影响</w:t>
      </w:r>
      <w:r>
        <w:rPr>
          <w:rFonts w:hint="eastAsia" w:ascii="宋体" w:hAnsi="宋体" w:cs="Times New Roman"/>
          <w:color w:val="auto"/>
          <w:sz w:val="24"/>
          <w:lang w:val="en-US" w:eastAsia="zh-CN"/>
        </w:rPr>
        <w:t xml:space="preserve">服务</w:t>
      </w:r>
      <w:r>
        <w:rPr>
          <w:rFonts w:hint="eastAsia" w:ascii="宋体" w:hAnsi="宋体" w:eastAsia="宋体" w:cs="Times New Roman"/>
          <w:color w:val="auto"/>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b w:val="0"/>
          <w:bCs w:val="0"/>
          <w:color w:val="auto"/>
          <w:sz w:val="24"/>
          <w:szCs w:val="21"/>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废标条款</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End w:id="134"/>
      <w:r>
        <w:rPr>
          <w:color w:val="auto"/>
        </w:rPr>
      </w:r>
      <w:bookmarkEnd w:id="135"/>
      <w:r>
        <w:rPr>
          <w:color w:val="auto"/>
        </w:rPr>
      </w:r>
      <w:bookmarkEnd w:id="136"/>
      <w:r>
        <w:rPr>
          <w:color w:val="auto"/>
        </w:rPr>
      </w:r>
      <w:bookmarkEnd w:id="170"/>
      <w:r>
        <w:rPr>
          <w:color w:val="auto"/>
        </w:rPr>
      </w:r>
      <w:bookmarkEnd w:id="171"/>
      <w:r>
        <w:rPr>
          <w:color w:val="auto"/>
        </w:rPr>
      </w:r>
      <w:bookmarkEnd w:id="172"/>
      <w:r>
        <w:rPr>
          <w:color w:val="auto"/>
        </w:rPr>
      </w:r>
      <w:bookmarkStart w:id="173" w:name="_Toc120614219"/>
      <w:r>
        <w:rPr>
          <w:rFonts w:hint="eastAsia" w:ascii="方正黑体_GBK" w:hAnsi="方正黑体_GBK" w:eastAsia="方正黑体_GBK" w:cs="方正黑体_GBK"/>
          <w:b w:val="0"/>
          <w:bCs w:val="0"/>
          <w:color w:val="auto"/>
          <w:sz w:val="30"/>
          <w:szCs w:val="30"/>
        </w:rPr>
        <w:t xml:space="preserve">六、定标</w:t>
      </w:r>
      <w:bookmarkEnd w:id="173"/>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74" w:name="_Toc513029238"/>
      <w:r>
        <w:rPr>
          <w:color w:val="auto"/>
        </w:rPr>
      </w:r>
      <w:bookmarkStart w:id="175" w:name="_Toc20823310"/>
      <w:r>
        <w:rPr>
          <w:color w:val="auto"/>
        </w:rPr>
      </w:r>
      <w:bookmarkStart w:id="176" w:name="_Toc16938554"/>
      <w:r>
        <w:rPr>
          <w:rFonts w:hint="eastAsia" w:ascii="方正楷体_GBK" w:hAnsi="方正楷体_GBK" w:eastAsia="方正楷体_GBK" w:cs="方正楷体_GBK"/>
          <w:b/>
          <w:bCs/>
          <w:color w:val="auto"/>
        </w:rPr>
        <w:t xml:space="preserve">2</w:t>
      </w:r>
      <w:bookmarkEnd w:id="174"/>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75"/>
      <w:r>
        <w:rPr>
          <w:color w:val="auto"/>
        </w:rPr>
      </w:r>
      <w:bookmarkEnd w:id="176"/>
      <w:r>
        <w:rPr>
          <w:rFonts w:hint="eastAsia" w:ascii="方正楷体_GBK" w:hAnsi="方正楷体_GBK" w:eastAsia="方正楷体_GBK" w:cs="方正楷体_GBK"/>
          <w:b/>
          <w:bCs/>
          <w:color w:val="auto"/>
        </w:rPr>
        <w:t xml:space="preserve">中标单位</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（1）评委会直接确定排名第一的中标候选人为中标人；</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（2）采购人在评委会推荐的中标候选人中按顺序确定中标人。</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b/>
          <w:bCs/>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向采购人、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行贿或者提供其他不正当利益的。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与采购人或者其他供应商恶意串通的。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采取不正当手段诋毁、排挤其他供应商的。</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b/>
          <w:bCs/>
          <w:color w:val="auto"/>
          <w:sz w:val="24"/>
        </w:rPr>
      </w:pPr>
      <w:r>
        <w:rPr>
          <w:color w:val="auto"/>
        </w:rPr>
      </w:r>
      <w:bookmarkStart w:id="177"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End w:id="177"/>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178" w:name="_Toc120614220"/>
      <w:r>
        <w:rPr>
          <w:color w:val="auto"/>
        </w:rPr>
      </w:r>
      <w:bookmarkStart w:id="179" w:name="_Toc513029236"/>
      <w:r>
        <w:rPr>
          <w:color w:val="auto"/>
        </w:rPr>
      </w:r>
      <w:bookmarkStart w:id="180" w:name="_Toc16938552"/>
      <w:r>
        <w:rPr>
          <w:color w:val="auto"/>
        </w:rPr>
      </w:r>
      <w:bookmarkStart w:id="181" w:name="_Toc20823308"/>
      <w:r>
        <w:rPr>
          <w:rFonts w:hint="eastAsia" w:ascii="方正黑体_GBK" w:hAnsi="方正黑体_GBK" w:eastAsia="方正黑体_GBK" w:cs="方正黑体_GBK"/>
          <w:b w:val="0"/>
          <w:bCs w:val="0"/>
          <w:color w:val="auto"/>
          <w:sz w:val="30"/>
          <w:szCs w:val="30"/>
        </w:rPr>
        <w:t xml:space="preserve">七、授予合同</w:t>
      </w:r>
      <w:bookmarkEnd w:id="178"/>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End w:id="179"/>
      <w:r>
        <w:rPr>
          <w:color w:val="auto"/>
        </w:rPr>
      </w:r>
      <w:bookmarkEnd w:id="180"/>
      <w:r>
        <w:rPr>
          <w:color w:val="auto"/>
        </w:rPr>
      </w:r>
      <w:bookmarkEnd w:id="181"/>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w:t>
      </w:r>
      <w:r>
        <w:rPr>
          <w:rFonts w:hint="eastAsia" w:ascii="宋体" w:hAnsi="宋体" w:eastAsia="宋体" w:cs="Times New Roman"/>
          <w:color w:val="auto"/>
          <w:sz w:val="24"/>
          <w:lang w:val="en-US" w:eastAsia="zh-CN"/>
        </w:rPr>
        <w:t xml:space="preserve">在《</w:t>
      </w:r>
      <w:r>
        <w:rPr>
          <w:rFonts w:hint="eastAsia" w:ascii="宋体" w:hAnsi="宋体" w:eastAsia="宋体" w:cs="Times New Roman"/>
          <w:color w:val="auto"/>
          <w:sz w:val="24"/>
          <w:lang w:val="zh-CN" w:eastAsia="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eastAsia="zh-CN"/>
        </w:rPr>
        <w:t xml:space="preserve">发出之日起三十日内，按照招标文件确定的事项与采购人签订政府采购合同。</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服务</w:t>
      </w:r>
      <w:r>
        <w:rPr>
          <w:rFonts w:hint="eastAsia" w:ascii="方正楷体_GBK" w:hAnsi="方正楷体_GBK" w:eastAsia="方正楷体_GBK" w:cs="方正楷体_GBK"/>
          <w:b/>
          <w:bCs/>
          <w:color w:val="auto"/>
        </w:rPr>
        <w:t xml:space="preserve">（包含与</w:t>
      </w:r>
      <w:r>
        <w:rPr>
          <w:rFonts w:hint="eastAsia" w:ascii="方正楷体_GBK" w:hAnsi="方正楷体_GBK" w:eastAsia="方正楷体_GBK" w:cs="方正楷体_GBK"/>
          <w:b/>
          <w:bCs/>
          <w:color w:val="auto"/>
          <w:lang w:eastAsia="zh-CN"/>
        </w:rPr>
        <w:t xml:space="preserve">服务</w:t>
      </w:r>
      <w:r>
        <w:rPr>
          <w:rFonts w:hint="eastAsia" w:ascii="方正楷体_GBK" w:hAnsi="方正楷体_GBK" w:eastAsia="方正楷体_GBK" w:cs="方正楷体_GBK"/>
          <w:b/>
          <w:bCs/>
          <w:color w:val="auto"/>
        </w:rPr>
        <w:t xml:space="preserve">相关的</w:t>
      </w:r>
      <w:r>
        <w:rPr>
          <w:rFonts w:hint="eastAsia" w:ascii="方正楷体_GBK" w:hAnsi="方正楷体_GBK" w:eastAsia="方正楷体_GBK" w:cs="方正楷体_GBK"/>
          <w:b/>
          <w:bCs/>
          <w:color w:val="auto"/>
          <w:lang w:eastAsia="zh-CN"/>
        </w:rPr>
        <w:t xml:space="preserve">货物</w:t>
      </w:r>
      <w:r>
        <w:rPr>
          <w:rFonts w:hint="eastAsia" w:ascii="方正楷体_GBK" w:hAnsi="方正楷体_GBK" w:eastAsia="方正楷体_GBK" w:cs="方正楷体_GBK"/>
          <w:b/>
          <w:bCs/>
          <w:color w:val="auto"/>
        </w:rPr>
        <w:t xml:space="preserve">）的追加</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rPr>
          <w:color w:val="auto"/>
        </w:rPr>
      </w:r>
      <w:r/>
    </w:p>
    <w:p>
      <w:pPr>
        <w:pStyle w:val="764"/>
        <w:ind w:firstLine="39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政府采购履约资金扶持政策</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南京市公共资源交易中心网站“小企业融资平台”，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rPr>
          <w:color w:val="auto"/>
        </w:rPr>
      </w:r>
      <w:r/>
    </w:p>
    <w:p>
      <w:pPr>
        <w:pStyle w:val="721"/>
        <w:ind w:firstLine="420"/>
        <w:pageBreakBefore w:val="0"/>
        <w:spacing w:line="240" w:lineRule="auto"/>
        <w:widowControl w:val="off"/>
        <w:rPr>
          <w:rFonts w:hint="eastAsia"/>
          <w:color w:val="auto"/>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rPr>
          <w:color w:val="auto"/>
        </w:rPr>
      </w:r>
      <w:r/>
    </w:p>
    <w:p>
      <w:pPr>
        <w:pStyle w:val="76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八、质疑</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规定以书面形式向交易中心或采购人提出质疑。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供应商如组成联合体参加投标，《质疑函范本》中要求加盖公章之处，联合体各方均须按要求加盖公章。</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b w:val="0"/>
          <w:bCs w:val="0"/>
          <w:color w:val="auto"/>
          <w:sz w:val="24"/>
        </w:rPr>
      </w:pPr>
      <w:r>
        <w:rPr>
          <w:rFonts w:hint="eastAsia" w:ascii="宋体" w:hAnsi="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auto"/>
          <w:sz w:val="24"/>
          <w:lang w:val="zh-CN"/>
        </w:rPr>
        <w:t xml:space="preserve">供应商对除上述事项以外其他事项的询问、质疑向交易中心提出，由交易中心负责答复。</w:t>
      </w:r>
      <w:r>
        <w:rPr>
          <w:color w:val="auto"/>
        </w:rPr>
      </w:r>
      <w:r/>
    </w:p>
    <w:p>
      <w:pPr>
        <w:pStyle w:val="721"/>
        <w:ind w:firstLine="422"/>
        <w:keepLines w:val="0"/>
        <w:keepNext w:val="0"/>
        <w:pageBreakBefore w:val="0"/>
        <w:spacing w:line="240" w:lineRule="auto"/>
        <w:widowControl w:val="off"/>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t xml:space="preserve">采购人《质疑函》接收人及联系方式见招标文件第一章。</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auto"/>
          <w:sz w:val="24"/>
          <w:highlight w:val="none"/>
          <w:lang w:val="en-US" w:eastAsia="zh-CN"/>
        </w:rPr>
        <w:t xml:space="preserve">  </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内容不符合《政府采购质疑和投诉办法》第十二条规定的质疑。</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超出政府采购法定期限的质疑。</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以传真、电子邮件等方式递交的非原件形式的质疑。</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6.4 未参加投标活动的供应商或在投标活动中自身权益未受到损害的供应商所提出的质疑。</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6.5 供应商组成联合体参加投标，联合体中任何一方或多方未按要求签字</w:t>
      </w:r>
      <w:r>
        <w:rPr>
          <w:rFonts w:hint="eastAsia" w:ascii="宋体" w:hAnsi="宋体" w:eastAsia="宋体" w:cs="Times New Roman"/>
          <w:color w:val="auto"/>
          <w:sz w:val="24"/>
          <w:lang w:val="en-US" w:eastAsia="zh-CN"/>
        </w:rPr>
        <w:t xml:space="preserve">或签章</w:t>
      </w:r>
      <w:r>
        <w:rPr>
          <w:rFonts w:hint="eastAsia" w:ascii="宋体" w:hAnsi="宋体" w:eastAsia="宋体" w:cs="Times New Roman"/>
          <w:color w:val="auto"/>
          <w:sz w:val="24"/>
          <w:lang w:val="zh-CN"/>
        </w:rPr>
        <w:t xml:space="preserve">、加盖公章的质疑。</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auto"/>
        </w:rPr>
      </w:r>
      <w:r/>
    </w:p>
    <w:p>
      <w:pPr>
        <w:pStyle w:val="761"/>
        <w:ind w:firstLine="465"/>
        <w:pageBreakBefore w:val="0"/>
        <w:spacing w:before="120" w:after="120" w:line="240" w:lineRule="auto"/>
        <w:widowControl w:val="off"/>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九、政策功能落实</w:t>
      </w:r>
      <w:r>
        <w:rPr>
          <w:color w:val="auto"/>
        </w:rPr>
      </w:r>
      <w:r/>
    </w:p>
    <w:p>
      <w:pPr>
        <w:pStyle w:val="764"/>
        <w:ind w:firstLine="422"/>
        <w:pageBreakBefore w:val="0"/>
        <w:spacing w:before="0" w:after="0" w:line="240" w:lineRule="auto"/>
        <w:widowControl w:val="off"/>
        <w:rPr>
          <w:rFonts w:hint="eastAsia"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rPr>
          <w:color w:val="auto"/>
        </w:rPr>
      </w:r>
      <w:r/>
    </w:p>
    <w:p>
      <w:pPr>
        <w:pStyle w:val="721"/>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rPr>
        <w:t xml:space="preserve">在政府采购活动中，供应商提供的货物或者服务符合下列情形的，享受中小企业扶持政策：</w:t>
      </w:r>
      <w:r>
        <w:rPr>
          <w:color w:val="auto"/>
        </w:rPr>
      </w:r>
      <w:r/>
    </w:p>
    <w:p>
      <w:pPr>
        <w:pStyle w:val="721"/>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（1）在货物</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货物由中小企业制造；</w:t>
      </w:r>
      <w:r>
        <w:rPr>
          <w:color w:val="auto"/>
        </w:rPr>
      </w:r>
      <w:r/>
    </w:p>
    <w:p>
      <w:pPr>
        <w:pStyle w:val="721"/>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（2）在服务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项目中，服务由中小企业承接。</w:t>
      </w:r>
      <w:r>
        <w:rPr>
          <w:color w:val="auto"/>
        </w:rPr>
      </w:r>
      <w:r/>
    </w:p>
    <w:p>
      <w:pPr>
        <w:pStyle w:val="721"/>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rPr>
      </w:r>
      <w:r/>
    </w:p>
    <w:p>
      <w:pPr>
        <w:pStyle w:val="721"/>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color w:val="auto"/>
        </w:rPr>
      </w:r>
      <w:r/>
    </w:p>
    <w:p>
      <w:pPr>
        <w:pStyle w:val="721"/>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rPr>
          <w:color w:val="auto"/>
        </w:rPr>
      </w:r>
      <w:r/>
    </w:p>
    <w:p>
      <w:pPr>
        <w:pStyle w:val="721"/>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rPr>
          <w:color w:val="auto"/>
        </w:rPr>
      </w:r>
      <w:r/>
    </w:p>
    <w:p>
      <w:pPr>
        <w:pStyle w:val="721"/>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rPr>
          <w:color w:val="auto"/>
        </w:rPr>
      </w:r>
      <w:r/>
    </w:p>
    <w:p>
      <w:pPr>
        <w:pStyle w:val="721"/>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3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1"/>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3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1"/>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3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1"/>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3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1"/>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3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1"/>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35"/>
        <w:rPr>
          <w:rFonts w:hint="eastAsia"/>
          <w:color w:val="auto"/>
        </w:rPr>
      </w:pPr>
      <w:r>
        <w:rPr>
          <w:rFonts w:hint="eastAsia"/>
          <w:color w:val="auto"/>
          <w:lang w:val="zh-CN" w:eastAsia="zh-CN"/>
        </w:rPr>
      </w:r>
      <w:r>
        <w:rPr>
          <w:color w:val="auto"/>
        </w:rPr>
      </w:r>
      <w:r/>
    </w:p>
    <w:p>
      <w:pPr>
        <w:pStyle w:val="721"/>
        <w:ind w:firstLine="422"/>
        <w:pageBreakBefore w:val="0"/>
        <w:spacing w:line="252" w:lineRule="auto"/>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3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1"/>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3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1"/>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3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1"/>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3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1"/>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3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1"/>
        <w:rPr>
          <w:rFonts w:hint="eastAsia"/>
          <w:color w:val="auto"/>
        </w:rPr>
      </w:pPr>
      <w:r>
        <w:rPr>
          <w:rFonts w:hint="eastAsia"/>
          <w:color w:val="auto"/>
          <w:lang w:val="zh-CN"/>
        </w:rPr>
      </w:r>
      <w:r>
        <w:rPr>
          <w:color w:val="auto"/>
        </w:rPr>
      </w:r>
      <w:r/>
    </w:p>
    <w:p>
      <w:pPr>
        <w:pStyle w:val="735"/>
        <w:rPr>
          <w:rFonts w:hint="eastAsia"/>
          <w:color w:val="auto"/>
        </w:rPr>
      </w:pPr>
      <w:r>
        <w:rPr>
          <w:rFonts w:hint="eastAsia"/>
          <w:color w:val="auto"/>
          <w:lang w:val="zh-CN"/>
        </w:rPr>
      </w:r>
      <w:r>
        <w:rPr>
          <w:color w:val="auto"/>
        </w:rPr>
      </w:r>
      <w:r/>
    </w:p>
    <w:p>
      <w:pPr>
        <w:pStyle w:val="735"/>
        <w:ind w:left="0" w:firstLine="0"/>
        <w:jc w:val="center"/>
        <w:tabs>
          <w:tab w:val="left" w:pos="463" w:leader="none"/>
        </w:tabs>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rPr>
      </w:r>
      <w:r>
        <w:rPr>
          <w:color w:val="auto"/>
        </w:rPr>
      </w:r>
      <w:r/>
    </w:p>
    <w:p>
      <w:pPr>
        <w:pStyle w:val="735"/>
        <w:ind w:left="0" w:firstLine="0"/>
        <w:jc w:val="center"/>
        <w:tabs>
          <w:tab w:val="left" w:pos="463" w:leader="none"/>
        </w:tabs>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rPr>
      </w:r>
      <w:r>
        <w:rPr>
          <w:color w:val="auto"/>
        </w:rPr>
      </w:r>
      <w:r/>
    </w:p>
    <w:p>
      <w:pPr>
        <w:pStyle w:val="735"/>
        <w:ind w:left="0" w:firstLine="0"/>
        <w:jc w:val="center"/>
        <w:tabs>
          <w:tab w:val="left" w:pos="463" w:leader="none"/>
        </w:tabs>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rPr>
      </w:r>
      <w:r>
        <w:rPr>
          <w:color w:val="auto"/>
        </w:rPr>
      </w:r>
      <w:r/>
    </w:p>
    <w:p>
      <w:pPr>
        <w:pStyle w:val="735"/>
        <w:ind w:left="0" w:firstLine="0"/>
        <w:jc w:val="center"/>
        <w:tabs>
          <w:tab w:val="left" w:pos="463" w:leader="none"/>
        </w:tabs>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1"/>
      <w:r>
        <w:rPr>
          <w:color w:val="auto"/>
        </w:rPr>
      </w:r>
      <w:bookmarkEnd w:id="52"/>
      <w:r>
        <w:rPr>
          <w:color w:val="auto"/>
        </w:rPr>
      </w:r>
      <w:bookmarkEnd w:id="53"/>
      <w:r>
        <w:rPr>
          <w:color w:val="auto"/>
        </w:rPr>
      </w:r>
      <w:bookmarkEnd w:id="54"/>
      <w:r>
        <w:rPr>
          <w:color w:val="auto"/>
        </w:rPr>
      </w:r>
      <w:bookmarkEnd w:id="55"/>
      <w:r>
        <w:rPr>
          <w:rFonts w:hint="eastAsia" w:ascii="方正小标宋简体" w:hAnsi="方正小标宋简体" w:eastAsia="方正小标宋简体" w:cs="方正小标宋简体"/>
          <w:color w:val="auto"/>
          <w:sz w:val="36"/>
          <w:szCs w:val="36"/>
          <w:lang w:val="en-US"/>
        </w:rPr>
        <w:t xml:space="preserve">文本</w:t>
      </w:r>
      <w:r>
        <w:rPr>
          <w:color w:val="auto"/>
        </w:rPr>
      </w:r>
      <w:r/>
    </w:p>
    <w:p>
      <w:pPr>
        <w:pStyle w:val="721"/>
        <w:jc w:val="center"/>
        <w:keepLines w:val="0"/>
        <w:keepNext w:val="0"/>
        <w:pageBreakBefore w:val="0"/>
        <w:spacing w:before="120" w:after="120" w:line="240" w:lineRule="auto"/>
        <w:widowControl w:val="off"/>
        <w:rPr>
          <w:rFonts w:hint="eastAsia" w:ascii="宋体" w:hAnsi="宋体"/>
          <w:bCs/>
          <w:color w:val="auto"/>
          <w:sz w:val="24"/>
          <w:szCs w:val="21"/>
        </w:rPr>
        <w:outlineLvl w:val="0"/>
      </w:pPr>
      <w:r>
        <w:rPr>
          <w:color w:val="auto"/>
        </w:rPr>
      </w:r>
      <w:bookmarkStart w:id="182" w:name="_Toc16938559"/>
      <w:r>
        <w:rPr>
          <w:color w:val="auto"/>
        </w:rPr>
      </w:r>
      <w:bookmarkStart w:id="183" w:name="_Toc513029243"/>
      <w:r>
        <w:rPr>
          <w:color w:val="auto"/>
        </w:rPr>
      </w:r>
      <w:bookmarkStart w:id="184" w:name="_Toc20823315"/>
      <w:r>
        <w:rPr>
          <w:color w:val="auto"/>
        </w:rPr>
      </w:r>
      <w:bookmarkStart w:id="185" w:name="_Hlt16619350"/>
      <w:r>
        <w:rPr>
          <w:color w:val="auto"/>
        </w:rPr>
      </w:r>
      <w:bookmarkStart w:id="186" w:name="_Toc16938590"/>
      <w:r>
        <w:rPr>
          <w:color w:val="auto"/>
        </w:rPr>
      </w:r>
      <w:bookmarkStart w:id="187" w:name="_Toc120614244"/>
      <w:r>
        <w:rPr>
          <w:color w:val="auto"/>
        </w:rPr>
      </w:r>
      <w:bookmarkStart w:id="188" w:name="_Toc20823346"/>
      <w:r>
        <w:rPr>
          <w:color w:val="auto"/>
        </w:rPr>
      </w:r>
      <w:bookmarkStart w:id="189" w:name="_Toc479757211"/>
      <w:r>
        <w:rPr>
          <w:color w:val="auto"/>
        </w:rPr>
      </w:r>
      <w:bookmarkStart w:id="190" w:name="_Toc462564139"/>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rPr>
          <w:color w:val="auto"/>
        </w:rPr>
      </w:r>
      <w:r/>
    </w:p>
    <w:p>
      <w:pPr>
        <w:pStyle w:val="735"/>
        <w:ind w:left="0" w:firstLine="0"/>
        <w:keepLines w:val="0"/>
        <w:keepNext w:val="0"/>
        <w:pageBreakBefore w:val="0"/>
        <w:spacing w:line="240" w:lineRule="auto"/>
        <w:widowControl w:val="off"/>
        <w:rPr>
          <w:rFonts w:hint="eastAsia"/>
          <w:color w:val="auto"/>
        </w:rPr>
      </w:pPr>
      <w:r>
        <w:rPr>
          <w:rFonts w:hint="eastAsia"/>
          <w:color w:val="auto"/>
          <w:lang w:eastAsia="zh-CN"/>
        </w:rPr>
      </w:r>
      <w:r>
        <w:rPr>
          <w:color w:val="auto"/>
        </w:rPr>
      </w:r>
      <w:r/>
    </w:p>
    <w:p>
      <w:pPr>
        <w:pStyle w:val="721"/>
        <w:jc w:val="center"/>
        <w:keepLines w:val="0"/>
        <w:keepNext w:val="0"/>
        <w:pageBreakBefore w:val="0"/>
        <w:spacing w:before="120" w:after="120" w:line="240" w:lineRule="auto"/>
        <w:widowControl w:val="off"/>
        <w:rPr>
          <w:rFonts w:hint="eastAsia" w:ascii="方正小标宋简体" w:hAnsi="方正小标宋简体" w:eastAsia="方正小标宋简体" w:cs="方正小标宋简体"/>
          <w:b w:val="0"/>
          <w:bCs/>
          <w:color w:val="auto"/>
          <w:sz w:val="32"/>
          <w:szCs w:val="32"/>
        </w:rPr>
        <w:outlineLvl w:val="0"/>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rPr>
          <w:color w:val="auto"/>
        </w:rPr>
      </w:r>
      <w:r/>
    </w:p>
    <w:p>
      <w:pPr>
        <w:pStyle w:val="721"/>
        <w:jc w:val="left"/>
        <w:keepLines w:val="0"/>
        <w:keepNext w:val="0"/>
        <w:pageBreakBefore w:val="0"/>
        <w:spacing w:before="120" w:after="120" w:line="240" w:lineRule="auto"/>
        <w:widowControl w:val="off"/>
        <w:rPr>
          <w:rFonts w:ascii="宋体" w:hAnsi="宋体" w:eastAsia="宋体" w:cs="Courier New"/>
          <w:b w:val="0"/>
          <w:bCs w:val="0"/>
          <w:color w:val="auto"/>
          <w:sz w:val="24"/>
          <w:szCs w:val="24"/>
        </w:rPr>
        <w:outlineLvl w:val="0"/>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rPr>
          <w:color w:val="auto"/>
        </w:rPr>
      </w:r>
      <w:r/>
    </w:p>
    <w:p>
      <w:pPr>
        <w:pStyle w:val="721"/>
        <w:keepLines w:val="0"/>
        <w:keepNext w:val="0"/>
        <w:pageBreakBefore w:val="0"/>
        <w:spacing w:before="120" w:after="120" w:line="240" w:lineRule="auto"/>
        <w:widowControl w:val="off"/>
        <w:rPr>
          <w:rFonts w:ascii="宋体" w:hAnsi="宋体" w:cs="Courier New"/>
          <w:color w:val="auto"/>
          <w:sz w:val="24"/>
          <w:szCs w:val="24"/>
        </w:rPr>
        <w:outlineLvl w:val="0"/>
      </w:pPr>
      <w:r>
        <w:rPr>
          <w:rFonts w:ascii="宋体" w:hAnsi="宋体" w:cs="Courier New"/>
          <w:color w:val="auto"/>
          <w:sz w:val="24"/>
          <w:szCs w:val="24"/>
        </w:rPr>
        <w:t xml:space="preserve">项目名称：                                       项目编号：</w:t>
      </w:r>
      <w:r>
        <w:rPr>
          <w:color w:val="auto"/>
        </w:rPr>
      </w:r>
      <w:r/>
    </w:p>
    <w:p>
      <w:pPr>
        <w:pStyle w:val="721"/>
        <w:jc w:val="left"/>
        <w:keepLines w:val="0"/>
        <w:keepNext w:val="0"/>
        <w:pageBreakBefore w:val="0"/>
        <w:spacing w:before="120" w:after="120" w:line="240" w:lineRule="auto"/>
        <w:widowControl w:val="off"/>
        <w:rPr>
          <w:rFonts w:ascii="宋体" w:hAnsi="宋体" w:eastAsia="宋体" w:cs="Courier New"/>
          <w:color w:val="auto"/>
          <w:sz w:val="24"/>
          <w:szCs w:val="24"/>
        </w:rPr>
        <w:outlineLvl w:val="0"/>
      </w:pPr>
      <w:r>
        <w:rPr>
          <w:rFonts w:ascii="宋体" w:hAnsi="宋体" w:eastAsia="宋体" w:cs="Courier New"/>
          <w:color w:val="auto"/>
          <w:sz w:val="24"/>
          <w:szCs w:val="24"/>
        </w:rPr>
        <w:t xml:space="preserve">甲方：（买方）</w:t>
      </w:r>
      <w:r>
        <w:rPr>
          <w:color w:val="auto"/>
        </w:rPr>
      </w:r>
      <w:r/>
    </w:p>
    <w:p>
      <w:pPr>
        <w:pStyle w:val="721"/>
        <w:jc w:val="left"/>
        <w:keepLines w:val="0"/>
        <w:keepNext w:val="0"/>
        <w:pageBreakBefore w:val="0"/>
        <w:spacing w:before="120" w:after="120" w:line="240" w:lineRule="auto"/>
        <w:widowControl w:val="off"/>
        <w:rPr>
          <w:rFonts w:ascii="宋体" w:hAnsi="宋体" w:eastAsia="宋体" w:cs="Courier New"/>
          <w:color w:val="auto"/>
          <w:sz w:val="24"/>
          <w:szCs w:val="24"/>
        </w:rPr>
        <w:outlineLvl w:val="0"/>
      </w:pPr>
      <w:r>
        <w:rPr>
          <w:rFonts w:ascii="宋体" w:hAnsi="宋体" w:eastAsia="宋体" w:cs="Courier New"/>
          <w:color w:val="auto"/>
          <w:sz w:val="24"/>
          <w:szCs w:val="24"/>
        </w:rPr>
        <w:t xml:space="preserve">乙方：（卖方）</w:t>
      </w:r>
      <w:r>
        <w:rPr>
          <w:color w:val="auto"/>
        </w:rPr>
      </w:r>
      <w:r/>
    </w:p>
    <w:p>
      <w:pPr>
        <w:pStyle w:val="721"/>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rPr>
          <w:color w:val="auto"/>
        </w:rPr>
      </w:r>
      <w:r/>
    </w:p>
    <w:p>
      <w:pPr>
        <w:pStyle w:val="721"/>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rPr>
          <w:color w:val="auto"/>
        </w:rPr>
      </w:r>
      <w:r/>
    </w:p>
    <w:p>
      <w:pPr>
        <w:pStyle w:val="721"/>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color w:val="auto"/>
        </w:rPr>
      </w:r>
      <w:r/>
    </w:p>
    <w:p>
      <w:pPr>
        <w:pStyle w:val="721"/>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color w:val="auto"/>
        </w:rPr>
      </w:r>
      <w:r/>
    </w:p>
    <w:p>
      <w:pPr>
        <w:pStyle w:val="721"/>
        <w:keepLines w:val="0"/>
        <w:keepNext w:val="0"/>
        <w:pageBreakBefore w:val="0"/>
        <w:spacing w:before="0" w:after="0" w:line="240" w:lineRule="auto"/>
        <w:widowControl w:val="off"/>
        <w:rPr>
          <w:rFonts w:hint="eastAsia" w:ascii="宋体" w:hAnsi="宋体" w:eastAsia="宋体" w:cs="Times New Roman"/>
          <w:color w:val="auto"/>
          <w:sz w:val="24"/>
          <w:szCs w:val="24"/>
        </w:rPr>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lang w:val="en-US" w:eastAsia="zh-CN"/>
        </w:rPr>
        <w:t xml:space="preserve">合同签订之日起一年。</w:t>
      </w:r>
      <w:r>
        <w:rPr>
          <w:color w:val="auto"/>
        </w:rPr>
      </w:r>
      <w:r/>
    </w:p>
    <w:p>
      <w:pPr>
        <w:pStyle w:val="721"/>
        <w:keepLines w:val="0"/>
        <w:keepNext w:val="0"/>
        <w:pageBreakBefore w:val="0"/>
        <w:spacing w:before="0" w:after="0" w:line="240" w:lineRule="auto"/>
        <w:widowControl w:val="off"/>
        <w:rPr>
          <w:rFonts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rPr>
          <w:color w:val="auto"/>
        </w:rPr>
      </w:r>
      <w:r/>
    </w:p>
    <w:p>
      <w:pPr>
        <w:pStyle w:val="786"/>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本合同金额为（大写）：________________圆（____________________元）人民币。</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乙方应按招标文件规定的时间向甲方提供服务（包含与服务相关的货物）的有关技术资料。</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rPr>
          <w:color w:val="auto"/>
        </w:rPr>
      </w:r>
      <w:r/>
    </w:p>
    <w:p>
      <w:pPr>
        <w:pStyle w:val="721"/>
        <w:keepLines w:val="0"/>
        <w:keepNext w:val="0"/>
        <w:pageBreakBefore w:val="0"/>
        <w:spacing w:line="240" w:lineRule="auto"/>
        <w:widowControl w:val="off"/>
        <w:rPr>
          <w:rFonts w:hint="eastAsia" w:ascii="宋体" w:hAnsi="宋体" w:eastAsia="宋体" w:cs="Courier New"/>
          <w:b w:val="0"/>
          <w:bCs w:val="0"/>
          <w:color w:val="auto"/>
          <w:sz w:val="24"/>
          <w:szCs w:val="24"/>
          <w:highlight w:val="none"/>
        </w:rPr>
      </w:pPr>
      <w:r>
        <w:rPr>
          <w:rFonts w:hint="eastAsia" w:ascii="宋体" w:hAnsi="宋体" w:eastAsia="宋体" w:cs="Courier New"/>
          <w:b w:val="0"/>
          <w:bCs w:val="0"/>
          <w:color w:val="auto"/>
          <w:sz w:val="24"/>
          <w:szCs w:val="24"/>
          <w:highlight w:val="none"/>
          <w:lang w:val="en-US" w:eastAsia="zh-CN"/>
        </w:rPr>
        <w:t xml:space="preserve">6.1 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5</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rPr>
          <w:color w:val="auto"/>
        </w:rPr>
      </w:r>
      <w:r/>
    </w:p>
    <w:p>
      <w:pPr>
        <w:pStyle w:val="721"/>
        <w:keepLines w:val="0"/>
        <w:keepNext w:val="0"/>
        <w:pageBreakBefore w:val="0"/>
        <w:spacing w:line="240" w:lineRule="auto"/>
        <w:widowControl w:val="off"/>
        <w:rPr>
          <w:rFonts w:ascii="宋体" w:hAnsi="宋体" w:eastAsia="宋体" w:cs="Courier New"/>
          <w:b w:val="0"/>
          <w:bCs w:val="0"/>
          <w:color w:val="auto"/>
          <w:sz w:val="24"/>
          <w:szCs w:val="24"/>
          <w:highlight w:val="none"/>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w:t>
      </w:r>
      <w:r>
        <w:rPr>
          <w:rFonts w:hint="eastAsia" w:ascii="宋体" w:hAnsi="宋体" w:eastAsia="宋体" w:cs="Courier New"/>
          <w:b w:val="0"/>
          <w:bCs w:val="0"/>
          <w:color w:val="auto"/>
          <w:sz w:val="24"/>
          <w:szCs w:val="24"/>
          <w:highlight w:val="none"/>
          <w:lang w:val="en-US" w:eastAsia="zh-CN"/>
        </w:rPr>
        <w:t xml:space="preserve">合同履行期结束</w:t>
      </w:r>
      <w:r>
        <w:rPr>
          <w:rFonts w:hint="eastAsia" w:ascii="宋体" w:hAnsi="宋体" w:cs="Courier New"/>
          <w:b w:val="0"/>
          <w:bCs w:val="0"/>
          <w:color w:val="auto"/>
          <w:sz w:val="24"/>
          <w:szCs w:val="24"/>
          <w:highlight w:val="none"/>
          <w:lang w:val="en-US" w:eastAsia="zh-CN"/>
        </w:rPr>
        <w:t xml:space="preserve">并顺利完成退场交接</w:t>
      </w:r>
      <w:r>
        <w:rPr>
          <w:rFonts w:hint="eastAsia" w:ascii="宋体" w:hAnsi="宋体" w:eastAsia="宋体" w:cs="Courier New"/>
          <w:b w:val="0"/>
          <w:bCs w:val="0"/>
          <w:color w:val="auto"/>
          <w:sz w:val="24"/>
          <w:szCs w:val="24"/>
          <w:highlight w:val="none"/>
          <w:lang w:val="en-US" w:eastAsia="zh-CN"/>
        </w:rPr>
        <w:t xml:space="preserve">后5个工作日内。</w:t>
      </w:r>
      <w:r>
        <w:rPr>
          <w:color w:val="auto"/>
        </w:rPr>
      </w:r>
      <w:r/>
    </w:p>
    <w:p>
      <w:pPr>
        <w:pStyle w:val="721"/>
        <w:keepLines w:val="0"/>
        <w:keepNext w:val="0"/>
        <w:pageBreakBefore w:val="0"/>
        <w:spacing w:line="240" w:lineRule="auto"/>
        <w:widowControl w:val="off"/>
        <w:rPr>
          <w:rFonts w:hint="eastAsia" w:ascii="宋体" w:hAnsi="宋体" w:eastAsia="宋体" w:cs="Courier New"/>
          <w:b w:val="0"/>
          <w:bCs w:val="0"/>
          <w:color w:val="auto"/>
          <w:sz w:val="24"/>
          <w:szCs w:val="24"/>
          <w:highlight w:val="none"/>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rPr>
          <w:color w:val="auto"/>
        </w:rPr>
      </w:r>
      <w:r/>
    </w:p>
    <w:p>
      <w:pPr>
        <w:pStyle w:val="721"/>
        <w:keepLines w:val="0"/>
        <w:keepNext w:val="0"/>
        <w:pageBreakBefore w:val="0"/>
        <w:spacing w:line="240" w:lineRule="auto"/>
        <w:widowControl w:val="off"/>
        <w:rPr>
          <w:rFonts w:hint="eastAsia" w:ascii="宋体" w:hAnsi="宋体" w:eastAsia="宋体" w:cs="Courier New"/>
          <w:b w:val="0"/>
          <w:bCs w:val="0"/>
          <w:color w:val="auto"/>
          <w:sz w:val="24"/>
          <w:szCs w:val="24"/>
          <w:highlight w:val="none"/>
        </w:rPr>
      </w:pPr>
      <w:r>
        <w:rPr>
          <w:rFonts w:hint="eastAsia" w:ascii="宋体" w:hAnsi="宋体" w:eastAsia="宋体" w:cs="Courier New"/>
          <w:b w:val="0"/>
          <w:bCs w:val="0"/>
          <w:color w:val="auto"/>
          <w:sz w:val="24"/>
          <w:szCs w:val="24"/>
          <w:highlight w:val="none"/>
          <w:lang w:val="en-US" w:eastAsia="zh-CN"/>
        </w:rPr>
        <w:t xml:space="preserve">6.1.3不予退还的情形：</w:t>
      </w:r>
      <w:r>
        <w:rPr>
          <w:rFonts w:hint="eastAsia" w:ascii="宋体" w:hAnsi="宋体" w:cs="Courier New"/>
          <w:b w:val="0"/>
          <w:bCs w:val="0"/>
          <w:color w:val="auto"/>
          <w:sz w:val="24"/>
          <w:szCs w:val="24"/>
          <w:highlight w:val="none"/>
          <w:lang w:val="en-US" w:eastAsia="zh-CN"/>
        </w:rPr>
        <w:t xml:space="preserve">因乙方原因造成，逾期进场服务、退场交接的，每逾期1天按照履约保证金的1%进行扣除，1个月内未能完成的全额扣除</w:t>
      </w:r>
      <w:r>
        <w:rPr>
          <w:rFonts w:hint="eastAsia" w:ascii="宋体" w:hAnsi="宋体" w:eastAsia="宋体" w:cs="Courier New"/>
          <w:b w:val="0"/>
          <w:bCs w:val="0"/>
          <w:color w:val="auto"/>
          <w:sz w:val="24"/>
          <w:szCs w:val="24"/>
          <w:highlight w:val="none"/>
          <w:lang w:val="en-US" w:eastAsia="zh-CN"/>
        </w:rPr>
        <w:t xml:space="preserve">。</w:t>
      </w:r>
      <w:r>
        <w:rPr>
          <w:color w:val="auto"/>
        </w:rPr>
      </w:r>
      <w:r/>
    </w:p>
    <w:p>
      <w:pPr>
        <w:pStyle w:val="721"/>
        <w:keepLines w:val="0"/>
        <w:keepNext w:val="0"/>
        <w:pageBreakBefore w:val="0"/>
        <w:spacing w:line="240" w:lineRule="auto"/>
        <w:widowControl w:val="off"/>
        <w:rPr>
          <w:rFonts w:hint="eastAsia" w:ascii="宋体" w:hAnsi="宋体" w:eastAsia="宋体" w:cs="Courier New"/>
          <w:b w:val="0"/>
          <w:bCs w:val="0"/>
          <w:color w:val="auto"/>
          <w:sz w:val="24"/>
          <w:szCs w:val="24"/>
          <w:highlight w:val="none"/>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color w:val="auto"/>
        </w:rPr>
      </w:r>
      <w:r/>
    </w:p>
    <w:p>
      <w:pPr>
        <w:pStyle w:val="721"/>
        <w:keepLines w:val="0"/>
        <w:keepNext w:val="0"/>
        <w:pageBreakBefore w:val="0"/>
        <w:spacing w:line="240" w:lineRule="auto"/>
        <w:widowControl w:val="off"/>
        <w:rPr>
          <w:rFonts w:ascii="宋体" w:hAnsi="宋体" w:cs="Courier New"/>
          <w:b w:val="0"/>
          <w:bCs w:val="0"/>
          <w:color w:val="auto"/>
          <w:sz w:val="24"/>
          <w:szCs w:val="24"/>
          <w:highlight w:val="none"/>
          <w:u w:val="none"/>
        </w:rPr>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乙方不得将合同标的分包给他人履行。</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rPr>
          <w:color w:val="auto"/>
        </w:rPr>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14:ligatures w14:val="none"/>
        </w:rPr>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rPr>
          <w:rFonts w:hint="eastAsia" w:ascii="宋体" w:hAnsi="宋体" w:eastAsia="宋体" w:cs="Courier New"/>
          <w:color w:val="auto"/>
          <w:sz w:val="24"/>
          <w:szCs w:val="24"/>
          <w:highlight w:val="none"/>
        </w:rPr>
      </w:r>
      <w:r>
        <w:rPr>
          <w:rFonts w:hint="eastAsia" w:ascii="宋体" w:hAnsi="宋体" w:eastAsia="宋体" w:cs="Courier New"/>
          <w:color w:val="auto"/>
          <w:sz w:val="24"/>
          <w:szCs w:val="24"/>
          <w:highlight w:val="none"/>
        </w:rP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14:ligatures w14:val="none"/>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于合同签订后支付合同总价款的10%作为预付款；每季度结束后，由甲方对乙方考核合格后，支付上季度物业服务费用，预付款于支付首季度服务费用时扣除。甲方有权扣除因乙方所提供服务人员不足而核减的相关费用。乙方应向甲方提供服务人员名册以备核验。考核费用按实结算后计入本次物业管理服务费用后确定本次实际支付费用。</w:t>
      </w:r>
      <w:r>
        <w:rPr>
          <w:rFonts w:hint="eastAsia" w:ascii="宋体" w:hAnsi="宋体" w:eastAsia="宋体" w:cs="Courier New"/>
          <w:color w:val="auto"/>
          <w:sz w:val="24"/>
          <w:szCs w:val="24"/>
          <w:highlight w:val="none"/>
        </w:rPr>
      </w:r>
      <w:r>
        <w:rPr>
          <w:rFonts w:hint="eastAsia" w:ascii="宋体" w:hAnsi="宋体" w:eastAsia="宋体" w:cs="Courier New"/>
          <w:color w:val="auto"/>
          <w:sz w:val="24"/>
          <w:szCs w:val="24"/>
          <w:highlight w:val="none"/>
        </w:rP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14:ligatures w14:val="none"/>
        </w:rPr>
      </w:pPr>
      <w:r>
        <w:rPr>
          <w:rFonts w:hint="eastAsia" w:ascii="宋体" w:hAnsi="宋体" w:eastAsia="宋体" w:cs="Courier New"/>
          <w:color w:val="auto"/>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auto"/>
          <w:sz w:val="24"/>
          <w:szCs w:val="24"/>
          <w:highlight w:val="none"/>
        </w:rPr>
      </w:r>
      <w:r>
        <w:rPr>
          <w:rFonts w:hint="eastAsia" w:ascii="宋体" w:hAnsi="宋体" w:eastAsia="宋体" w:cs="Courier New"/>
          <w:color w:val="auto"/>
          <w:sz w:val="24"/>
          <w:szCs w:val="24"/>
          <w:highlight w:val="none"/>
        </w:rP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rPr>
          <w:color w:val="auto"/>
        </w:rPr>
      </w:r>
      <w:r/>
    </w:p>
    <w:p>
      <w:pPr>
        <w:pStyle w:val="72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投标</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十一、违约责任</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color w:val="auto"/>
        </w:rPr>
      </w:r>
      <w:r/>
    </w:p>
    <w:p>
      <w:pPr>
        <w:pStyle w:val="721"/>
        <w:keepLines w:val="0"/>
        <w:keepNext w:val="0"/>
        <w:pageBreakBefore w:val="0"/>
        <w:spacing w:before="0" w:after="0" w:line="240" w:lineRule="auto"/>
        <w:widowControl w:val="off"/>
        <w:rPr>
          <w:rFonts w:ascii="宋体" w:hAnsi="宋体" w:eastAsia="宋体" w:cs="Courier New"/>
          <w:color w:val="auto"/>
          <w:sz w:val="24"/>
          <w:szCs w:val="24"/>
        </w:rPr>
      </w:pP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 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color w:val="auto"/>
        </w:rPr>
      </w:r>
      <w:r/>
    </w:p>
    <w:p>
      <w:pPr>
        <w:pStyle w:val="721"/>
        <w:keepLines w:val="0"/>
        <w:keepNext w:val="0"/>
        <w:pageBreakBefore w:val="0"/>
        <w:spacing w:before="0" w:after="0" w:line="240" w:lineRule="auto"/>
        <w:widowControl w:val="off"/>
        <w:rPr>
          <w:rFonts w:hint="eastAsia" w:ascii="宋体" w:hAnsi="宋体" w:cs="Courier New"/>
          <w:color w:val="auto"/>
          <w:sz w:val="24"/>
          <w:szCs w:val="24"/>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乙方所提供服务的标准不符合合同规定及招标文件规定标准的，甲方有权拒绝接受服务，并可单方面解除合同。</w:t>
      </w:r>
      <w:r>
        <w:rPr>
          <w:color w:val="auto"/>
        </w:rPr>
      </w:r>
      <w:r/>
    </w:p>
    <w:p>
      <w:pPr>
        <w:pStyle w:val="721"/>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rPr>
          <w:color w:val="auto"/>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rPr>
          <w:color w:val="auto"/>
        </w:rPr>
      </w:r>
      <w:r/>
    </w:p>
    <w:p>
      <w:pPr>
        <w:pStyle w:val="721"/>
        <w:keepLines w:val="0"/>
        <w:keepNext w:val="0"/>
        <w:pageBreakBefore w:val="0"/>
        <w:spacing w:before="0" w:after="0" w:line="240" w:lineRule="auto"/>
        <w:widowControl w:val="off"/>
        <w:rPr>
          <w:rFonts w:hint="eastAsia"/>
          <w:color w:val="auto"/>
        </w:rPr>
      </w:pPr>
      <w:r>
        <w:rPr>
          <w:rFonts w:hint="eastAsia" w:ascii="宋体" w:hAnsi="宋体" w:eastAsia="宋体" w:cs="宋体"/>
          <w:color w:val="auto"/>
          <w:sz w:val="24"/>
          <w:szCs w:val="24"/>
          <w:lang w:val="en-US" w:eastAsia="zh-CN"/>
        </w:rPr>
        <w:t xml:space="preserve">14.2 </w:t>
      </w:r>
      <w:r>
        <w:rPr>
          <w:rFonts w:hint="eastAsia" w:ascii="宋体" w:hAnsi="宋体" w:eastAsia="宋体" w:cs="Courier New"/>
          <w:color w:val="auto"/>
          <w:sz w:val="24"/>
          <w:szCs w:val="24"/>
        </w:rPr>
        <w:t xml:space="preserve">乙方</w:t>
      </w:r>
      <w:r>
        <w:rPr>
          <w:rFonts w:ascii="宋体" w:hAnsi="宋体" w:eastAsia="宋体" w:cs="宋体"/>
          <w:color w:val="auto"/>
          <w:sz w:val="24"/>
          <w:szCs w:val="24"/>
        </w:rPr>
        <w:t xml:space="preserve">应将投标文件中</w:t>
      </w:r>
      <w:r>
        <w:rPr>
          <w:rFonts w:hint="eastAsia" w:ascii="宋体" w:hAnsi="宋体" w:cs="宋体"/>
          <w:color w:val="auto"/>
          <w:sz w:val="24"/>
          <w:szCs w:val="24"/>
          <w:lang w:val="en-US" w:eastAsia="zh-CN"/>
        </w:rPr>
        <w:t xml:space="preserve">承诺的</w:t>
      </w:r>
      <w:r>
        <w:rPr>
          <w:rFonts w:ascii="宋体" w:hAnsi="宋体" w:eastAsia="宋体" w:cs="宋体"/>
          <w:color w:val="auto"/>
          <w:sz w:val="24"/>
          <w:szCs w:val="24"/>
        </w:rPr>
        <w:t xml:space="preserve">服务人员的劳动合同、社保公积金证明等作为本合同附件</w:t>
      </w:r>
      <w:r>
        <w:rPr>
          <w:rFonts w:hint="eastAsia" w:ascii="宋体" w:hAnsi="宋体" w:cs="宋体"/>
          <w:color w:val="auto"/>
          <w:sz w:val="24"/>
          <w:szCs w:val="24"/>
          <w:lang w:eastAsia="zh-CN"/>
        </w:rPr>
        <w:t xml:space="preserve">。</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w:t>
      </w:r>
      <w:r>
        <w:rPr>
          <w:rFonts w:hint="eastAsia" w:ascii="宋体" w:hAnsi="宋体" w:cs="Courier New"/>
          <w:color w:val="auto"/>
          <w:sz w:val="24"/>
          <w:szCs w:val="24"/>
          <w:lang w:val="en-US" w:eastAsia="zh-CN"/>
        </w:rPr>
        <w:t xml:space="preserve">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rPr>
          <w:color w:val="auto"/>
        </w:rPr>
      </w:r>
      <w:r/>
    </w:p>
    <w:p>
      <w:pPr>
        <w:pStyle w:val="72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w:t>
      </w:r>
      <w:r>
        <w:rPr>
          <w:rFonts w:hint="eastAsia" w:ascii="宋体" w:hAnsi="宋体" w:cs="Courier New"/>
          <w:color w:val="auto"/>
          <w:sz w:val="24"/>
          <w:szCs w:val="24"/>
          <w:lang w:val="en-US" w:eastAsia="zh-CN"/>
        </w:rPr>
        <w:t xml:space="preserve">4</w:t>
      </w:r>
      <w:r>
        <w:rPr>
          <w:rFonts w:hint="eastAsia" w:ascii="宋体" w:hAnsi="宋体" w:eastAsia="宋体" w:cs="Courier New"/>
          <w:color w:val="auto"/>
          <w:sz w:val="24"/>
          <w:szCs w:val="24"/>
        </w:rPr>
        <w:t xml:space="preserve"> 本合同正本一式两份，具有同等法律效力，甲方、乙方各执一份。</w:t>
      </w:r>
      <w:r>
        <w:rPr>
          <w:color w:val="auto"/>
        </w:rPr>
      </w:r>
      <w:r/>
    </w:p>
    <w:p>
      <w:pPr>
        <w:pStyle w:val="78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rPr>
          <w:color w:val="auto"/>
        </w:rPr>
      </w:r>
      <w:r/>
    </w:p>
    <w:p>
      <w:pPr>
        <w:pStyle w:val="786"/>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color w:val="auto"/>
        </w:rPr>
      </w:r>
      <w:bookmarkEnd w:id="182"/>
      <w:r>
        <w:rPr>
          <w:color w:val="auto"/>
        </w:rPr>
      </w:r>
      <w:bookmarkEnd w:id="183"/>
      <w:r>
        <w:rPr>
          <w:color w:val="auto"/>
        </w:rPr>
      </w:r>
      <w:bookmarkEnd w:id="184"/>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rPr>
          <w:color w:val="auto"/>
        </w:rPr>
      </w:r>
      <w:r/>
    </w:p>
    <w:p>
      <w:pPr>
        <w:pStyle w:val="78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rPr>
          <w:color w:val="auto"/>
        </w:rPr>
      </w:r>
      <w:r/>
    </w:p>
    <w:p>
      <w:pPr>
        <w:pStyle w:val="78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rPr>
          <w:color w:val="auto"/>
        </w:rPr>
      </w:r>
      <w:r/>
    </w:p>
    <w:p>
      <w:pPr>
        <w:pStyle w:val="786"/>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rPr>
          <w:color w:val="auto"/>
        </w:rPr>
      </w:r>
      <w:r/>
    </w:p>
    <w:p>
      <w:pPr>
        <w:pStyle w:val="78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rPr>
          <w:color w:val="auto"/>
        </w:rPr>
      </w:r>
      <w:r/>
    </w:p>
    <w:p>
      <w:pPr>
        <w:pStyle w:val="786"/>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w:t>
      </w:r>
      <w:r>
        <w:rPr>
          <w:color w:val="auto"/>
        </w:rPr>
      </w:r>
      <w:r/>
    </w:p>
    <w:p>
      <w:pPr>
        <w:pStyle w:val="786"/>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721"/>
        <w:jc w:val="center"/>
        <w:keepLines w:val="0"/>
        <w:keepNext w:val="0"/>
        <w:pageBreakBefore w:val="0"/>
        <w:spacing w:before="120" w:after="120" w:line="240" w:lineRule="auto"/>
        <w:widowControl w:val="off"/>
        <w:rPr>
          <w:rFonts w:hint="eastAsia" w:ascii="宋体" w:hAnsi="宋体" w:eastAsia="宋体" w:cs="Times New Roman"/>
          <w:b/>
          <w:bCs w:val="0"/>
          <w:color w:val="auto"/>
          <w:sz w:val="30"/>
          <w:szCs w:val="21"/>
          <w:highlight w:val="none"/>
        </w:rPr>
        <w:outlineLvl w:val="0"/>
      </w:pPr>
      <w:r>
        <w:rPr>
          <w:rFonts w:hint="eastAsia" w:ascii="宋体" w:hAnsi="宋体" w:eastAsia="宋体" w:cs="Times New Roman"/>
          <w:b/>
          <w:bCs w:val="0"/>
          <w:color w:val="auto"/>
          <w:sz w:val="30"/>
          <w:szCs w:val="21"/>
          <w:highlight w:val="none"/>
        </w:rPr>
        <w:t xml:space="preserve">《*******合同》补充协议（合同附件）</w:t>
      </w:r>
      <w:r>
        <w:rPr>
          <w:color w:val="auto"/>
        </w:rPr>
      </w:r>
      <w:r/>
    </w:p>
    <w:p>
      <w:pPr>
        <w:pStyle w:val="786"/>
        <w:jc w:val="left"/>
        <w:spacing w:line="240" w:lineRule="auto"/>
        <w:rPr>
          <w:rFonts w:hint="eastAsia" w:hAnsi="宋体" w:eastAsia="宋体" w:cs="Courier New"/>
          <w:color w:val="auto"/>
          <w:sz w:val="24"/>
          <w:szCs w:val="24"/>
        </w:rPr>
      </w:pPr>
      <w:r>
        <w:rPr>
          <w:rFonts w:hint="eastAsia" w:hAnsi="宋体"/>
          <w:color w:val="auto"/>
          <w:sz w:val="24"/>
          <w:szCs w:val="24"/>
          <w:highlight w:val="none"/>
        </w:rPr>
        <w:t xml:space="preserve">    如遇招标文件及合同未约定事项，双方可友好协商签订补充协议。</w:t>
      </w:r>
      <w:r>
        <w:rPr>
          <w:color w:val="auto"/>
        </w:rPr>
      </w:r>
      <w:r/>
    </w:p>
    <w:p>
      <w:pPr>
        <w:pStyle w:val="721"/>
        <w:jc w:val="center"/>
        <w:spacing w:line="252" w:lineRule="auto"/>
        <w:shd w:val="clear" w:color="auto" w:fill="auto"/>
        <w:rPr>
          <w:rFonts w:ascii="黑体" w:hAnsi="Courier New" w:eastAsia="黑体" w:cs="Courier New"/>
          <w:bCs/>
          <w:color w:val="auto"/>
          <w:sz w:val="44"/>
          <w:szCs w:val="21"/>
          <w:highlight w:val="none"/>
        </w:rPr>
      </w:pPr>
      <w:r>
        <w:rPr>
          <w:rFonts w:ascii="黑体" w:eastAsia="黑体"/>
          <w:bCs/>
          <w:color w:val="auto"/>
          <w:sz w:val="44"/>
        </w:rPr>
        <w:br w:type="page" w:clear="all"/>
      </w:r>
      <w:r>
        <w:rPr>
          <w:rFonts w:hint="eastAsia" w:ascii="黑体" w:eastAsia="黑体"/>
          <w:color w:val="auto"/>
          <w:sz w:val="44"/>
          <w:szCs w:val="44"/>
          <w:highlight w:val="none"/>
        </w:rPr>
        <w:t xml:space="preserve">第四章 采购需求</w:t>
      </w:r>
      <w:r>
        <w:rPr>
          <w:color w:val="auto"/>
        </w:rPr>
      </w:r>
      <w:r/>
    </w:p>
    <w:p>
      <w:pPr>
        <w:pStyle w:val="721"/>
        <w:spacing w:line="0" w:lineRule="atLeast"/>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rPr>
          <w:color w:val="auto"/>
        </w:rPr>
      </w:r>
      <w:r/>
    </w:p>
    <w:p>
      <w:pPr>
        <w:pStyle w:val="721"/>
        <w:ind w:firstLine="482"/>
        <w:spacing w:line="0" w:lineRule="atLeast"/>
        <w:shd w:val="clear" w:color="auto" w:fill="auto"/>
        <w:rPr>
          <w:rFonts w:ascii="宋体" w:hAnsi="宋体"/>
          <w:b/>
          <w:bCs/>
          <w:color w:val="auto"/>
          <w:sz w:val="24"/>
          <w:highlight w:val="none"/>
        </w:rPr>
      </w:pPr>
      <w:r>
        <w:rPr>
          <w:rFonts w:hint="eastAsia" w:ascii="宋体" w:hAnsi="宋体"/>
          <w:b/>
          <w:bCs/>
          <w:color w:val="auto"/>
          <w:sz w:val="24"/>
          <w:highlight w:val="none"/>
        </w:rPr>
        <w:t xml:space="preserve">一、项目属性：服务类项目。</w:t>
      </w:r>
      <w:r>
        <w:rPr>
          <w:color w:val="auto"/>
        </w:rPr>
      </w:r>
      <w:r/>
    </w:p>
    <w:p>
      <w:pPr>
        <w:pStyle w:val="721"/>
        <w:ind w:firstLine="482"/>
        <w:spacing w:line="0" w:lineRule="atLeast"/>
        <w:shd w:val="clear" w:color="auto" w:fill="auto"/>
        <w:rPr>
          <w:rFonts w:ascii="宋体" w:hAnsi="宋体"/>
          <w:b/>
          <w:bCs/>
          <w:color w:val="auto"/>
          <w:sz w:val="24"/>
          <w:highlight w:val="none"/>
        </w:rPr>
      </w:pPr>
      <w:r>
        <w:rPr>
          <w:rFonts w:hint="eastAsia" w:ascii="宋体" w:hAnsi="宋体"/>
          <w:b/>
          <w:bCs/>
          <w:color w:val="auto"/>
          <w:sz w:val="24"/>
          <w:highlight w:val="none"/>
        </w:rPr>
        <w:t xml:space="preserve">二、项目概况</w:t>
      </w:r>
      <w:r>
        <w:rPr>
          <w:color w:val="auto"/>
        </w:rPr>
      </w:r>
      <w:r/>
    </w:p>
    <w:p>
      <w:pPr>
        <w:pStyle w:val="721"/>
        <w:ind w:firstLine="480"/>
        <w:shd w:val="clear" w:color="auto" w:fill="auto"/>
        <w:rPr>
          <w:rFonts w:hint="eastAsia" w:ascii="宋体" w:hAnsi="宋体"/>
          <w:color w:val="auto"/>
          <w:sz w:val="24"/>
          <w:highlight w:val="none"/>
        </w:rPr>
      </w:pPr>
      <w:r>
        <w:rPr>
          <w:rFonts w:hint="eastAsia" w:ascii="宋体" w:hAnsi="宋体"/>
          <w:color w:val="auto"/>
          <w:sz w:val="24"/>
          <w:szCs w:val="24"/>
          <w:highlight w:val="none"/>
        </w:rPr>
        <w:t xml:space="preserve">（一）项目背景</w:t>
      </w:r>
      <w:r>
        <w:rPr>
          <w:color w:val="auto"/>
        </w:rPr>
      </w:r>
      <w:r/>
    </w:p>
    <w:p>
      <w:pPr>
        <w:pStyle w:val="721"/>
        <w:ind w:firstLine="480"/>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1.服务地点：南京宪法公园位于河西文体轴线与绿博南侧区域交汇形成的滨江公园带，是滨江河西片区五大公共活力区中两大中心的交汇点，东接万景园路、南邻金陵江滨酒店、西至太阳宫路、北临紫金文创园，是河西中部的重要文化休闲载体。</w:t>
      </w:r>
      <w:r>
        <w:rPr>
          <w:color w:val="auto"/>
        </w:rPr>
      </w:r>
      <w:r/>
    </w:p>
    <w:p>
      <w:pPr>
        <w:pStyle w:val="721"/>
        <w:ind w:firstLine="480"/>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2.服务面积：南京宪法公园占地面积约</w:t>
      </w:r>
      <w:r>
        <w:rPr>
          <w:rFonts w:hint="eastAsia"/>
          <w:color w:val="auto"/>
          <w:sz w:val="24"/>
          <w:highlight w:val="none"/>
        </w:rPr>
        <w:t xml:space="preserve">65000</w:t>
      </w:r>
      <w:r>
        <w:rPr>
          <w:rFonts w:hint="eastAsia" w:ascii="宋体" w:hAnsi="宋体"/>
          <w:color w:val="auto"/>
          <w:sz w:val="24"/>
          <w:highlight w:val="none"/>
        </w:rPr>
        <w:t xml:space="preserve">㎡、建筑面积约</w:t>
      </w:r>
      <w:r>
        <w:rPr>
          <w:rFonts w:hint="eastAsia"/>
          <w:color w:val="auto"/>
          <w:sz w:val="24"/>
          <w:highlight w:val="none"/>
        </w:rPr>
        <w:t xml:space="preserve">24000</w:t>
      </w:r>
      <w:r>
        <w:rPr>
          <w:rFonts w:hint="eastAsia" w:ascii="宋体" w:hAnsi="宋体"/>
          <w:color w:val="auto"/>
          <w:sz w:val="24"/>
          <w:highlight w:val="none"/>
        </w:rPr>
        <w:t xml:space="preserve">㎡。</w:t>
      </w:r>
      <w:r>
        <w:rPr>
          <w:color w:val="auto"/>
        </w:rPr>
      </w:r>
      <w:r/>
    </w:p>
    <w:p>
      <w:pPr>
        <w:pStyle w:val="721"/>
        <w:ind w:firstLine="480"/>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3.物业服务区域：地上的旗阵广场（含水景、红线内绿化）、宣誓广场（含水景）、共享绿谷以及周边广场（含支路</w:t>
      </w:r>
      <w:r>
        <w:rPr>
          <w:rFonts w:hint="eastAsia"/>
          <w:color w:val="auto"/>
          <w:sz w:val="24"/>
          <w:highlight w:val="none"/>
        </w:rPr>
        <w:t xml:space="preserve">2</w:t>
      </w:r>
      <w:r>
        <w:rPr>
          <w:rFonts w:hint="eastAsia" w:ascii="宋体" w:hAnsi="宋体"/>
          <w:color w:val="auto"/>
          <w:sz w:val="24"/>
          <w:highlight w:val="none"/>
        </w:rPr>
        <w:t xml:space="preserve">、绿化、西侧水系）、二层展厅、东西连廊、内环廊道等；负一层的党建活动室、VIP室、会议室、下沉庭院、停车场以及配套设施管理设备用房等。</w:t>
      </w:r>
      <w:r>
        <w:rPr>
          <w:color w:val="auto"/>
        </w:rPr>
      </w:r>
      <w:r/>
    </w:p>
    <w:p>
      <w:pPr>
        <w:pStyle w:val="721"/>
        <w:ind w:firstLine="480"/>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4.服务办公用房：采购人免费提供物业办公用房（不提供办公家具及电话、电脑、打印机及耗材），产权归采购人所有。</w:t>
      </w:r>
      <w:r>
        <w:rPr>
          <w:color w:val="auto"/>
        </w:rPr>
      </w:r>
      <w:r/>
    </w:p>
    <w:p>
      <w:pPr>
        <w:pStyle w:val="721"/>
        <w:ind w:firstLine="480"/>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（二）物业管理服务遵循标准</w:t>
      </w:r>
      <w:r>
        <w:rPr>
          <w:color w:val="auto"/>
        </w:rPr>
      </w:r>
      <w:r/>
    </w:p>
    <w:p>
      <w:pPr>
        <w:pStyle w:val="721"/>
        <w:ind w:firstLine="480"/>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遵循国家、行业及地方现行的规范和标准要求。</w:t>
      </w:r>
      <w:r>
        <w:rPr>
          <w:color w:val="auto"/>
        </w:rPr>
      </w:r>
      <w:r/>
    </w:p>
    <w:p>
      <w:pPr>
        <w:pStyle w:val="721"/>
        <w:ind w:firstLine="482"/>
        <w:spacing w:line="0" w:lineRule="atLeast"/>
        <w:shd w:val="clear" w:color="auto" w:fill="auto"/>
        <w:rPr>
          <w:rFonts w:ascii="宋体" w:hAnsi="宋体"/>
          <w:b/>
          <w:bCs/>
          <w:color w:val="auto"/>
          <w:sz w:val="24"/>
          <w:highlight w:val="none"/>
        </w:rPr>
      </w:pPr>
      <w:r>
        <w:rPr>
          <w:rFonts w:hint="eastAsia" w:ascii="宋体" w:hAnsi="宋体"/>
          <w:b/>
          <w:bCs/>
          <w:color w:val="auto"/>
          <w:sz w:val="24"/>
          <w:highlight w:val="none"/>
        </w:rPr>
        <w:t xml:space="preserve">三、产品清单</w:t>
      </w:r>
      <w:r>
        <w:rPr>
          <w:color w:val="auto"/>
        </w:rPr>
      </w:r>
      <w:r/>
    </w:p>
    <w:tbl>
      <w:tblPr>
        <w:tblW w:w="4998"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55"/>
        <w:gridCol w:w="2283"/>
        <w:gridCol w:w="797"/>
        <w:gridCol w:w="828"/>
        <w:gridCol w:w="1592"/>
        <w:gridCol w:w="1893"/>
        <w:gridCol w:w="1510"/>
      </w:tblGrid>
      <w:tr>
        <w:trPr>
          <w:trHeight w:val="470"/>
        </w:trPr>
        <w:tc>
          <w:tcPr>
            <w:tcW w:w="438"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rPr>
                <w:color w:val="auto"/>
              </w:rPr>
            </w:r>
            <w:r/>
          </w:p>
        </w:tc>
        <w:tc>
          <w:tcPr>
            <w:tcW w:w="1169"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rPr>
                <w:color w:val="auto"/>
              </w:rPr>
            </w:r>
            <w:r/>
          </w:p>
        </w:tc>
        <w:tc>
          <w:tcPr>
            <w:tcW w:w="408"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rPr>
                <w:color w:val="auto"/>
              </w:rPr>
            </w:r>
            <w:r/>
          </w:p>
        </w:tc>
        <w:tc>
          <w:tcPr>
            <w:tcW w:w="424"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rPr>
                <w:color w:val="auto"/>
              </w:rPr>
            </w:r>
            <w:r/>
          </w:p>
        </w:tc>
        <w:tc>
          <w:tcPr>
            <w:tcW w:w="815"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rPr>
                <w:color w:val="auto"/>
              </w:rPr>
            </w:r>
            <w:r/>
          </w:p>
        </w:tc>
        <w:tc>
          <w:tcPr>
            <w:tcW w:w="969"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rPr>
                <w:color w:val="auto"/>
              </w:rPr>
            </w:r>
            <w:r/>
          </w:p>
        </w:tc>
        <w:tc>
          <w:tcPr>
            <w:tcW w:w="773"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rPr>
                <w:color w:val="auto"/>
              </w:rPr>
            </w:r>
            <w:r/>
          </w:p>
        </w:tc>
      </w:tr>
      <w:tr>
        <w:trPr>
          <w:trHeight w:val="414"/>
        </w:trPr>
        <w:tc>
          <w:tcPr>
            <w:tcW w:w="438"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cs="宋体"/>
                <w:bCs/>
                <w:color w:val="auto"/>
                <w:sz w:val="24"/>
                <w:szCs w:val="24"/>
                <w:highlight w:val="none"/>
              </w:rPr>
              <w:t xml:space="preserve">1</w:t>
            </w:r>
            <w:r>
              <w:rPr>
                <w:color w:val="auto"/>
              </w:rPr>
            </w:r>
            <w:r/>
          </w:p>
        </w:tc>
        <w:tc>
          <w:tcPr>
            <w:tcW w:w="1169" w:type="dxa"/>
            <w:vAlign w:val="center"/>
            <w:textDirection w:val="lrTb"/>
            <w:noWrap w:val="false"/>
          </w:tcPr>
          <w:p>
            <w:pPr>
              <w:pStyle w:val="1070"/>
              <w:ind w:right="185"/>
              <w:spacing w:line="231" w:lineRule="auto"/>
              <w:shd w:val="clear" w:color="auto" w:fill="auto"/>
              <w:rPr>
                <w:bCs/>
                <w:color w:val="auto"/>
                <w:sz w:val="24"/>
                <w:szCs w:val="24"/>
                <w:highlight w:val="none"/>
              </w:rPr>
            </w:pPr>
            <w:r>
              <w:rPr>
                <w:rFonts w:hint="eastAsia"/>
                <w:bCs/>
                <w:color w:val="auto"/>
                <w:sz w:val="24"/>
                <w:szCs w:val="24"/>
                <w:highlight w:val="none"/>
                <w:lang w:eastAsia="zh-CN"/>
              </w:rPr>
              <w:t xml:space="preserve">南京宪法公园物业服务</w:t>
            </w:r>
            <w:r>
              <w:rPr>
                <w:color w:val="auto"/>
              </w:rPr>
            </w:r>
            <w:r/>
          </w:p>
        </w:tc>
        <w:tc>
          <w:tcPr>
            <w:tcW w:w="408"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cs="宋体"/>
                <w:bCs/>
                <w:color w:val="auto"/>
                <w:sz w:val="24"/>
                <w:szCs w:val="24"/>
                <w:highlight w:val="none"/>
              </w:rPr>
              <w:t xml:space="preserve">1</w:t>
            </w:r>
            <w:r>
              <w:rPr>
                <w:color w:val="auto"/>
              </w:rPr>
            </w:r>
            <w:r/>
          </w:p>
        </w:tc>
        <w:tc>
          <w:tcPr>
            <w:tcW w:w="424"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w:t>
            </w:r>
            <w:r>
              <w:rPr>
                <w:color w:val="auto"/>
              </w:rPr>
            </w:r>
            <w:r/>
          </w:p>
        </w:tc>
        <w:tc>
          <w:tcPr>
            <w:tcW w:w="815"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rPr>
                <w:color w:val="auto"/>
              </w:rPr>
            </w:r>
            <w:r/>
          </w:p>
        </w:tc>
        <w:tc>
          <w:tcPr>
            <w:tcW w:w="969"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物业管理</w:t>
            </w:r>
            <w:r>
              <w:rPr>
                <w:color w:val="auto"/>
              </w:rPr>
            </w:r>
            <w:r/>
          </w:p>
        </w:tc>
        <w:tc>
          <w:tcPr>
            <w:tcW w:w="773" w:type="dxa"/>
            <w:vAlign w:val="center"/>
            <w:textDirection w:val="lrTb"/>
            <w:noWrap w:val="false"/>
          </w:tcPr>
          <w:p>
            <w:pPr>
              <w:pStyle w:val="721"/>
              <w:jc w:val="center"/>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rPr>
                <w:color w:val="auto"/>
              </w:rPr>
            </w:r>
            <w:r/>
          </w:p>
        </w:tc>
      </w:tr>
    </w:tbl>
    <w:p>
      <w:pPr>
        <w:pStyle w:val="721"/>
        <w:ind w:firstLine="482"/>
        <w:spacing w:line="0" w:lineRule="atLeast"/>
        <w:shd w:val="clear" w:color="auto" w:fill="auto"/>
        <w:rPr>
          <w:rFonts w:ascii="宋体" w:hAnsi="宋体"/>
          <w:b/>
          <w:bCs/>
          <w:color w:val="auto"/>
          <w:sz w:val="24"/>
          <w:szCs w:val="24"/>
          <w:highlight w:val="none"/>
        </w:rPr>
      </w:pPr>
      <w:r>
        <w:rPr>
          <w:rFonts w:hint="eastAsia" w:ascii="宋体" w:hAnsi="宋体"/>
          <w:b/>
          <w:bCs/>
          <w:color w:val="auto"/>
          <w:sz w:val="24"/>
          <w:highlight w:val="none"/>
        </w:rPr>
        <w:t xml:space="preserve">★</w:t>
      </w:r>
      <w:r>
        <w:rPr>
          <w:rFonts w:hint="eastAsia" w:ascii="宋体" w:hAnsi="宋体"/>
          <w:b/>
          <w:bCs/>
          <w:color w:val="auto"/>
          <w:sz w:val="24"/>
          <w:szCs w:val="24"/>
          <w:highlight w:val="none"/>
        </w:rPr>
        <w:t xml:space="preserve">四、采购需求</w:t>
      </w:r>
      <w:r>
        <w:rPr>
          <w:color w:val="auto"/>
        </w:rPr>
      </w:r>
      <w:r/>
    </w:p>
    <w:p>
      <w:pPr>
        <w:pStyle w:val="721"/>
        <w:ind w:firstLine="480"/>
        <w:spacing w:line="0" w:lineRule="atLeast"/>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（一）技术要求</w:t>
      </w:r>
      <w:r>
        <w:rPr>
          <w:color w:val="auto"/>
        </w:rPr>
      </w:r>
      <w:r/>
    </w:p>
    <w:p>
      <w:pPr>
        <w:pStyle w:val="721"/>
        <w:ind w:firstLine="480"/>
        <w:spacing w:line="0" w:lineRule="atLeast"/>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总体要求</w:t>
      </w:r>
      <w:r>
        <w:rPr>
          <w:color w:val="auto"/>
        </w:rPr>
      </w:r>
      <w:r/>
    </w:p>
    <w:tbl>
      <w:tblPr>
        <w:tblW w:w="5051" w:type="pct"/>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66"/>
        <w:gridCol w:w="7689"/>
      </w:tblGrid>
      <w:tr>
        <w:trPr>
          <w:trHeight w:val="3560"/>
        </w:trPr>
        <w:tc>
          <w:tcPr>
            <w:tcW w:w="709" w:type="dxa"/>
            <w:vAlign w:val="center"/>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1</w:t>
            </w:r>
            <w:r>
              <w:rPr>
                <w:color w:val="auto"/>
              </w:rPr>
            </w:r>
            <w:r/>
          </w:p>
        </w:tc>
        <w:tc>
          <w:tcPr>
            <w:tcW w:w="1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实施的整体设想和策划要求</w:t>
            </w:r>
            <w:r>
              <w:rPr>
                <w:color w:val="auto"/>
              </w:rPr>
            </w:r>
            <w:r/>
          </w:p>
        </w:tc>
        <w:tc>
          <w:tcPr>
            <w:tcW w:w="7688"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（一）管理思想应体现树立南京宪法公园形象和保障正常的运行秩序的具体措施，满足科学、领先、适宜和可操作性要求。</w:t>
            </w:r>
            <w:r>
              <w:rPr>
                <w:color w:val="auto"/>
              </w:rPr>
            </w:r>
            <w:r/>
          </w:p>
          <w:p>
            <w:pPr>
              <w:pStyle w:val="721"/>
              <w:spacing w:line="0" w:lineRule="atLeast"/>
              <w:shd w:val="clear" w:color="auto" w:fill="auto"/>
              <w:rPr>
                <w:rFonts w:hint="eastAsia" w:ascii="宋体" w:hAnsi="宋体"/>
                <w:color w:val="auto"/>
                <w:sz w:val="24"/>
                <w:szCs w:val="24"/>
                <w:highlight w:val="none"/>
              </w:rPr>
            </w:pPr>
            <w:r>
              <w:rPr>
                <w:rFonts w:hint="eastAsia" w:ascii="宋体" w:hAnsi="宋体"/>
                <w:color w:val="auto"/>
                <w:sz w:val="24"/>
                <w:highlight w:val="none"/>
              </w:rPr>
              <w:t xml:space="preserve">（二）管理团队决策组织协调能力和政策水平应与南京宪法公园形象和活动需要相匹配</w:t>
            </w:r>
            <w:r>
              <w:rPr>
                <w:rFonts w:hint="eastAsia" w:ascii="宋体" w:hAnsi="宋体"/>
                <w:color w:val="auto"/>
                <w:sz w:val="24"/>
                <w:highlight w:val="none"/>
                <w:lang w:eastAsia="zh-CN"/>
              </w:rPr>
              <w:t xml:space="preserve">。</w:t>
            </w:r>
            <w:r>
              <w:rPr>
                <w:color w:val="auto"/>
              </w:rPr>
            </w:r>
            <w:r/>
          </w:p>
          <w:p>
            <w:pPr>
              <w:pStyle w:val="721"/>
              <w:spacing w:line="0" w:lineRule="atLeast"/>
              <w:shd w:val="clear" w:color="auto" w:fill="auto"/>
              <w:rPr>
                <w:rFonts w:ascii="宋体" w:hAnsi="宋体"/>
                <w:color w:val="auto"/>
                <w:sz w:val="24"/>
                <w:szCs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三</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服务人员年龄、气质、形象、身高应符合南京宪法公园作为南京城市窗口形象的要求</w:t>
            </w:r>
            <w:r>
              <w:rPr>
                <w:rFonts w:hint="eastAsia" w:ascii="宋体" w:hAnsi="宋体"/>
                <w:color w:val="auto"/>
                <w:sz w:val="24"/>
                <w:highlight w:val="none"/>
              </w:rPr>
              <w:t xml:space="preserve">。</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）安全秩序管理、保洁服务、维修服务、客服会务服务运作应切合南京宪法公园</w:t>
            </w:r>
            <w:r>
              <w:rPr>
                <w:rFonts w:hint="eastAsia" w:ascii="宋体" w:hAnsi="宋体"/>
                <w:color w:val="auto"/>
                <w:sz w:val="24"/>
                <w:highlight w:val="none"/>
                <w:lang w:val="en-US" w:eastAsia="zh-CN"/>
              </w:rPr>
              <w:t xml:space="preserve">包含市民广场、户外公园、商业街区等特点</w:t>
            </w:r>
            <w:r>
              <w:rPr>
                <w:rFonts w:hint="eastAsia" w:ascii="宋体" w:hAnsi="宋体"/>
                <w:color w:val="auto"/>
                <w:sz w:val="24"/>
                <w:highlight w:val="none"/>
              </w:rPr>
              <w:t xml:space="preserve">的使用管理特点和活动要求。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）安全秩序管理、保洁服务、维修服务、客服会务服务管理工作严密周到，且有应急可靠方案。</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）各类接待、活动的服务保障与南京宪法公园使用管理要求相匹配。</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）服务方案中明确秩序维护、保洁服务、工程维修、客服会务服务管理服务要点、难点及拟采取的措施。</w:t>
            </w:r>
            <w:r>
              <w:rPr>
                <w:color w:val="auto"/>
              </w:rPr>
            </w:r>
            <w:r/>
          </w:p>
        </w:tc>
      </w:tr>
      <w:tr>
        <w:trPr>
          <w:trHeight w:val="90"/>
        </w:trPr>
        <w:tc>
          <w:tcPr>
            <w:tcW w:w="709" w:type="dxa"/>
            <w:vAlign w:val="center"/>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2</w:t>
            </w:r>
            <w:r>
              <w:rPr>
                <w:color w:val="auto"/>
              </w:rPr>
            </w:r>
            <w:r/>
          </w:p>
        </w:tc>
        <w:tc>
          <w:tcPr>
            <w:tcW w:w="1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质量管理工作目标责任制和管理方式要求</w:t>
            </w:r>
            <w:r>
              <w:rPr>
                <w:color w:val="auto"/>
              </w:rPr>
            </w:r>
            <w:r/>
          </w:p>
        </w:tc>
        <w:tc>
          <w:tcPr>
            <w:tcW w:w="7688"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（一）供应商应根据市人大关于加强南京宪法公园使用管理决定的要求，承诺管理服务质量目标。</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（二）实现质量目标的步骤、措施</w:t>
            </w:r>
            <w:r>
              <w:rPr>
                <w:rFonts w:hint="eastAsia" w:ascii="宋体" w:hAnsi="宋体"/>
                <w:color w:val="auto"/>
                <w:sz w:val="24"/>
                <w:highlight w:val="none"/>
                <w:lang w:eastAsia="zh-CN"/>
              </w:rPr>
              <w:t xml:space="preserve">。</w:t>
            </w:r>
            <w:r>
              <w:rPr>
                <w:color w:val="auto"/>
              </w:rPr>
            </w:r>
            <w:r/>
          </w:p>
        </w:tc>
      </w:tr>
      <w:tr>
        <w:trPr>
          <w:trHeight w:val="23"/>
        </w:trPr>
        <w:tc>
          <w:tcPr>
            <w:tcW w:w="709" w:type="dxa"/>
            <w:vAlign w:val="center"/>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3</w:t>
            </w:r>
            <w:r>
              <w:rPr>
                <w:color w:val="auto"/>
              </w:rPr>
            </w:r>
            <w:r/>
          </w:p>
        </w:tc>
        <w:tc>
          <w:tcPr>
            <w:tcW w:w="1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组织架构及人员配备、培训和管理要求</w:t>
            </w:r>
            <w:r>
              <w:rPr>
                <w:color w:val="auto"/>
              </w:rPr>
            </w:r>
            <w:r/>
          </w:p>
        </w:tc>
        <w:tc>
          <w:tcPr>
            <w:tcW w:w="7688"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（一）根据本物业安全秩序管理、保洁服务、维修服务、客服会务服务的服务特点，</w:t>
            </w:r>
            <w:r>
              <w:rPr>
                <w:rFonts w:hint="eastAsia" w:ascii="宋体" w:hAnsi="宋体"/>
                <w:color w:val="auto"/>
                <w:sz w:val="24"/>
                <w:highlight w:val="none"/>
                <w:lang w:val="en-US" w:eastAsia="zh-CN"/>
              </w:rPr>
              <w:t xml:space="preserve">物业项目</w:t>
            </w:r>
            <w:r>
              <w:rPr>
                <w:rFonts w:hint="eastAsia" w:ascii="宋体" w:hAnsi="宋体"/>
                <w:color w:val="auto"/>
                <w:sz w:val="24"/>
                <w:highlight w:val="none"/>
              </w:rPr>
              <w:t xml:space="preserve">组织架构应体现精简、高效、合理。</w:t>
            </w:r>
            <w:r>
              <w:rPr>
                <w:color w:val="auto"/>
              </w:rPr>
            </w:r>
            <w:r/>
          </w:p>
          <w:p>
            <w:pPr>
              <w:pStyle w:val="721"/>
              <w:spacing w:line="0" w:lineRule="atLeast"/>
              <w:shd w:val="clear" w:color="auto" w:fill="auto"/>
              <w:rPr>
                <w:rFonts w:hint="eastAsia" w:ascii="宋体" w:hAnsi="宋体" w:eastAsia="宋体"/>
                <w:color w:val="auto"/>
                <w:sz w:val="24"/>
                <w:highlight w:val="none"/>
              </w:rPr>
            </w:pPr>
            <w:r>
              <w:rPr>
                <w:rFonts w:hint="eastAsia" w:ascii="宋体" w:hAnsi="宋体"/>
                <w:color w:val="auto"/>
                <w:sz w:val="24"/>
                <w:highlight w:val="none"/>
              </w:rPr>
              <w:t xml:space="preserve">（二）</w:t>
            </w:r>
            <w:r>
              <w:rPr>
                <w:rFonts w:hint="eastAsia" w:ascii="宋体" w:hAnsi="宋体"/>
                <w:color w:val="auto"/>
                <w:sz w:val="24"/>
                <w:highlight w:val="none"/>
                <w:lang w:val="en-US" w:eastAsia="zh-CN"/>
              </w:rPr>
              <w:t xml:space="preserve">项目经理要掌握</w:t>
            </w:r>
            <w:r>
              <w:rPr>
                <w:rFonts w:hint="eastAsia" w:ascii="宋体" w:hAnsi="宋体"/>
                <w:color w:val="auto"/>
                <w:sz w:val="24"/>
                <w:highlight w:val="none"/>
              </w:rPr>
              <w:t xml:space="preserve">宪法</w:t>
            </w:r>
            <w:r>
              <w:rPr>
                <w:rFonts w:hint="eastAsia" w:ascii="宋体" w:hAnsi="宋体"/>
                <w:color w:val="auto"/>
                <w:sz w:val="24"/>
                <w:highlight w:val="none"/>
                <w:lang w:val="en-US" w:eastAsia="zh-CN"/>
              </w:rPr>
              <w:t xml:space="preserve">公园</w:t>
            </w:r>
            <w:r>
              <w:rPr>
                <w:rFonts w:hint="eastAsia" w:ascii="宋体" w:hAnsi="宋体"/>
                <w:color w:val="auto"/>
                <w:sz w:val="24"/>
                <w:highlight w:val="none"/>
              </w:rPr>
              <w:t xml:space="preserve">的服务特点，并具有较高的政治素养</w:t>
            </w:r>
            <w:r>
              <w:rPr>
                <w:rFonts w:hint="eastAsia" w:ascii="宋体" w:hAnsi="宋体"/>
                <w:color w:val="auto"/>
                <w:sz w:val="24"/>
                <w:highlight w:val="none"/>
                <w:lang w:val="en-US" w:eastAsia="zh-CN"/>
              </w:rPr>
              <w:t xml:space="preserve">和</w:t>
            </w:r>
            <w:r>
              <w:rPr>
                <w:rFonts w:hint="eastAsia" w:ascii="宋体" w:hAnsi="宋体"/>
                <w:color w:val="auto"/>
                <w:sz w:val="24"/>
                <w:highlight w:val="none"/>
              </w:rPr>
              <w:t xml:space="preserve">较强的</w:t>
            </w:r>
            <w:r>
              <w:rPr>
                <w:rFonts w:hint="eastAsia" w:ascii="宋体" w:hAnsi="宋体" w:eastAsia="宋体" w:cs="Times New Roman"/>
                <w:color w:val="auto"/>
                <w:sz w:val="24"/>
                <w:highlight w:val="none"/>
                <w:lang w:val="en-US" w:eastAsia="zh-CN"/>
              </w:rPr>
              <w:t xml:space="preserve">人事</w:t>
            </w:r>
            <w:r>
              <w:rPr>
                <w:rFonts w:hint="eastAsia" w:ascii="宋体" w:hAnsi="宋体" w:eastAsia="宋体" w:cs="Times New Roman"/>
                <w:color w:val="auto"/>
                <w:sz w:val="24"/>
                <w:highlight w:val="none"/>
              </w:rPr>
              <w:t xml:space="preserve">管</w:t>
            </w:r>
            <w:r>
              <w:rPr>
                <w:rFonts w:hint="eastAsia" w:ascii="宋体" w:hAnsi="宋体"/>
                <w:color w:val="auto"/>
                <w:sz w:val="24"/>
                <w:highlight w:val="none"/>
              </w:rPr>
              <w:t xml:space="preserve">理经验，</w:t>
            </w:r>
            <w:r>
              <w:rPr>
                <w:rFonts w:hint="eastAsia" w:ascii="宋体" w:hAnsi="宋体"/>
                <w:color w:val="auto"/>
                <w:sz w:val="24"/>
                <w:highlight w:val="none"/>
                <w:lang w:val="en-US" w:eastAsia="zh-CN"/>
              </w:rPr>
              <w:t xml:space="preserve">对拟投入的所有人力资源合理有效的管理与优化，推进以结果为导向的物业服务标准落实</w:t>
            </w:r>
            <w:r>
              <w:rPr>
                <w:rFonts w:hint="eastAsia" w:ascii="宋体" w:hAnsi="宋体"/>
                <w:color w:val="auto"/>
                <w:sz w:val="24"/>
                <w:highlight w:val="none"/>
              </w:rPr>
              <w:t xml:space="preserve">。人员配备要体现精干、高效、一专多能、训练有素，并结合南京宪法公园需求特点，编制</w:t>
            </w:r>
            <w:r>
              <w:rPr>
                <w:rFonts w:hint="eastAsia" w:ascii="宋体" w:hAnsi="宋体"/>
                <w:color w:val="auto"/>
                <w:sz w:val="24"/>
                <w:highlight w:val="none"/>
                <w:lang w:val="en-US" w:eastAsia="zh-CN"/>
              </w:rPr>
              <w:t xml:space="preserve">人员管理方案、</w:t>
            </w:r>
            <w:r>
              <w:rPr>
                <w:rFonts w:hint="eastAsia" w:ascii="宋体" w:hAnsi="宋体"/>
                <w:color w:val="auto"/>
                <w:sz w:val="24"/>
                <w:highlight w:val="none"/>
              </w:rPr>
              <w:t xml:space="preserve">员工行为规范和操作性强的组织方案</w:t>
            </w:r>
            <w:r>
              <w:rPr>
                <w:rFonts w:hint="eastAsia" w:ascii="宋体" w:hAnsi="宋体"/>
                <w:color w:val="auto"/>
                <w:sz w:val="24"/>
                <w:highlight w:val="none"/>
                <w:lang w:eastAsia="zh-CN"/>
              </w:rPr>
              <w:t xml:space="preserve">。</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三</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南京宪法公园展厅应定人定岗做好巡查与台账</w:t>
            </w:r>
            <w:r>
              <w:rPr>
                <w:rFonts w:hint="eastAsia" w:ascii="宋体" w:hAnsi="宋体"/>
                <w:color w:val="auto"/>
                <w:sz w:val="24"/>
                <w:highlight w:val="none"/>
              </w:rPr>
              <w:t xml:space="preserve">。</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）人员培训包括成交供应商进驻前培训、过程培训、管理培训、专业培训、技术培训、专业演练、法规知识培训等。</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）劳动人事管理制度健全、组织得力。</w:t>
            </w:r>
            <w:r>
              <w:rPr>
                <w:color w:val="auto"/>
              </w:rPr>
            </w:r>
            <w:r/>
          </w:p>
        </w:tc>
      </w:tr>
      <w:tr>
        <w:trPr>
          <w:trHeight w:val="663"/>
        </w:trPr>
        <w:tc>
          <w:tcPr>
            <w:tcW w:w="709" w:type="dxa"/>
            <w:vAlign w:val="center"/>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4</w:t>
            </w:r>
            <w:r>
              <w:rPr>
                <w:color w:val="auto"/>
              </w:rPr>
            </w:r>
            <w:r/>
          </w:p>
        </w:tc>
        <w:tc>
          <w:tcPr>
            <w:tcW w:w="1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企业物资装备计划要求</w:t>
            </w:r>
            <w:r>
              <w:rPr>
                <w:color w:val="auto"/>
              </w:rPr>
            </w:r>
            <w:r/>
          </w:p>
        </w:tc>
        <w:tc>
          <w:tcPr>
            <w:tcW w:w="7688"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（一）物资装备投入由供应商负责，按满足于服务质量管理目标实际需要和科学节约、品质提升原则配置。</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（二）按办公设备、清洁保洁设备、秩序维护装备、维修维护设备及耗材、会务设施、易耗品、节日氛围布置等分类细列并测算；企业配置的固定资产折旧分摊符合国家规定、易耗品消耗分摊合理。</w:t>
            </w:r>
            <w:r>
              <w:rPr>
                <w:color w:val="auto"/>
              </w:rPr>
            </w:r>
            <w:r/>
          </w:p>
        </w:tc>
      </w:tr>
      <w:tr>
        <w:trPr>
          <w:trHeight w:val="23"/>
        </w:trPr>
        <w:tc>
          <w:tcPr>
            <w:tcW w:w="709" w:type="dxa"/>
            <w:vAlign w:val="center"/>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5</w:t>
            </w:r>
            <w:r>
              <w:rPr>
                <w:color w:val="auto"/>
              </w:rPr>
            </w:r>
            <w:r/>
          </w:p>
        </w:tc>
        <w:tc>
          <w:tcPr>
            <w:tcW w:w="1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物业管理服务费用测算要求</w:t>
            </w:r>
            <w:r>
              <w:rPr>
                <w:color w:val="auto"/>
              </w:rPr>
            </w:r>
            <w:r/>
          </w:p>
        </w:tc>
        <w:tc>
          <w:tcPr>
            <w:tcW w:w="7688"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（一）供应商应按秩序维护、保洁服务、维修服务、客服会务等</w:t>
            </w:r>
            <w:r>
              <w:rPr>
                <w:rFonts w:hint="eastAsia"/>
                <w:color w:val="auto"/>
                <w:sz w:val="24"/>
                <w:highlight w:val="none"/>
              </w:rPr>
              <w:t xml:space="preserve">4</w:t>
            </w:r>
            <w:r>
              <w:rPr>
                <w:rFonts w:hint="eastAsia" w:ascii="宋体" w:hAnsi="宋体"/>
                <w:color w:val="auto"/>
                <w:sz w:val="24"/>
                <w:highlight w:val="none"/>
              </w:rPr>
              <w:t xml:space="preserve">个项目分别进行详细测算和报价。</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（二）各项支出合理、节约；成本构成符合南京市场情况和相关法规规定；企业开办费分摊合理。</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（三）应有物业管理收支分析。</w:t>
            </w:r>
            <w:r>
              <w:rPr>
                <w:color w:val="auto"/>
              </w:rPr>
            </w:r>
            <w:r/>
          </w:p>
        </w:tc>
      </w:tr>
      <w:tr>
        <w:trPr>
          <w:trHeight w:val="686"/>
        </w:trPr>
        <w:tc>
          <w:tcPr>
            <w:tcW w:w="709" w:type="dxa"/>
            <w:vAlign w:val="center"/>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6</w:t>
            </w:r>
            <w:r>
              <w:rPr>
                <w:color w:val="auto"/>
              </w:rPr>
            </w:r>
            <w:r/>
          </w:p>
        </w:tc>
        <w:tc>
          <w:tcPr>
            <w:tcW w:w="1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其他要求</w:t>
            </w:r>
            <w:r>
              <w:rPr>
                <w:color w:val="auto"/>
              </w:rPr>
            </w:r>
            <w:r/>
          </w:p>
        </w:tc>
        <w:tc>
          <w:tcPr>
            <w:tcW w:w="7688"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（一）供应商不得利用服务区域内的采购人房产、物业、水电等资源从事经营活动，不能改变其使用性质。</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（二）如果发生因供应商工作失职造成消防事故、失窃事件或其他财产损失和人身伤害，均由供应商承担相关经济和法律责任。</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三）供应商所用全体工作人员的岗位职责、操作规范、人身安全、医疗、工资、各项保险、工程机械、劳动工具、劳保用品、内部管理、各类纠纷等各项事宜及所涉及经费均由供应商自行负责，采购人概不负责。</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（四）物业服务工作人员严格遵守南京宪法公园作息时间，按照南京宪法公园要求时间上下班。</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（五）供应商不得利用服务区域内的采购人房产、物业、水电等资源从事经营活动，不能改变其使用性质。</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六）所有工作人员要统一着装，衣帽整洁。安保人员配备必须的保安装备（通讯器材、交通工具、照明灯具、秩序器械、观光车等）；保洁人员配备保洁所需的各种机械、清洗车辆、设备、工具、材料、药剂和其他用品（如：大、小垃圾袋、香球、光亮剂、清洁剂等）；标识标牌、国旗产生的费用由供应商负责。</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（七）供应商用工应按国家有关规定</w:t>
            </w:r>
            <w:r>
              <w:rPr>
                <w:rFonts w:hint="eastAsia" w:ascii="宋体" w:hAnsi="宋体"/>
                <w:color w:val="auto"/>
                <w:sz w:val="24"/>
                <w:highlight w:val="none"/>
                <w:lang w:val="en-US" w:eastAsia="zh-CN"/>
              </w:rPr>
              <w:t xml:space="preserve">与本项目所有服务人员建立劳动合同关系</w:t>
            </w:r>
            <w:r>
              <w:rPr>
                <w:rFonts w:hint="eastAsia" w:ascii="宋体" w:hAnsi="宋体"/>
                <w:color w:val="auto"/>
                <w:sz w:val="24"/>
                <w:highlight w:val="none"/>
              </w:rPr>
              <w:t xml:space="preserve">，如因用工不当，由供应商承担全部责任。</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八）供应商在作业中应严格要求工作人员，做好各种防护措施，安全生产，并承担全部安全责任。在防火、防用电事故、防人身伤害等方面出现重大失误，造成后果者，全部由供应商负责，采购人不承担任何责任，并视情扣除相应的管理费用。</w:t>
            </w:r>
            <w:r>
              <w:rPr>
                <w:color w:val="auto"/>
              </w:rPr>
            </w:r>
            <w:r/>
          </w:p>
        </w:tc>
      </w:tr>
    </w:tbl>
    <w:p>
      <w:pPr>
        <w:pStyle w:val="721"/>
        <w:shd w:val="clear" w:color="auto" w:fill="auto"/>
        <w:rPr>
          <w:b/>
          <w:color w:val="auto"/>
          <w:sz w:val="24"/>
          <w:szCs w:val="24"/>
          <w:highlight w:val="none"/>
        </w:rPr>
      </w:pPr>
      <w:r>
        <w:rPr>
          <w:b/>
          <w:color w:val="auto"/>
          <w:sz w:val="24"/>
          <w:szCs w:val="24"/>
          <w:highlight w:val="none"/>
        </w:rPr>
      </w:r>
      <w:r>
        <w:rPr>
          <w:color w:val="auto"/>
        </w:rPr>
      </w:r>
      <w:r/>
    </w:p>
    <w:p>
      <w:pPr>
        <w:pStyle w:val="721"/>
        <w:ind w:firstLine="480"/>
        <w:spacing w:line="0" w:lineRule="atLeast"/>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2.物业服务标准</w:t>
      </w:r>
      <w:r>
        <w:rPr>
          <w:color w:val="auto"/>
        </w:rPr>
      </w:r>
      <w:r/>
    </w:p>
    <w:tbl>
      <w:tblPr>
        <w:tblW w:w="5051" w:type="pct"/>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88"/>
        <w:gridCol w:w="7667"/>
      </w:tblGrid>
      <w:tr>
        <w:trPr>
          <w:trHeight w:val="651"/>
        </w:trPr>
        <w:tc>
          <w:tcPr>
            <w:tcW w:w="709" w:type="dxa"/>
            <w:vAlign w:val="center"/>
            <w:textDirection w:val="lrTb"/>
            <w:noWrap w:val="false"/>
          </w:tcPr>
          <w:p>
            <w:pPr>
              <w:pStyle w:val="982"/>
              <w:jc w:val="center"/>
              <w:spacing w:before="120" w:after="120" w:line="288" w:lineRule="auto"/>
              <w:shd w:val="clear" w:color="auto" w:fill="auto"/>
              <w:rPr>
                <w:rFonts w:hAnsi="宋体"/>
                <w:b/>
                <w:bCs/>
                <w:color w:val="auto"/>
                <w:sz w:val="24"/>
                <w:szCs w:val="24"/>
                <w:highlight w:val="none"/>
              </w:rPr>
            </w:pPr>
            <w:r>
              <w:rPr>
                <w:rFonts w:hint="eastAsia" w:hAnsi="宋体"/>
                <w:b/>
                <w:bCs/>
                <w:color w:val="auto"/>
                <w:sz w:val="24"/>
                <w:szCs w:val="24"/>
                <w:highlight w:val="none"/>
              </w:rPr>
              <w:t xml:space="preserve">序号</w:t>
            </w:r>
            <w:r>
              <w:rPr>
                <w:color w:val="auto"/>
              </w:rPr>
            </w:r>
            <w:r/>
          </w:p>
        </w:tc>
        <w:tc>
          <w:tcPr>
            <w:tcW w:w="1688" w:type="dxa"/>
            <w:vAlign w:val="center"/>
            <w:textDirection w:val="lrTb"/>
            <w:noWrap w:val="false"/>
          </w:tcPr>
          <w:p>
            <w:pPr>
              <w:pStyle w:val="982"/>
              <w:jc w:val="center"/>
              <w:spacing w:before="120" w:after="120" w:line="288" w:lineRule="auto"/>
              <w:shd w:val="clear" w:color="auto" w:fill="auto"/>
              <w:rPr>
                <w:rFonts w:hAnsi="宋体"/>
                <w:b/>
                <w:bCs/>
                <w:color w:val="auto"/>
                <w:sz w:val="24"/>
                <w:szCs w:val="24"/>
                <w:highlight w:val="none"/>
              </w:rPr>
            </w:pPr>
            <w:r>
              <w:rPr>
                <w:rFonts w:hint="eastAsia" w:hAnsi="宋体"/>
                <w:b/>
                <w:bCs/>
                <w:color w:val="auto"/>
                <w:sz w:val="24"/>
                <w:szCs w:val="24"/>
                <w:highlight w:val="none"/>
              </w:rPr>
              <w:t xml:space="preserve">物业服务内容</w:t>
            </w:r>
            <w:r>
              <w:rPr>
                <w:color w:val="auto"/>
              </w:rPr>
            </w:r>
            <w:r/>
          </w:p>
        </w:tc>
        <w:tc>
          <w:tcPr>
            <w:tcW w:w="7666" w:type="dxa"/>
            <w:vAlign w:val="center"/>
            <w:textDirection w:val="lrTb"/>
            <w:noWrap w:val="false"/>
          </w:tcPr>
          <w:p>
            <w:pPr>
              <w:pStyle w:val="982"/>
              <w:jc w:val="center"/>
              <w:spacing w:before="120" w:after="120" w:line="288" w:lineRule="auto"/>
              <w:shd w:val="clear" w:color="auto" w:fill="auto"/>
              <w:rPr>
                <w:rFonts w:hAnsi="宋体"/>
                <w:b/>
                <w:bCs/>
                <w:color w:val="auto"/>
                <w:sz w:val="24"/>
                <w:szCs w:val="24"/>
                <w:highlight w:val="none"/>
              </w:rPr>
            </w:pPr>
            <w:r>
              <w:rPr>
                <w:rFonts w:hint="eastAsia" w:hAnsi="宋体"/>
                <w:b/>
                <w:bCs/>
                <w:color w:val="auto"/>
                <w:sz w:val="24"/>
                <w:szCs w:val="24"/>
                <w:highlight w:val="none"/>
              </w:rPr>
              <w:t xml:space="preserve">物业服务标准</w:t>
            </w:r>
            <w:r>
              <w:rPr>
                <w:color w:val="auto"/>
              </w:rPr>
            </w:r>
            <w:r/>
          </w:p>
        </w:tc>
      </w:tr>
      <w:tr>
        <w:trPr/>
        <w:tc>
          <w:tcPr>
            <w:tcW w:w="709" w:type="dxa"/>
            <w:vAlign w:val="center"/>
            <w:vMerge w:val="restart"/>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1</w:t>
            </w:r>
            <w:r>
              <w:rPr>
                <w:color w:val="auto"/>
              </w:rPr>
            </w:r>
            <w:r/>
          </w:p>
        </w:tc>
        <w:tc>
          <w:tcPr>
            <w:tcW w:w="1688" w:type="dxa"/>
            <w:vAlign w:val="center"/>
            <w:vMerge w:val="restart"/>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秩序维护服务</w:t>
            </w:r>
            <w:r>
              <w:rPr>
                <w:color w:val="auto"/>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1</w:t>
            </w:r>
            <w:r>
              <w:rPr>
                <w:rFonts w:hint="eastAsia" w:ascii="宋体" w:hAnsi="宋体"/>
                <w:color w:val="auto"/>
                <w:sz w:val="24"/>
                <w:highlight w:val="none"/>
              </w:rPr>
              <w:t xml:space="preserve">、总体要求：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）公园实行</w:t>
            </w:r>
            <w:r>
              <w:rPr>
                <w:rFonts w:hint="eastAsia"/>
                <w:color w:val="auto"/>
                <w:sz w:val="24"/>
                <w:highlight w:val="none"/>
              </w:rPr>
              <w:t xml:space="preserve">24</w:t>
            </w:r>
            <w:r>
              <w:rPr>
                <w:rFonts w:hint="eastAsia" w:ascii="宋体" w:hAnsi="宋体"/>
                <w:color w:val="auto"/>
                <w:sz w:val="24"/>
                <w:highlight w:val="none"/>
              </w:rPr>
              <w:t xml:space="preserve">小时不间断巡逻，监控室实行</w:t>
            </w:r>
            <w:r>
              <w:rPr>
                <w:rFonts w:hint="eastAsia"/>
                <w:color w:val="auto"/>
                <w:sz w:val="24"/>
                <w:highlight w:val="none"/>
              </w:rPr>
              <w:t xml:space="preserve">24</w:t>
            </w:r>
            <w:r>
              <w:rPr>
                <w:rFonts w:hint="eastAsia" w:ascii="宋体" w:hAnsi="宋体"/>
                <w:color w:val="auto"/>
                <w:sz w:val="24"/>
                <w:highlight w:val="none"/>
              </w:rPr>
              <w:t xml:space="preserve">小时监控，安全防范实行人防、机防、技防相结合，监控巡视、值班相配合，确保无漏岗、脱岗、睡岗、饮酒上岗等失职现象；</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）设置安保监控和报警电话，安保人员有明显标志，作业规范，反应机敏，熟悉环境，处理异常情况及时、正确，文明执勤；</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3</w:t>
            </w:r>
            <w:r>
              <w:rPr>
                <w:rFonts w:hint="eastAsia" w:ascii="宋体" w:hAnsi="宋体"/>
                <w:color w:val="auto"/>
                <w:sz w:val="24"/>
                <w:highlight w:val="none"/>
              </w:rPr>
              <w:t xml:space="preserve">）危及物业使用安全处设置明显标志和切实的安全防范措施；</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4</w:t>
            </w:r>
            <w:r>
              <w:rPr>
                <w:rFonts w:hint="eastAsia" w:ascii="宋体" w:hAnsi="宋体"/>
                <w:color w:val="auto"/>
                <w:sz w:val="24"/>
                <w:highlight w:val="none"/>
              </w:rPr>
              <w:t xml:space="preserve">）有针对性地提供突发事件的秩序维护工作服务，措施得力，制度健全，人员到位；</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5</w:t>
            </w:r>
            <w:r>
              <w:rPr>
                <w:rFonts w:hint="eastAsia" w:ascii="宋体" w:hAnsi="宋体"/>
                <w:color w:val="auto"/>
                <w:sz w:val="24"/>
                <w:highlight w:val="none"/>
              </w:rPr>
              <w:t xml:space="preserve">）对火灾、治安、公共卫生、舆情等突发事件有应急预案，事发时及时报告公园管理方和相关部门，并协助采取相应措施；</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6</w:t>
            </w:r>
            <w:r>
              <w:rPr>
                <w:rFonts w:hint="eastAsia" w:ascii="宋体" w:hAnsi="宋体"/>
                <w:color w:val="auto"/>
                <w:sz w:val="24"/>
                <w:highlight w:val="none"/>
              </w:rPr>
              <w:t xml:space="preserve">）道路通畅、路面、路牙及相关设施完整，标识完好；</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7</w:t>
            </w:r>
            <w:r>
              <w:rPr>
                <w:rFonts w:hint="eastAsia" w:ascii="宋体" w:hAnsi="宋体"/>
                <w:color w:val="auto"/>
                <w:sz w:val="24"/>
                <w:highlight w:val="none"/>
              </w:rPr>
              <w:t xml:space="preserve">）停车场管理制度完善，人员配备合理，机动车辆、非机动车分区停放有序、安全可靠，无乱停乱放和阻塞现象，有外来车辆出入登记；</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8</w:t>
            </w:r>
            <w:r>
              <w:rPr>
                <w:rFonts w:hint="eastAsia" w:ascii="宋体" w:hAnsi="宋体"/>
                <w:color w:val="auto"/>
                <w:sz w:val="24"/>
                <w:highlight w:val="none"/>
              </w:rPr>
              <w:t xml:space="preserve">）出入口和道路无堵塞现象；</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9</w:t>
            </w:r>
            <w:r>
              <w:rPr>
                <w:rFonts w:hint="eastAsia" w:ascii="宋体" w:hAnsi="宋体"/>
                <w:color w:val="auto"/>
                <w:sz w:val="24"/>
                <w:highlight w:val="none"/>
              </w:rPr>
              <w:t xml:space="preserve">）物资进出，邮件接收、分发安全有序。</w:t>
            </w:r>
            <w:r>
              <w:rPr>
                <w:color w:val="auto"/>
              </w:rPr>
            </w:r>
            <w:r/>
          </w:p>
        </w:tc>
      </w:tr>
      <w:tr>
        <w:trPr/>
        <w:tc>
          <w:tcPr>
            <w:tcW w:w="709" w:type="dxa"/>
            <w:vAlign w:val="center"/>
            <w:vMerge w:val="continue"/>
            <w:textDirection w:val="lrTb"/>
            <w:noWrap w:val="false"/>
          </w:tcPr>
          <w:p>
            <w:pPr>
              <w:pStyle w:val="721"/>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688" w:type="dxa"/>
            <w:vAlign w:val="center"/>
            <w:vMerge w:val="continue"/>
            <w:textDirection w:val="lrTb"/>
            <w:noWrap w:val="false"/>
          </w:tcPr>
          <w:p>
            <w:pPr>
              <w:pStyle w:val="721"/>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2</w:t>
            </w:r>
            <w:r>
              <w:rPr>
                <w:rFonts w:hint="eastAsia" w:ascii="宋体" w:hAnsi="宋体"/>
                <w:color w:val="auto"/>
                <w:sz w:val="24"/>
                <w:highlight w:val="none"/>
              </w:rPr>
              <w:t xml:space="preserve">、各项工作内容及要求：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）秩序维护范围：本</w:t>
            </w: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的秩序维护服务范围为整个公园，服务人员统一着装，佩戴标志，行为规范，服务主动、热情；</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）秩序维护工作事项：</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a、公园为开放式，实行</w:t>
            </w:r>
            <w:r>
              <w:rPr>
                <w:rFonts w:hint="eastAsia"/>
                <w:color w:val="auto"/>
                <w:sz w:val="24"/>
                <w:highlight w:val="none"/>
              </w:rPr>
              <w:t xml:space="preserve">24</w:t>
            </w:r>
            <w:r>
              <w:rPr>
                <w:rFonts w:hint="eastAsia" w:ascii="宋体" w:hAnsi="宋体"/>
                <w:color w:val="auto"/>
                <w:sz w:val="24"/>
                <w:highlight w:val="none"/>
              </w:rPr>
              <w:t xml:space="preserve">小时巡逻巡查，制定严密巡查机制和路线，每小时巡查一次，依法对不文明行为予以劝阻、制止，重点区域设立形象岗；</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b、展厅内实行</w:t>
            </w:r>
            <w:r>
              <w:rPr>
                <w:rFonts w:hint="eastAsia"/>
                <w:color w:val="auto"/>
                <w:sz w:val="24"/>
                <w:highlight w:val="none"/>
              </w:rPr>
              <w:t xml:space="preserve">24</w:t>
            </w:r>
            <w:r>
              <w:rPr>
                <w:rFonts w:hint="eastAsia" w:ascii="宋体" w:hAnsi="宋体"/>
                <w:color w:val="auto"/>
                <w:sz w:val="24"/>
                <w:highlight w:val="none"/>
              </w:rPr>
              <w:t xml:space="preserve">小时不间断巡逻；</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c、消防监控室实行</w:t>
            </w:r>
            <w:r>
              <w:rPr>
                <w:rFonts w:hint="eastAsia"/>
                <w:color w:val="auto"/>
                <w:sz w:val="24"/>
                <w:highlight w:val="none"/>
              </w:rPr>
              <w:t xml:space="preserve">24</w:t>
            </w:r>
            <w:r>
              <w:rPr>
                <w:rFonts w:hint="eastAsia" w:ascii="宋体" w:hAnsi="宋体"/>
                <w:color w:val="auto"/>
                <w:sz w:val="24"/>
                <w:highlight w:val="none"/>
              </w:rPr>
              <w:t xml:space="preserve">小时专人值班；</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d、在停车场出入口分别设立停车岗，对停车场车辆进行管理（包括各种车辆的进出、行驶、引导等）；</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e、消防、安保设备设施的检查、巡查与管理；</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f、公园各种大、中、小型活动的安全秩序维护工作，重点区域设置专人进行引导和管理。</w:t>
            </w:r>
            <w:r>
              <w:rPr>
                <w:color w:val="auto"/>
              </w:rPr>
            </w:r>
            <w:r/>
          </w:p>
        </w:tc>
      </w:tr>
      <w:tr>
        <w:trPr>
          <w:trHeight w:val="308"/>
        </w:trPr>
        <w:tc>
          <w:tcPr>
            <w:tcW w:w="709" w:type="dxa"/>
            <w:vAlign w:val="center"/>
            <w:vMerge w:val="continue"/>
            <w:textDirection w:val="lrTb"/>
            <w:noWrap w:val="false"/>
          </w:tcPr>
          <w:p>
            <w:pPr>
              <w:pStyle w:val="721"/>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688" w:type="dxa"/>
            <w:vAlign w:val="center"/>
            <w:vMerge w:val="continue"/>
            <w:textDirection w:val="lrTb"/>
            <w:noWrap w:val="false"/>
          </w:tcPr>
          <w:p>
            <w:pPr>
              <w:pStyle w:val="721"/>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3</w:t>
            </w:r>
            <w:r>
              <w:rPr>
                <w:rFonts w:hint="eastAsia" w:ascii="宋体" w:hAnsi="宋体"/>
                <w:color w:val="auto"/>
                <w:sz w:val="24"/>
                <w:highlight w:val="none"/>
              </w:rPr>
              <w:t xml:space="preserve">、秩序维护员每日应填写工作日志及巡逻记录。</w:t>
            </w:r>
            <w:r>
              <w:rPr>
                <w:color w:val="auto"/>
              </w:rPr>
            </w:r>
            <w:r/>
          </w:p>
        </w:tc>
      </w:tr>
      <w:tr>
        <w:trPr>
          <w:trHeight w:val="90"/>
        </w:trPr>
        <w:tc>
          <w:tcPr>
            <w:tcW w:w="709" w:type="dxa"/>
            <w:vAlign w:val="center"/>
            <w:vMerge w:val="restart"/>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2</w:t>
            </w:r>
            <w:r>
              <w:rPr>
                <w:color w:val="auto"/>
              </w:rPr>
            </w:r>
            <w:r/>
          </w:p>
        </w:tc>
        <w:tc>
          <w:tcPr>
            <w:tcW w:w="1688" w:type="dxa"/>
            <w:vAlign w:val="center"/>
            <w:vMerge w:val="restart"/>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环境保洁服务</w:t>
            </w:r>
            <w:r>
              <w:rPr>
                <w:color w:val="auto"/>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1</w:t>
            </w:r>
            <w:r>
              <w:rPr>
                <w:rFonts w:hint="eastAsia" w:ascii="宋体" w:hAnsi="宋体"/>
                <w:color w:val="auto"/>
                <w:sz w:val="24"/>
                <w:highlight w:val="none"/>
              </w:rPr>
              <w:t xml:space="preserve">、总体要求：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）清洁设施设置合理、完备，垃圾日产日清，保洁工作满足于公园办公和游客游园的特点为要求；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）室外场地、道路、铺装等保持清洁无积尘，无纸屑、树叶、烟头等杂物；水系、镜面水池及喷泉水池无灰尘、无漂浮物；</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3</w:t>
            </w:r>
            <w:r>
              <w:rPr>
                <w:rFonts w:hint="eastAsia" w:ascii="宋体" w:hAnsi="宋体"/>
                <w:color w:val="auto"/>
                <w:sz w:val="24"/>
                <w:highlight w:val="none"/>
              </w:rPr>
              <w:t xml:space="preserve">）楼梯、走道、室内公共地面及卫生间的顶面、墙面、地面清洁无灰尘、无蜘蛛网、无积水；室内设施表面、门窗等台面无灰尘；卫生间无异味，定期卫生消杀；展厅内主要通道地面无尘印，展陈内容无污渍、无印记、无灰尘；</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4</w:t>
            </w:r>
            <w:r>
              <w:rPr>
                <w:rFonts w:hint="eastAsia" w:ascii="宋体" w:hAnsi="宋体"/>
                <w:color w:val="auto"/>
                <w:sz w:val="24"/>
                <w:highlight w:val="none"/>
              </w:rPr>
              <w:t xml:space="preserve">）会议室、VIP室、党建会议室及其它功能室每日吸尘、清洗、擦拭、随时保洁，确保随时可使用；</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5</w:t>
            </w:r>
            <w:r>
              <w:rPr>
                <w:rFonts w:hint="eastAsia" w:ascii="宋体" w:hAnsi="宋体"/>
                <w:color w:val="auto"/>
                <w:sz w:val="24"/>
                <w:highlight w:val="none"/>
              </w:rPr>
              <w:t xml:space="preserve">）电梯轿厢及扶梯定期擦拭保养，确保无锈迹无污渍；</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6</w:t>
            </w:r>
            <w:r>
              <w:rPr>
                <w:rFonts w:hint="eastAsia" w:ascii="宋体" w:hAnsi="宋体"/>
                <w:color w:val="auto"/>
                <w:sz w:val="24"/>
                <w:highlight w:val="none"/>
              </w:rPr>
              <w:t xml:space="preserve">）路灯、草坪灯、室外广播等安全、美观、整洁；公共区域立面无乱贴乱画现象；室外果皮箱垃圾清理，清洁无异味。</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7</w:t>
            </w:r>
            <w:r>
              <w:rPr>
                <w:rFonts w:hint="eastAsia" w:ascii="宋体" w:hAnsi="宋体"/>
                <w:color w:val="auto"/>
                <w:sz w:val="24"/>
                <w:highlight w:val="none"/>
              </w:rPr>
              <w:t xml:space="preserve">）公共玻璃门、窗、玻璃隔断保持无污迹、灰尘；</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8</w:t>
            </w:r>
            <w:r>
              <w:rPr>
                <w:rFonts w:hint="eastAsia" w:ascii="宋体" w:hAnsi="宋体"/>
                <w:color w:val="auto"/>
                <w:sz w:val="24"/>
                <w:highlight w:val="none"/>
              </w:rPr>
              <w:t xml:space="preserve">）停车场地面、设施表面清洁无积水、积尘、顶面、墙面无灰尘和蜘蛛网；</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9</w:t>
            </w:r>
            <w:r>
              <w:rPr>
                <w:rFonts w:hint="eastAsia" w:ascii="宋体" w:hAnsi="宋体"/>
                <w:color w:val="auto"/>
                <w:sz w:val="24"/>
                <w:highlight w:val="none"/>
              </w:rPr>
              <w:t xml:space="preserve">）按照政府要求认真做好垃圾分类工作；</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color w:val="auto"/>
                <w:sz w:val="24"/>
                <w:highlight w:val="none"/>
                <w:lang w:val="en-US" w:eastAsia="zh-CN"/>
              </w:rPr>
              <w:t xml:space="preserve">0</w:t>
            </w:r>
            <w:r>
              <w:rPr>
                <w:rFonts w:hint="eastAsia" w:ascii="宋体" w:hAnsi="宋体"/>
                <w:color w:val="auto"/>
                <w:sz w:val="24"/>
                <w:highlight w:val="none"/>
              </w:rPr>
              <w:t xml:space="preserve">）按照政府要求做好公共卫生突发应急工作。</w:t>
            </w:r>
            <w:r>
              <w:rPr>
                <w:color w:val="auto"/>
              </w:rPr>
            </w:r>
            <w:r/>
          </w:p>
        </w:tc>
      </w:tr>
      <w:tr>
        <w:trPr>
          <w:trHeight w:val="90"/>
        </w:trPr>
        <w:tc>
          <w:tcPr>
            <w:tcW w:w="709" w:type="dxa"/>
            <w:vAlign w:val="center"/>
            <w:vMerge w:val="continue"/>
            <w:textDirection w:val="lrTb"/>
            <w:noWrap w:val="false"/>
          </w:tcPr>
          <w:p>
            <w:pPr>
              <w:pStyle w:val="721"/>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688" w:type="dxa"/>
            <w:vAlign w:val="center"/>
            <w:vMerge w:val="continue"/>
            <w:textDirection w:val="lrTb"/>
            <w:noWrap w:val="false"/>
          </w:tcPr>
          <w:p>
            <w:pPr>
              <w:pStyle w:val="721"/>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2</w:t>
            </w:r>
            <w:r>
              <w:rPr>
                <w:rFonts w:hint="eastAsia" w:ascii="宋体" w:hAnsi="宋体"/>
                <w:color w:val="auto"/>
                <w:sz w:val="24"/>
                <w:highlight w:val="none"/>
              </w:rPr>
              <w:t xml:space="preserve">、各项工作内容及要求：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）人员要求：服务人员统一着装，佩戴标志，行为规范，服务主动、热情；</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公共区域：道路、广场、铺装等公共区域无杂物、积水、污迹。垃圾桶、果皮箱倾倒及时，无溢满现象，外观清洁，无异味；宣传牌、标识牌、灯具、座椅等设备清洁无污迹、积灰；公共设施、设备立面、玻璃、扶手等无积灰、污迹；喷泉水体清洁，无污垢、杂物、淤泥；四害灭杀、白蚁防治、公共卫生安全；</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3</w:t>
            </w:r>
            <w:r>
              <w:rPr>
                <w:rFonts w:hint="eastAsia" w:ascii="宋体" w:hAnsi="宋体"/>
                <w:color w:val="auto"/>
                <w:sz w:val="24"/>
                <w:highlight w:val="none"/>
              </w:rPr>
              <w:t xml:space="preserve">）公共卫生间：地面清洁无水迹；墙面瓷砖清洁无污迹；顶面清洁，无积灰蜘蛛网；门及把手清洁无积灰；座便器、蹲位、尿斗表面清洁，无污渍积垢，无异味；垃圾桶套袋摆放规范统一，清洁无异味；洗手台台面清洁无水迹，下水口无积垢，镜面光亮无水迹；</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4</w:t>
            </w:r>
            <w:r>
              <w:rPr>
                <w:rFonts w:hint="eastAsia" w:ascii="宋体" w:hAnsi="宋体"/>
                <w:color w:val="auto"/>
                <w:sz w:val="24"/>
                <w:highlight w:val="none"/>
              </w:rPr>
              <w:t xml:space="preserve">）展厅区域：无散落垃圾，地面无水迹、无灰尘、无蜘蛛网，门窗等玻璃区域无手印、污迹等，展陈内容表面干净整洁；室内空气消杀消毒；</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5</w:t>
            </w:r>
            <w:r>
              <w:rPr>
                <w:rFonts w:hint="eastAsia" w:ascii="宋体" w:hAnsi="宋体"/>
                <w:color w:val="auto"/>
                <w:sz w:val="24"/>
                <w:highlight w:val="none"/>
              </w:rPr>
              <w:t xml:space="preserve">）管理用房：设施设备及日常用品摆放整齐；休息间环境整洁、无杂物；垃圾房周边整洁、无杂物、垃圾日产日清；保洁车辆管理有序，并保持车辆整洁。</w:t>
            </w:r>
            <w:r>
              <w:rPr>
                <w:color w:val="auto"/>
              </w:rPr>
            </w:r>
            <w:r/>
          </w:p>
        </w:tc>
      </w:tr>
      <w:tr>
        <w:trPr>
          <w:trHeight w:val="261"/>
        </w:trPr>
        <w:tc>
          <w:tcPr>
            <w:tcW w:w="709" w:type="dxa"/>
            <w:vAlign w:val="center"/>
            <w:vMerge w:val="restart"/>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3</w:t>
            </w:r>
            <w:r>
              <w:rPr>
                <w:color w:val="auto"/>
              </w:rPr>
            </w:r>
            <w:r/>
          </w:p>
        </w:tc>
        <w:tc>
          <w:tcPr>
            <w:tcW w:w="1688" w:type="dxa"/>
            <w:vAlign w:val="center"/>
            <w:vMerge w:val="restart"/>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工程维修服务</w:t>
            </w:r>
            <w:r>
              <w:rPr>
                <w:color w:val="auto"/>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1</w:t>
            </w:r>
            <w:r>
              <w:rPr>
                <w:rFonts w:hint="eastAsia" w:ascii="宋体" w:hAnsi="宋体"/>
                <w:color w:val="auto"/>
                <w:sz w:val="24"/>
                <w:highlight w:val="none"/>
              </w:rPr>
              <w:t xml:space="preserve">、总体要求：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）对公共区域设施设备进行日常管理和维护，</w:t>
            </w:r>
            <w:r>
              <w:rPr>
                <w:rFonts w:hint="eastAsia" w:ascii="宋体" w:hAnsi="宋体"/>
                <w:color w:val="auto"/>
                <w:sz w:val="24"/>
                <w:highlight w:val="none"/>
                <w:lang w:val="en-US" w:eastAsia="zh-CN"/>
              </w:rPr>
              <w:t xml:space="preserve">具备工程技术技能和设施设备管理经验，</w:t>
            </w:r>
            <w:r>
              <w:rPr>
                <w:rFonts w:hint="eastAsia" w:ascii="宋体" w:hAnsi="宋体"/>
                <w:color w:val="auto"/>
                <w:sz w:val="24"/>
                <w:highlight w:val="none"/>
              </w:rPr>
              <w:t xml:space="preserve">确保公园各项设施设备（</w:t>
            </w:r>
            <w:r>
              <w:rPr>
                <w:rFonts w:hint="eastAsia"/>
                <w:color w:val="auto"/>
                <w:sz w:val="24"/>
                <w:highlight w:val="none"/>
              </w:rPr>
              <w:t xml:space="preserve">1</w:t>
            </w:r>
            <w:r>
              <w:rPr>
                <w:rFonts w:hint="eastAsia" w:ascii="宋体" w:hAnsi="宋体"/>
                <w:color w:val="auto"/>
                <w:sz w:val="24"/>
                <w:highlight w:val="none"/>
              </w:rPr>
              <w:t xml:space="preserve">间消控室、</w:t>
            </w:r>
            <w:r>
              <w:rPr>
                <w:rFonts w:hint="eastAsia"/>
                <w:color w:val="auto"/>
                <w:sz w:val="24"/>
                <w:highlight w:val="none"/>
              </w:rPr>
              <w:t xml:space="preserve">25</w:t>
            </w:r>
            <w:r>
              <w:rPr>
                <w:rFonts w:hint="eastAsia" w:ascii="宋体" w:hAnsi="宋体"/>
                <w:color w:val="auto"/>
                <w:sz w:val="24"/>
                <w:highlight w:val="none"/>
              </w:rPr>
              <w:t xml:space="preserve">间风机房、</w:t>
            </w:r>
            <w:r>
              <w:rPr>
                <w:rFonts w:hint="eastAsia"/>
                <w:color w:val="auto"/>
                <w:sz w:val="24"/>
                <w:highlight w:val="none"/>
              </w:rPr>
              <w:t xml:space="preserve">1</w:t>
            </w:r>
            <w:r>
              <w:rPr>
                <w:rFonts w:hint="eastAsia" w:ascii="宋体" w:hAnsi="宋体"/>
                <w:color w:val="auto"/>
                <w:sz w:val="24"/>
                <w:highlight w:val="none"/>
              </w:rPr>
              <w:t xml:space="preserve">消防水泵房、</w:t>
            </w:r>
            <w:r>
              <w:rPr>
                <w:rFonts w:hint="eastAsia"/>
                <w:color w:val="auto"/>
                <w:sz w:val="24"/>
                <w:highlight w:val="none"/>
              </w:rPr>
              <w:t xml:space="preserve">1</w:t>
            </w:r>
            <w:r>
              <w:rPr>
                <w:rFonts w:hint="eastAsia" w:ascii="宋体" w:hAnsi="宋体"/>
                <w:color w:val="auto"/>
                <w:sz w:val="24"/>
                <w:highlight w:val="none"/>
              </w:rPr>
              <w:t xml:space="preserve">套雨水净化系统、</w:t>
            </w:r>
            <w:r>
              <w:rPr>
                <w:rFonts w:hint="eastAsia"/>
                <w:color w:val="auto"/>
                <w:sz w:val="24"/>
                <w:highlight w:val="none"/>
              </w:rPr>
              <w:t xml:space="preserve">1</w:t>
            </w:r>
            <w:r>
              <w:rPr>
                <w:rFonts w:hint="eastAsia" w:ascii="宋体" w:hAnsi="宋体"/>
                <w:color w:val="auto"/>
                <w:sz w:val="24"/>
                <w:highlight w:val="none"/>
              </w:rPr>
              <w:t xml:space="preserve">套亮化系统以及</w:t>
            </w:r>
            <w:r>
              <w:rPr>
                <w:rFonts w:hint="eastAsia"/>
                <w:color w:val="auto"/>
                <w:sz w:val="24"/>
                <w:highlight w:val="none"/>
              </w:rPr>
              <w:t xml:space="preserve">3</w:t>
            </w:r>
            <w:r>
              <w:rPr>
                <w:rFonts w:hint="eastAsia" w:ascii="宋体" w:hAnsi="宋体"/>
                <w:color w:val="auto"/>
                <w:sz w:val="24"/>
                <w:highlight w:val="none"/>
              </w:rPr>
              <w:t xml:space="preserve">台电梯、</w:t>
            </w:r>
            <w:r>
              <w:rPr>
                <w:rFonts w:hint="eastAsia"/>
                <w:color w:val="auto"/>
                <w:sz w:val="24"/>
                <w:highlight w:val="none"/>
              </w:rPr>
              <w:t xml:space="preserve">2</w:t>
            </w:r>
            <w:r>
              <w:rPr>
                <w:rFonts w:hint="eastAsia" w:ascii="宋体" w:hAnsi="宋体"/>
                <w:color w:val="auto"/>
                <w:sz w:val="24"/>
                <w:highlight w:val="none"/>
              </w:rPr>
              <w:t xml:space="preserve">部扶梯、</w:t>
            </w:r>
            <w:r>
              <w:rPr>
                <w:rFonts w:hint="eastAsia"/>
                <w:color w:val="auto"/>
                <w:sz w:val="24"/>
                <w:highlight w:val="none"/>
              </w:rPr>
              <w:t xml:space="preserve">2</w:t>
            </w:r>
            <w:r>
              <w:rPr>
                <w:rFonts w:hint="eastAsia" w:ascii="宋体" w:hAnsi="宋体"/>
                <w:color w:val="auto"/>
                <w:sz w:val="24"/>
                <w:highlight w:val="none"/>
              </w:rPr>
              <w:t xml:space="preserve">个电子显示屏等）运行正常；</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）建立健全的设施设备台帐，并将运行、检查、维修等记录齐全；</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3</w:t>
            </w:r>
            <w:r>
              <w:rPr>
                <w:rFonts w:hint="eastAsia" w:ascii="宋体" w:hAnsi="宋体"/>
                <w:color w:val="auto"/>
                <w:sz w:val="24"/>
                <w:highlight w:val="none"/>
              </w:rPr>
              <w:t xml:space="preserve">）设施设备标志齐全、规范，责任人明确，操作维护人员严格执行设施设备操作规范及规范。</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4</w:t>
            </w:r>
            <w:r>
              <w:rPr>
                <w:rFonts w:hint="eastAsia" w:ascii="宋体" w:hAnsi="宋体"/>
                <w:color w:val="auto"/>
                <w:sz w:val="24"/>
                <w:highlight w:val="none"/>
              </w:rPr>
              <w:t xml:space="preserve">）有可能发生的各种突发设备故障有应急预案。</w:t>
            </w:r>
            <w:r>
              <w:rPr>
                <w:color w:val="auto"/>
              </w:rPr>
            </w:r>
            <w:r/>
          </w:p>
        </w:tc>
      </w:tr>
      <w:tr>
        <w:trPr>
          <w:trHeight w:val="90"/>
        </w:trPr>
        <w:tc>
          <w:tcPr>
            <w:tcW w:w="709" w:type="dxa"/>
            <w:vAlign w:val="center"/>
            <w:vMerge w:val="continue"/>
            <w:textDirection w:val="lrTb"/>
            <w:noWrap w:val="false"/>
          </w:tcPr>
          <w:p>
            <w:pPr>
              <w:pStyle w:val="721"/>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688" w:type="dxa"/>
            <w:vAlign w:val="center"/>
            <w:vMerge w:val="continue"/>
            <w:textDirection w:val="lrTb"/>
            <w:noWrap w:val="false"/>
          </w:tcPr>
          <w:p>
            <w:pPr>
              <w:pStyle w:val="721"/>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2</w:t>
            </w:r>
            <w:r>
              <w:rPr>
                <w:rFonts w:hint="eastAsia" w:ascii="宋体" w:hAnsi="宋体"/>
                <w:color w:val="auto"/>
                <w:sz w:val="24"/>
                <w:highlight w:val="none"/>
              </w:rPr>
              <w:t xml:space="preserve">、工作内容和要求：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）工程维修人员须持证（国家认可的有效资格证书）上岗，服务人员统一着装，佩戴标志，行为规范，服务主动、热情；</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）公园水电安全管理及日常维修，地面、墙面及墙、地砖等维修；处理不可预见突发设施维修工作；</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3</w:t>
            </w:r>
            <w:r>
              <w:rPr>
                <w:rFonts w:hint="eastAsia" w:ascii="宋体" w:hAnsi="宋体"/>
                <w:color w:val="auto"/>
                <w:sz w:val="24"/>
                <w:highlight w:val="none"/>
              </w:rPr>
              <w:t xml:space="preserve">）维修事件</w:t>
            </w:r>
            <w:r>
              <w:rPr>
                <w:rFonts w:hint="eastAsia"/>
                <w:color w:val="auto"/>
                <w:sz w:val="24"/>
                <w:highlight w:val="none"/>
              </w:rPr>
              <w:t xml:space="preserve">1</w:t>
            </w:r>
            <w:r>
              <w:rPr>
                <w:rFonts w:hint="eastAsia" w:ascii="宋体" w:hAnsi="宋体"/>
                <w:color w:val="auto"/>
                <w:sz w:val="24"/>
                <w:highlight w:val="none"/>
              </w:rPr>
              <w:t xml:space="preserve">小时内维修，维修现场清理干净；协助水电气设备检查工作，并为设备大修人员提供运行数据及日常检查记录；</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4</w:t>
            </w:r>
            <w:r>
              <w:rPr>
                <w:rFonts w:hint="eastAsia" w:ascii="宋体" w:hAnsi="宋体"/>
                <w:color w:val="auto"/>
                <w:sz w:val="24"/>
                <w:highlight w:val="none"/>
              </w:rPr>
              <w:t xml:space="preserve">）消防设施设备完好，可随时启用，消防通道通畅；</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5</w:t>
            </w:r>
            <w:r>
              <w:rPr>
                <w:rFonts w:hint="eastAsia" w:ascii="宋体" w:hAnsi="宋体"/>
                <w:color w:val="auto"/>
                <w:sz w:val="24"/>
                <w:highlight w:val="none"/>
              </w:rPr>
              <w:t xml:space="preserve">）设备房保持整洁、通风，无跑、冒、滴、漏和鼠害现象；</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6</w:t>
            </w:r>
            <w:r>
              <w:rPr>
                <w:rFonts w:hint="eastAsia" w:ascii="宋体" w:hAnsi="宋体"/>
                <w:color w:val="auto"/>
                <w:sz w:val="24"/>
                <w:highlight w:val="none"/>
              </w:rPr>
              <w:t xml:space="preserve">）路灯等照明设施完好率不低于</w:t>
            </w:r>
            <w:r>
              <w:rPr>
                <w:rFonts w:hint="eastAsia"/>
                <w:color w:val="auto"/>
                <w:sz w:val="24"/>
                <w:highlight w:val="none"/>
              </w:rPr>
              <w:t xml:space="preserve">98</w:t>
            </w:r>
            <w:r>
              <w:rPr>
                <w:rFonts w:hint="eastAsia" w:ascii="宋体" w:hAnsi="宋体"/>
                <w:color w:val="auto"/>
                <w:sz w:val="24"/>
                <w:highlight w:val="none"/>
              </w:rPr>
              <w:t xml:space="preserve">%；</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7</w:t>
            </w:r>
            <w:r>
              <w:rPr>
                <w:rFonts w:hint="eastAsia" w:ascii="宋体" w:hAnsi="宋体"/>
                <w:color w:val="auto"/>
                <w:sz w:val="24"/>
                <w:highlight w:val="none"/>
              </w:rPr>
              <w:t xml:space="preserve">）在各类活动期间的保障。</w:t>
            </w:r>
            <w:r>
              <w:rPr>
                <w:color w:val="auto"/>
              </w:rPr>
            </w:r>
            <w:r/>
          </w:p>
        </w:tc>
      </w:tr>
      <w:tr>
        <w:trPr>
          <w:trHeight w:val="632"/>
        </w:trPr>
        <w:tc>
          <w:tcPr>
            <w:tcW w:w="709" w:type="dxa"/>
            <w:vAlign w:val="center"/>
            <w:vMerge w:val="restart"/>
            <w:textDirection w:val="lrTb"/>
            <w:noWrap w:val="false"/>
          </w:tcPr>
          <w:p>
            <w:pPr>
              <w:pStyle w:val="721"/>
              <w:jc w:val="center"/>
              <w:spacing w:line="0" w:lineRule="atLeast"/>
              <w:shd w:val="clear" w:color="auto" w:fill="auto"/>
              <w:rPr>
                <w:rFonts w:ascii="宋体" w:hAnsi="宋体"/>
                <w:color w:val="auto"/>
                <w:sz w:val="24"/>
                <w:highlight w:val="none"/>
              </w:rPr>
            </w:pPr>
            <w:r>
              <w:rPr>
                <w:rFonts w:hint="eastAsia"/>
                <w:color w:val="auto"/>
                <w:sz w:val="24"/>
                <w:highlight w:val="none"/>
              </w:rPr>
              <w:t xml:space="preserve">4</w:t>
            </w:r>
            <w:r>
              <w:rPr>
                <w:color w:val="auto"/>
              </w:rPr>
            </w:r>
            <w:r/>
          </w:p>
        </w:tc>
        <w:tc>
          <w:tcPr>
            <w:tcW w:w="1688" w:type="dxa"/>
            <w:vAlign w:val="center"/>
            <w:vMerge w:val="restart"/>
            <w:textDirection w:val="lrTb"/>
            <w:noWrap w:val="false"/>
          </w:tcPr>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客服会务服务</w:t>
            </w:r>
            <w:r>
              <w:rPr>
                <w:color w:val="auto"/>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1</w:t>
            </w:r>
            <w:r>
              <w:rPr>
                <w:rFonts w:hint="eastAsia" w:ascii="宋体" w:hAnsi="宋体"/>
                <w:color w:val="auto"/>
                <w:sz w:val="24"/>
                <w:highlight w:val="none"/>
              </w:rPr>
              <w:t xml:space="preserve">、总体要求：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）服务人员统一着装，佩戴标志，行为规范，服务主动、热情；</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）配合省、市级党员学习教育实景基地创建工作；</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color w:val="auto"/>
                <w:sz w:val="24"/>
                <w:highlight w:val="none"/>
              </w:rPr>
              <w:t xml:space="preserve">3</w:t>
            </w:r>
            <w:r>
              <w:rPr>
                <w:rFonts w:hint="eastAsia" w:ascii="宋体" w:hAnsi="宋体"/>
                <w:color w:val="auto"/>
                <w:sz w:val="24"/>
                <w:highlight w:val="none"/>
              </w:rPr>
              <w:t xml:space="preserve">）积极落实采购人及公园内相关通知和部署以及节假日氛围布置；</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color w:val="auto"/>
                <w:sz w:val="24"/>
                <w:highlight w:val="none"/>
              </w:rPr>
              <w:t xml:space="preserve">4</w:t>
            </w:r>
            <w:r>
              <w:rPr>
                <w:rFonts w:hint="eastAsia" w:ascii="宋体" w:hAnsi="宋体"/>
                <w:color w:val="auto"/>
                <w:sz w:val="24"/>
                <w:highlight w:val="none"/>
              </w:rPr>
              <w:t xml:space="preserve">）参观团体预约登记、主体申请、接待引导以及参观配合服务</w:t>
            </w:r>
            <w:r>
              <w:rPr>
                <w:rFonts w:hint="eastAsia" w:ascii="宋体" w:hAnsi="宋体"/>
                <w:color w:val="auto"/>
                <w:sz w:val="24"/>
                <w:highlight w:val="none"/>
                <w:lang w:val="en-US" w:eastAsia="zh-CN"/>
              </w:rPr>
              <w:t xml:space="preserve">，礼宾形象气质符合南京市法制宣传窗口的特点</w:t>
            </w:r>
            <w:r>
              <w:rPr>
                <w:rFonts w:hint="eastAsia" w:ascii="宋体" w:hAnsi="宋体"/>
                <w:color w:val="auto"/>
                <w:sz w:val="24"/>
                <w:highlight w:val="none"/>
              </w:rPr>
              <w:t xml:space="preserve">；</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color w:val="auto"/>
                <w:sz w:val="24"/>
                <w:highlight w:val="none"/>
              </w:rPr>
              <w:t xml:space="preserve">5</w:t>
            </w:r>
            <w:r>
              <w:rPr>
                <w:rFonts w:hint="eastAsia" w:ascii="宋体" w:hAnsi="宋体"/>
                <w:color w:val="auto"/>
                <w:sz w:val="24"/>
                <w:highlight w:val="none"/>
              </w:rPr>
              <w:t xml:space="preserve">）大型活动与重大接待的配合服务；</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color w:val="auto"/>
                <w:sz w:val="24"/>
                <w:highlight w:val="none"/>
              </w:rPr>
              <w:t xml:space="preserve">6</w:t>
            </w:r>
            <w:r>
              <w:rPr>
                <w:rFonts w:hint="eastAsia" w:ascii="宋体" w:hAnsi="宋体"/>
                <w:color w:val="auto"/>
                <w:sz w:val="24"/>
                <w:highlight w:val="none"/>
              </w:rPr>
              <w:t xml:space="preserve">）会场布置、会议服务保障；</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color w:val="auto"/>
                <w:sz w:val="24"/>
                <w:highlight w:val="none"/>
              </w:rPr>
              <w:t xml:space="preserve">7</w:t>
            </w:r>
            <w:r>
              <w:rPr>
                <w:rFonts w:hint="eastAsia" w:ascii="宋体" w:hAnsi="宋体"/>
                <w:color w:val="auto"/>
                <w:sz w:val="24"/>
                <w:highlight w:val="none"/>
              </w:rPr>
              <w:t xml:space="preserve">）处理各类电话来访咨询询问，做好相应记录；</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color w:val="auto"/>
                <w:sz w:val="24"/>
                <w:highlight w:val="none"/>
              </w:rPr>
              <w:t xml:space="preserve">8</w:t>
            </w:r>
            <w:r>
              <w:rPr>
                <w:rFonts w:hint="eastAsia" w:ascii="宋体" w:hAnsi="宋体"/>
                <w:color w:val="auto"/>
                <w:sz w:val="24"/>
                <w:highlight w:val="none"/>
              </w:rPr>
              <w:t xml:space="preserve">）物业日常档案资料整理归档。</w:t>
            </w:r>
            <w:r>
              <w:rPr>
                <w:color w:val="auto"/>
              </w:rPr>
            </w:r>
            <w:r/>
          </w:p>
        </w:tc>
      </w:tr>
      <w:tr>
        <w:trPr>
          <w:trHeight w:val="462"/>
        </w:trPr>
        <w:tc>
          <w:tcPr>
            <w:tcW w:w="709" w:type="dxa"/>
            <w:vAlign w:val="center"/>
            <w:vMerge w:val="continue"/>
            <w:textDirection w:val="lrTb"/>
            <w:noWrap w:val="false"/>
          </w:tcPr>
          <w:p>
            <w:pPr>
              <w:pStyle w:val="721"/>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688" w:type="dxa"/>
            <w:vAlign w:val="center"/>
            <w:vMerge w:val="continue"/>
            <w:textDirection w:val="lrTb"/>
            <w:noWrap w:val="false"/>
          </w:tcPr>
          <w:p>
            <w:pPr>
              <w:pStyle w:val="721"/>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666" w:type="dxa"/>
            <w:vAlign w:val="center"/>
            <w:textDirection w:val="lrTb"/>
            <w:noWrap w:val="false"/>
          </w:tcPr>
          <w:p>
            <w:pPr>
              <w:pStyle w:val="721"/>
              <w:spacing w:line="0" w:lineRule="atLeast"/>
              <w:shd w:val="clear" w:color="auto" w:fill="auto"/>
              <w:rPr>
                <w:rFonts w:ascii="宋体" w:hAnsi="宋体"/>
                <w:color w:val="auto"/>
                <w:sz w:val="24"/>
                <w:highlight w:val="none"/>
              </w:rPr>
            </w:pPr>
            <w:r>
              <w:rPr>
                <w:rFonts w:hint="eastAsia"/>
                <w:color w:val="auto"/>
                <w:sz w:val="24"/>
                <w:highlight w:val="none"/>
              </w:rPr>
              <w:t xml:space="preserve">2</w:t>
            </w:r>
            <w:r>
              <w:rPr>
                <w:rFonts w:hint="eastAsia" w:ascii="宋体" w:hAnsi="宋体"/>
                <w:color w:val="auto"/>
                <w:sz w:val="24"/>
                <w:highlight w:val="none"/>
              </w:rPr>
              <w:t xml:space="preserve">、工作内容和要求：</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1</w:t>
            </w:r>
            <w:r>
              <w:rPr>
                <w:rFonts w:hint="eastAsia" w:ascii="宋体" w:hAnsi="宋体"/>
                <w:color w:val="auto"/>
                <w:sz w:val="24"/>
                <w:highlight w:val="none"/>
              </w:rPr>
              <w:t xml:space="preserve">）对来电来访的团队，进行电话对接沟通；</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）会务接待前提前布置会场，落实好会议期间服务保障；</w:t>
            </w:r>
            <w:r>
              <w:rPr>
                <w:color w:val="auto"/>
              </w:rPr>
            </w:r>
            <w:r/>
          </w:p>
          <w:p>
            <w:pPr>
              <w:pStyle w:val="721"/>
              <w:spacing w:line="0" w:lineRule="atLeast"/>
              <w:shd w:val="clear" w:color="auto" w:fill="auto"/>
              <w:rPr>
                <w:rFonts w:ascii="宋体" w:hAnsi="宋体"/>
                <w:color w:val="auto"/>
                <w:sz w:val="24"/>
                <w:highlight w:val="none"/>
              </w:rPr>
            </w:pPr>
            <w:r>
              <w:rPr>
                <w:rFonts w:hint="eastAsia" w:ascii="宋体" w:hAnsi="宋体"/>
                <w:color w:val="auto"/>
                <w:sz w:val="24"/>
                <w:highlight w:val="none"/>
              </w:rPr>
              <w:t xml:space="preserve">（</w:t>
            </w:r>
            <w:r>
              <w:rPr>
                <w:rFonts w:hint="eastAsia"/>
                <w:color w:val="auto"/>
                <w:sz w:val="24"/>
                <w:highlight w:val="none"/>
              </w:rPr>
              <w:t xml:space="preserve">3</w:t>
            </w:r>
            <w:r>
              <w:rPr>
                <w:rFonts w:hint="eastAsia" w:ascii="宋体" w:hAnsi="宋体"/>
                <w:color w:val="auto"/>
                <w:sz w:val="24"/>
                <w:highlight w:val="none"/>
              </w:rPr>
              <w:t xml:space="preserve">）各类活动期间，与活动方进行衔接对接，确保活动正常。</w:t>
            </w:r>
            <w:r>
              <w:rPr>
                <w:color w:val="auto"/>
              </w:rPr>
            </w:r>
            <w:r/>
          </w:p>
        </w:tc>
      </w:tr>
    </w:tbl>
    <w:p>
      <w:pPr>
        <w:pStyle w:val="721"/>
        <w:ind w:firstLine="482"/>
        <w:spacing w:line="0" w:lineRule="atLeast"/>
        <w:shd w:val="clear" w:color="auto" w:fill="auto"/>
        <w:rPr>
          <w:rFonts w:ascii="宋体" w:hAnsi="宋体"/>
          <w:b/>
          <w:bCs/>
          <w:color w:val="auto"/>
          <w:sz w:val="24"/>
          <w:highlight w:val="none"/>
        </w:rPr>
      </w:pPr>
      <w:r>
        <w:rPr>
          <w:rFonts w:hint="eastAsia"/>
          <w:b/>
          <w:bCs/>
          <w:color w:val="auto"/>
          <w:sz w:val="24"/>
          <w:highlight w:val="none"/>
          <w:lang w:val="en-US" w:eastAsia="zh-CN"/>
        </w:rPr>
        <w:t xml:space="preserve">3</w:t>
      </w:r>
      <w:r>
        <w:rPr>
          <w:rFonts w:hint="eastAsia" w:ascii="宋体" w:hAnsi="宋体"/>
          <w:b/>
          <w:bCs/>
          <w:color w:val="auto"/>
          <w:sz w:val="24"/>
          <w:highlight w:val="none"/>
        </w:rPr>
        <w:t xml:space="preserve">.人员要求</w:t>
      </w:r>
      <w:r>
        <w:rPr>
          <w:color w:val="auto"/>
        </w:rPr>
      </w:r>
      <w:r/>
    </w:p>
    <w:p>
      <w:pPr>
        <w:pStyle w:val="721"/>
        <w:jc w:val="center"/>
        <w:spacing w:line="0" w:lineRule="atLeast"/>
        <w:shd w:val="clear" w:color="auto" w:fill="auto"/>
        <w:rPr>
          <w:rFonts w:ascii="宋体" w:hAnsi="宋体"/>
          <w:b/>
          <w:bCs/>
          <w:color w:val="auto"/>
          <w:sz w:val="24"/>
          <w:highlight w:val="none"/>
        </w:rPr>
      </w:pPr>
      <w:r>
        <w:rPr>
          <w:rFonts w:hint="eastAsia" w:ascii="宋体" w:hAnsi="宋体"/>
          <w:b/>
          <w:bCs/>
          <w:color w:val="auto"/>
          <w:sz w:val="24"/>
          <w:highlight w:val="none"/>
        </w:rPr>
        <w:t xml:space="preserve">物业从业人员要求（不少于</w:t>
      </w:r>
      <w:r>
        <w:rPr>
          <w:rFonts w:hint="eastAsia"/>
          <w:b/>
          <w:bCs/>
          <w:color w:val="auto"/>
          <w:sz w:val="24"/>
          <w:highlight w:val="none"/>
        </w:rPr>
        <w:t xml:space="preserve">74</w:t>
      </w:r>
      <w:r>
        <w:rPr>
          <w:rFonts w:hint="eastAsia" w:ascii="宋体" w:hAnsi="宋体"/>
          <w:b/>
          <w:bCs/>
          <w:color w:val="auto"/>
          <w:sz w:val="24"/>
          <w:highlight w:val="none"/>
        </w:rPr>
        <w:t xml:space="preserve">人）</w:t>
      </w:r>
      <w:r>
        <w:rPr>
          <w:color w:val="auto"/>
        </w:rPr>
      </w:r>
      <w:r/>
    </w:p>
    <w:tbl>
      <w:tblPr>
        <w:tblW w:w="5059" w:type="pct"/>
        <w:jc w:val="center"/>
        <w:tblInd w:w="-3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582"/>
        <w:gridCol w:w="1071"/>
        <w:gridCol w:w="850"/>
        <w:gridCol w:w="488"/>
        <w:gridCol w:w="1984"/>
        <w:gridCol w:w="4552"/>
      </w:tblGrid>
      <w:tr>
        <w:trPr>
          <w:trHeight w:val="607"/>
        </w:trPr>
        <w:tc>
          <w:tcPr>
            <w:tcW w:w="552" w:type="dxa"/>
            <w:vAlign w:val="center"/>
            <w:textDirection w:val="lrTb"/>
            <w:noWrap w:val="false"/>
          </w:tcPr>
          <w:p>
            <w:pPr>
              <w:pStyle w:val="982"/>
              <w:jc w:val="center"/>
              <w:spacing w:before="120" w:after="120" w:line="288" w:lineRule="auto"/>
              <w:shd w:val="clear" w:color="auto" w:fill="auto"/>
              <w:rPr>
                <w:rFonts w:hAnsi="宋体" w:cs="宋体"/>
                <w:b/>
                <w:bCs/>
                <w:color w:val="auto"/>
                <w:highlight w:val="none"/>
              </w:rPr>
            </w:pPr>
            <w:r>
              <w:rPr>
                <w:rFonts w:hint="eastAsia" w:hAnsi="宋体" w:cs="宋体"/>
                <w:b/>
                <w:bCs/>
                <w:color w:val="auto"/>
                <w:highlight w:val="none"/>
              </w:rPr>
              <w:t xml:space="preserve">序号</w:t>
            </w:r>
            <w:r>
              <w:rPr>
                <w:color w:val="auto"/>
              </w:rPr>
            </w:r>
            <w:r/>
          </w:p>
        </w:tc>
        <w:tc>
          <w:tcPr>
            <w:tcW w:w="582" w:type="dxa"/>
            <w:vAlign w:val="center"/>
            <w:textDirection w:val="lrTb"/>
            <w:noWrap w:val="false"/>
          </w:tcPr>
          <w:p>
            <w:pPr>
              <w:pStyle w:val="982"/>
              <w:jc w:val="center"/>
              <w:spacing w:before="120" w:after="120" w:line="288" w:lineRule="auto"/>
              <w:shd w:val="clear" w:color="auto" w:fill="auto"/>
              <w:rPr>
                <w:rFonts w:hAnsi="宋体" w:cs="宋体"/>
                <w:b/>
                <w:bCs/>
                <w:color w:val="auto"/>
                <w:highlight w:val="none"/>
              </w:rPr>
            </w:pPr>
            <w:r>
              <w:rPr>
                <w:rFonts w:hint="eastAsia" w:hAnsi="宋体" w:cs="宋体"/>
                <w:b/>
                <w:bCs/>
                <w:color w:val="auto"/>
                <w:highlight w:val="none"/>
              </w:rPr>
              <w:t xml:space="preserve">部门</w:t>
            </w:r>
            <w:r>
              <w:rPr>
                <w:color w:val="auto"/>
              </w:rPr>
            </w:r>
            <w:r/>
          </w:p>
        </w:tc>
        <w:tc>
          <w:tcPr>
            <w:tcW w:w="1071" w:type="dxa"/>
            <w:vAlign w:val="center"/>
            <w:textDirection w:val="lrTb"/>
            <w:noWrap w:val="false"/>
          </w:tcPr>
          <w:p>
            <w:pPr>
              <w:pStyle w:val="982"/>
              <w:jc w:val="center"/>
              <w:spacing w:before="120" w:after="120" w:line="288" w:lineRule="auto"/>
              <w:shd w:val="clear" w:color="auto" w:fill="auto"/>
              <w:rPr>
                <w:rFonts w:hAnsi="宋体" w:cs="宋体"/>
                <w:b/>
                <w:bCs/>
                <w:color w:val="auto"/>
                <w:highlight w:val="none"/>
              </w:rPr>
            </w:pPr>
            <w:r>
              <w:rPr>
                <w:rFonts w:hint="eastAsia" w:hAnsi="宋体" w:cs="宋体"/>
                <w:b/>
                <w:bCs/>
                <w:color w:val="auto"/>
                <w:highlight w:val="none"/>
              </w:rPr>
              <w:t xml:space="preserve">岗位设置</w:t>
            </w:r>
            <w:r>
              <w:rPr>
                <w:color w:val="auto"/>
              </w:rPr>
            </w:r>
            <w:r/>
          </w:p>
        </w:tc>
        <w:tc>
          <w:tcPr>
            <w:tcW w:w="850" w:type="dxa"/>
            <w:vAlign w:val="center"/>
            <w:textDirection w:val="lrTb"/>
            <w:noWrap w:val="false"/>
          </w:tcPr>
          <w:p>
            <w:pPr>
              <w:pStyle w:val="982"/>
              <w:jc w:val="center"/>
              <w:spacing w:before="120" w:after="120" w:line="288" w:lineRule="auto"/>
              <w:shd w:val="clear" w:color="auto" w:fill="auto"/>
              <w:rPr>
                <w:rFonts w:hAnsi="宋体" w:cs="宋体"/>
                <w:b/>
                <w:bCs/>
                <w:color w:val="auto"/>
                <w:highlight w:val="none"/>
              </w:rPr>
            </w:pPr>
            <w:r>
              <w:rPr>
                <w:rFonts w:hint="eastAsia" w:hAnsi="宋体" w:cs="宋体"/>
                <w:b/>
                <w:bCs/>
                <w:color w:val="auto"/>
                <w:highlight w:val="none"/>
              </w:rPr>
              <w:t xml:space="preserve">岗位数</w:t>
            </w:r>
            <w:r>
              <w:rPr>
                <w:color w:val="auto"/>
              </w:rPr>
            </w:r>
            <w:r/>
          </w:p>
        </w:tc>
        <w:tc>
          <w:tcPr>
            <w:tcW w:w="488" w:type="dxa"/>
            <w:vAlign w:val="center"/>
            <w:textDirection w:val="lrTb"/>
            <w:noWrap w:val="false"/>
          </w:tcPr>
          <w:p>
            <w:pPr>
              <w:pStyle w:val="982"/>
              <w:jc w:val="center"/>
              <w:spacing w:before="120" w:after="120" w:line="288" w:lineRule="auto"/>
              <w:shd w:val="clear" w:color="auto" w:fill="auto"/>
              <w:rPr>
                <w:rFonts w:hAnsi="宋体" w:cs="宋体"/>
                <w:b/>
                <w:bCs/>
                <w:color w:val="auto"/>
                <w:highlight w:val="none"/>
              </w:rPr>
            </w:pPr>
            <w:r>
              <w:rPr>
                <w:rFonts w:hint="eastAsia" w:hAnsi="宋体" w:cs="宋体"/>
                <w:b/>
                <w:bCs/>
                <w:color w:val="auto"/>
                <w:highlight w:val="none"/>
              </w:rPr>
              <w:t xml:space="preserve">人数</w:t>
            </w:r>
            <w:r>
              <w:rPr>
                <w:color w:val="auto"/>
              </w:rPr>
            </w:r>
            <w:r/>
          </w:p>
        </w:tc>
        <w:tc>
          <w:tcPr>
            <w:tcW w:w="1984" w:type="dxa"/>
            <w:vAlign w:val="center"/>
            <w:textDirection w:val="lrTb"/>
            <w:noWrap w:val="false"/>
          </w:tcPr>
          <w:p>
            <w:pPr>
              <w:pStyle w:val="982"/>
              <w:jc w:val="center"/>
              <w:spacing w:before="120" w:after="120" w:line="288" w:lineRule="auto"/>
              <w:shd w:val="clear" w:color="auto" w:fill="auto"/>
              <w:rPr>
                <w:rFonts w:hAnsi="宋体" w:cs="宋体"/>
                <w:b/>
                <w:bCs/>
                <w:color w:val="auto"/>
                <w:highlight w:val="none"/>
              </w:rPr>
            </w:pPr>
            <w:r>
              <w:rPr>
                <w:rFonts w:hint="eastAsia" w:hAnsi="宋体" w:cs="宋体"/>
                <w:b/>
                <w:bCs/>
                <w:color w:val="auto"/>
                <w:highlight w:val="none"/>
              </w:rPr>
              <w:t xml:space="preserve">岗位职责</w:t>
            </w:r>
            <w:r>
              <w:rPr>
                <w:color w:val="auto"/>
              </w:rPr>
            </w:r>
            <w:r/>
          </w:p>
        </w:tc>
        <w:tc>
          <w:tcPr>
            <w:tcW w:w="4552" w:type="dxa"/>
            <w:vAlign w:val="center"/>
            <w:textDirection w:val="lrTb"/>
            <w:noWrap w:val="false"/>
          </w:tcPr>
          <w:p>
            <w:pPr>
              <w:pStyle w:val="982"/>
              <w:jc w:val="center"/>
              <w:spacing w:before="120" w:after="120" w:line="288" w:lineRule="auto"/>
              <w:shd w:val="clear" w:color="auto" w:fill="auto"/>
              <w:rPr>
                <w:rFonts w:hAnsi="宋体" w:cs="宋体"/>
                <w:b/>
                <w:bCs/>
                <w:color w:val="auto"/>
                <w:highlight w:val="none"/>
              </w:rPr>
            </w:pPr>
            <w:r>
              <w:rPr>
                <w:rFonts w:hint="eastAsia" w:hAnsi="宋体" w:cs="宋体"/>
                <w:b/>
                <w:bCs/>
                <w:color w:val="auto"/>
                <w:highlight w:val="none"/>
              </w:rPr>
              <w:t xml:space="preserve">任职要求</w:t>
            </w:r>
            <w:r>
              <w:rPr>
                <w:color w:val="auto"/>
              </w:rPr>
            </w:r>
            <w:r/>
          </w:p>
        </w:tc>
      </w:tr>
      <w:tr>
        <w:trPr>
          <w:trHeight w:val="90"/>
        </w:trPr>
        <w:tc>
          <w:tcPr>
            <w:tcW w:w="55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58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服务部  （</w:t>
            </w:r>
            <w:r>
              <w:rPr>
                <w:rFonts w:hint="eastAsia" w:hAnsi="Times New Roman" w:cs="宋体"/>
                <w:color w:val="auto"/>
                <w:highlight w:val="none"/>
              </w:rPr>
              <w:t xml:space="preserve">6</w:t>
            </w:r>
            <w:r>
              <w:rPr>
                <w:rFonts w:hint="eastAsia" w:hAnsi="宋体" w:cs="宋体"/>
                <w:color w:val="auto"/>
                <w:highlight w:val="none"/>
              </w:rPr>
              <w:t xml:space="preserve">人）</w:t>
            </w:r>
            <w:r>
              <w:rPr>
                <w:color w:val="auto"/>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项目经理</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园区整体运行管理</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highlight w:val="none"/>
              </w:rPr>
              <w:t xml:space="preserve">年龄在45周岁</w:t>
            </w:r>
            <w:r>
              <w:rPr>
                <w:rFonts w:hint="eastAsia"/>
                <w:color w:val="auto"/>
                <w:highlight w:val="none"/>
                <w:lang w:val="en-US" w:eastAsia="zh-CN"/>
              </w:rPr>
              <w:t xml:space="preserve">及</w:t>
            </w:r>
            <w:r>
              <w:rPr>
                <w:rFonts w:hint="eastAsia"/>
                <w:color w:val="auto"/>
                <w:highlight w:val="none"/>
              </w:rPr>
              <w:t xml:space="preserve">以下，</w:t>
            </w:r>
            <w:r>
              <w:rPr>
                <w:rFonts w:hAnsi="Times New Roman" w:cs="Times New Roman"/>
                <w:color w:val="auto"/>
                <w:spacing w:val="1"/>
                <w:szCs w:val="22"/>
                <w:highlight w:val="none"/>
              </w:rPr>
              <w:t xml:space="preserve">学历本科及以上</w:t>
            </w:r>
            <w:r>
              <w:rPr>
                <w:rFonts w:hint="eastAsia"/>
                <w:color w:val="auto"/>
                <w:highlight w:val="none"/>
                <w:lang w:bidi="ar"/>
              </w:rPr>
              <w:t xml:space="preserve">。</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普通话流利；</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身体健康、精力充沛；</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具有很强的政治意识、组织能力、协调能力和沟通能力，参加物业管理专业培训达到上岗要求，能独挡一面负责物业项目管理工作，具有较强的口头和文字表达能力。</w:t>
            </w:r>
            <w:r>
              <w:rPr>
                <w:color w:val="auto"/>
              </w:rPr>
            </w:r>
            <w:r/>
          </w:p>
        </w:tc>
      </w:tr>
      <w:tr>
        <w:trPr>
          <w:trHeight w:val="283"/>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经理助理</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协助保障园区的运营管理</w:t>
            </w:r>
            <w:r>
              <w:rPr>
                <w:color w:val="auto"/>
              </w:rPr>
            </w:r>
            <w:r/>
          </w:p>
        </w:tc>
        <w:tc>
          <w:tcPr>
            <w:tcW w:w="4552" w:type="dxa"/>
            <w:vAlign w:val="center"/>
            <w:textDirection w:val="lrTb"/>
            <w:noWrap w:val="false"/>
          </w:tcPr>
          <w:p>
            <w:pPr>
              <w:pStyle w:val="982"/>
              <w:shd w:val="clear" w:color="auto" w:fill="auto"/>
              <w:rPr>
                <w:color w:val="auto"/>
                <w:highlight w:val="none"/>
              </w:rPr>
            </w:pPr>
            <w:r>
              <w:rPr>
                <w:rFonts w:hint="eastAsia"/>
                <w:color w:val="auto"/>
                <w:highlight w:val="none"/>
                <w:lang w:bidi="ar"/>
              </w:rPr>
              <w:t xml:space="preserve">年龄在</w:t>
            </w:r>
            <w:r>
              <w:rPr>
                <w:rFonts w:hint="eastAsia" w:hAnsi="Times New Roman"/>
                <w:color w:val="auto"/>
                <w:highlight w:val="none"/>
                <w:lang w:bidi="ar"/>
              </w:rPr>
              <w:t xml:space="preserve">45</w:t>
            </w:r>
            <w:r>
              <w:rPr>
                <w:rFonts w:hint="eastAsia"/>
                <w:color w:val="auto"/>
                <w:highlight w:val="none"/>
                <w:lang w:bidi="ar"/>
              </w:rPr>
              <w:t xml:space="preserve">周岁</w:t>
            </w:r>
            <w:r>
              <w:rPr>
                <w:rFonts w:hint="eastAsia"/>
                <w:color w:val="auto"/>
                <w:highlight w:val="none"/>
              </w:rPr>
              <w:t xml:space="preserve">及</w:t>
            </w:r>
            <w:r>
              <w:rPr>
                <w:rFonts w:hint="eastAsia"/>
                <w:color w:val="auto"/>
                <w:highlight w:val="none"/>
                <w:lang w:bidi="ar"/>
              </w:rPr>
              <w:t xml:space="preserve">以下，</w:t>
            </w:r>
            <w:r>
              <w:rPr>
                <w:rFonts w:hAnsi="Times New Roman" w:cs="Times New Roman"/>
                <w:color w:val="auto"/>
                <w:spacing w:val="1"/>
                <w:szCs w:val="22"/>
                <w:highlight w:val="none"/>
              </w:rPr>
              <w:t xml:space="preserve">学历本科及以上</w:t>
            </w:r>
            <w:r>
              <w:rPr>
                <w:rFonts w:hint="eastAsia"/>
                <w:color w:val="auto"/>
                <w:highlight w:val="none"/>
                <w:lang w:bidi="ar"/>
              </w:rPr>
              <w:t xml:space="preserve">，2年及以上同类岗位工作经验。</w:t>
            </w:r>
            <w:r>
              <w:rPr>
                <w:color w:val="auto"/>
              </w:rPr>
            </w:r>
            <w:r/>
          </w:p>
          <w:p>
            <w:pPr>
              <w:pStyle w:val="982"/>
              <w:shd w:val="clear" w:color="auto" w:fill="auto"/>
              <w:rPr>
                <w:color w:val="auto"/>
                <w:highlight w:val="none"/>
              </w:rPr>
            </w:pPr>
            <w:r>
              <w:rPr>
                <w:rFonts w:hint="eastAsia"/>
                <w:color w:val="auto"/>
                <w:highlight w:val="none"/>
                <w:lang w:bidi="ar"/>
              </w:rPr>
              <w:t xml:space="preserve">具有员工招、入职工作经验，有较强的组织能力、协调能力和物业</w:t>
            </w:r>
            <w:r>
              <w:rPr>
                <w:rFonts w:hint="eastAsia" w:hAnsi="宋体" w:cs="宋体"/>
                <w:color w:val="auto"/>
                <w:highlight w:val="none"/>
              </w:rPr>
              <w:t xml:space="preserve">管理或相关行业工作经验。</w:t>
            </w:r>
            <w:r>
              <w:rPr>
                <w:color w:val="auto"/>
              </w:rPr>
            </w:r>
            <w:r/>
          </w:p>
          <w:p>
            <w:pPr>
              <w:pStyle w:val="982"/>
              <w:shd w:val="clear" w:color="auto" w:fill="auto"/>
              <w:rPr>
                <w:color w:val="auto"/>
                <w:highlight w:val="none"/>
              </w:rPr>
            </w:pPr>
            <w:r>
              <w:rPr>
                <w:color w:val="auto"/>
                <w:highlight w:val="none"/>
                <w:lang w:bidi="ar"/>
              </w:rPr>
              <w:t xml:space="preserve">普通话流利；</w:t>
            </w:r>
            <w:r>
              <w:rPr>
                <w:color w:val="auto"/>
              </w:rPr>
            </w:r>
            <w:r/>
          </w:p>
          <w:p>
            <w:pPr>
              <w:pStyle w:val="982"/>
              <w:shd w:val="clear" w:color="auto" w:fill="auto"/>
              <w:rPr>
                <w:color w:val="auto"/>
                <w:highlight w:val="none"/>
              </w:rPr>
            </w:pPr>
            <w:r>
              <w:rPr>
                <w:color w:val="auto"/>
                <w:highlight w:val="none"/>
                <w:lang w:bidi="ar"/>
              </w:rPr>
              <w:t xml:space="preserve">身体健康、精力充沛；</w:t>
            </w:r>
            <w:r>
              <w:rPr>
                <w:color w:val="auto"/>
              </w:rPr>
            </w:r>
            <w:r/>
          </w:p>
        </w:tc>
      </w:tr>
      <w:tr>
        <w:trPr>
          <w:trHeight w:val="591"/>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客服主管兼出纳</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内部资料档案管理及出纳工作</w:t>
            </w:r>
            <w:r>
              <w:rPr>
                <w:color w:val="auto"/>
              </w:rPr>
            </w:r>
            <w:r/>
          </w:p>
        </w:tc>
        <w:tc>
          <w:tcPr>
            <w:tcW w:w="4552" w:type="dxa"/>
            <w:vAlign w:val="center"/>
            <w:textDirection w:val="lrTb"/>
            <w:noWrap w:val="false"/>
          </w:tcPr>
          <w:p>
            <w:pPr>
              <w:pStyle w:val="982"/>
              <w:shd w:val="clear" w:color="auto" w:fill="auto"/>
              <w:rPr>
                <w:rFonts w:hint="eastAsia" w:hAnsi="宋体" w:cs="宋体"/>
                <w:color w:val="auto"/>
                <w:highlight w:val="none"/>
              </w:rPr>
            </w:pPr>
            <w:r>
              <w:rPr>
                <w:rFonts w:hint="eastAsia"/>
                <w:color w:val="auto"/>
                <w:spacing w:val="1"/>
                <w:szCs w:val="22"/>
                <w:highlight w:val="none"/>
              </w:rPr>
              <w:t xml:space="preserve">年龄在</w:t>
            </w:r>
            <w:r>
              <w:rPr>
                <w:rFonts w:hint="eastAsia" w:hAnsi="Times New Roman"/>
                <w:color w:val="auto"/>
                <w:spacing w:val="1"/>
                <w:szCs w:val="22"/>
                <w:highlight w:val="none"/>
              </w:rPr>
              <w:t xml:space="preserve">45</w:t>
            </w:r>
            <w:r>
              <w:rPr>
                <w:rFonts w:hint="eastAsia"/>
                <w:color w:val="auto"/>
                <w:spacing w:val="1"/>
                <w:szCs w:val="22"/>
                <w:highlight w:val="none"/>
              </w:rPr>
              <w:t xml:space="preserve">周岁</w:t>
            </w:r>
            <w:r>
              <w:rPr>
                <w:rFonts w:hint="eastAsia"/>
                <w:color w:val="auto"/>
                <w:highlight w:val="none"/>
              </w:rPr>
              <w:t xml:space="preserve">及</w:t>
            </w:r>
            <w:r>
              <w:rPr>
                <w:rFonts w:hint="eastAsia"/>
                <w:color w:val="auto"/>
                <w:spacing w:val="1"/>
                <w:szCs w:val="22"/>
                <w:highlight w:val="none"/>
              </w:rPr>
              <w:t xml:space="preserve">以下，学历</w:t>
            </w:r>
            <w:r>
              <w:rPr>
                <w:rFonts w:hint="eastAsia"/>
                <w:color w:val="auto"/>
                <w:highlight w:val="none"/>
                <w:lang w:bidi="ar"/>
              </w:rPr>
              <w:t xml:space="preserve">本科</w:t>
            </w:r>
            <w:r>
              <w:rPr>
                <w:rFonts w:hint="eastAsia"/>
                <w:color w:val="auto"/>
                <w:spacing w:val="1"/>
                <w:szCs w:val="22"/>
                <w:highlight w:val="none"/>
              </w:rPr>
              <w:t xml:space="preserve">及以上，</w:t>
            </w:r>
            <w:r>
              <w:rPr>
                <w:rFonts w:hint="eastAsia"/>
                <w:color w:val="auto"/>
                <w:highlight w:val="none"/>
                <w:lang w:bidi="ar"/>
              </w:rPr>
              <w:t xml:space="preserve">2年及以上同类岗位工作经验。</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文员内勤资料兼礼宾</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文字处理、内勤、档案资料整理</w:t>
            </w:r>
            <w:r>
              <w:rPr>
                <w:color w:val="auto"/>
              </w:rPr>
            </w:r>
            <w:r/>
          </w:p>
        </w:tc>
        <w:tc>
          <w:tcPr>
            <w:tcW w:w="4552" w:type="dxa"/>
            <w:vAlign w:val="center"/>
            <w:vMerge w:val="restart"/>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年龄在</w:t>
            </w:r>
            <w:r>
              <w:rPr>
                <w:rFonts w:hint="eastAsia" w:hAnsi="宋体" w:cs="宋体"/>
                <w:color w:val="auto"/>
                <w:highlight w:val="none"/>
                <w:lang w:val="en-US" w:eastAsia="zh-CN"/>
              </w:rPr>
              <w:t xml:space="preserve">30</w:t>
            </w:r>
            <w:r>
              <w:rPr>
                <w:rFonts w:hint="eastAsia" w:hAnsi="宋体" w:cs="宋体"/>
                <w:color w:val="auto"/>
                <w:highlight w:val="none"/>
              </w:rPr>
              <w:t xml:space="preserve">周岁</w:t>
            </w:r>
            <w:r>
              <w:rPr>
                <w:rFonts w:hint="eastAsia"/>
                <w:color w:val="auto"/>
                <w:highlight w:val="none"/>
              </w:rPr>
              <w:t xml:space="preserve">及</w:t>
            </w:r>
            <w:r>
              <w:rPr>
                <w:rFonts w:hint="eastAsia" w:hAnsi="宋体" w:cs="宋体"/>
                <w:color w:val="auto"/>
                <w:highlight w:val="none"/>
              </w:rPr>
              <w:t xml:space="preserve">以下，身高</w:t>
            </w:r>
            <w:r>
              <w:rPr>
                <w:rFonts w:hint="eastAsia" w:hAnsi="Times New Roman" w:cs="宋体"/>
                <w:color w:val="auto"/>
                <w:highlight w:val="none"/>
              </w:rPr>
              <w:t xml:space="preserve">160</w:t>
            </w:r>
            <w:r>
              <w:rPr>
                <w:rFonts w:hint="eastAsia" w:hAnsi="宋体" w:cs="宋体"/>
                <w:color w:val="auto"/>
                <w:highlight w:val="none"/>
              </w:rPr>
              <w:t xml:space="preserve">cm以上、女性，有良好的气质；</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大专及以上学历；</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具有管理经验和公关、协调、处事能力；</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普通话流利；</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身体健康、精力充沛；</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思维敏捷、应变能力强，电脑操作熟练。</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客服兼礼宾</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Ansi="Times New Roman" w:cs="宋体"/>
                <w:color w:val="auto"/>
                <w:highlight w:val="none"/>
              </w:rPr>
              <w:t xml:space="preserve">2</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二楼展馆、一楼宣誓广场接待服务</w:t>
            </w:r>
            <w:r>
              <w:rPr>
                <w:color w:val="auto"/>
              </w:rPr>
            </w:r>
            <w:r/>
          </w:p>
        </w:tc>
        <w:tc>
          <w:tcPr>
            <w:tcW w:w="4552" w:type="dxa"/>
            <w:vAlign w:val="center"/>
            <w:vMerge w:val="continue"/>
            <w:textDirection w:val="lrTb"/>
            <w:noWrap w:val="false"/>
          </w:tcPr>
          <w:p>
            <w:pPr>
              <w:pStyle w:val="982"/>
              <w:shd w:val="clear" w:color="auto" w:fill="auto"/>
              <w:rPr>
                <w:rFonts w:hAnsi="宋体" w:cs="宋体"/>
                <w:color w:val="000000"/>
                <w:highlight w:val="none"/>
              </w:rPr>
            </w:pPr>
            <w:r>
              <w:rPr>
                <w:rFonts w:hAnsi="宋体" w:cs="宋体"/>
                <w:color w:val="000000"/>
                <w:highlight w:val="none"/>
              </w:rPr>
            </w:r>
            <w:r/>
          </w:p>
        </w:tc>
      </w:tr>
      <w:tr>
        <w:trPr>
          <w:trHeight w:val="360"/>
        </w:trPr>
        <w:tc>
          <w:tcPr>
            <w:tcW w:w="55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58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工程部（</w:t>
            </w:r>
            <w:r>
              <w:rPr>
                <w:rFonts w:hint="eastAsia" w:hAnsi="Times New Roman" w:cs="宋体"/>
                <w:color w:val="auto"/>
                <w:highlight w:val="none"/>
              </w:rPr>
              <w:t xml:space="preserve">12</w:t>
            </w:r>
            <w:r>
              <w:rPr>
                <w:rFonts w:hint="eastAsia" w:hAnsi="宋体" w:cs="宋体"/>
                <w:color w:val="auto"/>
                <w:highlight w:val="none"/>
              </w:rPr>
              <w:t xml:space="preserve">人）</w:t>
            </w:r>
            <w:r>
              <w:rPr>
                <w:color w:val="auto"/>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工程主管</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公园设施设备运行维护</w:t>
            </w:r>
            <w:r>
              <w:rPr>
                <w:color w:val="auto"/>
              </w:rPr>
            </w:r>
            <w:r/>
          </w:p>
        </w:tc>
        <w:tc>
          <w:tcPr>
            <w:tcW w:w="4552" w:type="dxa"/>
            <w:vAlign w:val="center"/>
            <w:textDirection w:val="lrTb"/>
            <w:noWrap w:val="false"/>
          </w:tcPr>
          <w:p>
            <w:pPr>
              <w:pStyle w:val="982"/>
              <w:shd w:val="clear" w:color="auto" w:fill="auto"/>
              <w:rPr>
                <w:color w:val="auto"/>
                <w:spacing w:val="1"/>
                <w:szCs w:val="22"/>
                <w:highlight w:val="none"/>
              </w:rPr>
            </w:pPr>
            <w:r>
              <w:rPr>
                <w:rFonts w:hint="eastAsia" w:hAnsi="宋体" w:cs="宋体"/>
                <w:color w:val="auto"/>
                <w:highlight w:val="none"/>
              </w:rPr>
              <w:t xml:space="preserve">男性，</w:t>
            </w:r>
            <w:r>
              <w:rPr>
                <w:rFonts w:hint="eastAsia"/>
                <w:color w:val="auto"/>
                <w:spacing w:val="1"/>
                <w:szCs w:val="22"/>
                <w:highlight w:val="none"/>
              </w:rPr>
              <w:t xml:space="preserve">年龄在</w:t>
            </w:r>
            <w:r>
              <w:rPr>
                <w:rFonts w:hint="eastAsia" w:hAnsi="Times New Roman"/>
                <w:color w:val="auto"/>
                <w:spacing w:val="1"/>
                <w:szCs w:val="22"/>
                <w:highlight w:val="none"/>
                <w:lang w:val="en-US" w:eastAsia="zh-CN"/>
              </w:rPr>
              <w:t xml:space="preserve">60</w:t>
            </w:r>
            <w:r>
              <w:rPr>
                <w:rFonts w:hint="eastAsia"/>
                <w:color w:val="auto"/>
                <w:spacing w:val="1"/>
                <w:szCs w:val="22"/>
                <w:highlight w:val="none"/>
              </w:rPr>
              <w:t xml:space="preserve">周岁</w:t>
            </w:r>
            <w:r>
              <w:rPr>
                <w:rFonts w:hint="eastAsia"/>
                <w:color w:val="auto"/>
                <w:highlight w:val="none"/>
              </w:rPr>
              <w:t xml:space="preserve">及</w:t>
            </w:r>
            <w:r>
              <w:rPr>
                <w:rFonts w:hint="eastAsia"/>
                <w:color w:val="auto"/>
                <w:spacing w:val="1"/>
                <w:szCs w:val="22"/>
                <w:highlight w:val="none"/>
              </w:rPr>
              <w:t xml:space="preserve">以下；</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大专及以上文化程度；</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具有工程技术经验、严谨的工作作风、出色的协调、安排能力；</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普通话流利；</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身体健康、精力充沛；行为有度。</w:t>
            </w:r>
            <w:r>
              <w:rPr>
                <w:color w:val="auto"/>
              </w:rPr>
            </w:r>
            <w:r/>
          </w:p>
        </w:tc>
      </w:tr>
      <w:tr>
        <w:trPr>
          <w:trHeight w:val="439"/>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配电房值班</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8</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Times New Roman" w:cs="宋体"/>
                <w:color w:val="auto"/>
                <w:highlight w:val="none"/>
              </w:rPr>
              <w:t xml:space="preserve">24</w:t>
            </w:r>
            <w:r>
              <w:rPr>
                <w:rFonts w:hint="eastAsia" w:hAnsi="宋体" w:cs="宋体"/>
                <w:color w:val="auto"/>
                <w:highlight w:val="none"/>
              </w:rPr>
              <w:t xml:space="preserve">小时负责配电房运行管理，</w:t>
            </w:r>
            <w:r>
              <w:rPr>
                <w:rFonts w:hint="eastAsia" w:hAnsi="Times New Roman" w:cs="宋体"/>
                <w:color w:val="auto"/>
                <w:highlight w:val="none"/>
              </w:rPr>
              <w:t xml:space="preserve">8</w:t>
            </w:r>
            <w:r>
              <w:rPr>
                <w:rFonts w:hint="eastAsia" w:hAnsi="宋体" w:cs="宋体"/>
                <w:color w:val="auto"/>
                <w:highlight w:val="none"/>
              </w:rPr>
              <w:t xml:space="preserve">小时工作制，四班倒</w:t>
            </w:r>
            <w:r>
              <w:rPr>
                <w:color w:val="auto"/>
              </w:rPr>
            </w:r>
            <w:r/>
          </w:p>
        </w:tc>
        <w:tc>
          <w:tcPr>
            <w:tcW w:w="4552" w:type="dxa"/>
            <w:vAlign w:val="center"/>
            <w:textDirection w:val="lrTb"/>
            <w:noWrap w:val="false"/>
          </w:tcPr>
          <w:p>
            <w:pPr>
              <w:pStyle w:val="982"/>
              <w:shd w:val="clear" w:color="auto" w:fill="auto"/>
              <w:rPr>
                <w:rFonts w:hint="eastAsia" w:hAnsi="宋体" w:eastAsia="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电梯安全员兼</w:t>
            </w:r>
            <w:r>
              <w:rPr>
                <w:color w:val="auto"/>
              </w:rPr>
            </w:r>
            <w:r/>
          </w:p>
          <w:p>
            <w:pPr>
              <w:pStyle w:val="982"/>
              <w:jc w:val="center"/>
              <w:shd w:val="clear" w:color="auto" w:fill="auto"/>
              <w:rPr>
                <w:rFonts w:hAnsi="宋体" w:cs="宋体"/>
                <w:color w:val="auto"/>
                <w:highlight w:val="none"/>
              </w:rPr>
            </w:pPr>
            <w:r>
              <w:rPr>
                <w:rFonts w:hint="eastAsia" w:hAnsi="宋体" w:cs="宋体"/>
                <w:color w:val="auto"/>
                <w:highlight w:val="none"/>
              </w:rPr>
              <w:t xml:space="preserve">维修工</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电梯安全管理、日常维修</w:t>
            </w:r>
            <w:r>
              <w:rPr>
                <w:color w:val="auto"/>
              </w:rPr>
            </w:r>
            <w:r/>
          </w:p>
        </w:tc>
        <w:tc>
          <w:tcPr>
            <w:tcW w:w="4552" w:type="dxa"/>
            <w:vAlign w:val="center"/>
            <w:textDirection w:val="lrTb"/>
            <w:noWrap w:val="false"/>
          </w:tcPr>
          <w:p>
            <w:pPr>
              <w:pStyle w:val="982"/>
              <w:shd w:val="clear" w:color="auto" w:fill="auto"/>
              <w:rPr>
                <w:rFonts w:hint="eastAsia" w:hAnsi="宋体" w:eastAsia="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电工兼喷泉控制</w:t>
            </w:r>
            <w:r>
              <w:rPr>
                <w:color w:val="auto"/>
              </w:rPr>
            </w:r>
            <w:r/>
          </w:p>
          <w:p>
            <w:pPr>
              <w:pStyle w:val="982"/>
              <w:jc w:val="center"/>
              <w:shd w:val="clear" w:color="auto" w:fill="auto"/>
              <w:rPr>
                <w:rFonts w:hAnsi="宋体" w:cs="宋体"/>
                <w:color w:val="auto"/>
                <w:highlight w:val="none"/>
              </w:rPr>
            </w:pPr>
            <w:r>
              <w:rPr>
                <w:rFonts w:hint="eastAsia" w:hAnsi="宋体" w:cs="宋体"/>
                <w:color w:val="auto"/>
                <w:highlight w:val="none"/>
              </w:rPr>
              <w:t xml:space="preserve">及暖通</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维修、供暖、供水、喷泉日常运行维护</w:t>
            </w:r>
            <w:r>
              <w:rPr>
                <w:color w:val="auto"/>
              </w:rPr>
            </w:r>
            <w:r/>
          </w:p>
        </w:tc>
        <w:tc>
          <w:tcPr>
            <w:tcW w:w="4552" w:type="dxa"/>
            <w:vAlign w:val="center"/>
            <w:textDirection w:val="lrTb"/>
            <w:noWrap w:val="false"/>
          </w:tcPr>
          <w:p>
            <w:pPr>
              <w:pStyle w:val="982"/>
              <w:shd w:val="clear" w:color="auto" w:fill="auto"/>
              <w:rPr>
                <w:rFonts w:hint="eastAsia" w:hAnsi="宋体" w:eastAsia="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438"/>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弱电智能化兼</w:t>
            </w:r>
            <w:r>
              <w:rPr>
                <w:color w:val="auto"/>
              </w:rPr>
            </w:r>
            <w:r/>
          </w:p>
          <w:p>
            <w:pPr>
              <w:pStyle w:val="982"/>
              <w:jc w:val="center"/>
              <w:shd w:val="clear" w:color="auto" w:fill="auto"/>
              <w:rPr>
                <w:rFonts w:hAnsi="宋体" w:cs="宋体"/>
                <w:color w:val="auto"/>
                <w:highlight w:val="none"/>
              </w:rPr>
            </w:pPr>
            <w:r>
              <w:rPr>
                <w:rFonts w:hint="eastAsia" w:hAnsi="宋体" w:cs="宋体"/>
                <w:color w:val="auto"/>
                <w:highlight w:val="none"/>
              </w:rPr>
              <w:t xml:space="preserve">音响、灯光</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智能化设施设备调试小修及灯光音响等运行管理</w:t>
            </w:r>
            <w:r>
              <w:rPr>
                <w:color w:val="auto"/>
              </w:rPr>
            </w:r>
            <w:r/>
          </w:p>
        </w:tc>
        <w:tc>
          <w:tcPr>
            <w:tcW w:w="4552" w:type="dxa"/>
            <w:vAlign w:val="center"/>
            <w:textDirection w:val="lrTb"/>
            <w:noWrap w:val="false"/>
          </w:tcPr>
          <w:p>
            <w:pPr>
              <w:pStyle w:val="982"/>
              <w:shd w:val="clear" w:color="auto" w:fill="auto"/>
              <w:rPr>
                <w:rFonts w:hint="eastAsia" w:hAnsi="宋体" w:eastAsia="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301"/>
        </w:trPr>
        <w:tc>
          <w:tcPr>
            <w:tcW w:w="55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3</w:t>
            </w:r>
            <w:r>
              <w:rPr>
                <w:color w:val="auto"/>
              </w:rPr>
            </w:r>
            <w:r/>
          </w:p>
        </w:tc>
        <w:tc>
          <w:tcPr>
            <w:tcW w:w="58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秩序部（</w:t>
            </w:r>
            <w:r>
              <w:rPr>
                <w:rFonts w:hint="eastAsia" w:hAnsi="Times New Roman" w:cs="宋体"/>
                <w:color w:val="auto"/>
                <w:highlight w:val="none"/>
              </w:rPr>
              <w:t xml:space="preserve">41</w:t>
            </w:r>
            <w:r>
              <w:rPr>
                <w:rFonts w:hint="eastAsia" w:hAnsi="宋体" w:cs="宋体"/>
                <w:color w:val="auto"/>
                <w:highlight w:val="none"/>
              </w:rPr>
              <w:t xml:space="preserve">人）</w:t>
            </w:r>
            <w:r>
              <w:rPr>
                <w:color w:val="auto"/>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安保主管</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园区秩序维护、秩序员管理</w:t>
            </w:r>
            <w:r>
              <w:rPr>
                <w:color w:val="auto"/>
              </w:rPr>
            </w:r>
            <w:r/>
          </w:p>
        </w:tc>
        <w:tc>
          <w:tcPr>
            <w:tcW w:w="4552" w:type="dxa"/>
            <w:vAlign w:val="center"/>
            <w:textDirection w:val="lrTb"/>
            <w:noWrap w:val="false"/>
          </w:tcPr>
          <w:p>
            <w:pPr>
              <w:pStyle w:val="982"/>
              <w:shd w:val="clear" w:color="auto" w:fill="auto"/>
              <w:rPr>
                <w:rFonts w:hint="eastAsia" w:hAnsi="宋体" w:eastAsia="宋体" w:cs="宋体"/>
                <w:b/>
                <w:bCs/>
                <w:color w:val="auto"/>
                <w:highlight w:val="none"/>
              </w:rPr>
            </w:pPr>
            <w:r>
              <w:rPr>
                <w:rFonts w:hint="eastAsia" w:hAnsi="宋体" w:cs="宋体"/>
                <w:color w:val="auto"/>
                <w:highlight w:val="none"/>
              </w:rPr>
              <w:t xml:space="preserve">男性，</w:t>
            </w:r>
            <w:r>
              <w:rPr>
                <w:rFonts w:hint="eastAsia"/>
                <w:color w:val="auto"/>
                <w:spacing w:val="1"/>
                <w:szCs w:val="22"/>
                <w:highlight w:val="none"/>
              </w:rPr>
              <w:t xml:space="preserve">年龄在</w:t>
            </w:r>
            <w:r>
              <w:rPr>
                <w:rFonts w:hint="eastAsia" w:hAnsi="Times New Roman"/>
                <w:color w:val="auto"/>
                <w:spacing w:val="1"/>
                <w:szCs w:val="22"/>
                <w:highlight w:val="none"/>
              </w:rPr>
              <w:t xml:space="preserve">40</w:t>
            </w:r>
            <w:r>
              <w:rPr>
                <w:rFonts w:hint="eastAsia"/>
                <w:color w:val="auto"/>
                <w:spacing w:val="1"/>
                <w:szCs w:val="22"/>
                <w:highlight w:val="none"/>
              </w:rPr>
              <w:t xml:space="preserve">周岁</w:t>
            </w:r>
            <w:r>
              <w:rPr>
                <w:rFonts w:hint="eastAsia"/>
                <w:color w:val="auto"/>
                <w:highlight w:val="none"/>
              </w:rPr>
              <w:t xml:space="preserve">及</w:t>
            </w:r>
            <w:r>
              <w:rPr>
                <w:rFonts w:hint="eastAsia"/>
                <w:color w:val="auto"/>
                <w:spacing w:val="1"/>
                <w:szCs w:val="22"/>
                <w:highlight w:val="none"/>
              </w:rPr>
              <w:t xml:space="preserve">以下，退伍军人优先</w:t>
            </w:r>
            <w:r>
              <w:rPr>
                <w:rFonts w:hint="eastAsia" w:hAnsi="宋体" w:cs="宋体"/>
                <w:b w:val="0"/>
                <w:bCs w:val="0"/>
                <w:color w:val="auto"/>
                <w:highlight w:val="none"/>
                <w:lang w:eastAsia="zh-CN"/>
              </w:rPr>
              <w:t xml:space="preserve">；</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具有消防工作经验和应急现场指挥才能；</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普通话流利；</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稳重刚毅；</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身体健康、精力充沛；</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具有良好的政治素质，法制观念强，熟悉政府有关治安管理的政策和规定，思维敏捷，意识敏锐，有一定的技术防范知识。</w:t>
            </w:r>
            <w:r>
              <w:rPr>
                <w:color w:val="auto"/>
              </w:rPr>
            </w:r>
            <w:r/>
          </w:p>
        </w:tc>
      </w:tr>
      <w:tr>
        <w:trPr>
          <w:trHeight w:val="401"/>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秩序领班</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4</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Times New Roman" w:cs="宋体"/>
                <w:color w:val="auto"/>
                <w:highlight w:val="none"/>
              </w:rPr>
              <w:t xml:space="preserve">24</w:t>
            </w:r>
            <w:r>
              <w:rPr>
                <w:rFonts w:hint="eastAsia" w:hAnsi="宋体" w:cs="宋体"/>
                <w:color w:val="auto"/>
                <w:highlight w:val="none"/>
              </w:rPr>
              <w:t xml:space="preserve">小时带班领班，</w:t>
            </w:r>
            <w:r>
              <w:rPr>
                <w:rFonts w:hint="eastAsia" w:hAnsi="Times New Roman" w:cs="宋体"/>
                <w:color w:val="auto"/>
                <w:highlight w:val="none"/>
              </w:rPr>
              <w:t xml:space="preserve">8</w:t>
            </w:r>
            <w:r>
              <w:rPr>
                <w:rFonts w:hint="eastAsia" w:hAnsi="宋体" w:cs="宋体"/>
                <w:color w:val="auto"/>
                <w:highlight w:val="none"/>
              </w:rPr>
              <w:t xml:space="preserve">小时工作制，四班倒</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699"/>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秩序维护员</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5</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20</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Times New Roman" w:cs="宋体"/>
                <w:color w:val="auto"/>
                <w:highlight w:val="none"/>
              </w:rPr>
              <w:t xml:space="preserve">24</w:t>
            </w:r>
            <w:r>
              <w:rPr>
                <w:rFonts w:hint="eastAsia" w:hAnsi="宋体" w:cs="宋体"/>
                <w:color w:val="auto"/>
                <w:highlight w:val="none"/>
              </w:rPr>
              <w:t xml:space="preserve">小时负责公园展厅、VIP室、党建活动室以及外围东南西北、广场、旗阵、连廊、停车场等部位的秩序维护、消防巡查，</w:t>
            </w:r>
            <w:r>
              <w:rPr>
                <w:rFonts w:hint="eastAsia" w:hAnsi="Times New Roman" w:cs="宋体"/>
                <w:color w:val="auto"/>
                <w:highlight w:val="none"/>
              </w:rPr>
              <w:t xml:space="preserve">8</w:t>
            </w:r>
            <w:r>
              <w:rPr>
                <w:rFonts w:hint="eastAsia" w:hAnsi="宋体" w:cs="宋体"/>
                <w:color w:val="auto"/>
                <w:highlight w:val="none"/>
              </w:rPr>
              <w:t xml:space="preserve">小时工作制，四班倒</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402"/>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停车场出入口</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8</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Times New Roman" w:cs="宋体"/>
                <w:color w:val="auto"/>
                <w:highlight w:val="none"/>
              </w:rPr>
              <w:t xml:space="preserve">24</w:t>
            </w:r>
            <w:r>
              <w:rPr>
                <w:rFonts w:hint="eastAsia" w:hAnsi="宋体" w:cs="宋体"/>
                <w:color w:val="auto"/>
                <w:highlight w:val="none"/>
              </w:rPr>
              <w:t xml:space="preserve">小时负责停车场出入口秩序维护，</w:t>
            </w:r>
            <w:r>
              <w:rPr>
                <w:rFonts w:hint="eastAsia" w:hAnsi="Times New Roman" w:cs="宋体"/>
                <w:color w:val="auto"/>
                <w:highlight w:val="none"/>
              </w:rPr>
              <w:t xml:space="preserve">8</w:t>
            </w:r>
            <w:r>
              <w:rPr>
                <w:rFonts w:hint="eastAsia" w:hAnsi="宋体" w:cs="宋体"/>
                <w:color w:val="auto"/>
                <w:highlight w:val="none"/>
              </w:rPr>
              <w:t xml:space="preserve">小时工作制，四班倒</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547"/>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消防监控值班</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8</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Times New Roman" w:cs="宋体"/>
                <w:color w:val="auto"/>
                <w:highlight w:val="none"/>
              </w:rPr>
              <w:t xml:space="preserve">24</w:t>
            </w:r>
            <w:r>
              <w:rPr>
                <w:rFonts w:hint="eastAsia" w:hAnsi="宋体" w:cs="宋体"/>
                <w:color w:val="auto"/>
                <w:highlight w:val="none"/>
              </w:rPr>
              <w:t xml:space="preserve">小时负责消防监控室运行管理，</w:t>
            </w:r>
            <w:r>
              <w:rPr>
                <w:rFonts w:hint="eastAsia" w:hAnsi="Times New Roman" w:cs="宋体"/>
                <w:color w:val="auto"/>
                <w:highlight w:val="none"/>
              </w:rPr>
              <w:t xml:space="preserve">8</w:t>
            </w:r>
            <w:r>
              <w:rPr>
                <w:rFonts w:hint="eastAsia" w:hAnsi="宋体" w:cs="宋体"/>
                <w:color w:val="auto"/>
                <w:highlight w:val="none"/>
              </w:rPr>
              <w:t xml:space="preserve">小时工作制，四班倒</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360"/>
        </w:trPr>
        <w:tc>
          <w:tcPr>
            <w:tcW w:w="55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4</w:t>
            </w:r>
            <w:r>
              <w:rPr>
                <w:color w:val="auto"/>
              </w:rPr>
            </w:r>
            <w:r/>
          </w:p>
        </w:tc>
        <w:tc>
          <w:tcPr>
            <w:tcW w:w="582" w:type="dxa"/>
            <w:vAlign w:val="center"/>
            <w:vMerge w:val="restart"/>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环境部（</w:t>
            </w:r>
            <w:r>
              <w:rPr>
                <w:rFonts w:hint="eastAsia" w:hAnsi="Times New Roman" w:cs="宋体"/>
                <w:color w:val="auto"/>
                <w:highlight w:val="none"/>
              </w:rPr>
              <w:t xml:space="preserve">15</w:t>
            </w:r>
            <w:r>
              <w:rPr>
                <w:rFonts w:hint="eastAsia" w:hAnsi="宋体" w:cs="宋体"/>
                <w:color w:val="auto"/>
                <w:highlight w:val="none"/>
              </w:rPr>
              <w:t xml:space="preserve">人）</w:t>
            </w:r>
            <w:r>
              <w:rPr>
                <w:color w:val="auto"/>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保洁主管</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1</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公园环境卫生、保洁员管理</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男性，</w:t>
            </w:r>
            <w:r>
              <w:rPr>
                <w:rFonts w:hint="eastAsia"/>
                <w:color w:val="auto"/>
                <w:spacing w:val="1"/>
                <w:szCs w:val="22"/>
                <w:highlight w:val="none"/>
              </w:rPr>
              <w:t xml:space="preserve">年龄在</w:t>
            </w:r>
            <w:r>
              <w:rPr>
                <w:rFonts w:hint="eastAsia" w:hAnsi="Times New Roman"/>
                <w:color w:val="auto"/>
                <w:spacing w:val="1"/>
                <w:szCs w:val="22"/>
                <w:highlight w:val="none"/>
                <w:lang w:val="en-US" w:eastAsia="zh-CN"/>
              </w:rPr>
              <w:t xml:space="preserve">60</w:t>
            </w:r>
            <w:r>
              <w:rPr>
                <w:rFonts w:hint="eastAsia"/>
                <w:color w:val="auto"/>
                <w:spacing w:val="1"/>
                <w:szCs w:val="22"/>
                <w:highlight w:val="none"/>
              </w:rPr>
              <w:t xml:space="preserve">周岁</w:t>
            </w:r>
            <w:r>
              <w:rPr>
                <w:rFonts w:hint="eastAsia"/>
                <w:color w:val="auto"/>
                <w:highlight w:val="none"/>
              </w:rPr>
              <w:t xml:space="preserve">及</w:t>
            </w:r>
            <w:r>
              <w:rPr>
                <w:rFonts w:hint="eastAsia"/>
                <w:color w:val="auto"/>
                <w:spacing w:val="1"/>
                <w:szCs w:val="22"/>
                <w:highlight w:val="none"/>
              </w:rPr>
              <w:t xml:space="preserve">以下，</w:t>
            </w:r>
            <w:r>
              <w:rPr>
                <w:rFonts w:hint="eastAsia" w:hAnsi="宋体" w:cs="宋体"/>
                <w:color w:val="auto"/>
                <w:highlight w:val="none"/>
              </w:rPr>
              <w:t xml:space="preserve">大专或相当大专及以上文化程度；</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能够独立组织完成公园的全部清洁工作；</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普通话流利；</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稳重刚毅；</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身体健康、精力充沛；</w:t>
            </w:r>
            <w:r>
              <w:rPr>
                <w:color w:val="auto"/>
              </w:rPr>
            </w:r>
            <w:r/>
          </w:p>
          <w:p>
            <w:pPr>
              <w:pStyle w:val="982"/>
              <w:shd w:val="clear" w:color="auto" w:fill="auto"/>
              <w:rPr>
                <w:rFonts w:hAnsi="宋体" w:cs="宋体"/>
                <w:color w:val="auto"/>
                <w:highlight w:val="none"/>
              </w:rPr>
            </w:pPr>
            <w:r>
              <w:rPr>
                <w:rFonts w:hint="eastAsia" w:hAnsi="宋体" w:cs="宋体"/>
                <w:color w:val="auto"/>
                <w:highlight w:val="none"/>
              </w:rPr>
              <w:t xml:space="preserve">对工作认真负责，严格、细致，能熟练掌握各类保洁设施设备。</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二层展厅保洁</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展厅保洁兼顾二楼卫生间保洁</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498"/>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东连廊及旗阵、部分环形走道</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东连廊及旗阵、绿化、部分环形走道保洁</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498"/>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西连廊及周边、部分环形走道</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西连廊及周边、水池、部分环形走道保洁</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宣誓广场及周边兼镜面水池</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宣誓广场及周边兼镜面水池保洁</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外场保洁</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4</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4</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外场绿化带、道路、下沉式广场等部位保洁</w:t>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360"/>
        </w:trPr>
        <w:tc>
          <w:tcPr>
            <w:tcW w:w="55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582" w:type="dxa"/>
            <w:vAlign w:val="center"/>
            <w:vMerge w:val="continue"/>
            <w:textDirection w:val="lrTb"/>
            <w:noWrap w:val="false"/>
          </w:tcPr>
          <w:p>
            <w:pPr>
              <w:pStyle w:val="982"/>
              <w:jc w:val="center"/>
              <w:shd w:val="clear" w:color="auto" w:fill="auto"/>
              <w:rPr>
                <w:rFonts w:hAnsi="宋体" w:cs="宋体"/>
                <w:color w:val="000000"/>
                <w:highlight w:val="none"/>
              </w:rPr>
            </w:pPr>
            <w:r>
              <w:rPr>
                <w:rFonts w:hAnsi="宋体" w:cs="宋体"/>
                <w:color w:val="000000"/>
                <w:highlight w:val="none"/>
              </w:rPr>
            </w:r>
            <w:r/>
          </w:p>
        </w:tc>
        <w:tc>
          <w:tcPr>
            <w:tcW w:w="1071"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负一层保洁</w:t>
            </w:r>
            <w:r>
              <w:rPr>
                <w:color w:val="auto"/>
              </w:rPr>
            </w:r>
            <w:r/>
          </w:p>
        </w:tc>
        <w:tc>
          <w:tcPr>
            <w:tcW w:w="850"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2</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int="eastAsia" w:hAnsi="宋体" w:cs="宋体"/>
                <w:color w:val="auto"/>
                <w:highlight w:val="none"/>
              </w:rPr>
              <w:t xml:space="preserve">停车场、负一层</w:t>
            </w:r>
            <w:r>
              <w:rPr>
                <w:rFonts w:hint="eastAsia" w:hAnsi="Times New Roman" w:cs="宋体"/>
                <w:color w:val="auto"/>
                <w:highlight w:val="none"/>
              </w:rPr>
              <w:t xml:space="preserve">1</w:t>
            </w:r>
            <w:r>
              <w:rPr>
                <w:rFonts w:hint="eastAsia" w:hAnsi="宋体" w:cs="宋体"/>
                <w:color w:val="auto"/>
                <w:highlight w:val="none"/>
              </w:rPr>
              <w:t xml:space="preserve">个卫生间、设备间、垃圾房的环境卫生保洁</w:t>
            </w:r>
            <w:r>
              <w:rPr>
                <w:color w:val="auto"/>
              </w:rPr>
            </w:r>
            <w:r/>
          </w:p>
        </w:tc>
        <w:tc>
          <w:tcPr>
            <w:tcW w:w="4552" w:type="dxa"/>
            <w:vAlign w:val="center"/>
            <w:textDirection w:val="lrTb"/>
            <w:noWrap w:val="false"/>
          </w:tcPr>
          <w:p>
            <w:pPr>
              <w:pStyle w:val="982"/>
              <w:shd w:val="clear" w:color="auto" w:fill="auto"/>
              <w:rPr>
                <w:rFonts w:hint="eastAsia" w:hAnsi="宋体" w:cs="宋体"/>
                <w:color w:val="auto"/>
                <w:highlight w:val="none"/>
              </w:rPr>
            </w:pPr>
            <w:r>
              <w:rPr>
                <w:rFonts w:hint="eastAsia"/>
                <w:color w:val="auto"/>
                <w:spacing w:val="1"/>
                <w:szCs w:val="22"/>
                <w:highlight w:val="none"/>
              </w:rPr>
              <w:t xml:space="preserve">女性不超过50周岁，男性不超过60周岁</w:t>
            </w:r>
            <w:r>
              <w:rPr>
                <w:rFonts w:hint="eastAsia"/>
                <w:color w:val="auto"/>
                <w:spacing w:val="1"/>
                <w:szCs w:val="22"/>
                <w:highlight w:val="none"/>
                <w:lang w:eastAsia="zh-CN"/>
              </w:rPr>
              <w:t xml:space="preserve">。</w:t>
            </w:r>
            <w:r>
              <w:rPr>
                <w:color w:val="auto"/>
              </w:rPr>
            </w:r>
            <w:r/>
          </w:p>
        </w:tc>
      </w:tr>
      <w:tr>
        <w:trPr>
          <w:trHeight w:val="584"/>
        </w:trPr>
        <w:tc>
          <w:tcPr>
            <w:gridSpan w:val="4"/>
            <w:tcW w:w="3055" w:type="dxa"/>
            <w:vAlign w:val="center"/>
            <w:textDirection w:val="lrTb"/>
            <w:noWrap w:val="false"/>
          </w:tcPr>
          <w:p>
            <w:pPr>
              <w:pStyle w:val="982"/>
              <w:jc w:val="center"/>
              <w:shd w:val="clear" w:color="auto" w:fill="auto"/>
              <w:rPr>
                <w:rFonts w:hAnsi="宋体" w:cs="宋体"/>
                <w:color w:val="auto"/>
                <w:highlight w:val="none"/>
              </w:rPr>
            </w:pPr>
            <w:r>
              <w:rPr>
                <w:rFonts w:hint="eastAsia" w:hAnsi="宋体" w:cs="宋体"/>
                <w:color w:val="auto"/>
                <w:highlight w:val="none"/>
              </w:rPr>
              <w:t xml:space="preserve">人数总计</w:t>
            </w:r>
            <w:r>
              <w:rPr>
                <w:color w:val="auto"/>
              </w:rPr>
            </w:r>
            <w:r/>
          </w:p>
        </w:tc>
        <w:tc>
          <w:tcPr>
            <w:tcW w:w="488" w:type="dxa"/>
            <w:vAlign w:val="center"/>
            <w:textDirection w:val="lrTb"/>
            <w:noWrap w:val="false"/>
          </w:tcPr>
          <w:p>
            <w:pPr>
              <w:pStyle w:val="982"/>
              <w:jc w:val="center"/>
              <w:shd w:val="clear" w:color="auto" w:fill="auto"/>
              <w:rPr>
                <w:rFonts w:hAnsi="宋体" w:cs="宋体"/>
                <w:color w:val="auto"/>
                <w:highlight w:val="none"/>
              </w:rPr>
            </w:pPr>
            <w:r>
              <w:rPr>
                <w:rFonts w:hint="eastAsia" w:hAnsi="Times New Roman" w:cs="宋体"/>
                <w:color w:val="auto"/>
                <w:highlight w:val="none"/>
              </w:rPr>
              <w:t xml:space="preserve">74</w:t>
            </w:r>
            <w:r>
              <w:rPr>
                <w:color w:val="auto"/>
              </w:rPr>
            </w:r>
            <w:r/>
          </w:p>
        </w:tc>
        <w:tc>
          <w:tcPr>
            <w:tcW w:w="1984" w:type="dxa"/>
            <w:vAlign w:val="center"/>
            <w:textDirection w:val="lrTb"/>
            <w:noWrap w:val="false"/>
          </w:tcPr>
          <w:p>
            <w:pPr>
              <w:pStyle w:val="982"/>
              <w:shd w:val="clear" w:color="auto" w:fill="auto"/>
              <w:rPr>
                <w:rFonts w:hAnsi="宋体" w:cs="宋体"/>
                <w:color w:val="auto"/>
                <w:highlight w:val="none"/>
              </w:rPr>
            </w:pPr>
            <w:r>
              <w:rPr>
                <w:rFonts w:hAnsi="宋体" w:cs="宋体"/>
                <w:color w:val="auto"/>
                <w:highlight w:val="none"/>
              </w:rPr>
            </w:r>
            <w:r>
              <w:rPr>
                <w:color w:val="auto"/>
              </w:rPr>
            </w:r>
            <w:r/>
          </w:p>
        </w:tc>
        <w:tc>
          <w:tcPr>
            <w:tcW w:w="4552" w:type="dxa"/>
            <w:vAlign w:val="center"/>
            <w:textDirection w:val="lrTb"/>
            <w:noWrap w:val="false"/>
          </w:tcPr>
          <w:p>
            <w:pPr>
              <w:pStyle w:val="982"/>
              <w:shd w:val="clear" w:color="auto" w:fill="auto"/>
              <w:rPr>
                <w:rFonts w:hAnsi="宋体" w:cs="宋体"/>
                <w:color w:val="auto"/>
                <w:highlight w:val="none"/>
              </w:rPr>
            </w:pPr>
            <w:r>
              <w:rPr>
                <w:rFonts w:hAnsi="宋体" w:cs="宋体"/>
                <w:color w:val="auto"/>
                <w:highlight w:val="none"/>
              </w:rPr>
            </w:r>
            <w:r>
              <w:rPr>
                <w:color w:val="auto"/>
              </w:rPr>
            </w:r>
            <w:r/>
          </w:p>
        </w:tc>
      </w:tr>
    </w:tbl>
    <w:p>
      <w:pPr>
        <w:pStyle w:val="721"/>
        <w:spacing w:line="520" w:lineRule="exact"/>
        <w:shd w:val="clear" w:color="auto" w:fill="auto"/>
        <w:widowControl/>
        <w:rPr>
          <w:rFonts w:cs="宋体"/>
          <w:b/>
          <w:bCs/>
          <w:color w:val="auto"/>
          <w:sz w:val="24"/>
          <w:szCs w:val="24"/>
          <w:highlight w:val="none"/>
        </w:rPr>
      </w:pPr>
      <w:r>
        <w:rPr>
          <w:rFonts w:cs="宋体"/>
          <w:b/>
          <w:bCs/>
          <w:color w:val="auto"/>
          <w:sz w:val="24"/>
          <w:szCs w:val="24"/>
          <w:highlight w:val="none"/>
        </w:rPr>
      </w:r>
      <w:r>
        <w:rPr>
          <w:color w:val="auto"/>
        </w:rPr>
      </w:r>
      <w:r/>
    </w:p>
    <w:p>
      <w:pPr>
        <w:pStyle w:val="721"/>
        <w:ind w:firstLine="482"/>
        <w:spacing w:line="0" w:lineRule="atLeast"/>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.物业服务质量考核</w:t>
      </w:r>
      <w:r>
        <w:rPr>
          <w:color w:val="auto"/>
        </w:rPr>
      </w:r>
      <w:r/>
    </w:p>
    <w:p>
      <w:pPr>
        <w:pStyle w:val="721"/>
        <w:ind w:firstLine="480"/>
        <w:spacing w:line="0" w:lineRule="atLeast"/>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指定所属职能部门为具体考核单位，对管理范围内的供应商日常服务进行检查、考核，各类违章以文字记录确认。职能部门每月汇总1次，不合格或未完成管理目标的，根据考核结果在季度服务费用支付时扣除相应罚款。由采购人管理部门出具整改通知，限时整改，并按处罚规定执行，对物业服务的罚款从保服务费中扣除。</w:t>
      </w:r>
      <w:r>
        <w:rPr>
          <w:color w:val="auto"/>
        </w:rPr>
      </w:r>
      <w:r/>
    </w:p>
    <w:p>
      <w:pPr>
        <w:pStyle w:val="721"/>
        <w:ind w:firstLine="480"/>
        <w:spacing w:line="0" w:lineRule="atLeast"/>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（2）物业考核标准表</w:t>
      </w:r>
      <w:r>
        <w:rPr>
          <w:color w:val="auto"/>
        </w:rPr>
      </w:r>
      <w:r/>
    </w:p>
    <w:p>
      <w:pPr>
        <w:pStyle w:val="721"/>
        <w:ind w:firstLine="480"/>
        <w:spacing w:line="0" w:lineRule="atLeast"/>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根据江苏省、南京市等物业相关规范以及南京宪法公园特点要求进行考核。</w:t>
      </w:r>
      <w:r>
        <w:rPr>
          <w:color w:val="auto"/>
        </w:rPr>
      </w:r>
      <w:r/>
    </w:p>
    <w:p>
      <w:pPr>
        <w:pStyle w:val="721"/>
        <w:jc w:val="center"/>
        <w:spacing w:line="360" w:lineRule="auto"/>
        <w:shd w:val="clear" w:color="auto" w:fill="auto"/>
        <w:widowControl/>
        <w:rPr>
          <w:b/>
          <w:bCs/>
          <w:color w:val="auto"/>
          <w:szCs w:val="21"/>
          <w:highlight w:val="none"/>
        </w:rPr>
      </w:pPr>
      <w:r>
        <w:rPr>
          <w:b/>
          <w:bCs/>
          <w:color w:val="auto"/>
          <w:szCs w:val="21"/>
          <w:highlight w:val="none"/>
        </w:rPr>
      </w:r>
      <w:r>
        <w:rPr>
          <w:color w:val="auto"/>
        </w:rPr>
      </w:r>
      <w:r/>
    </w:p>
    <w:p>
      <w:pPr>
        <w:pStyle w:val="721"/>
        <w:jc w:val="center"/>
        <w:spacing w:line="360" w:lineRule="auto"/>
        <w:shd w:val="clear" w:color="auto" w:fill="auto"/>
        <w:widowControl/>
        <w:rPr>
          <w:b/>
          <w:bCs/>
          <w:color w:val="auto"/>
          <w:szCs w:val="21"/>
          <w:highlight w:val="none"/>
        </w:rPr>
      </w:pPr>
      <w:r>
        <w:rPr>
          <w:rFonts w:hint="eastAsia"/>
          <w:b/>
          <w:bCs/>
          <w:color w:val="auto"/>
          <w:szCs w:val="21"/>
          <w:highlight w:val="none"/>
        </w:rPr>
        <w:t xml:space="preserve">物业服务月度考核表</w:t>
      </w:r>
      <w:r>
        <w:rPr>
          <w:color w:val="auto"/>
        </w:rPr>
      </w:r>
      <w:r/>
    </w:p>
    <w:tbl>
      <w:tblPr>
        <w:tblW w:w="4864" w:type="pct"/>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426"/>
        <w:gridCol w:w="677"/>
        <w:gridCol w:w="4026"/>
        <w:gridCol w:w="709"/>
        <w:gridCol w:w="850"/>
        <w:gridCol w:w="3003"/>
      </w:tblGrid>
      <w:tr>
        <w:trPr>
          <w:trHeight w:val="459"/>
        </w:trPr>
        <w:tc>
          <w:tcPr>
            <w:gridSpan w:val="6"/>
            <w:tcBorders>
              <w:top w:val="single" w:color="000000" w:sz="4" w:space="0"/>
              <w:left w:val="single" w:color="000000" w:sz="4" w:space="0"/>
              <w:bottom w:val="single" w:color="000000" w:sz="4" w:space="0"/>
              <w:right w:val="single" w:color="000000" w:sz="4" w:space="0"/>
            </w:tcBorders>
            <w:tcW w:w="9691"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一、基础考核标准（总得分：20分）</w:t>
            </w:r>
            <w:r>
              <w:rPr>
                <w:color w:val="auto"/>
              </w:rPr>
            </w:r>
            <w:r/>
          </w:p>
        </w:tc>
      </w:tr>
      <w:tr>
        <w:trPr>
          <w:trHeight w:val="459"/>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项目</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考核内容</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分值</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考核得分</w:t>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备注</w:t>
            </w:r>
            <w:r>
              <w:rPr>
                <w:color w:val="auto"/>
              </w:rPr>
            </w:r>
            <w:r/>
          </w:p>
        </w:tc>
      </w:tr>
      <w:tr>
        <w:trPr>
          <w:trHeight w:val="27"/>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1</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仪容仪表</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各部分人员按规范着装</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正确使用文明礼貌用语</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遵章守纪</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遵守公园及物业公司的各项规章制度</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严格履行各岗位的交接班手续和台帐记录制度，记录完整、清晰。</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3</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3</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工作态度</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履行岗位职责，规范操作</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3</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471"/>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协作性事务不推诿、主动配合完成</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459"/>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4</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工作质量</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月累计无事故、事件发生</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459"/>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无因服务态度或失职行为应期的有效投诉</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459"/>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相关人员培训及时，效果佳</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471"/>
        </w:trPr>
        <w:tc>
          <w:tcPr>
            <w:gridSpan w:val="6"/>
            <w:tcBorders>
              <w:top w:val="none" w:color="000000" w:sz="4" w:space="0"/>
              <w:left w:val="single" w:color="000000" w:sz="4" w:space="0"/>
              <w:bottom w:val="single" w:color="000000" w:sz="4" w:space="0"/>
              <w:right w:val="single" w:color="000000" w:sz="4" w:space="0"/>
            </w:tcBorders>
            <w:tcW w:w="9691"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二、各岗位考核标准（总得分：80分）</w:t>
            </w:r>
            <w:r>
              <w:rPr>
                <w:color w:val="auto"/>
              </w:rPr>
            </w:r>
            <w:r/>
          </w:p>
        </w:tc>
      </w:tr>
      <w:tr>
        <w:trPr>
          <w:trHeight w:val="57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项目</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考核内容</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分值</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考核得分</w:t>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备注</w:t>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1</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环境保洁</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每日按要求对公园道路、广场、水体等各区域进行清洁保洁。</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对公园标识、灯具、垃圾桶等各设施进行规范化保洁</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225"/>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对公共卫生间按规范进行每日保洁工作</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定期清理雨、污等管道水沟及建筑或配套设施外墙</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秩序维护</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公园内未因保安、保洁失职而发生区域内物品失窃及损毁现象。</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24小时值班及巡逻制度落实。安保人员熟悉公园环境，文明值勤。</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公园区域、出入口管理有序，机动车进出有引导、有登记。</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jc w:val="center"/>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危及人身安全处摆放明显标志和防范措施。</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non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3</w:t>
            </w:r>
            <w:r>
              <w:rPr>
                <w:color w:val="auto"/>
              </w:rPr>
            </w:r>
            <w:r/>
          </w:p>
        </w:tc>
        <w:tc>
          <w:tcPr>
            <w:tcBorders>
              <w:top w:val="single" w:color="000000" w:sz="4" w:space="0"/>
              <w:left w:val="none" w:color="000000" w:sz="4" w:space="0"/>
              <w:bottom w:val="non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客服接待</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rPr>
                <w:color w:val="auto"/>
                <w:szCs w:val="21"/>
                <w:highlight w:val="none"/>
              </w:rPr>
            </w:pPr>
            <w:r>
              <w:rPr>
                <w:rFonts w:hint="eastAsia"/>
                <w:color w:val="auto"/>
                <w:szCs w:val="21"/>
                <w:highlight w:val="none"/>
              </w:rPr>
              <w:t xml:space="preserve">参观团体预约登记，规划接待引导。</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none" w:color="000000" w:sz="4" w:space="0"/>
              <w:right w:val="single" w:color="000000" w:sz="4" w:space="0"/>
            </w:tcBorders>
            <w:tcW w:w="426" w:type="dxa"/>
            <w:vAlign w:val="center"/>
            <w:vMerge w:val="continue"/>
            <w:textDirection w:val="lrTb"/>
            <w:noWrap w:val="false"/>
          </w:tcPr>
          <w:p>
            <w:pPr>
              <w:pStyle w:val="721"/>
              <w:jc w:val="center"/>
              <w:spacing w:line="360" w:lineRule="auto"/>
              <w:shd w:val="clear" w:color="auto" w:fill="auto"/>
              <w:widowControl/>
              <w:rPr>
                <w:color w:val="000000"/>
                <w:szCs w:val="21"/>
                <w:highlight w:val="none"/>
              </w:rPr>
            </w:pPr>
            <w:r>
              <w:rPr>
                <w:color w:val="000000"/>
                <w:szCs w:val="21"/>
                <w:highlight w:val="none"/>
              </w:rPr>
            </w:r>
            <w:r/>
          </w:p>
        </w:tc>
        <w:tc>
          <w:tcPr>
            <w:tcBorders>
              <w:top w:val="none" w:color="000000" w:sz="4" w:space="0"/>
              <w:left w:val="none" w:color="000000" w:sz="4" w:space="0"/>
              <w:bottom w:val="none" w:color="000000" w:sz="4" w:space="0"/>
              <w:right w:val="single" w:color="000000" w:sz="4" w:space="0"/>
            </w:tcBorders>
            <w:tcW w:w="677" w:type="dxa"/>
            <w:vAlign w:val="center"/>
            <w:vMerge w:val="continue"/>
            <w:textDirection w:val="lrTb"/>
            <w:noWrap w:val="false"/>
          </w:tcPr>
          <w:p>
            <w:pPr>
              <w:pStyle w:val="721"/>
              <w:jc w:val="center"/>
              <w:spacing w:line="360" w:lineRule="auto"/>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rPr>
                <w:color w:val="auto"/>
                <w:szCs w:val="21"/>
                <w:highlight w:val="none"/>
              </w:rPr>
            </w:pPr>
            <w:r>
              <w:rPr>
                <w:rFonts w:hint="eastAsia"/>
                <w:color w:val="auto"/>
                <w:szCs w:val="21"/>
                <w:highlight w:val="none"/>
              </w:rPr>
              <w:t xml:space="preserve">大型活动保障及服务规范有序。</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rPr>
                <w:color w:val="auto"/>
                <w:szCs w:val="21"/>
                <w:highlight w:val="none"/>
              </w:rPr>
            </w:pPr>
            <w:r>
              <w:rPr>
                <w:rFonts w:hint="eastAsia"/>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161"/>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jc w:val="center"/>
              <w:spacing w:line="360" w:lineRule="auto"/>
              <w:shd w:val="clear" w:color="auto" w:fill="auto"/>
              <w:widowControl/>
              <w:rPr>
                <w:color w:val="000000"/>
                <w:szCs w:val="21"/>
                <w:highlight w:val="none"/>
              </w:rPr>
            </w:pP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jc w:val="center"/>
              <w:spacing w:line="360" w:lineRule="auto"/>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rPr>
                <w:color w:val="auto"/>
                <w:szCs w:val="21"/>
                <w:highlight w:val="none"/>
              </w:rPr>
            </w:pPr>
            <w:r>
              <w:rPr>
                <w:rFonts w:hint="eastAsia"/>
                <w:color w:val="auto"/>
                <w:szCs w:val="21"/>
                <w:highlight w:val="none"/>
              </w:rPr>
              <w:t xml:space="preserve">物业档案资料收集管理维护。</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rPr>
                <w:color w:val="auto"/>
                <w:szCs w:val="21"/>
                <w:highlight w:val="none"/>
              </w:rPr>
            </w:pPr>
            <w:r>
              <w:rPr>
                <w:rFonts w:hint="eastAsia"/>
                <w:color w:val="auto"/>
                <w:szCs w:val="21"/>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63"/>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721"/>
              <w:jc w:val="center"/>
              <w:spacing w:line="360" w:lineRule="auto"/>
              <w:shd w:val="clear" w:color="auto" w:fill="auto"/>
              <w:rPr>
                <w:color w:val="auto"/>
                <w:szCs w:val="21"/>
                <w:highlight w:val="none"/>
              </w:rPr>
            </w:pPr>
            <w:r>
              <w:rPr>
                <w:color w:val="auto"/>
                <w:szCs w:val="21"/>
                <w:highlight w:val="none"/>
              </w:rPr>
              <w:t xml:space="preserve">4</w:t>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vMerge w:val="restart"/>
            <w:textDirection w:val="lrTb"/>
            <w:noWrap w:val="false"/>
          </w:tcPr>
          <w:p>
            <w:pPr>
              <w:pStyle w:val="721"/>
              <w:jc w:val="center"/>
              <w:spacing w:line="360" w:lineRule="auto"/>
              <w:shd w:val="clear" w:color="auto" w:fill="auto"/>
              <w:rPr>
                <w:color w:val="auto"/>
                <w:szCs w:val="21"/>
                <w:highlight w:val="none"/>
              </w:rPr>
            </w:pPr>
            <w:r>
              <w:rPr>
                <w:rFonts w:hint="eastAsia"/>
                <w:color w:val="auto"/>
                <w:szCs w:val="21"/>
                <w:highlight w:val="none"/>
              </w:rPr>
              <w:t xml:space="preserve">设备维护</w:t>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rPr>
                <w:color w:val="auto"/>
                <w:szCs w:val="21"/>
                <w:highlight w:val="none"/>
              </w:rPr>
            </w:pPr>
            <w:r>
              <w:rPr>
                <w:rFonts w:hint="eastAsia"/>
                <w:color w:val="auto"/>
                <w:szCs w:val="21"/>
                <w:highlight w:val="none"/>
              </w:rPr>
              <w:t xml:space="preserve">无因保安、保洁失职而发生的公园设施设备损坏现象。</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rPr>
                <w:color w:val="auto"/>
                <w:szCs w:val="21"/>
                <w:highlight w:val="none"/>
              </w:rPr>
            </w:pPr>
            <w:r>
              <w:rPr>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每日设施设备巡查制度落实，有详细的台帐记录</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vMerge w:val="continue"/>
            <w:textDirection w:val="lrTb"/>
            <w:noWrap w:val="false"/>
          </w:tcPr>
          <w:p>
            <w:pPr>
              <w:pStyle w:val="721"/>
              <w:shd w:val="clear" w:color="auto" w:fill="auto"/>
              <w:widowControl/>
              <w:rPr>
                <w:color w:val="000000"/>
                <w:szCs w:val="21"/>
                <w:highlight w:val="none"/>
              </w:rPr>
            </w:pP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容易危机人身安全的设施设备有明显警示标志和防范措施</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jc w:val="center"/>
              <w:spacing w:line="360" w:lineRule="auto"/>
              <w:shd w:val="clear" w:color="auto" w:fill="auto"/>
              <w:widowControl/>
              <w:rPr>
                <w:color w:val="auto"/>
                <w:szCs w:val="21"/>
                <w:highlight w:val="none"/>
              </w:rPr>
            </w:pPr>
            <w:r>
              <w:rPr>
                <w:rFonts w:hint="eastAsia"/>
                <w:color w:val="auto"/>
                <w:szCs w:val="21"/>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r>
        <w:trPr>
          <w:trHeight w:val="481"/>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4026"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考核汇总分</w:t>
            </w:r>
            <w:r>
              <w:rPr>
                <w:color w:val="auto"/>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21"/>
              <w:spacing w:line="360" w:lineRule="auto"/>
              <w:shd w:val="clear" w:color="auto" w:fill="auto"/>
              <w:widowControl/>
              <w:rPr>
                <w:color w:val="auto"/>
                <w:szCs w:val="21"/>
                <w:highlight w:val="none"/>
              </w:rPr>
            </w:pPr>
            <w:r>
              <w:rPr>
                <w:rFonts w:hint="eastAsia"/>
                <w:color w:val="auto"/>
                <w:szCs w:val="21"/>
                <w:highlight w:val="none"/>
              </w:rPr>
              <w:t xml:space="preserve">100</w:t>
            </w:r>
            <w:r>
              <w:rPr>
                <w:color w:val="auto"/>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721"/>
              <w:spacing w:line="360" w:lineRule="auto"/>
              <w:shd w:val="clear" w:color="auto" w:fill="auto"/>
              <w:widowControl/>
              <w:rPr>
                <w:color w:val="auto"/>
                <w:szCs w:val="21"/>
                <w:highlight w:val="none"/>
              </w:rPr>
            </w:pPr>
            <w:r>
              <w:rPr>
                <w:color w:val="auto"/>
                <w:szCs w:val="21"/>
                <w:highlight w:val="none"/>
              </w:rPr>
            </w:r>
            <w:r>
              <w:rPr>
                <w:color w:val="auto"/>
              </w:rPr>
            </w:r>
            <w:r/>
          </w:p>
        </w:tc>
      </w:tr>
    </w:tbl>
    <w:p>
      <w:pPr>
        <w:pStyle w:val="721"/>
        <w:shd w:val="clear" w:color="auto" w:fill="auto"/>
        <w:rPr>
          <w:color w:val="auto"/>
          <w:highlight w:val="none"/>
        </w:rPr>
      </w:pPr>
      <w:r>
        <w:rPr>
          <w:rFonts w:hint="eastAsia"/>
          <w:color w:val="auto"/>
          <w:highlight w:val="none"/>
        </w:rPr>
        <w:t xml:space="preserve">备注：当月考核分为90至100分的给予支付当月全部费用，考核分80分至89的扣除当月5%服务费，考核分70分至79分的扣除当月10%服务费，考核分为60分至69分的扣除当月15%服务费，考核分低于60分以下的扣除当月全部服务费。</w:t>
      </w:r>
      <w:r>
        <w:rPr>
          <w:color w:val="auto"/>
        </w:rPr>
      </w:r>
      <w:r/>
    </w:p>
    <w:p>
      <w:pPr>
        <w:pStyle w:val="735"/>
        <w:shd w:val="clear" w:color="auto" w:fill="auto"/>
        <w:rPr>
          <w:rFonts w:hint="eastAsia" w:eastAsia="等线"/>
          <w:color w:val="auto"/>
          <w:highlight w:val="none"/>
        </w:rPr>
      </w:pPr>
      <w:r>
        <w:rPr>
          <w:rFonts w:hint="eastAsia" w:eastAsia="等线"/>
          <w:color w:val="auto"/>
          <w:highlight w:val="none"/>
          <w:lang w:val="en-US"/>
        </w:rPr>
      </w:r>
      <w:r>
        <w:rPr>
          <w:color w:val="auto"/>
        </w:rPr>
      </w:r>
      <w:r/>
    </w:p>
    <w:p>
      <w:pPr>
        <w:pStyle w:val="721"/>
        <w:ind w:firstLine="482"/>
        <w:spacing w:line="400" w:lineRule="exact"/>
        <w:shd w:val="clear" w:color="auto" w:fill="auto"/>
        <w:rPr>
          <w:rFonts w:ascii="宋体" w:hAnsi="宋体" w:cs="宋体"/>
          <w:b/>
          <w:color w:val="auto"/>
          <w:sz w:val="24"/>
          <w:szCs w:val="24"/>
          <w:highlight w:val="none"/>
        </w:rPr>
      </w:pPr>
      <w:r>
        <w:rPr>
          <w:rFonts w:hint="eastAsia" w:ascii="宋体" w:hAnsi="宋体"/>
          <w:b/>
          <w:color w:val="auto"/>
          <w:sz w:val="24"/>
          <w:szCs w:val="24"/>
          <w:highlight w:val="none"/>
        </w:rPr>
        <w:t xml:space="preserve">（二）商务要求</w:t>
      </w:r>
      <w:r>
        <w:rPr>
          <w:color w:val="auto"/>
        </w:rPr>
      </w:r>
      <w:r/>
    </w:p>
    <w:p>
      <w:pPr>
        <w:pStyle w:val="721"/>
        <w:ind w:firstLine="482"/>
        <w:spacing w:line="400" w:lineRule="exact"/>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1.付款条件</w:t>
      </w:r>
      <w:r>
        <w:rPr>
          <w:color w:val="auto"/>
        </w:rPr>
      </w:r>
      <w:r/>
    </w:p>
    <w:p>
      <w:pPr>
        <w:pStyle w:val="721"/>
        <w:ind w:firstLine="480"/>
        <w:pageBreakBefore w:val="0"/>
        <w:spacing w:line="240" w:lineRule="auto"/>
        <w:widowControl w:val="off"/>
        <w:rPr>
          <w:rFonts w:ascii="宋体" w:hAnsi="宋体" w:eastAsia="宋体"/>
          <w:color w:val="auto"/>
          <w:sz w:val="24"/>
          <w:szCs w:val="24"/>
        </w:rPr>
      </w:pPr>
      <w:r>
        <w:rPr>
          <w:rFonts w:hint="eastAsia" w:ascii="宋体" w:hAnsi="宋体"/>
          <w:color w:val="auto"/>
          <w:sz w:val="24"/>
          <w:szCs w:val="24"/>
          <w:lang w:val="en-US" w:eastAsia="zh-CN"/>
        </w:rPr>
        <w:t xml:space="preserve">以招标文件第三章合同文本为准。</w:t>
      </w:r>
      <w:r>
        <w:rPr>
          <w:color w:val="auto"/>
        </w:rPr>
      </w:r>
      <w:r/>
    </w:p>
    <w:p>
      <w:pPr>
        <w:pStyle w:val="721"/>
        <w:ind w:firstLine="482"/>
        <w:spacing w:line="400" w:lineRule="exact"/>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2.服务时间和地点</w:t>
      </w:r>
      <w:r>
        <w:rPr>
          <w:color w:val="auto"/>
        </w:rPr>
      </w:r>
      <w:r/>
    </w:p>
    <w:p>
      <w:pPr>
        <w:pStyle w:val="721"/>
        <w:ind w:firstLine="480"/>
        <w:spacing w:line="400" w:lineRule="exact"/>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（1）服务期限：合同生效之日起一年。服务人员具体进场时间按采购人要求执行。</w:t>
      </w:r>
      <w:r>
        <w:rPr>
          <w:color w:val="auto"/>
        </w:rPr>
      </w:r>
      <w:r/>
    </w:p>
    <w:p>
      <w:pPr>
        <w:pStyle w:val="721"/>
        <w:ind w:firstLine="480"/>
        <w:spacing w:line="400" w:lineRule="exact"/>
        <w:shd w:val="clear" w:color="auto" w:fill="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（2）服务地点：采购人指定地点。</w:t>
      </w:r>
      <w:r>
        <w:rPr>
          <w:color w:val="auto"/>
        </w:rPr>
      </w:r>
      <w:r/>
    </w:p>
    <w:p>
      <w:pPr>
        <w:pStyle w:val="721"/>
        <w:ind w:firstLine="482"/>
        <w:spacing w:line="400" w:lineRule="exact"/>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3.报价要求</w:t>
      </w:r>
      <w:r>
        <w:rPr>
          <w:color w:val="auto"/>
        </w:rPr>
      </w:r>
      <w:r/>
    </w:p>
    <w:p>
      <w:pPr>
        <w:pStyle w:val="721"/>
        <w:ind w:firstLine="480"/>
        <w:spacing w:line="400" w:lineRule="exact"/>
        <w:shd w:val="clear" w:color="auto" w:fill="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供应商应按要求填报《投标报价明细表》（格式见第六章）。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color w:val="auto"/>
        </w:rPr>
      </w:r>
      <w:r/>
    </w:p>
    <w:p>
      <w:pPr>
        <w:pStyle w:val="721"/>
        <w:ind w:firstLine="480"/>
        <w:spacing w:line="400" w:lineRule="exact"/>
        <w:shd w:val="clear" w:color="auto" w:fill="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（2）供应商应与投入到本项目的所有服务人员依法建立劳动关系，并签订劳动合同。人员工资应符合南京市现行法规要求，不低于最低工资标准。供应商应依法为</w:t>
      </w:r>
      <w:r>
        <w:rPr>
          <w:rFonts w:hint="eastAsia" w:ascii="宋体" w:hAnsi="宋体" w:cs="宋体"/>
          <w:color w:val="auto"/>
          <w:sz w:val="24"/>
          <w:szCs w:val="24"/>
          <w:highlight w:val="none"/>
          <w:lang w:val="en-US" w:eastAsia="zh-CN"/>
        </w:rPr>
        <w:t xml:space="preserve">本项目</w:t>
      </w:r>
      <w:r>
        <w:rPr>
          <w:rFonts w:hint="eastAsia" w:ascii="宋体" w:hAnsi="宋体" w:cs="宋体"/>
          <w:color w:val="auto"/>
          <w:sz w:val="24"/>
          <w:szCs w:val="24"/>
          <w:highlight w:val="none"/>
        </w:rPr>
        <w:t xml:space="preserve">所有员工缴纳规定的各项社会保险及公积金（五险一金）并不低于最低缴费标准。聘用原缴纳农保以及下岗再就业的员工后，要求签订劳动合同并按规定在本企业缴纳五险一金，并在《投标报价明细表》中详细列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如未按照本要求</w:t>
      </w:r>
      <w:r>
        <w:rPr>
          <w:rFonts w:hint="eastAsia" w:ascii="宋体" w:hAnsi="宋体" w:cs="宋体"/>
          <w:color w:val="auto"/>
          <w:sz w:val="24"/>
          <w:szCs w:val="24"/>
          <w:highlight w:val="none"/>
          <w:lang w:val="en-US" w:eastAsia="zh-CN"/>
        </w:rPr>
        <w:t xml:space="preserve">报价</w:t>
      </w:r>
      <w:r>
        <w:rPr>
          <w:rFonts w:hint="eastAsia" w:ascii="宋体" w:hAnsi="宋体" w:cs="宋体"/>
          <w:color w:val="auto"/>
          <w:sz w:val="24"/>
          <w:szCs w:val="24"/>
          <w:highlight w:val="none"/>
        </w:rPr>
        <w:t xml:space="preserve">，视为未实质性响应</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文件。</w:t>
      </w:r>
      <w:r>
        <w:rPr>
          <w:color w:val="auto"/>
        </w:rPr>
      </w:r>
      <w:r/>
    </w:p>
    <w:p>
      <w:pPr>
        <w:pStyle w:val="721"/>
        <w:ind w:firstLine="480"/>
        <w:spacing w:line="400" w:lineRule="exact"/>
        <w:shd w:val="clear" w:color="auto" w:fill="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南京宪法公园是体现宪法元素、融合文化休闲主题的城市公园，在法定节假日期间须正常开放，法定节假日在岗人数不少于投入总人数的50%，计算公式为：人员月工资÷21.75天×3倍×在岗人数×11天，供应商报价中的法定节假日人员加班费不得低于上述要求。如未按照本要求</w:t>
      </w:r>
      <w:r>
        <w:rPr>
          <w:rFonts w:hint="eastAsia" w:ascii="宋体" w:hAnsi="宋体" w:cs="宋体"/>
          <w:color w:val="auto"/>
          <w:sz w:val="24"/>
          <w:szCs w:val="24"/>
          <w:highlight w:val="none"/>
          <w:lang w:val="en-US" w:eastAsia="zh-CN"/>
        </w:rPr>
        <w:t xml:space="preserve">报价</w:t>
      </w:r>
      <w:r>
        <w:rPr>
          <w:rFonts w:hint="eastAsia" w:ascii="宋体" w:hAnsi="宋体" w:cs="宋体"/>
          <w:color w:val="auto"/>
          <w:sz w:val="24"/>
          <w:szCs w:val="24"/>
          <w:highlight w:val="none"/>
        </w:rPr>
        <w:t xml:space="preserve">，将视为未实质性响应</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文件。</w:t>
      </w:r>
      <w:r>
        <w:rPr>
          <w:color w:val="auto"/>
        </w:rPr>
      </w:r>
      <w:r/>
    </w:p>
    <w:p>
      <w:pPr>
        <w:pStyle w:val="721"/>
        <w:ind w:firstLine="480"/>
        <w:spacing w:line="400" w:lineRule="exact"/>
        <w:shd w:val="clear" w:color="auto" w:fill="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供应商应充分考虑所有可能影响到报价的价格及政策（如最低工资标准变动）等风险因素，一旦成交，总价将包定，一律不予调整。供应商报价除包含招标文件中列明的项目外还应包括保障该物业服务正常运行应当具有的物资和服务，对物业服务正常运行应当具有的物资和服务理解不一致的以采购人理解为准。供应商的任何错漏、优惠、竞争性报价不得作为减轻责任、减少服务、增加收费、降低质量的理由。</w:t>
      </w:r>
      <w:r>
        <w:rPr>
          <w:color w:val="auto"/>
        </w:rPr>
      </w:r>
      <w:r/>
    </w:p>
    <w:p>
      <w:pPr>
        <w:pStyle w:val="721"/>
        <w:ind w:firstLine="480"/>
        <w:spacing w:line="400" w:lineRule="exact"/>
        <w:shd w:val="clear" w:color="auto" w:fill="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（5）</w:t>
      </w:r>
      <w:r>
        <w:rPr>
          <w:rFonts w:hint="eastAsia" w:ascii="宋体" w:hAnsi="宋体" w:cs="宋体"/>
          <w:color w:val="auto"/>
          <w:sz w:val="24"/>
          <w:szCs w:val="24"/>
          <w:highlight w:val="none"/>
        </w:rPr>
        <w:t xml:space="preserve">法律法规、政策文件有更新或另有规定的，从其规定。</w:t>
      </w:r>
      <w:r>
        <w:rPr>
          <w:color w:val="auto"/>
        </w:rPr>
      </w:r>
      <w:r/>
    </w:p>
    <w:p>
      <w:pPr>
        <w:pStyle w:val="721"/>
        <w:ind w:firstLine="482"/>
        <w:spacing w:line="400" w:lineRule="exact"/>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4.履约保证金</w:t>
      </w:r>
      <w:r>
        <w:rPr>
          <w:color w:val="auto"/>
        </w:rPr>
      </w:r>
      <w:r/>
    </w:p>
    <w:p>
      <w:pPr>
        <w:pStyle w:val="721"/>
        <w:ind w:firstLine="480"/>
        <w:pageBreakBefore w:val="0"/>
        <w:spacing w:line="240" w:lineRule="auto"/>
        <w:widowControl w:val="off"/>
        <w:rPr>
          <w:rFonts w:ascii="宋体" w:hAnsi="宋体" w:eastAsia="宋体"/>
          <w:color w:val="auto"/>
          <w:sz w:val="24"/>
          <w:szCs w:val="24"/>
        </w:rPr>
      </w:pPr>
      <w:r>
        <w:rPr>
          <w:color w:val="auto"/>
        </w:rPr>
      </w:r>
      <w:bookmarkEnd w:id="185"/>
      <w:r>
        <w:rPr>
          <w:color w:val="auto"/>
        </w:rPr>
      </w:r>
      <w:bookmarkEnd w:id="186"/>
      <w:r>
        <w:rPr>
          <w:color w:val="auto"/>
        </w:rPr>
      </w:r>
      <w:bookmarkEnd w:id="187"/>
      <w:r>
        <w:rPr>
          <w:color w:val="auto"/>
        </w:rPr>
      </w:r>
      <w:bookmarkEnd w:id="188"/>
      <w:r>
        <w:rPr>
          <w:color w:val="auto"/>
        </w:rPr>
      </w:r>
      <w:bookmarkStart w:id="191" w:name="_Toc26554093"/>
      <w:r>
        <w:rPr>
          <w:color w:val="auto"/>
        </w:rPr>
      </w:r>
      <w:bookmarkStart w:id="192" w:name="_Toc120614281"/>
      <w:r>
        <w:rPr>
          <w:color w:val="auto"/>
        </w:rPr>
      </w:r>
      <w:bookmarkStart w:id="193" w:name="_Toc49090575"/>
      <w:r>
        <w:rPr>
          <w:rFonts w:hint="eastAsia" w:ascii="宋体" w:hAnsi="宋体"/>
          <w:color w:val="auto"/>
          <w:sz w:val="24"/>
          <w:szCs w:val="24"/>
          <w:lang w:val="en-US" w:eastAsia="zh-CN"/>
        </w:rPr>
        <w:t xml:space="preserve">以招标文件第三章合同文本为准。</w:t>
      </w:r>
      <w:r>
        <w:rPr>
          <w:color w:val="auto"/>
        </w:rPr>
      </w:r>
      <w:r/>
    </w:p>
    <w:p>
      <w:pPr>
        <w:pStyle w:val="721"/>
        <w:spacing w:line="0" w:lineRule="atLeast"/>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lang w:val="en-US" w:eastAsia="zh-CN"/>
        </w:rPr>
      </w:r>
      <w:r>
        <w:rPr>
          <w:color w:val="auto"/>
        </w:rPr>
      </w:r>
      <w:r/>
    </w:p>
    <w:p>
      <w:pPr>
        <w:pStyle w:val="721"/>
        <w:ind w:firstLine="480"/>
        <w:jc w:val="left"/>
        <w:keepLines w:val="0"/>
        <w:keepNext w:val="0"/>
        <w:pageBreakBefore w:val="0"/>
        <w:spacing w:before="0" w:after="0" w:line="264"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r>
      <w:r>
        <w:rPr>
          <w:color w:val="auto"/>
        </w:rPr>
      </w:r>
      <w:r/>
    </w:p>
    <w:p>
      <w:pPr>
        <w:pStyle w:val="721"/>
        <w:ind w:right="840"/>
        <w:jc w:val="center"/>
        <w:spacing w:before="0" w:after="0" w:line="240" w:lineRule="auto"/>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第五章  评标方法与评标标准</w:t>
      </w:r>
      <w:r>
        <w:rPr>
          <w:color w:val="auto"/>
        </w:rPr>
      </w:r>
      <w:r/>
    </w:p>
    <w:p>
      <w:pPr>
        <w:pStyle w:val="721"/>
        <w:ind w:firstLine="480"/>
        <w:keepLines w:val="0"/>
        <w:keepNext w:val="0"/>
        <w:pageBreakBefore w:val="0"/>
        <w:spacing w:line="240" w:lineRule="auto"/>
        <w:widowControl w:val="off"/>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lang w:eastAsia="zh-CN"/>
        </w:rPr>
        <w:t xml:space="preserve">一、评标方法</w:t>
      </w:r>
      <w:r>
        <w:rPr>
          <w:color w:val="auto"/>
        </w:rPr>
      </w:r>
      <w:r/>
    </w:p>
    <w:p>
      <w:pPr>
        <w:pStyle w:val="721"/>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采用综合评分法的，评标结果按评审后得分由高到低顺序排列。得分相同的，按投标报价由低到高顺序排列。得分且投标报价相同的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三、评标标准中</w:t>
      </w:r>
      <w:r>
        <w:rPr>
          <w:rFonts w:hint="eastAsia" w:ascii="宋体" w:hAnsi="宋体" w:cs="宋体"/>
          <w:color w:val="auto"/>
          <w:sz w:val="24"/>
          <w:szCs w:val="24"/>
          <w:highlight w:val="none"/>
          <w:lang w:val="en-US" w:eastAsia="zh-CN"/>
        </w:rPr>
        <w:t xml:space="preserve">2.1-2.4</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rPr>
          <w:color w:val="auto"/>
        </w:rPr>
      </w:r>
      <w:r/>
    </w:p>
    <w:p>
      <w:pPr>
        <w:pStyle w:val="721"/>
        <w:ind w:firstLine="480"/>
        <w:keepLines w:val="0"/>
        <w:keepNext w:val="0"/>
        <w:pageBreakBefore w:val="0"/>
        <w:spacing w:line="240" w:lineRule="auto"/>
        <w:widowControl w:val="off"/>
        <w:rPr>
          <w:rFonts w:hint="eastAsia"/>
          <w:color w:val="auto"/>
        </w:rPr>
      </w:pPr>
      <w:r>
        <w:rPr>
          <w:rFonts w:hint="eastAsia" w:ascii="黑体" w:hAnsi="黑体" w:eastAsia="黑体" w:cs="黑体"/>
          <w:b w:val="0"/>
          <w:bCs w:val="0"/>
          <w:color w:val="auto"/>
          <w:sz w:val="24"/>
          <w:szCs w:val="24"/>
          <w:highlight w:val="none"/>
          <w:lang w:val="en-US" w:eastAsia="zh-CN"/>
        </w:rPr>
        <w:t xml:space="preserve">二</w:t>
      </w:r>
      <w:r>
        <w:rPr>
          <w:rFonts w:hint="eastAsia" w:ascii="黑体" w:hAnsi="黑体" w:eastAsia="黑体" w:cs="黑体"/>
          <w:b w:val="0"/>
          <w:bCs w:val="0"/>
          <w:color w:val="auto"/>
          <w:sz w:val="24"/>
          <w:szCs w:val="24"/>
          <w:highlight w:val="none"/>
          <w:lang w:eastAsia="zh-CN"/>
        </w:rPr>
        <w:t xml:space="preserve">、评标标准</w:t>
      </w:r>
      <w:r>
        <w:rPr>
          <w:color w:val="auto"/>
        </w:rPr>
      </w:r>
      <w:r/>
    </w:p>
    <w:tbl>
      <w:tblPr>
        <w:tblW w:w="5214" w:type="pct"/>
        <w:jc w:val="center"/>
        <w:tblInd w:w="-2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5"/>
        <w:gridCol w:w="1292"/>
        <w:gridCol w:w="6232"/>
        <w:gridCol w:w="722"/>
        <w:gridCol w:w="1439"/>
      </w:tblGrid>
      <w:tr>
        <w:trPr>
          <w:tblHeader/>
        </w:trPr>
        <w:tc>
          <w:tcPr>
            <w:tcW w:w="496" w:type="dxa"/>
            <w:vAlign w:val="center"/>
            <w:textDirection w:val="lrTb"/>
            <w:noWrap w:val="false"/>
          </w:tcPr>
          <w:p>
            <w:pPr>
              <w:pStyle w:val="721"/>
              <w:jc w:val="center"/>
              <w:spacing w:before="264"/>
              <w:shd w:val="clear" w:color="auto" w:fill="auto"/>
              <w:rPr>
                <w:rFonts w:ascii="宋体" w:hAnsi="宋体" w:cs="宋体"/>
                <w:b/>
                <w:bCs/>
                <w:color w:val="auto"/>
                <w:spacing w:val="-2"/>
                <w:highlight w:val="none"/>
              </w:rPr>
            </w:pPr>
            <w:r>
              <w:rPr>
                <w:rFonts w:ascii="宋体" w:hAnsi="宋体" w:cs="宋体"/>
                <w:b/>
                <w:bCs/>
                <w:color w:val="auto"/>
                <w:spacing w:val="-2"/>
                <w:highlight w:val="none"/>
              </w:rPr>
              <w:t xml:space="preserve">序号</w:t>
            </w:r>
            <w:r>
              <w:rPr>
                <w:color w:val="auto"/>
              </w:rPr>
            </w:r>
            <w:r/>
          </w:p>
        </w:tc>
        <w:tc>
          <w:tcPr>
            <w:tcW w:w="1345" w:type="dxa"/>
            <w:vAlign w:val="center"/>
            <w:textDirection w:val="lrTb"/>
            <w:noWrap w:val="false"/>
          </w:tcPr>
          <w:p>
            <w:pPr>
              <w:pStyle w:val="721"/>
              <w:jc w:val="center"/>
              <w:spacing w:before="264"/>
              <w:shd w:val="clear" w:color="auto" w:fill="auto"/>
              <w:rPr>
                <w:rFonts w:ascii="宋体" w:hAnsi="宋体" w:cs="宋体"/>
                <w:b/>
                <w:bCs/>
                <w:color w:val="auto"/>
                <w:spacing w:val="-2"/>
                <w:highlight w:val="none"/>
              </w:rPr>
            </w:pPr>
            <w:r>
              <w:rPr>
                <w:rFonts w:ascii="宋体" w:hAnsi="宋体" w:cs="宋体"/>
                <w:b/>
                <w:bCs/>
                <w:color w:val="auto"/>
                <w:spacing w:val="-2"/>
                <w:highlight w:val="none"/>
              </w:rPr>
              <w:t xml:space="preserve">评审因素</w:t>
            </w:r>
            <w:r>
              <w:rPr>
                <w:color w:val="auto"/>
              </w:rPr>
            </w:r>
            <w:r/>
          </w:p>
        </w:tc>
        <w:tc>
          <w:tcPr>
            <w:tcW w:w="6098" w:type="dxa"/>
            <w:vAlign w:val="center"/>
            <w:textDirection w:val="lrTb"/>
            <w:noWrap w:val="false"/>
          </w:tcPr>
          <w:p>
            <w:pPr>
              <w:pStyle w:val="721"/>
              <w:jc w:val="center"/>
              <w:spacing w:before="264"/>
              <w:shd w:val="clear" w:color="auto" w:fill="auto"/>
              <w:rPr>
                <w:rFonts w:ascii="宋体" w:hAnsi="宋体" w:cs="宋体"/>
                <w:b/>
                <w:bCs/>
                <w:color w:val="auto"/>
                <w:spacing w:val="-2"/>
                <w:highlight w:val="none"/>
              </w:rPr>
            </w:pPr>
            <w:r>
              <w:rPr>
                <w:rFonts w:ascii="宋体" w:hAnsi="宋体" w:cs="宋体"/>
                <w:b/>
                <w:bCs/>
                <w:color w:val="auto"/>
                <w:spacing w:val="-2"/>
                <w:highlight w:val="none"/>
              </w:rPr>
              <w:t xml:space="preserve">评审细则</w:t>
            </w:r>
            <w:r>
              <w:rPr>
                <w:color w:val="auto"/>
              </w:rPr>
            </w:r>
            <w:r/>
          </w:p>
        </w:tc>
        <w:tc>
          <w:tcPr>
            <w:tcW w:w="740" w:type="dxa"/>
            <w:vAlign w:val="center"/>
            <w:textDirection w:val="lrTb"/>
            <w:noWrap w:val="false"/>
          </w:tcPr>
          <w:p>
            <w:pPr>
              <w:pStyle w:val="721"/>
              <w:jc w:val="center"/>
              <w:spacing w:before="264"/>
              <w:shd w:val="clear" w:color="auto" w:fill="auto"/>
              <w:rPr>
                <w:rFonts w:ascii="宋体" w:hAnsi="宋体" w:cs="宋体"/>
                <w:b/>
                <w:bCs/>
                <w:color w:val="auto"/>
                <w:spacing w:val="-2"/>
                <w:highlight w:val="none"/>
              </w:rPr>
            </w:pPr>
            <w:r>
              <w:rPr>
                <w:rFonts w:ascii="宋体" w:hAnsi="宋体" w:cs="宋体"/>
                <w:b/>
                <w:bCs/>
                <w:color w:val="auto"/>
                <w:spacing w:val="-2"/>
                <w:highlight w:val="none"/>
              </w:rPr>
              <w:t xml:space="preserve">分值</w:t>
            </w:r>
            <w:r>
              <w:rPr>
                <w:color w:val="auto"/>
              </w:rPr>
            </w:r>
            <w:r/>
          </w:p>
        </w:tc>
        <w:tc>
          <w:tcPr>
            <w:tcW w:w="894" w:type="dxa"/>
            <w:vAlign w:val="center"/>
            <w:textDirection w:val="lrTb"/>
            <w:noWrap w:val="false"/>
          </w:tcPr>
          <w:p>
            <w:pPr>
              <w:pStyle w:val="721"/>
              <w:jc w:val="center"/>
              <w:spacing w:before="264"/>
              <w:shd w:val="clear" w:color="auto" w:fill="auto"/>
              <w:rPr>
                <w:rFonts w:ascii="宋体" w:hAnsi="宋体" w:cs="宋体"/>
                <w:b/>
                <w:bCs/>
                <w:color w:val="auto"/>
                <w:spacing w:val="-2"/>
                <w:highlight w:val="none"/>
              </w:rPr>
            </w:pPr>
            <w:r>
              <w:rPr>
                <w:rFonts w:ascii="宋体" w:hAnsi="宋体" w:cs="宋体"/>
                <w:b/>
                <w:bCs/>
                <w:color w:val="auto"/>
                <w:spacing w:val="-2"/>
                <w:highlight w:val="none"/>
              </w:rPr>
              <w:t xml:space="preserve">类型</w:t>
            </w:r>
            <w:r>
              <w:rPr>
                <w:color w:val="auto"/>
              </w:rPr>
            </w:r>
            <w:r/>
          </w:p>
        </w:tc>
      </w:tr>
      <w:tr>
        <w:trPr/>
        <w:tc>
          <w:tcPr>
            <w:gridSpan w:val="5"/>
            <w:tcW w:w="10180" w:type="dxa"/>
            <w:vAlign w:val="top"/>
            <w:textDirection w:val="lrTb"/>
            <w:noWrap w:val="false"/>
          </w:tcPr>
          <w:p>
            <w:pPr>
              <w:pStyle w:val="721"/>
              <w:ind w:left="114"/>
              <w:jc w:val="center"/>
              <w:spacing w:before="122"/>
              <w:shd w:val="clear" w:color="auto" w:fill="auto"/>
              <w:rPr>
                <w:rFonts w:ascii="宋体" w:hAnsi="宋体" w:cs="宋体"/>
                <w:color w:val="auto"/>
                <w:highlight w:val="none"/>
              </w:rPr>
            </w:pPr>
            <w:r>
              <w:rPr>
                <w:rFonts w:hint="eastAsia"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rPr>
                <w:color w:val="auto"/>
              </w:rPr>
            </w:r>
            <w:r/>
          </w:p>
        </w:tc>
      </w:tr>
      <w:tr>
        <w:trPr>
          <w:trHeight w:val="90"/>
        </w:trPr>
        <w:tc>
          <w:tcPr>
            <w:tcW w:w="496" w:type="dxa"/>
            <w:vAlign w:val="center"/>
            <w:textDirection w:val="lrTb"/>
            <w:noWrap w:val="false"/>
          </w:tcPr>
          <w:p>
            <w:pPr>
              <w:pStyle w:val="721"/>
              <w:jc w:val="center"/>
              <w:spacing w:before="68"/>
              <w:shd w:val="clear" w:color="auto" w:fill="auto"/>
              <w:rPr>
                <w:rFonts w:ascii="宋体" w:hAnsi="宋体" w:cs="宋体"/>
                <w:color w:val="auto"/>
                <w:highlight w:val="none"/>
              </w:rPr>
            </w:pPr>
            <w:r>
              <w:rPr>
                <w:rFonts w:cs="宋体"/>
                <w:color w:val="auto"/>
                <w:spacing w:val="-6"/>
                <w:highlight w:val="none"/>
              </w:rPr>
              <w:t xml:space="preserve">1</w:t>
            </w:r>
            <w:r>
              <w:rPr>
                <w:rFonts w:ascii="宋体" w:hAnsi="宋体" w:cs="宋体"/>
                <w:color w:val="auto"/>
                <w:spacing w:val="-5"/>
                <w:highlight w:val="none"/>
              </w:rPr>
              <w:t xml:space="preserve">.</w:t>
            </w:r>
            <w:r>
              <w:rPr>
                <w:rFonts w:cs="宋体"/>
                <w:color w:val="auto"/>
                <w:spacing w:val="-5"/>
                <w:highlight w:val="none"/>
              </w:rPr>
              <w:t xml:space="preserve">1</w:t>
            </w:r>
            <w:r>
              <w:rPr>
                <w:color w:val="auto"/>
              </w:rPr>
            </w:r>
            <w:r/>
          </w:p>
        </w:tc>
        <w:tc>
          <w:tcPr>
            <w:tcW w:w="1345" w:type="dxa"/>
            <w:vAlign w:val="center"/>
            <w:textDirection w:val="lrTb"/>
            <w:noWrap w:val="false"/>
          </w:tcPr>
          <w:p>
            <w:pPr>
              <w:pStyle w:val="721"/>
              <w:jc w:val="center"/>
              <w:spacing w:before="68"/>
              <w:shd w:val="clear" w:color="auto" w:fill="auto"/>
              <w:rPr>
                <w:rFonts w:ascii="宋体" w:hAnsi="宋体" w:cs="宋体"/>
                <w:color w:val="auto"/>
                <w:highlight w:val="none"/>
              </w:rPr>
            </w:pPr>
            <w:r>
              <w:rPr>
                <w:rFonts w:ascii="宋体" w:hAnsi="宋体" w:cs="宋体"/>
                <w:color w:val="auto"/>
                <w:spacing w:val="-2"/>
                <w:highlight w:val="none"/>
              </w:rPr>
              <w:t xml:space="preserve">价格分</w:t>
            </w:r>
            <w:r>
              <w:rPr>
                <w:color w:val="auto"/>
              </w:rPr>
            </w:r>
            <w:r/>
          </w:p>
        </w:tc>
        <w:tc>
          <w:tcPr>
            <w:tcW w:w="6098" w:type="dxa"/>
            <w:vAlign w:val="center"/>
            <w:textDirection w:val="lrTb"/>
            <w:noWrap w:val="false"/>
          </w:tcPr>
          <w:p>
            <w:pPr>
              <w:pStyle w:val="721"/>
              <w:ind w:left="105" w:right="105"/>
              <w:jc w:val="left"/>
              <w:shd w:val="clear" w:color="auto" w:fill="auto"/>
              <w:rPr>
                <w:rFonts w:ascii="宋体" w:hAnsi="宋体" w:cs="宋体"/>
                <w:color w:val="auto"/>
                <w:highlight w:val="none"/>
              </w:rPr>
            </w:pPr>
            <w:r>
              <w:rPr>
                <w:rFonts w:hint="eastAsia" w:ascii="宋体" w:hAnsi="宋体" w:cs="宋体"/>
                <w:color w:val="auto"/>
                <w:spacing w:val="1"/>
                <w:highlight w:val="none"/>
              </w:rPr>
              <w:t xml:space="preserve">采用低价优先法计算，即满足采购文件要求且最终报价最低的为评标基准价，其价格分为满分。其他供应商的价格分统一按照下列公式计算：报价得分=(评标基准价/最终报价)×</w:t>
            </w:r>
            <w:r>
              <w:rPr>
                <w:rFonts w:hint="eastAsia" w:cs="宋体"/>
                <w:color w:val="auto"/>
                <w:spacing w:val="1"/>
                <w:highlight w:val="none"/>
              </w:rPr>
              <w:t xml:space="preserve">50</w:t>
            </w:r>
            <w:r>
              <w:rPr>
                <w:color w:val="auto"/>
              </w:rPr>
            </w:r>
            <w:r/>
          </w:p>
        </w:tc>
        <w:tc>
          <w:tcPr>
            <w:tcW w:w="740" w:type="dxa"/>
            <w:vAlign w:val="center"/>
            <w:textDirection w:val="lrTb"/>
            <w:noWrap w:val="false"/>
          </w:tcPr>
          <w:p>
            <w:pPr>
              <w:pStyle w:val="721"/>
              <w:jc w:val="center"/>
              <w:spacing w:before="69"/>
              <w:shd w:val="clear" w:color="auto" w:fill="auto"/>
              <w:rPr>
                <w:rFonts w:ascii="宋体" w:hAnsi="宋体" w:cs="宋体"/>
                <w:color w:val="auto"/>
                <w:highlight w:val="none"/>
              </w:rPr>
            </w:pPr>
            <w:r>
              <w:rPr>
                <w:rFonts w:cs="宋体"/>
                <w:color w:val="auto"/>
                <w:spacing w:val="-4"/>
                <w:highlight w:val="none"/>
              </w:rPr>
              <w:t xml:space="preserve">5</w:t>
            </w:r>
            <w:r>
              <w:rPr>
                <w:rFonts w:cs="宋体"/>
                <w:color w:val="auto"/>
                <w:spacing w:val="-3"/>
                <w:highlight w:val="none"/>
              </w:rPr>
              <w:t xml:space="preserve">0</w:t>
            </w:r>
            <w:r>
              <w:rPr>
                <w:color w:val="auto"/>
              </w:rPr>
            </w:r>
            <w:r/>
          </w:p>
        </w:tc>
        <w:tc>
          <w:tcPr>
            <w:tcW w:w="894" w:type="dxa"/>
            <w:vAlign w:val="center"/>
            <w:textDirection w:val="lrTb"/>
            <w:noWrap w:val="false"/>
          </w:tcPr>
          <w:p>
            <w:pPr>
              <w:pStyle w:val="721"/>
              <w:jc w:val="center"/>
              <w:spacing w:before="258"/>
              <w:shd w:val="clear" w:color="auto" w:fill="auto"/>
              <w:rPr>
                <w:rFonts w:ascii="宋体" w:hAnsi="宋体" w:cs="宋体"/>
                <w:color w:val="auto"/>
                <w:highlight w:val="none"/>
              </w:rPr>
            </w:pPr>
            <w:r>
              <w:rPr>
                <w:rFonts w:hint="eastAsia" w:ascii="宋体" w:hAnsi="宋体" w:cs="宋体"/>
                <w:color w:val="auto"/>
                <w:highlight w:val="none"/>
              </w:rPr>
              <w:t xml:space="preserve">价格分</w:t>
            </w:r>
            <w:r>
              <w:rPr>
                <w:color w:val="auto"/>
              </w:rPr>
            </w:r>
            <w:r/>
          </w:p>
        </w:tc>
      </w:tr>
      <w:tr>
        <w:trPr/>
        <w:tc>
          <w:tcPr>
            <w:gridSpan w:val="5"/>
            <w:tcW w:w="10180" w:type="dxa"/>
            <w:vAlign w:val="center"/>
            <w:textDirection w:val="lrTb"/>
            <w:noWrap w:val="false"/>
          </w:tcPr>
          <w:p>
            <w:pPr>
              <w:pStyle w:val="721"/>
              <w:ind w:left="105" w:right="105"/>
              <w:jc w:val="center"/>
              <w:shd w:val="clear" w:color="auto" w:fill="auto"/>
              <w:rPr>
                <w:rFonts w:ascii="宋体" w:hAnsi="宋体" w:cs="宋体"/>
                <w:color w:val="auto"/>
                <w:highlight w:val="none"/>
              </w:rPr>
            </w:pPr>
            <w:r>
              <w:rPr>
                <w:rFonts w:hint="eastAsia" w:cs="宋体"/>
                <w:b/>
                <w:bCs/>
                <w:color w:val="auto"/>
                <w:spacing w:val="-3"/>
                <w:highlight w:val="none"/>
              </w:rPr>
              <w:t xml:space="preserve">2</w:t>
            </w:r>
            <w:r>
              <w:rPr>
                <w:rFonts w:hint="eastAsia" w:ascii="宋体" w:hAnsi="宋体" w:cs="宋体"/>
                <w:b/>
                <w:bCs/>
                <w:color w:val="auto"/>
                <w:spacing w:val="-3"/>
                <w:highlight w:val="none"/>
              </w:rPr>
              <w:t xml:space="preserve">服务</w:t>
            </w:r>
            <w:r>
              <w:rPr>
                <w:color w:val="auto"/>
              </w:rPr>
            </w:r>
            <w:r/>
          </w:p>
        </w:tc>
      </w:tr>
      <w:tr>
        <w:trPr>
          <w:trHeight w:val="1152"/>
        </w:trPr>
        <w:tc>
          <w:tcPr>
            <w:tcW w:w="496" w:type="dxa"/>
            <w:vAlign w:val="center"/>
            <w:textDirection w:val="lrTb"/>
            <w:noWrap w:val="false"/>
          </w:tcPr>
          <w:p>
            <w:pPr>
              <w:pStyle w:val="721"/>
              <w:jc w:val="center"/>
              <w:spacing w:before="68"/>
              <w:shd w:val="clear" w:color="auto" w:fill="auto"/>
              <w:rPr>
                <w:rFonts w:ascii="宋体" w:hAnsi="宋体" w:cs="宋体"/>
                <w:color w:val="auto"/>
                <w:spacing w:val="-2"/>
                <w:highlight w:val="none"/>
              </w:rPr>
            </w:pPr>
            <w:r>
              <w:rPr>
                <w:rFonts w:cs="宋体"/>
                <w:color w:val="auto"/>
                <w:spacing w:val="-2"/>
                <w:highlight w:val="none"/>
              </w:rPr>
              <w:t xml:space="preserve">2</w:t>
            </w:r>
            <w:r>
              <w:rPr>
                <w:rFonts w:ascii="宋体" w:hAnsi="宋体" w:cs="宋体"/>
                <w:color w:val="auto"/>
                <w:spacing w:val="-2"/>
                <w:highlight w:val="none"/>
              </w:rPr>
              <w:t xml:space="preserve">.</w:t>
            </w:r>
            <w:r>
              <w:rPr>
                <w:rFonts w:cs="宋体"/>
                <w:color w:val="auto"/>
                <w:spacing w:val="-2"/>
                <w:highlight w:val="none"/>
              </w:rPr>
              <w:t xml:space="preserve">1</w:t>
            </w:r>
            <w:r>
              <w:rPr>
                <w:color w:val="auto"/>
              </w:rPr>
            </w:r>
            <w:r/>
          </w:p>
        </w:tc>
        <w:tc>
          <w:tcPr>
            <w:tcW w:w="1345" w:type="dxa"/>
            <w:vAlign w:val="center"/>
            <w:textDirection w:val="lrTb"/>
            <w:noWrap w:val="false"/>
          </w:tcPr>
          <w:p>
            <w:pPr>
              <w:pStyle w:val="1062"/>
              <w:ind w:right="94"/>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lang w:eastAsia="en-US"/>
              </w:rPr>
              <w:t xml:space="preserve">整体服务</w:t>
            </w:r>
            <w:r>
              <w:rPr>
                <w:rFonts w:hint="eastAsia" w:ascii="宋体" w:hAnsi="宋体" w:cs="宋体"/>
                <w:color w:val="auto"/>
                <w:szCs w:val="21"/>
                <w:highlight w:val="none"/>
              </w:rPr>
              <w:t xml:space="preserve">设想及定位</w:t>
            </w:r>
            <w:r>
              <w:rPr>
                <w:color w:val="auto"/>
              </w:rPr>
            </w:r>
            <w:r/>
          </w:p>
        </w:tc>
        <w:tc>
          <w:tcPr>
            <w:tcW w:w="6098" w:type="dxa"/>
            <w:vAlign w:val="center"/>
            <w:textDirection w:val="lrTb"/>
            <w:noWrap w:val="false"/>
          </w:tcPr>
          <w:p>
            <w:pPr>
              <w:pStyle w:val="1070"/>
              <w:ind w:left="105" w:right="105"/>
              <w:shd w:val="clear" w:color="auto" w:fill="auto"/>
              <w:rPr>
                <w:rFonts w:ascii="Times New Roman" w:hAnsi="Times New Roman" w:cs="Times New Roman"/>
                <w:color w:val="auto"/>
                <w:spacing w:val="1"/>
                <w:szCs w:val="22"/>
                <w:highlight w:val="none"/>
              </w:rPr>
            </w:pPr>
            <w:r>
              <w:rPr>
                <w:rFonts w:ascii="Times New Roman" w:hAnsi="Times New Roman" w:cs="Times New Roman"/>
                <w:color w:val="auto"/>
                <w:spacing w:val="1"/>
                <w:szCs w:val="22"/>
                <w:highlight w:val="none"/>
                <w:lang w:eastAsia="zh-CN"/>
              </w:rPr>
              <w:t xml:space="preserve">供应商针对本项目特点，提出整体设想、策划及服务定位。评委根据方案的全面性、详细性、合理性、针对性等进行综合评价：</w:t>
            </w:r>
            <w:r>
              <w:rPr>
                <w:color w:val="auto"/>
              </w:rPr>
            </w:r>
            <w:r/>
          </w:p>
          <w:p>
            <w:pPr>
              <w:pStyle w:val="1070"/>
              <w:rPr>
                <w:rFonts w:hint="eastAsia"/>
                <w:color w:val="auto"/>
                <w:spacing w:val="1"/>
                <w:szCs w:val="22"/>
              </w:rPr>
            </w:pPr>
            <w:r>
              <w:rPr>
                <w:rFonts w:hint="eastAsia"/>
                <w:color w:val="auto"/>
                <w:spacing w:val="1"/>
                <w:szCs w:val="22"/>
                <w:lang w:eastAsia="zh-CN"/>
              </w:rPr>
              <w:t xml:space="preserve">（1）方案全面，内容详细，科学合理，针对性强的，得4分；</w:t>
            </w:r>
            <w:r>
              <w:rPr>
                <w:color w:val="auto"/>
              </w:rPr>
            </w:r>
            <w:r/>
          </w:p>
          <w:p>
            <w:pPr>
              <w:pStyle w:val="1070"/>
              <w:rPr>
                <w:rFonts w:hint="eastAsia"/>
                <w:color w:val="auto"/>
                <w:spacing w:val="1"/>
                <w:szCs w:val="22"/>
              </w:rPr>
            </w:pPr>
            <w:r>
              <w:rPr>
                <w:rFonts w:hint="eastAsia"/>
                <w:color w:val="auto"/>
                <w:spacing w:val="1"/>
                <w:szCs w:val="22"/>
                <w:lang w:eastAsia="zh-CN"/>
              </w:rPr>
              <w:t xml:space="preserve">（2）方案较全面，内容较为合理，针对性较强的，得2分；</w:t>
            </w:r>
            <w:r>
              <w:rPr>
                <w:color w:val="auto"/>
              </w:rPr>
            </w:r>
            <w:r/>
          </w:p>
          <w:p>
            <w:pPr>
              <w:pStyle w:val="1070"/>
              <w:rPr>
                <w:rFonts w:hint="eastAsia"/>
                <w:color w:val="auto"/>
                <w:spacing w:val="1"/>
                <w:szCs w:val="22"/>
              </w:rPr>
            </w:pPr>
            <w:r>
              <w:rPr>
                <w:rFonts w:hint="eastAsia"/>
                <w:color w:val="auto"/>
                <w:spacing w:val="1"/>
                <w:szCs w:val="22"/>
                <w:lang w:eastAsia="zh-CN"/>
              </w:rPr>
              <w:t xml:space="preserve">（3）方案基本全面，内容基本合理，有一定针对性的，得1分；</w:t>
            </w:r>
            <w:r>
              <w:rPr>
                <w:color w:val="auto"/>
              </w:rPr>
            </w:r>
            <w:r/>
          </w:p>
          <w:p>
            <w:pPr>
              <w:pStyle w:val="1070"/>
              <w:ind w:left="105" w:right="105"/>
              <w:shd w:val="clear" w:color="auto" w:fill="auto"/>
              <w:rPr>
                <w:rFonts w:ascii="Times New Roman" w:hAnsi="Times New Roman" w:cs="Times New Roman"/>
                <w:color w:val="auto"/>
                <w:spacing w:val="1"/>
                <w:szCs w:val="22"/>
                <w:highlight w:val="none"/>
              </w:rPr>
            </w:pPr>
            <w:r>
              <w:rPr>
                <w:rFonts w:hint="eastAsia"/>
                <w:color w:val="auto"/>
                <w:spacing w:val="1"/>
                <w:szCs w:val="22"/>
                <w:lang w:eastAsia="zh-CN"/>
              </w:rPr>
              <w:t xml:space="preserve">（4）方案不全面不合理或者未提供方案的，不得分。</w:t>
            </w:r>
            <w:r>
              <w:rPr>
                <w:color w:val="auto"/>
              </w:rPr>
            </w:r>
            <w:r/>
          </w:p>
        </w:tc>
        <w:tc>
          <w:tcPr>
            <w:tcW w:w="740" w:type="dxa"/>
            <w:vAlign w:val="center"/>
            <w:textDirection w:val="lrTb"/>
            <w:noWrap w:val="false"/>
          </w:tcPr>
          <w:p>
            <w:pPr>
              <w:pStyle w:val="721"/>
              <w:jc w:val="center"/>
              <w:spacing w:before="69"/>
              <w:shd w:val="clear" w:color="auto" w:fill="auto"/>
              <w:rPr>
                <w:rFonts w:cs="宋体"/>
                <w:color w:val="auto"/>
                <w:spacing w:val="-3"/>
                <w:highlight w:val="none"/>
              </w:rPr>
            </w:pPr>
            <w:r>
              <w:rPr>
                <w:rFonts w:cs="宋体"/>
                <w:color w:val="auto"/>
                <w:spacing w:val="-3"/>
                <w:highlight w:val="none"/>
                <w:lang w:eastAsia="zh-CN"/>
              </w:rPr>
              <w:t xml:space="preserve">4</w:t>
            </w:r>
            <w:r>
              <w:rPr>
                <w:color w:val="auto"/>
              </w:rPr>
            </w:r>
            <w:r/>
          </w:p>
        </w:tc>
        <w:tc>
          <w:tcPr>
            <w:tcW w:w="894" w:type="dxa"/>
            <w:vAlign w:val="center"/>
            <w:textDirection w:val="lrTb"/>
            <w:noWrap w:val="false"/>
          </w:tcPr>
          <w:p>
            <w:pPr>
              <w:pStyle w:val="721"/>
              <w:jc w:val="center"/>
              <w:spacing w:before="68"/>
              <w:shd w:val="clear" w:color="auto" w:fill="auto"/>
              <w:rPr>
                <w:rFonts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color w:val="auto"/>
              </w:rPr>
            </w:r>
            <w:r/>
          </w:p>
        </w:tc>
      </w:tr>
      <w:tr>
        <w:trPr/>
        <w:tc>
          <w:tcPr>
            <w:tcW w:w="496" w:type="dxa"/>
            <w:vAlign w:val="center"/>
            <w:textDirection w:val="lrTb"/>
            <w:noWrap w:val="false"/>
          </w:tcPr>
          <w:p>
            <w:pPr>
              <w:pStyle w:val="721"/>
              <w:jc w:val="center"/>
              <w:spacing w:before="68"/>
              <w:shd w:val="clear" w:color="auto" w:fill="auto"/>
              <w:rPr>
                <w:rFonts w:ascii="宋体" w:hAnsi="宋体" w:cs="宋体"/>
                <w:color w:val="auto"/>
                <w:spacing w:val="-2"/>
                <w:highlight w:val="none"/>
              </w:rPr>
            </w:pPr>
            <w:r>
              <w:rPr>
                <w:rFonts w:hint="eastAsia" w:cs="宋体"/>
                <w:color w:val="auto"/>
                <w:spacing w:val="-2"/>
                <w:highlight w:val="none"/>
              </w:rPr>
              <w:t xml:space="preserve">2</w:t>
            </w:r>
            <w:r>
              <w:rPr>
                <w:rFonts w:ascii="宋体" w:hAnsi="宋体" w:cs="宋体"/>
                <w:color w:val="auto"/>
                <w:spacing w:val="-2"/>
                <w:highlight w:val="none"/>
              </w:rPr>
              <w:t xml:space="preserve">.</w:t>
            </w:r>
            <w:r>
              <w:rPr>
                <w:rFonts w:cs="宋体"/>
                <w:color w:val="auto"/>
                <w:spacing w:val="-2"/>
                <w:highlight w:val="none"/>
              </w:rPr>
              <w:t xml:space="preserve">2</w:t>
            </w:r>
            <w:r>
              <w:rPr>
                <w:color w:val="auto"/>
              </w:rPr>
            </w:r>
            <w:r/>
          </w:p>
        </w:tc>
        <w:tc>
          <w:tcPr>
            <w:tcW w:w="1345" w:type="dxa"/>
            <w:vAlign w:val="center"/>
            <w:textDirection w:val="lrTb"/>
            <w:noWrap w:val="false"/>
          </w:tcPr>
          <w:p>
            <w:pPr>
              <w:pStyle w:val="1062"/>
              <w:ind w:right="94"/>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rPr>
              <w:t xml:space="preserve">大型活动保障方案及突发事件应急解决方案</w:t>
            </w:r>
            <w:r>
              <w:rPr>
                <w:color w:val="auto"/>
              </w:rPr>
            </w:r>
            <w:r/>
          </w:p>
        </w:tc>
        <w:tc>
          <w:tcPr>
            <w:tcW w:w="6098" w:type="dxa"/>
            <w:vAlign w:val="center"/>
            <w:textDirection w:val="lrTb"/>
            <w:noWrap w:val="false"/>
          </w:tcPr>
          <w:p>
            <w:pPr>
              <w:pStyle w:val="721"/>
              <w:rPr>
                <w:color w:val="auto"/>
                <w:szCs w:val="21"/>
              </w:rPr>
            </w:pPr>
            <w:r>
              <w:rPr>
                <w:rFonts w:hint="eastAsia"/>
                <w:color w:val="auto"/>
                <w:szCs w:val="21"/>
                <w:lang w:bidi="ar"/>
              </w:rPr>
              <w:t xml:space="preserve">供应商针对本项目大型活动与重大接待任务期间的保障、意识形态事件、舆情和针对汛期、恶劣天气，其他危害人身与财产安全的突发事件，以及各类不可抗力因素的影响等，而制定保障方案及突发应急事件预案以及处置方案。评委根据方案的全面性、详细性、合理性、针对性等进行综合评价：</w:t>
            </w:r>
            <w:r>
              <w:rPr>
                <w:color w:val="auto"/>
              </w:rPr>
            </w:r>
            <w:r/>
          </w:p>
          <w:p>
            <w:pPr>
              <w:pStyle w:val="1070"/>
              <w:rPr>
                <w:rFonts w:hint="eastAsia"/>
                <w:color w:val="auto"/>
                <w:spacing w:val="1"/>
                <w:szCs w:val="22"/>
              </w:rPr>
            </w:pPr>
            <w:r>
              <w:rPr>
                <w:rFonts w:hint="eastAsia"/>
                <w:color w:val="auto"/>
                <w:spacing w:val="1"/>
                <w:szCs w:val="22"/>
                <w:lang w:eastAsia="zh-CN"/>
              </w:rPr>
              <w:t xml:space="preserve">（1）方案全面，内容详细，科学合理，针对性强的，得</w:t>
            </w:r>
            <w:r>
              <w:rPr>
                <w:rFonts w:hint="eastAsia"/>
                <w:color w:val="auto"/>
                <w:spacing w:val="1"/>
                <w:szCs w:val="22"/>
                <w:lang w:val="en-US" w:eastAsia="zh-CN"/>
              </w:rPr>
              <w:t xml:space="preserve">6</w:t>
            </w:r>
            <w:r>
              <w:rPr>
                <w:rFonts w:hint="eastAsia"/>
                <w:color w:val="auto"/>
                <w:spacing w:val="1"/>
                <w:szCs w:val="22"/>
                <w:lang w:eastAsia="zh-CN"/>
              </w:rPr>
              <w:t xml:space="preserve">分；</w:t>
            </w:r>
            <w:r>
              <w:rPr>
                <w:color w:val="auto"/>
              </w:rPr>
            </w:r>
            <w:r/>
          </w:p>
          <w:p>
            <w:pPr>
              <w:pStyle w:val="1070"/>
              <w:rPr>
                <w:rFonts w:hint="eastAsia"/>
                <w:color w:val="auto"/>
                <w:spacing w:val="1"/>
                <w:szCs w:val="22"/>
              </w:rPr>
            </w:pPr>
            <w:r>
              <w:rPr>
                <w:rFonts w:hint="eastAsia"/>
                <w:color w:val="auto"/>
                <w:spacing w:val="1"/>
                <w:szCs w:val="22"/>
                <w:lang w:eastAsia="zh-CN"/>
              </w:rPr>
              <w:t xml:space="preserve">（2）方案较全面，内容较为合理，针对性较强的，得</w:t>
            </w:r>
            <w:r>
              <w:rPr>
                <w:rFonts w:hint="eastAsia"/>
                <w:color w:val="auto"/>
                <w:spacing w:val="1"/>
                <w:szCs w:val="22"/>
                <w:lang w:val="en-US" w:eastAsia="zh-CN"/>
              </w:rPr>
              <w:t xml:space="preserve">4</w:t>
            </w:r>
            <w:r>
              <w:rPr>
                <w:rFonts w:hint="eastAsia"/>
                <w:color w:val="auto"/>
                <w:spacing w:val="1"/>
                <w:szCs w:val="22"/>
                <w:lang w:eastAsia="zh-CN"/>
              </w:rPr>
              <w:t xml:space="preserve">分；</w:t>
            </w:r>
            <w:r>
              <w:rPr>
                <w:color w:val="auto"/>
              </w:rPr>
            </w:r>
            <w:r/>
          </w:p>
          <w:p>
            <w:pPr>
              <w:pStyle w:val="1070"/>
              <w:rPr>
                <w:rFonts w:hint="eastAsia"/>
                <w:color w:val="auto"/>
                <w:spacing w:val="1"/>
                <w:szCs w:val="22"/>
              </w:rPr>
            </w:pPr>
            <w:r>
              <w:rPr>
                <w:rFonts w:hint="eastAsia"/>
                <w:color w:val="auto"/>
                <w:spacing w:val="1"/>
                <w:szCs w:val="22"/>
                <w:lang w:eastAsia="zh-CN"/>
              </w:rPr>
              <w:t xml:space="preserve">（3）方案基本全面，内容基本合理，有一定针对性的，得</w:t>
            </w:r>
            <w:r>
              <w:rPr>
                <w:rFonts w:hint="eastAsia"/>
                <w:color w:val="auto"/>
                <w:spacing w:val="1"/>
                <w:szCs w:val="22"/>
                <w:lang w:val="en-US" w:eastAsia="zh-CN"/>
              </w:rPr>
              <w:t xml:space="preserve">2</w:t>
            </w:r>
            <w:r>
              <w:rPr>
                <w:rFonts w:hint="eastAsia"/>
                <w:color w:val="auto"/>
                <w:spacing w:val="1"/>
                <w:szCs w:val="22"/>
                <w:lang w:eastAsia="zh-CN"/>
              </w:rPr>
              <w:t xml:space="preserve">分；</w:t>
            </w:r>
            <w:r>
              <w:rPr>
                <w:color w:val="auto"/>
              </w:rPr>
            </w:r>
            <w:r/>
          </w:p>
          <w:p>
            <w:pPr>
              <w:pStyle w:val="1070"/>
              <w:ind w:left="105" w:right="105"/>
              <w:jc w:val="left"/>
              <w:shd w:val="clear" w:color="auto" w:fill="auto"/>
              <w:rPr>
                <w:rFonts w:ascii="Times New Roman" w:hAnsi="Times New Roman" w:cs="Times New Roman"/>
                <w:color w:val="auto"/>
                <w:spacing w:val="1"/>
                <w:szCs w:val="22"/>
                <w:highlight w:val="none"/>
              </w:rPr>
            </w:pPr>
            <w:r>
              <w:rPr>
                <w:rFonts w:hint="eastAsia"/>
                <w:color w:val="auto"/>
                <w:spacing w:val="1"/>
                <w:szCs w:val="22"/>
                <w:lang w:eastAsia="zh-CN"/>
              </w:rPr>
              <w:t xml:space="preserve">（4）方案不全面不合理或者未提供方案的，不得分。</w:t>
            </w:r>
            <w:r>
              <w:rPr>
                <w:color w:val="auto"/>
              </w:rPr>
            </w:r>
            <w:r/>
          </w:p>
        </w:tc>
        <w:tc>
          <w:tcPr>
            <w:tcW w:w="740" w:type="dxa"/>
            <w:vAlign w:val="center"/>
            <w:textDirection w:val="lrTb"/>
            <w:noWrap w:val="false"/>
          </w:tcPr>
          <w:p>
            <w:pPr>
              <w:pStyle w:val="721"/>
              <w:jc w:val="center"/>
              <w:spacing w:before="69"/>
              <w:shd w:val="clear" w:color="auto" w:fill="auto"/>
              <w:rPr>
                <w:rFonts w:cs="宋体"/>
                <w:color w:val="auto"/>
                <w:spacing w:val="-3"/>
                <w:highlight w:val="none"/>
              </w:rPr>
            </w:pPr>
            <w:r>
              <w:rPr>
                <w:rFonts w:cs="宋体"/>
                <w:color w:val="auto"/>
                <w:spacing w:val="-3"/>
                <w:highlight w:val="none"/>
                <w:lang w:val="en-US" w:eastAsia="zh-CN"/>
              </w:rPr>
              <w:t xml:space="preserve">6</w:t>
            </w:r>
            <w:r>
              <w:rPr>
                <w:color w:val="auto"/>
              </w:rPr>
            </w:r>
            <w:r/>
          </w:p>
        </w:tc>
        <w:tc>
          <w:tcPr>
            <w:tcW w:w="894" w:type="dxa"/>
            <w:vAlign w:val="center"/>
            <w:textDirection w:val="lrTb"/>
            <w:noWrap w:val="false"/>
          </w:tcPr>
          <w:p>
            <w:pPr>
              <w:pStyle w:val="721"/>
              <w:jc w:val="center"/>
              <w:spacing w:before="68"/>
              <w:shd w:val="clear" w:color="auto" w:fill="auto"/>
              <w:rPr>
                <w:rFonts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color w:val="auto"/>
              </w:rPr>
            </w:r>
            <w:r/>
          </w:p>
        </w:tc>
      </w:tr>
      <w:tr>
        <w:trPr>
          <w:trHeight w:val="2648"/>
        </w:trPr>
        <w:tc>
          <w:tcPr>
            <w:tcW w:w="496" w:type="dxa"/>
            <w:vAlign w:val="center"/>
            <w:textDirection w:val="lrTb"/>
            <w:noWrap w:val="false"/>
          </w:tcPr>
          <w:p>
            <w:pPr>
              <w:pStyle w:val="721"/>
              <w:jc w:val="center"/>
              <w:spacing w:before="68"/>
              <w:shd w:val="clear" w:color="auto" w:fill="auto"/>
              <w:rPr>
                <w:rFonts w:ascii="宋体" w:hAnsi="宋体" w:cs="宋体"/>
                <w:color w:val="auto"/>
                <w:spacing w:val="-2"/>
                <w:highlight w:val="none"/>
              </w:rPr>
            </w:pPr>
            <w:r>
              <w:rPr>
                <w:rFonts w:hint="eastAsia" w:cs="宋体"/>
                <w:color w:val="auto"/>
                <w:spacing w:val="-2"/>
                <w:highlight w:val="none"/>
              </w:rPr>
              <w:t xml:space="preserve">2</w:t>
            </w:r>
            <w:r>
              <w:rPr>
                <w:rFonts w:ascii="宋体" w:hAnsi="宋体" w:cs="宋体"/>
                <w:color w:val="auto"/>
                <w:spacing w:val="-2"/>
                <w:highlight w:val="none"/>
              </w:rPr>
              <w:t xml:space="preserve">.</w:t>
            </w:r>
            <w:r>
              <w:rPr>
                <w:rFonts w:cs="宋体"/>
                <w:color w:val="auto"/>
                <w:spacing w:val="-2"/>
                <w:highlight w:val="none"/>
              </w:rPr>
              <w:t xml:space="preserve">3</w:t>
            </w:r>
            <w:r>
              <w:rPr>
                <w:color w:val="auto"/>
              </w:rPr>
            </w:r>
            <w:r/>
          </w:p>
        </w:tc>
        <w:tc>
          <w:tcPr>
            <w:tcW w:w="1345" w:type="dxa"/>
            <w:vAlign w:val="center"/>
            <w:textDirection w:val="lrTb"/>
            <w:noWrap w:val="false"/>
          </w:tcPr>
          <w:p>
            <w:pPr>
              <w:pStyle w:val="1062"/>
              <w:ind w:right="94"/>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rPr>
              <w:t xml:space="preserve">内部管理方案及培训体系</w:t>
            </w:r>
            <w:r>
              <w:rPr>
                <w:color w:val="auto"/>
              </w:rPr>
            </w:r>
            <w:r/>
          </w:p>
        </w:tc>
        <w:tc>
          <w:tcPr>
            <w:tcW w:w="6098" w:type="dxa"/>
            <w:vAlign w:val="center"/>
            <w:textDirection w:val="lrTb"/>
            <w:noWrap w:val="false"/>
          </w:tcPr>
          <w:p>
            <w:pPr>
              <w:pStyle w:val="1070"/>
              <w:rPr>
                <w:rFonts w:hint="eastAsia"/>
                <w:color w:val="auto"/>
                <w:spacing w:val="1"/>
                <w:szCs w:val="22"/>
              </w:rPr>
            </w:pPr>
            <w:r>
              <w:rPr>
                <w:rFonts w:hint="eastAsia"/>
                <w:color w:val="auto"/>
                <w:lang w:eastAsia="zh-CN" w:bidi="ar"/>
              </w:rPr>
              <w:t xml:space="preserve">供应商针对本项目特点，编制符合南京宪法公园安全秩序管理服务要求、保洁服务标准要求、工程维修服务标准、客服会务服务标准的企业内部管理制度、岗位职责、员工行为规范、工作标准等，并具有一套完善的培训体系。评委根据方案的全面性、详细性、合理性、针对性等进行综合评价：</w:t>
            </w:r>
            <w:r>
              <w:rPr>
                <w:color w:val="auto"/>
              </w:rPr>
            </w:r>
            <w:r/>
          </w:p>
          <w:p>
            <w:pPr>
              <w:pStyle w:val="1070"/>
              <w:rPr>
                <w:rFonts w:hint="eastAsia"/>
                <w:color w:val="auto"/>
                <w:spacing w:val="1"/>
                <w:szCs w:val="22"/>
              </w:rPr>
            </w:pPr>
            <w:r>
              <w:rPr>
                <w:rFonts w:hint="eastAsia"/>
                <w:color w:val="auto"/>
                <w:spacing w:val="1"/>
                <w:szCs w:val="22"/>
                <w:lang w:eastAsia="zh-CN"/>
              </w:rPr>
              <w:t xml:space="preserve">（1）方案全面，内容详细，科学合理，针对性强的，得4分；</w:t>
            </w:r>
            <w:r>
              <w:rPr>
                <w:color w:val="auto"/>
              </w:rPr>
            </w:r>
            <w:r/>
          </w:p>
          <w:p>
            <w:pPr>
              <w:pStyle w:val="1070"/>
              <w:rPr>
                <w:rFonts w:hint="eastAsia"/>
                <w:color w:val="auto"/>
                <w:spacing w:val="1"/>
                <w:szCs w:val="22"/>
              </w:rPr>
            </w:pPr>
            <w:r>
              <w:rPr>
                <w:rFonts w:hint="eastAsia"/>
                <w:color w:val="auto"/>
                <w:spacing w:val="1"/>
                <w:szCs w:val="22"/>
                <w:lang w:eastAsia="zh-CN"/>
              </w:rPr>
              <w:t xml:space="preserve">（2）方案较全面，内容较为合理，针对性较强的，得2分；</w:t>
            </w:r>
            <w:r>
              <w:rPr>
                <w:color w:val="auto"/>
              </w:rPr>
            </w:r>
            <w:r/>
          </w:p>
          <w:p>
            <w:pPr>
              <w:pStyle w:val="1070"/>
              <w:rPr>
                <w:rFonts w:hint="eastAsia"/>
                <w:color w:val="auto"/>
                <w:spacing w:val="1"/>
                <w:szCs w:val="22"/>
              </w:rPr>
            </w:pPr>
            <w:r>
              <w:rPr>
                <w:rFonts w:hint="eastAsia"/>
                <w:color w:val="auto"/>
                <w:spacing w:val="1"/>
                <w:szCs w:val="22"/>
                <w:lang w:eastAsia="zh-CN"/>
              </w:rPr>
              <w:t xml:space="preserve">（3）方案基本全面，内容基本合理，有一定针对性的，得1分；</w:t>
            </w:r>
            <w:r>
              <w:rPr>
                <w:color w:val="auto"/>
              </w:rPr>
            </w:r>
            <w:r/>
          </w:p>
          <w:p>
            <w:pPr>
              <w:pStyle w:val="1070"/>
              <w:ind w:left="105" w:right="105"/>
              <w:jc w:val="left"/>
              <w:shd w:val="clear" w:color="auto" w:fill="auto"/>
              <w:rPr>
                <w:rFonts w:ascii="Times New Roman" w:hAnsi="Times New Roman" w:cs="Times New Roman"/>
                <w:color w:val="auto"/>
                <w:spacing w:val="1"/>
                <w:szCs w:val="22"/>
                <w:highlight w:val="none"/>
              </w:rPr>
            </w:pPr>
            <w:r>
              <w:rPr>
                <w:rFonts w:hint="eastAsia"/>
                <w:color w:val="auto"/>
                <w:spacing w:val="1"/>
                <w:szCs w:val="22"/>
                <w:lang w:eastAsia="zh-CN"/>
              </w:rPr>
              <w:t xml:space="preserve">（</w:t>
            </w:r>
            <w:r>
              <w:rPr>
                <w:rFonts w:hint="eastAsia"/>
                <w:color w:val="auto"/>
                <w:spacing w:val="1"/>
                <w:szCs w:val="22"/>
                <w:lang w:val="en-US" w:eastAsia="zh-CN"/>
              </w:rPr>
              <w:t xml:space="preserve">4</w:t>
            </w:r>
            <w:r>
              <w:rPr>
                <w:rFonts w:hint="eastAsia"/>
                <w:color w:val="auto"/>
                <w:spacing w:val="1"/>
                <w:szCs w:val="22"/>
                <w:lang w:eastAsia="zh-CN"/>
              </w:rPr>
              <w:t xml:space="preserve">）方案不全面不合理或者未提供方案的，不得分</w:t>
            </w:r>
            <w:r>
              <w:rPr>
                <w:color w:val="auto"/>
              </w:rPr>
            </w:r>
            <w:r/>
          </w:p>
        </w:tc>
        <w:tc>
          <w:tcPr>
            <w:tcW w:w="740" w:type="dxa"/>
            <w:vAlign w:val="center"/>
            <w:textDirection w:val="lrTb"/>
            <w:noWrap w:val="false"/>
          </w:tcPr>
          <w:p>
            <w:pPr>
              <w:pStyle w:val="721"/>
              <w:jc w:val="center"/>
              <w:spacing w:before="69"/>
              <w:shd w:val="clear" w:color="auto" w:fill="auto"/>
              <w:rPr>
                <w:rFonts w:cs="宋体"/>
                <w:color w:val="auto"/>
                <w:spacing w:val="-3"/>
                <w:highlight w:val="none"/>
              </w:rPr>
            </w:pPr>
            <w:r>
              <w:rPr>
                <w:rFonts w:cs="宋体"/>
                <w:color w:val="auto"/>
                <w:spacing w:val="-3"/>
                <w:highlight w:val="none"/>
                <w:lang w:val="en-US" w:eastAsia="zh-CN"/>
              </w:rPr>
              <w:t xml:space="preserve">4</w:t>
            </w:r>
            <w:r>
              <w:rPr>
                <w:color w:val="auto"/>
              </w:rPr>
            </w:r>
            <w:r/>
          </w:p>
        </w:tc>
        <w:tc>
          <w:tcPr>
            <w:tcW w:w="894" w:type="dxa"/>
            <w:vAlign w:val="center"/>
            <w:textDirection w:val="lrTb"/>
            <w:noWrap w:val="false"/>
          </w:tcPr>
          <w:p>
            <w:pPr>
              <w:pStyle w:val="721"/>
              <w:jc w:val="center"/>
              <w:spacing w:before="68"/>
              <w:shd w:val="clear" w:color="auto" w:fill="auto"/>
              <w:rPr>
                <w:rFonts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color w:val="auto"/>
              </w:rPr>
            </w:r>
            <w:r/>
          </w:p>
        </w:tc>
      </w:tr>
      <w:tr>
        <w:trPr>
          <w:trHeight w:val="90"/>
        </w:trPr>
        <w:tc>
          <w:tcPr>
            <w:tcW w:w="496" w:type="dxa"/>
            <w:vAlign w:val="center"/>
            <w:textDirection w:val="lrTb"/>
            <w:noWrap w:val="false"/>
          </w:tcPr>
          <w:p>
            <w:pPr>
              <w:pStyle w:val="721"/>
              <w:jc w:val="center"/>
              <w:spacing w:before="68"/>
              <w:shd w:val="clear" w:color="auto" w:fill="auto"/>
              <w:rPr>
                <w:rFonts w:ascii="宋体" w:hAnsi="宋体" w:cs="宋体"/>
                <w:color w:val="auto"/>
                <w:spacing w:val="-2"/>
                <w:highlight w:val="none"/>
              </w:rPr>
            </w:pPr>
            <w:r>
              <w:rPr>
                <w:rFonts w:hint="eastAsia" w:cs="宋体"/>
                <w:color w:val="auto"/>
                <w:spacing w:val="-2"/>
                <w:highlight w:val="none"/>
              </w:rPr>
              <w:t xml:space="preserve">2</w:t>
            </w:r>
            <w:r>
              <w:rPr>
                <w:rFonts w:ascii="宋体" w:hAnsi="宋体" w:cs="宋体"/>
                <w:color w:val="auto"/>
                <w:spacing w:val="-2"/>
                <w:highlight w:val="none"/>
              </w:rPr>
              <w:t xml:space="preserve">.</w:t>
            </w:r>
            <w:r>
              <w:rPr>
                <w:rFonts w:cs="宋体"/>
                <w:color w:val="auto"/>
                <w:spacing w:val="-2"/>
                <w:highlight w:val="none"/>
              </w:rPr>
              <w:t xml:space="preserve">4</w:t>
            </w:r>
            <w:r>
              <w:rPr>
                <w:color w:val="auto"/>
              </w:rPr>
            </w:r>
            <w:r/>
          </w:p>
        </w:tc>
        <w:tc>
          <w:tcPr>
            <w:tcW w:w="1345" w:type="dxa"/>
            <w:vAlign w:val="center"/>
            <w:textDirection w:val="lrTb"/>
            <w:noWrap w:val="false"/>
          </w:tcPr>
          <w:p>
            <w:pPr>
              <w:pStyle w:val="1062"/>
              <w:ind w:right="94"/>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项目经理阐述视频</w:t>
            </w:r>
            <w:r>
              <w:rPr>
                <w:color w:val="auto"/>
              </w:rPr>
            </w:r>
            <w:r/>
          </w:p>
        </w:tc>
        <w:tc>
          <w:tcPr>
            <w:tcW w:w="6098" w:type="dxa"/>
            <w:vAlign w:val="center"/>
            <w:textDirection w:val="lrTb"/>
            <w:noWrap w:val="false"/>
          </w:tcPr>
          <w:p>
            <w:pPr>
              <w:pStyle w:val="721"/>
              <w:ind w:left="105" w:right="105"/>
              <w:shd w:val="clear" w:color="auto" w:fill="auto"/>
              <w:rPr>
                <w:color w:val="auto"/>
              </w:rPr>
            </w:pPr>
            <w:r>
              <w:rPr>
                <w:color w:val="auto"/>
              </w:rPr>
              <w:t xml:space="preserve">评委根据项目经理对相关问题回答是否具有针对性和逻辑性，是否条理清晰，是否具有可行性等综合打分（每位项目经理阐述时间不超过5分钟，在视频开头手持身份证确认身份），阐述问题如下：</w:t>
            </w:r>
            <w:r>
              <w:rPr>
                <w:color w:val="auto"/>
              </w:rPr>
            </w:r>
            <w:r/>
          </w:p>
          <w:p>
            <w:pPr>
              <w:pStyle w:val="721"/>
              <w:ind w:left="105" w:right="105"/>
              <w:shd w:val="clear" w:color="auto" w:fill="auto"/>
              <w:rPr>
                <w:color w:val="auto"/>
              </w:rPr>
            </w:pPr>
            <w:r>
              <w:rPr>
                <w:color w:val="auto"/>
              </w:rPr>
              <w:t xml:space="preserve">1、宪法公园是体现宪法元素的主要载体，在日常管理中如何将宪法元素融入文化休闲主题公园管理？</w:t>
            </w:r>
            <w:r>
              <w:rPr>
                <w:color w:val="auto"/>
              </w:rPr>
            </w:r>
            <w:r/>
          </w:p>
          <w:p>
            <w:pPr>
              <w:pStyle w:val="721"/>
              <w:ind w:left="105" w:right="105"/>
              <w:shd w:val="clear" w:color="auto" w:fill="auto"/>
              <w:rPr>
                <w:color w:val="auto"/>
              </w:rPr>
            </w:pPr>
            <w:r>
              <w:rPr>
                <w:color w:val="auto"/>
              </w:rPr>
              <w:t xml:space="preserve">2、宪法公园管理范围包括宣传教育展厅、旗阵广场、宣誓广场、下沉广场、露天广场等，针对以上范围分别阐述日常管理思路？</w:t>
            </w:r>
            <w:r>
              <w:rPr>
                <w:color w:val="auto"/>
              </w:rPr>
            </w:r>
            <w:r/>
          </w:p>
          <w:p>
            <w:pPr>
              <w:pStyle w:val="721"/>
              <w:ind w:left="105" w:right="105"/>
              <w:shd w:val="clear" w:color="auto" w:fill="auto"/>
              <w:rPr>
                <w:color w:val="auto"/>
              </w:rPr>
            </w:pPr>
            <w:r>
              <w:rPr>
                <w:color w:val="auto"/>
              </w:rPr>
              <w:t xml:space="preserve">（1）对项目情况足够了解，阐述针对性和逻辑性强，条理清晰，可行性强的得</w:t>
            </w:r>
            <w:r>
              <w:rPr>
                <w:rFonts w:hint="eastAsia"/>
                <w:color w:val="auto"/>
                <w:lang w:val="en-US" w:eastAsia="zh-CN"/>
              </w:rPr>
              <w:t xml:space="preserve">6</w:t>
            </w:r>
            <w:r>
              <w:rPr>
                <w:color w:val="auto"/>
              </w:rPr>
              <w:t xml:space="preserve">分；</w:t>
            </w:r>
            <w:r>
              <w:rPr>
                <w:color w:val="auto"/>
              </w:rPr>
            </w:r>
            <w:r/>
          </w:p>
          <w:p>
            <w:pPr>
              <w:pStyle w:val="721"/>
              <w:ind w:left="105" w:right="105"/>
              <w:shd w:val="clear" w:color="auto" w:fill="auto"/>
              <w:rPr>
                <w:color w:val="auto"/>
              </w:rPr>
            </w:pPr>
            <w:r>
              <w:rPr>
                <w:color w:val="auto"/>
              </w:rPr>
              <w:t xml:space="preserve">（2）对项目情况比较了解，阐述针对性和逻辑性较强，条理较清晰，可行性较强的得</w:t>
            </w:r>
            <w:r>
              <w:rPr>
                <w:rFonts w:hint="eastAsia"/>
                <w:color w:val="auto"/>
                <w:lang w:val="en-US" w:eastAsia="zh-CN"/>
              </w:rPr>
              <w:t xml:space="preserve">4</w:t>
            </w:r>
            <w:r>
              <w:rPr>
                <w:color w:val="auto"/>
              </w:rPr>
              <w:t xml:space="preserve">分；</w:t>
            </w:r>
            <w:r>
              <w:rPr>
                <w:color w:val="auto"/>
              </w:rPr>
            </w:r>
            <w:r/>
          </w:p>
          <w:p>
            <w:pPr>
              <w:pStyle w:val="721"/>
              <w:ind w:left="105" w:right="105"/>
              <w:shd w:val="clear" w:color="auto" w:fill="auto"/>
              <w:rPr>
                <w:color w:val="auto"/>
              </w:rPr>
            </w:pPr>
            <w:r>
              <w:rPr>
                <w:color w:val="auto"/>
              </w:rPr>
              <w:t xml:space="preserve">（3）对项目情况有基本了解，阐述有一定的针对性、逻辑性和可行性得</w:t>
            </w:r>
            <w:r>
              <w:rPr>
                <w:rFonts w:hint="eastAsia"/>
                <w:color w:val="auto"/>
                <w:lang w:val="en-US" w:eastAsia="zh-CN"/>
              </w:rPr>
              <w:t xml:space="preserve">2</w:t>
            </w:r>
            <w:r>
              <w:rPr>
                <w:color w:val="auto"/>
              </w:rPr>
              <w:t xml:space="preserve">分；</w:t>
            </w:r>
            <w:r>
              <w:rPr>
                <w:color w:val="auto"/>
              </w:rPr>
            </w:r>
            <w:r/>
          </w:p>
          <w:p>
            <w:pPr>
              <w:pStyle w:val="721"/>
              <w:ind w:left="105" w:right="105"/>
              <w:shd w:val="clear" w:color="auto" w:fill="auto"/>
              <w:rPr>
                <w:color w:val="auto"/>
              </w:rPr>
            </w:pPr>
            <w:r>
              <w:rPr>
                <w:color w:val="auto"/>
              </w:rPr>
              <w:t xml:space="preserve">（4）对项目情况缺乏基本了解，阐述无针对性、逻辑性和可行性或者未提供阐述的，不得分。</w:t>
            </w:r>
            <w:r>
              <w:rPr>
                <w:color w:val="auto"/>
              </w:rPr>
            </w:r>
            <w:r/>
          </w:p>
          <w:p>
            <w:pPr>
              <w:pStyle w:val="735"/>
              <w:ind w:left="0" w:firstLine="0"/>
              <w:rPr>
                <w:color w:val="auto"/>
              </w:rPr>
            </w:pPr>
            <w:r>
              <w:rPr>
                <w:rFonts w:hint="eastAsia" w:ascii="Times New Roman" w:hAnsi="Times New Roman" w:eastAsia="宋体" w:cs="Times New Roman"/>
                <w:color w:val="auto"/>
                <w:sz w:val="21"/>
                <w:szCs w:val="22"/>
                <w:lang w:val="en-US" w:eastAsia="zh-CN" w:bidi="ar-SA"/>
              </w:rPr>
              <w:t xml:space="preserve">注：视频文件的格式为*.mp4或*.avi，供应商须将视频文件分段压缩为*.zip文件上传（单个文件不得大于50M，所有文件合计不得大于300M）。文件上传方式见《操作手册》，上传的演示视频将作为响应文件的组成部分。视频时长总计不超过5分钟。</w:t>
            </w:r>
            <w:r>
              <w:rPr>
                <w:color w:val="auto"/>
              </w:rPr>
            </w:r>
            <w:r/>
          </w:p>
        </w:tc>
        <w:tc>
          <w:tcPr>
            <w:tcW w:w="740" w:type="dxa"/>
            <w:vAlign w:val="center"/>
            <w:textDirection w:val="lrTb"/>
            <w:noWrap w:val="false"/>
          </w:tcPr>
          <w:p>
            <w:pPr>
              <w:pStyle w:val="721"/>
              <w:jc w:val="center"/>
              <w:spacing w:before="69"/>
              <w:shd w:val="clear" w:color="auto" w:fill="auto"/>
              <w:rPr>
                <w:rFonts w:cs="宋体"/>
                <w:color w:val="auto"/>
                <w:spacing w:val="-3"/>
                <w:highlight w:val="none"/>
              </w:rPr>
            </w:pPr>
            <w:r>
              <w:rPr>
                <w:rFonts w:cs="宋体"/>
                <w:color w:val="auto"/>
                <w:spacing w:val="-3"/>
                <w:highlight w:val="none"/>
                <w:lang w:val="en-US" w:eastAsia="zh-CN"/>
              </w:rPr>
              <w:t xml:space="preserve">6</w:t>
            </w:r>
            <w:r>
              <w:rPr>
                <w:color w:val="auto"/>
              </w:rPr>
            </w:r>
            <w:r/>
          </w:p>
        </w:tc>
        <w:tc>
          <w:tcPr>
            <w:tcW w:w="894" w:type="dxa"/>
            <w:vAlign w:val="center"/>
            <w:textDirection w:val="lrTb"/>
            <w:noWrap w:val="false"/>
          </w:tcPr>
          <w:p>
            <w:pPr>
              <w:pStyle w:val="721"/>
              <w:jc w:val="center"/>
              <w:spacing w:before="68"/>
              <w:shd w:val="clear" w:color="auto" w:fill="auto"/>
              <w:rPr>
                <w:rFonts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rPr>
                <w:color w:val="auto"/>
              </w:rPr>
            </w:r>
            <w:r/>
          </w:p>
        </w:tc>
      </w:tr>
      <w:tr>
        <w:trPr/>
        <w:tc>
          <w:tcPr>
            <w:gridSpan w:val="5"/>
            <w:tcW w:w="10180" w:type="dxa"/>
            <w:vAlign w:val="center"/>
            <w:textDirection w:val="lrTb"/>
            <w:noWrap w:val="false"/>
          </w:tcPr>
          <w:p>
            <w:pPr>
              <w:pStyle w:val="721"/>
              <w:jc w:val="center"/>
              <w:spacing w:before="68"/>
              <w:shd w:val="clear" w:color="auto" w:fill="auto"/>
              <w:rPr>
                <w:color w:val="auto"/>
                <w:spacing w:val="-6"/>
                <w:highlight w:val="none"/>
              </w:rPr>
            </w:pPr>
            <w:r>
              <w:rPr>
                <w:b/>
                <w:bCs/>
                <w:color w:val="auto"/>
                <w:spacing w:val="-3"/>
                <w:highlight w:val="none"/>
              </w:rPr>
              <w:t xml:space="preserve">3业绩</w:t>
            </w:r>
            <w:r>
              <w:rPr>
                <w:color w:val="auto"/>
              </w:rPr>
            </w:r>
            <w:r/>
          </w:p>
        </w:tc>
      </w:tr>
      <w:tr>
        <w:trPr>
          <w:trHeight w:val="2051"/>
        </w:trPr>
        <w:tc>
          <w:tcPr>
            <w:tcW w:w="496" w:type="dxa"/>
            <w:vAlign w:val="center"/>
            <w:textDirection w:val="lrTb"/>
            <w:noWrap w:val="false"/>
          </w:tcPr>
          <w:p>
            <w:pPr>
              <w:pStyle w:val="721"/>
              <w:jc w:val="center"/>
              <w:shd w:val="clear" w:color="auto" w:fill="auto"/>
              <w:rPr>
                <w:rFonts w:hint="eastAsia" w:cs="宋体"/>
                <w:color w:val="auto"/>
                <w:spacing w:val="-3"/>
                <w:highlight w:val="none"/>
              </w:rPr>
            </w:pPr>
            <w:r>
              <w:rPr>
                <w:rFonts w:hint="eastAsia" w:cs="宋体"/>
                <w:color w:val="auto"/>
                <w:spacing w:val="-3"/>
                <w:highlight w:val="none"/>
              </w:rPr>
              <w:t xml:space="preserve">3.1</w:t>
            </w:r>
            <w:r>
              <w:rPr>
                <w:color w:val="auto"/>
              </w:rPr>
            </w:r>
            <w:r/>
          </w:p>
        </w:tc>
        <w:tc>
          <w:tcPr>
            <w:tcW w:w="1345" w:type="dxa"/>
            <w:vAlign w:val="center"/>
            <w:textDirection w:val="lrTb"/>
            <w:noWrap w:val="false"/>
          </w:tcPr>
          <w:p>
            <w:pPr>
              <w:pStyle w:val="721"/>
              <w:jc w:val="center"/>
              <w:shd w:val="clear" w:color="auto" w:fill="auto"/>
              <w:rPr>
                <w:rFonts w:hint="eastAsia" w:ascii="宋体" w:hAnsi="宋体" w:cs="宋体"/>
                <w:color w:val="auto"/>
                <w:spacing w:val="-1"/>
                <w:highlight w:val="none"/>
              </w:rPr>
            </w:pPr>
            <w:r>
              <w:rPr>
                <w:rFonts w:hint="eastAsia" w:ascii="宋体" w:hAnsi="宋体" w:cs="宋体"/>
                <w:color w:val="auto"/>
                <w:spacing w:val="-1"/>
                <w:highlight w:val="none"/>
              </w:rPr>
              <w:t xml:space="preserve">业绩</w:t>
            </w:r>
            <w:r>
              <w:rPr>
                <w:color w:val="auto"/>
              </w:rPr>
            </w:r>
            <w:r/>
          </w:p>
        </w:tc>
        <w:tc>
          <w:tcPr>
            <w:tcW w:w="6098" w:type="dxa"/>
            <w:vAlign w:val="center"/>
            <w:textDirection w:val="lrTb"/>
            <w:noWrap w:val="false"/>
          </w:tcPr>
          <w:p>
            <w:pPr>
              <w:pStyle w:val="1070"/>
              <w:ind w:left="105" w:right="105"/>
              <w:shd w:val="clear" w:color="auto" w:fill="auto"/>
              <w:rPr>
                <w:rFonts w:hint="eastAsia" w:ascii="Times New Roman" w:hAnsi="Times New Roman" w:cs="Times New Roman"/>
                <w:color w:val="auto"/>
                <w:highlight w:val="none"/>
              </w:rPr>
            </w:pPr>
            <w:r>
              <w:rPr>
                <w:rFonts w:ascii="Times New Roman" w:hAnsi="Times New Roman" w:cs="Times New Roman"/>
                <w:color w:val="auto"/>
                <w:highlight w:val="none"/>
                <w:lang w:eastAsia="zh-CN"/>
              </w:rPr>
              <w:t xml:space="preserve">供应商提供自2021年1月1日以来类似物业项目（</w:t>
            </w:r>
            <w:r>
              <w:rPr>
                <w:rFonts w:hint="eastAsia" w:ascii="Times New Roman" w:hAnsi="Times New Roman" w:cs="Times New Roman"/>
                <w:color w:val="auto"/>
                <w:highlight w:val="none"/>
                <w:lang w:eastAsia="zh-CN"/>
              </w:rPr>
              <w:t xml:space="preserve">非住宅</w:t>
            </w:r>
            <w:r>
              <w:rPr>
                <w:rFonts w:ascii="Times New Roman" w:hAnsi="Times New Roman" w:cs="Times New Roman"/>
                <w:color w:val="auto"/>
                <w:highlight w:val="none"/>
                <w:lang w:eastAsia="zh-CN"/>
              </w:rPr>
              <w:t xml:space="preserve">类）的物业管理服务</w:t>
            </w:r>
            <w:r>
              <w:rPr>
                <w:rFonts w:hint="eastAsia" w:ascii="Times New Roman" w:hAnsi="Times New Roman" w:cs="Times New Roman"/>
                <w:color w:val="auto"/>
                <w:highlight w:val="none"/>
                <w:lang w:val="en-US" w:eastAsia="zh-CN"/>
              </w:rPr>
              <w:t xml:space="preserve">业绩</w:t>
            </w:r>
            <w:r>
              <w:rPr>
                <w:rFonts w:ascii="Times New Roman" w:hAnsi="Times New Roman" w:cs="Times New Roman"/>
                <w:color w:val="auto"/>
                <w:highlight w:val="none"/>
                <w:lang w:eastAsia="zh-CN"/>
              </w:rPr>
              <w:t xml:space="preserve">（以合同签订时间为准），服务内容至少包含秩序维护、环境保洁、工程维护、客服接待、会务服务、停车场管理中至少</w:t>
            </w:r>
            <w:r>
              <w:rPr>
                <w:rFonts w:hint="eastAsia" w:ascii="Times New Roman" w:hAnsi="Times New Roman" w:cs="Times New Roman"/>
                <w:color w:val="auto"/>
                <w:highlight w:val="none"/>
                <w:lang w:val="en-US" w:eastAsia="zh-CN"/>
              </w:rPr>
              <w:t xml:space="preserve">5</w:t>
            </w:r>
            <w:r>
              <w:rPr>
                <w:rFonts w:ascii="Times New Roman" w:hAnsi="Times New Roman" w:cs="Times New Roman"/>
                <w:color w:val="auto"/>
                <w:highlight w:val="none"/>
                <w:lang w:eastAsia="zh-CN"/>
              </w:rPr>
              <w:t xml:space="preserve">项内容，</w:t>
            </w:r>
            <w:r>
              <w:rPr>
                <w:rFonts w:hint="eastAsia" w:ascii="Times New Roman" w:hAnsi="Times New Roman" w:cs="Times New Roman"/>
                <w:color w:val="auto"/>
                <w:highlight w:val="none"/>
                <w:lang w:val="en-US" w:eastAsia="zh-CN"/>
              </w:rPr>
              <w:t xml:space="preserve">且获得</w:t>
            </w:r>
            <w:r>
              <w:rPr>
                <w:rFonts w:ascii="Times New Roman" w:hAnsi="Times New Roman" w:cs="Times New Roman"/>
                <w:color w:val="auto"/>
                <w:highlight w:val="none"/>
                <w:lang w:eastAsia="zh-CN"/>
              </w:rPr>
              <w:t xml:space="preserve">业主单位的物业服务好评（优秀、满意等同等级评价）</w:t>
            </w:r>
            <w:r>
              <w:rPr>
                <w:rFonts w:hint="eastAsia" w:ascii="Times New Roman" w:hAnsi="Times New Roman" w:cs="Times New Roman"/>
                <w:color w:val="auto"/>
                <w:highlight w:val="none"/>
                <w:lang w:eastAsia="zh-CN"/>
              </w:rPr>
              <w:t xml:space="preserve">。</w:t>
            </w:r>
            <w:r>
              <w:rPr>
                <w:rFonts w:ascii="Times New Roman" w:hAnsi="Times New Roman" w:cs="Times New Roman"/>
                <w:color w:val="auto"/>
                <w:highlight w:val="none"/>
                <w:lang w:eastAsia="zh-CN"/>
              </w:rPr>
              <w:t xml:space="preserve">每提供一个</w:t>
            </w:r>
            <w:r>
              <w:rPr>
                <w:rFonts w:hint="eastAsia" w:ascii="Times New Roman" w:hAnsi="Times New Roman" w:cs="Times New Roman"/>
                <w:color w:val="auto"/>
                <w:highlight w:val="none"/>
                <w:lang w:val="en-US" w:eastAsia="zh-CN"/>
              </w:rPr>
              <w:t xml:space="preserve">业绩</w:t>
            </w:r>
            <w:r>
              <w:rPr>
                <w:rFonts w:ascii="Times New Roman" w:hAnsi="Times New Roman" w:cs="Times New Roman"/>
                <w:color w:val="auto"/>
                <w:highlight w:val="none"/>
                <w:lang w:eastAsia="zh-CN"/>
              </w:rPr>
              <w:t xml:space="preserve">得</w:t>
            </w: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lang w:eastAsia="zh-CN"/>
              </w:rPr>
              <w:t xml:space="preserve">分</w:t>
            </w:r>
            <w:r>
              <w:rPr>
                <w:rFonts w:hint="eastAsia" w:ascii="Times New Roman" w:hAnsi="Times New Roman" w:cs="Times New Roman"/>
                <w:color w:val="auto"/>
                <w:highlight w:val="none"/>
                <w:lang w:eastAsia="zh-CN"/>
              </w:rPr>
              <w:t xml:space="preserve">，</w:t>
            </w:r>
            <w:r>
              <w:rPr>
                <w:rFonts w:ascii="Times New Roman" w:hAnsi="Times New Roman" w:cs="Times New Roman"/>
                <w:color w:val="auto"/>
                <w:highlight w:val="none"/>
                <w:lang w:eastAsia="zh-CN"/>
              </w:rPr>
              <w:t xml:space="preserve">最高得</w:t>
            </w:r>
            <w:r>
              <w:rPr>
                <w:rFonts w:hint="eastAsia" w:ascii="Times New Roman" w:hAnsi="Times New Roman" w:cs="Times New Roman"/>
                <w:color w:val="auto"/>
                <w:highlight w:val="none"/>
                <w:lang w:val="en-US" w:eastAsia="zh-CN"/>
              </w:rPr>
              <w:t xml:space="preserve">6</w:t>
            </w:r>
            <w:r>
              <w:rPr>
                <w:rFonts w:ascii="Times New Roman" w:hAnsi="Times New Roman" w:cs="Times New Roman"/>
                <w:color w:val="auto"/>
                <w:highlight w:val="none"/>
                <w:lang w:eastAsia="zh-CN"/>
              </w:rPr>
              <w:t xml:space="preserve">分。</w:t>
            </w:r>
            <w:r>
              <w:rPr>
                <w:rFonts w:ascii="Times New Roman" w:hAnsi="Times New Roman" w:cs="Times New Roman"/>
                <w:color w:val="auto"/>
                <w:spacing w:val="1"/>
                <w:highlight w:val="none"/>
                <w:lang w:eastAsia="zh-CN"/>
              </w:rPr>
              <w:t xml:space="preserve">同一业主</w:t>
            </w:r>
            <w:r>
              <w:rPr>
                <w:rFonts w:ascii="Times New Roman" w:hAnsi="Times New Roman" w:cs="Times New Roman"/>
                <w:color w:val="auto"/>
                <w:spacing w:val="1"/>
                <w:szCs w:val="22"/>
                <w:highlight w:val="none"/>
                <w:lang w:eastAsia="zh-CN"/>
              </w:rPr>
              <w:t xml:space="preserve">单位的多个业绩</w:t>
            </w:r>
            <w:r>
              <w:rPr>
                <w:rFonts w:ascii="Times New Roman" w:hAnsi="Times New Roman" w:cs="Times New Roman"/>
                <w:color w:val="auto"/>
                <w:spacing w:val="1"/>
                <w:highlight w:val="none"/>
                <w:lang w:eastAsia="zh-CN"/>
              </w:rPr>
              <w:t xml:space="preserve">算1</w:t>
            </w:r>
            <w:r>
              <w:rPr>
                <w:rFonts w:hint="eastAsia" w:ascii="Times New Roman" w:hAnsi="Times New Roman" w:cs="Times New Roman"/>
                <w:color w:val="auto"/>
                <w:spacing w:val="1"/>
                <w:highlight w:val="none"/>
                <w:lang w:val="en-US" w:eastAsia="zh-CN"/>
              </w:rPr>
              <w:t xml:space="preserve">个</w:t>
            </w:r>
            <w:r>
              <w:rPr>
                <w:rFonts w:ascii="Times New Roman" w:hAnsi="Times New Roman" w:cs="Times New Roman"/>
                <w:color w:val="auto"/>
                <w:spacing w:val="1"/>
                <w:highlight w:val="none"/>
                <w:lang w:eastAsia="zh-CN"/>
              </w:rPr>
              <w:t xml:space="preserve">业绩</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不重复计分。</w:t>
            </w:r>
            <w:r>
              <w:rPr>
                <w:color w:val="auto"/>
              </w:rPr>
            </w:r>
            <w:r/>
          </w:p>
          <w:p>
            <w:pPr>
              <w:pStyle w:val="1070"/>
              <w:ind w:left="105" w:right="105"/>
              <w:shd w:val="clear" w:color="auto" w:fill="auto"/>
              <w:rPr>
                <w:rFonts w:ascii="Times New Roman" w:hAnsi="Times New Roman" w:cs="Times New Roman"/>
                <w:color w:val="auto"/>
                <w:spacing w:val="1"/>
                <w:szCs w:val="22"/>
                <w:highlight w:val="none"/>
              </w:rPr>
            </w:pPr>
            <w:r>
              <w:rPr>
                <w:rFonts w:hint="eastAsia" w:ascii="Times New Roman" w:hAnsi="Times New Roman" w:cs="Times New Roman"/>
                <w:color w:val="auto"/>
                <w:highlight w:val="none"/>
                <w:lang w:val="en-US" w:eastAsia="zh-CN"/>
              </w:rPr>
              <w:t xml:space="preserve">注：需</w:t>
            </w:r>
            <w:r>
              <w:rPr>
                <w:rFonts w:ascii="Times New Roman" w:hAnsi="Times New Roman" w:cs="Times New Roman"/>
                <w:color w:val="auto"/>
                <w:spacing w:val="1"/>
                <w:highlight w:val="none"/>
                <w:lang w:eastAsia="zh-CN"/>
              </w:rPr>
              <w:t xml:space="preserve">提供物业合同，合同应清晰反映出合同双方信息、服务内容、签订时间</w:t>
            </w:r>
            <w:r>
              <w:rPr>
                <w:rFonts w:hint="eastAsia" w:ascii="Times New Roman" w:hAnsi="Times New Roman" w:cs="Times New Roman"/>
                <w:color w:val="auto"/>
                <w:spacing w:val="1"/>
                <w:highlight w:val="none"/>
                <w:lang w:eastAsia="zh-CN"/>
              </w:rPr>
              <w:t xml:space="preserve">，</w:t>
            </w:r>
            <w:r>
              <w:rPr>
                <w:rFonts w:hint="eastAsia" w:ascii="Times New Roman" w:hAnsi="Times New Roman" w:cs="Times New Roman"/>
                <w:color w:val="auto"/>
                <w:spacing w:val="1"/>
                <w:highlight w:val="none"/>
                <w:lang w:val="en-US" w:eastAsia="zh-CN"/>
              </w:rPr>
              <w:t xml:space="preserve">合同无法反映内容的需提供业主加盖公章的相关证明；同时提供</w:t>
            </w:r>
            <w:r>
              <w:rPr>
                <w:rFonts w:ascii="Times New Roman" w:hAnsi="Times New Roman" w:cs="Times New Roman"/>
                <w:color w:val="auto"/>
                <w:highlight w:val="none"/>
                <w:lang w:eastAsia="zh-CN"/>
              </w:rPr>
              <w:t xml:space="preserve">业主单位</w:t>
            </w:r>
            <w:r>
              <w:rPr>
                <w:rFonts w:hint="eastAsia" w:ascii="Times New Roman" w:hAnsi="Times New Roman" w:cs="Times New Roman"/>
                <w:color w:val="auto"/>
                <w:highlight w:val="none"/>
                <w:lang w:val="en-US" w:eastAsia="zh-CN"/>
              </w:rPr>
              <w:t xml:space="preserve">加盖公章</w:t>
            </w:r>
            <w:r>
              <w:rPr>
                <w:rFonts w:ascii="Times New Roman" w:hAnsi="Times New Roman" w:cs="Times New Roman"/>
                <w:color w:val="auto"/>
                <w:highlight w:val="none"/>
                <w:lang w:eastAsia="zh-CN"/>
              </w:rPr>
              <w:t xml:space="preserve">的物业服务好评（优秀、满意等同等级评价）材料</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并</w:t>
            </w:r>
            <w:r>
              <w:rPr>
                <w:rFonts w:ascii="Times New Roman" w:hAnsi="Times New Roman" w:cs="Times New Roman"/>
                <w:color w:val="auto"/>
                <w:highlight w:val="none"/>
                <w:lang w:eastAsia="zh-CN"/>
              </w:rPr>
              <w:t xml:space="preserve">备注甲方联系人和固定电话</w:t>
            </w:r>
            <w:r>
              <w:rPr>
                <w:rFonts w:ascii="Times New Roman" w:hAnsi="Times New Roman" w:cs="Times New Roman"/>
                <w:color w:val="auto"/>
                <w:spacing w:val="1"/>
                <w:highlight w:val="none"/>
                <w:lang w:eastAsia="zh-CN"/>
              </w:rPr>
              <w:t xml:space="preserve">。</w:t>
            </w:r>
            <w:r>
              <w:rPr>
                <w:rFonts w:hint="eastAsia" w:ascii="Times New Roman" w:hAnsi="Times New Roman" w:cs="Times New Roman"/>
                <w:color w:val="auto"/>
                <w:spacing w:val="1"/>
                <w:highlight w:val="none"/>
                <w:lang w:val="en-US" w:eastAsia="zh-CN"/>
              </w:rPr>
              <w:t xml:space="preserve">以上证明材料缺项不得分，原件签订合同时备查。</w:t>
            </w:r>
            <w:r>
              <w:rPr>
                <w:color w:val="auto"/>
              </w:rPr>
            </w:r>
            <w:r/>
          </w:p>
        </w:tc>
        <w:tc>
          <w:tcPr>
            <w:tcW w:w="740" w:type="dxa"/>
            <w:vAlign w:val="center"/>
            <w:textDirection w:val="lrTb"/>
            <w:noWrap w:val="false"/>
          </w:tcPr>
          <w:p>
            <w:pPr>
              <w:pStyle w:val="721"/>
              <w:ind w:left="105" w:right="105"/>
              <w:jc w:val="center"/>
              <w:shd w:val="clear" w:color="auto" w:fill="auto"/>
              <w:rPr>
                <w:rFonts w:hint="eastAsia" w:eastAsia="宋体" w:cs="宋体"/>
                <w:color w:val="auto"/>
                <w:szCs w:val="21"/>
                <w:highlight w:val="none"/>
              </w:rPr>
            </w:pPr>
            <w:r>
              <w:rPr>
                <w:rFonts w:hint="eastAsia" w:cs="宋体"/>
                <w:color w:val="auto"/>
                <w:szCs w:val="21"/>
                <w:highlight w:val="none"/>
                <w:lang w:val="en-US" w:eastAsia="zh-CN"/>
              </w:rPr>
              <w:t xml:space="preserve">6</w:t>
            </w:r>
            <w:r>
              <w:rPr>
                <w:color w:val="auto"/>
              </w:rPr>
            </w:r>
            <w:r/>
          </w:p>
        </w:tc>
        <w:tc>
          <w:tcPr>
            <w:tcW w:w="894" w:type="dxa"/>
            <w:vAlign w:val="center"/>
            <w:textDirection w:val="lrTb"/>
            <w:noWrap w:val="false"/>
          </w:tcPr>
          <w:p>
            <w:pPr>
              <w:pStyle w:val="721"/>
              <w:ind w:left="105" w:right="105"/>
              <w:jc w:val="center"/>
              <w:shd w:val="clear" w:color="auto" w:fill="auto"/>
              <w:rPr>
                <w:rFonts w:ascii="宋体" w:hAnsi="宋体" w:cs="宋体"/>
                <w:color w:val="auto"/>
                <w:szCs w:val="21"/>
                <w:highlight w:val="none"/>
              </w:rPr>
            </w:pPr>
            <w:r>
              <w:rPr>
                <w:rFonts w:hint="eastAsia" w:ascii="宋体" w:hAnsi="宋体" w:cs="宋体"/>
                <w:color w:val="auto"/>
                <w:highlight w:val="none"/>
                <w:lang w:val="en-US" w:eastAsia="zh-CN"/>
              </w:rPr>
              <w:t xml:space="preserve">客观分</w:t>
            </w:r>
            <w:r>
              <w:rPr>
                <w:color w:val="auto"/>
              </w:rPr>
            </w:r>
            <w:r/>
          </w:p>
        </w:tc>
      </w:tr>
      <w:tr>
        <w:trPr/>
        <w:tc>
          <w:tcPr>
            <w:gridSpan w:val="5"/>
            <w:tcW w:w="10180" w:type="dxa"/>
            <w:vAlign w:val="center"/>
            <w:textDirection w:val="lrTb"/>
            <w:noWrap w:val="false"/>
          </w:tcPr>
          <w:p>
            <w:pPr>
              <w:pStyle w:val="721"/>
              <w:ind w:left="105" w:right="105"/>
              <w:jc w:val="center"/>
              <w:shd w:val="clear" w:color="auto" w:fill="auto"/>
              <w:rPr>
                <w:color w:val="auto"/>
                <w:highlight w:val="none"/>
              </w:rPr>
            </w:pPr>
            <w:r>
              <w:rPr>
                <w:b/>
                <w:bCs/>
                <w:color w:val="auto"/>
                <w:spacing w:val="-3"/>
                <w:highlight w:val="none"/>
              </w:rPr>
              <w:t xml:space="preserve">4履约能力</w:t>
            </w:r>
            <w:r>
              <w:rPr>
                <w:color w:val="auto"/>
              </w:rPr>
            </w:r>
            <w:r/>
          </w:p>
        </w:tc>
      </w:tr>
      <w:tr>
        <w:trPr>
          <w:trHeight w:val="1155"/>
        </w:trPr>
        <w:tc>
          <w:tcPr>
            <w:tcW w:w="496" w:type="dxa"/>
            <w:vAlign w:val="center"/>
            <w:textDirection w:val="lrTb"/>
            <w:noWrap w:val="false"/>
          </w:tcPr>
          <w:p>
            <w:pPr>
              <w:pStyle w:val="721"/>
              <w:jc w:val="center"/>
              <w:shd w:val="clear" w:color="auto" w:fill="auto"/>
              <w:rPr>
                <w:rFonts w:hint="eastAsia" w:ascii="宋体" w:hAnsi="宋体" w:cs="宋体"/>
                <w:color w:val="auto"/>
                <w:spacing w:val="-3"/>
                <w:szCs w:val="21"/>
                <w:highlight w:val="none"/>
              </w:rPr>
            </w:pPr>
            <w:r>
              <w:rPr>
                <w:rFonts w:hint="eastAsia" w:cs="宋体"/>
                <w:color w:val="auto"/>
                <w:spacing w:val="-3"/>
                <w:highlight w:val="none"/>
              </w:rPr>
              <w:t xml:space="preserve">4</w:t>
            </w:r>
            <w:r>
              <w:rPr>
                <w:rFonts w:hint="eastAsia" w:ascii="宋体" w:hAnsi="宋体" w:cs="宋体"/>
                <w:color w:val="auto"/>
                <w:spacing w:val="-3"/>
                <w:highlight w:val="none"/>
              </w:rPr>
              <w:t xml:space="preserve">.1</w:t>
            </w:r>
            <w:r>
              <w:rPr>
                <w:color w:val="auto"/>
              </w:rPr>
            </w:r>
            <w:r/>
          </w:p>
        </w:tc>
        <w:tc>
          <w:tcPr>
            <w:tcW w:w="1345" w:type="dxa"/>
            <w:vAlign w:val="center"/>
            <w:textDirection w:val="lrTb"/>
            <w:noWrap w:val="false"/>
          </w:tcPr>
          <w:p>
            <w:pPr>
              <w:pStyle w:val="721"/>
              <w:jc w:val="center"/>
              <w:shd w:val="clear" w:color="auto" w:fill="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人员能力1</w:t>
            </w:r>
            <w:r>
              <w:rPr>
                <w:color w:val="auto"/>
              </w:rPr>
            </w:r>
            <w:r/>
          </w:p>
        </w:tc>
        <w:tc>
          <w:tcPr>
            <w:tcW w:w="6098" w:type="dxa"/>
            <w:vAlign w:val="center"/>
            <w:textDirection w:val="lrTb"/>
            <w:noWrap w:val="false"/>
          </w:tcPr>
          <w:p>
            <w:pPr>
              <w:pStyle w:val="1070"/>
              <w:ind w:left="105" w:right="105"/>
              <w:shd w:val="clear" w:color="auto" w:fill="auto"/>
              <w:rPr>
                <w:rFonts w:hint="eastAsia" w:ascii="Times New Roman" w:hAnsi="Times New Roman" w:cs="Times New Roman"/>
                <w:color w:val="auto"/>
                <w:highlight w:val="none"/>
              </w:rPr>
            </w:pPr>
            <w:r>
              <w:rPr>
                <w:rFonts w:hint="eastAsia" w:ascii="Times New Roman" w:hAnsi="Times New Roman" w:eastAsia="宋体" w:cs="Times New Roman"/>
                <w:color w:val="auto"/>
                <w:spacing w:val="1"/>
                <w:highlight w:val="none"/>
                <w:lang w:val="en-US" w:eastAsia="zh-CN"/>
              </w:rPr>
              <w:t xml:space="preserve">供应商拟派项目经理：具有3年(含)及以上类似物业项目（非住宅类）的项目经理岗位工作经验，得4分</w:t>
            </w:r>
            <w:r>
              <w:rPr>
                <w:rFonts w:hint="eastAsia" w:ascii="Times New Roman" w:hAnsi="Times New Roman" w:cs="Times New Roman"/>
                <w:color w:val="auto"/>
                <w:highlight w:val="none"/>
                <w:lang w:eastAsia="zh-CN"/>
              </w:rPr>
              <w:t xml:space="preserve">，最多4分</w:t>
            </w:r>
            <w:r>
              <w:rPr>
                <w:rFonts w:hint="eastAsia" w:ascii="Times New Roman" w:hAnsi="Times New Roman" w:eastAsia="宋体" w:cs="Times New Roman"/>
                <w:color w:val="auto"/>
                <w:spacing w:val="1"/>
                <w:highlight w:val="none"/>
                <w:lang w:val="en-US" w:eastAsia="zh-CN"/>
              </w:rPr>
              <w:t xml:space="preserve">（提供甲方加盖公章的工作经验证明，能体现人员姓名、岗位及工作年限）</w:t>
            </w:r>
            <w:r>
              <w:rPr>
                <w:rFonts w:ascii="Times New Roman" w:hAnsi="Times New Roman" w:cs="Times New Roman"/>
                <w:color w:val="auto"/>
                <w:highlight w:val="none"/>
                <w:lang w:eastAsia="zh-CN"/>
              </w:rPr>
              <w:t xml:space="preserve">，缺项不得分</w:t>
            </w:r>
            <w:r>
              <w:rPr>
                <w:rFonts w:hint="eastAsia" w:ascii="Times New Roman" w:hAnsi="Times New Roman" w:cs="Times New Roman"/>
                <w:color w:val="auto"/>
                <w:highlight w:val="none"/>
                <w:lang w:eastAsia="zh-CN"/>
              </w:rPr>
              <w:t xml:space="preserve">。</w:t>
            </w:r>
            <w:r>
              <w:rPr>
                <w:color w:val="auto"/>
              </w:rPr>
            </w:r>
            <w:r/>
          </w:p>
        </w:tc>
        <w:tc>
          <w:tcPr>
            <w:tcW w:w="740" w:type="dxa"/>
            <w:vAlign w:val="center"/>
            <w:textDirection w:val="lrTb"/>
            <w:noWrap w:val="false"/>
          </w:tcPr>
          <w:p>
            <w:pPr>
              <w:pStyle w:val="721"/>
              <w:ind w:left="105" w:right="105"/>
              <w:jc w:val="center"/>
              <w:shd w:val="clear" w:color="auto" w:fill="auto"/>
              <w:rPr>
                <w:rFonts w:hint="eastAsia" w:ascii="宋体" w:hAnsi="宋体" w:cs="宋体"/>
                <w:color w:val="auto"/>
                <w:szCs w:val="21"/>
                <w:highlight w:val="none"/>
              </w:rPr>
            </w:pPr>
            <w:r>
              <w:rPr>
                <w:rFonts w:hint="eastAsia" w:cs="宋体"/>
                <w:color w:val="auto"/>
                <w:szCs w:val="21"/>
                <w:highlight w:val="none"/>
              </w:rPr>
              <w:t xml:space="preserve">4</w:t>
            </w:r>
            <w:r>
              <w:rPr>
                <w:color w:val="auto"/>
              </w:rPr>
            </w:r>
            <w:r/>
          </w:p>
        </w:tc>
        <w:tc>
          <w:tcPr>
            <w:tcW w:w="894" w:type="dxa"/>
            <w:vAlign w:val="center"/>
            <w:textDirection w:val="lrTb"/>
            <w:noWrap w:val="false"/>
          </w:tcPr>
          <w:p>
            <w:pPr>
              <w:pStyle w:val="721"/>
              <w:ind w:left="105" w:right="105"/>
              <w:jc w:val="center"/>
              <w:shd w:val="clear" w:color="auto" w:fill="auto"/>
              <w:rPr>
                <w:rFonts w:hint="eastAsia" w:ascii="宋体" w:hAnsi="宋体" w:cs="宋体"/>
                <w:color w:val="auto"/>
                <w:highlight w:val="none"/>
              </w:rPr>
            </w:pPr>
            <w:r>
              <w:rPr>
                <w:rFonts w:hint="eastAsia" w:ascii="宋体" w:hAnsi="宋体" w:cs="宋体"/>
                <w:color w:val="auto"/>
                <w:highlight w:val="none"/>
                <w:lang w:val="en-US" w:eastAsia="zh-CN"/>
              </w:rPr>
              <w:t xml:space="preserve">客观分</w:t>
            </w:r>
            <w:r>
              <w:rPr>
                <w:color w:val="auto"/>
              </w:rPr>
            </w:r>
            <w:r/>
          </w:p>
        </w:tc>
      </w:tr>
      <w:tr>
        <w:trPr>
          <w:trHeight w:val="233"/>
        </w:trPr>
        <w:tc>
          <w:tcPr>
            <w:tcW w:w="496" w:type="dxa"/>
            <w:vAlign w:val="center"/>
            <w:textDirection w:val="lrTb"/>
            <w:noWrap w:val="false"/>
          </w:tcPr>
          <w:p>
            <w:pPr>
              <w:pStyle w:val="721"/>
              <w:jc w:val="center"/>
              <w:shd w:val="clear" w:color="auto" w:fill="auto"/>
              <w:rPr>
                <w:rFonts w:eastAsia="宋体" w:cs="宋体"/>
                <w:color w:val="auto"/>
                <w:spacing w:val="-3"/>
                <w:highlight w:val="none"/>
              </w:rPr>
            </w:pPr>
            <w:r>
              <w:rPr>
                <w:rFonts w:hint="eastAsia" w:cs="宋体"/>
                <w:color w:val="auto"/>
                <w:spacing w:val="-3"/>
                <w:highlight w:val="none"/>
                <w:lang w:val="en-US" w:eastAsia="zh-CN"/>
              </w:rPr>
              <w:t xml:space="preserve">4.2</w:t>
            </w:r>
            <w:r>
              <w:rPr>
                <w:color w:val="auto"/>
              </w:rPr>
            </w:r>
            <w:r/>
          </w:p>
        </w:tc>
        <w:tc>
          <w:tcPr>
            <w:tcW w:w="1345" w:type="dxa"/>
            <w:vAlign w:val="center"/>
            <w:textDirection w:val="lrTb"/>
            <w:noWrap w:val="false"/>
          </w:tcPr>
          <w:p>
            <w:pPr>
              <w:pStyle w:val="721"/>
              <w:jc w:val="center"/>
              <w:shd w:val="clear" w:color="auto" w:fill="auto"/>
              <w:rPr>
                <w:rFonts w:hint="eastAsia" w:ascii="宋体" w:hAnsi="宋体" w:cs="宋体"/>
                <w:color w:val="auto"/>
                <w:spacing w:val="-1"/>
                <w:highlight w:val="none"/>
              </w:rPr>
            </w:pPr>
            <w:r>
              <w:rPr>
                <w:rFonts w:hint="eastAsia" w:ascii="宋体" w:hAnsi="宋体" w:cs="宋体"/>
                <w:color w:val="auto"/>
                <w:spacing w:val="-1"/>
                <w:highlight w:val="none"/>
              </w:rPr>
              <w:t xml:space="preserve">人员能力2</w:t>
            </w:r>
            <w:r>
              <w:rPr>
                <w:color w:val="auto"/>
              </w:rPr>
            </w:r>
            <w:r/>
          </w:p>
        </w:tc>
        <w:tc>
          <w:tcPr>
            <w:tcW w:w="6098" w:type="dxa"/>
            <w:vAlign w:val="center"/>
            <w:textDirection w:val="lrTb"/>
            <w:noWrap w:val="false"/>
          </w:tcPr>
          <w:p>
            <w:pPr>
              <w:pStyle w:val="1070"/>
              <w:ind w:left="105" w:right="105"/>
              <w:shd w:val="clear" w:color="auto" w:fill="auto"/>
              <w:rPr>
                <w:rFonts w:hint="eastAsia" w:ascii="Times New Roman" w:hAnsi="Times New Roman" w:cs="Times New Roman"/>
                <w:color w:val="auto"/>
                <w:highlight w:val="none"/>
              </w:rPr>
            </w:pPr>
            <w:r>
              <w:rPr>
                <w:rFonts w:hint="eastAsia" w:ascii="Calibri" w:hAnsi="Calibri" w:cs="Calibri"/>
                <w:color w:val="auto"/>
                <w:highlight w:val="none"/>
                <w:lang w:val="en-US" w:eastAsia="zh-CN"/>
              </w:rPr>
              <w:t xml:space="preserve">1、</w:t>
            </w:r>
            <w:r>
              <w:rPr>
                <w:rFonts w:hint="eastAsia" w:ascii="Times New Roman" w:hAnsi="Times New Roman" w:cs="Times New Roman"/>
                <w:color w:val="auto"/>
                <w:highlight w:val="none"/>
                <w:lang w:eastAsia="zh-CN"/>
              </w:rPr>
              <w:t xml:space="preserve">供应商拟派安保主管：具有3年(含)及以上</w:t>
            </w:r>
            <w:r>
              <w:rPr>
                <w:rFonts w:ascii="Times New Roman" w:hAnsi="Times New Roman" w:cs="Times New Roman"/>
                <w:color w:val="auto"/>
                <w:highlight w:val="none"/>
                <w:lang w:eastAsia="zh-CN"/>
              </w:rPr>
              <w:t xml:space="preserve">类似物业项目（</w:t>
            </w:r>
            <w:r>
              <w:rPr>
                <w:rFonts w:hint="eastAsia" w:ascii="Times New Roman" w:hAnsi="Times New Roman" w:cs="Times New Roman"/>
                <w:color w:val="auto"/>
                <w:highlight w:val="none"/>
                <w:lang w:eastAsia="zh-CN"/>
              </w:rPr>
              <w:t xml:space="preserve">非住宅类</w:t>
            </w:r>
            <w:r>
              <w:rPr>
                <w:rFonts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eastAsia="zh-CN"/>
              </w:rPr>
              <w:t xml:space="preserve">的安保主管经验，得4分，最多4分（提供甲方加盖公章的工作经验证明，能体现人员姓名、岗位及工作年限）</w:t>
            </w:r>
            <w:r>
              <w:rPr>
                <w:rFonts w:ascii="Times New Roman" w:hAnsi="Times New Roman" w:cs="Times New Roman"/>
                <w:color w:val="auto"/>
                <w:highlight w:val="none"/>
                <w:lang w:eastAsia="zh-CN"/>
              </w:rPr>
              <w:t xml:space="preserve">，缺项不得分</w:t>
            </w:r>
            <w:r>
              <w:rPr>
                <w:rFonts w:hint="eastAsia" w:ascii="Times New Roman" w:hAnsi="Times New Roman" w:cs="Times New Roman"/>
                <w:color w:val="auto"/>
                <w:highlight w:val="none"/>
                <w:lang w:eastAsia="zh-CN"/>
              </w:rPr>
              <w:t xml:space="preserve">。</w:t>
            </w:r>
            <w:r>
              <w:rPr>
                <w:color w:val="auto"/>
              </w:rPr>
            </w:r>
            <w:r/>
          </w:p>
          <w:p>
            <w:pPr>
              <w:pStyle w:val="1070"/>
              <w:ind w:left="105" w:right="105"/>
              <w:shd w:val="clear" w:color="auto" w:fil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2、</w:t>
            </w:r>
            <w:r>
              <w:rPr>
                <w:rFonts w:hint="eastAsia" w:ascii="Times New Roman" w:hAnsi="Times New Roman" w:cs="Times New Roman"/>
                <w:color w:val="auto"/>
                <w:highlight w:val="none"/>
                <w:lang w:eastAsia="zh-CN"/>
              </w:rPr>
              <w:t xml:space="preserve">供应商拟派保洁主管：具有3年(含)及以上</w:t>
            </w:r>
            <w:r>
              <w:rPr>
                <w:rFonts w:ascii="Times New Roman" w:hAnsi="Times New Roman" w:cs="Times New Roman"/>
                <w:color w:val="auto"/>
                <w:highlight w:val="none"/>
                <w:lang w:eastAsia="zh-CN"/>
              </w:rPr>
              <w:t xml:space="preserve">类似物业项目（</w:t>
            </w:r>
            <w:r>
              <w:rPr>
                <w:rFonts w:hint="eastAsia" w:ascii="Times New Roman" w:hAnsi="Times New Roman" w:cs="Times New Roman"/>
                <w:color w:val="auto"/>
                <w:highlight w:val="none"/>
                <w:lang w:eastAsia="zh-CN"/>
              </w:rPr>
              <w:t xml:space="preserve">非住宅类</w:t>
            </w:r>
            <w:r>
              <w:rPr>
                <w:rFonts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eastAsia="zh-CN"/>
              </w:rPr>
              <w:t xml:space="preserve">的保洁主管经验，得4分，最多4分（提供甲方加盖公章的工作经验证明，能体现人员姓名、岗位及工作年限）</w:t>
            </w:r>
            <w:r>
              <w:rPr>
                <w:rFonts w:ascii="Times New Roman" w:hAnsi="Times New Roman" w:cs="Times New Roman"/>
                <w:color w:val="auto"/>
                <w:highlight w:val="none"/>
                <w:lang w:eastAsia="zh-CN"/>
              </w:rPr>
              <w:t xml:space="preserve">，缺项不得分</w:t>
            </w:r>
            <w:r>
              <w:rPr>
                <w:rFonts w:hint="eastAsia" w:ascii="Times New Roman" w:hAnsi="Times New Roman" w:cs="Times New Roman"/>
                <w:color w:val="auto"/>
                <w:highlight w:val="none"/>
                <w:lang w:eastAsia="zh-CN"/>
              </w:rPr>
              <w:t xml:space="preserve">。</w:t>
            </w:r>
            <w:r>
              <w:rPr>
                <w:color w:val="auto"/>
              </w:rPr>
            </w:r>
            <w:r/>
          </w:p>
          <w:p>
            <w:pPr>
              <w:pStyle w:val="1070"/>
              <w:ind w:left="105" w:right="105"/>
              <w:shd w:val="clear" w:color="auto" w:fill="auto"/>
              <w:rPr>
                <w:rFonts w:ascii="Times New Roman" w:hAnsi="Times New Roman" w:cs="Times New Roman"/>
                <w:color w:val="auto"/>
                <w:highlight w:val="none"/>
              </w:rPr>
            </w:pPr>
            <w:r>
              <w:rPr>
                <w:rFonts w:hint="eastAsia" w:ascii="Calibri" w:hAnsi="Calibri" w:cs="Calibri"/>
                <w:color w:val="auto"/>
                <w:highlight w:val="none"/>
                <w:lang w:val="en-US" w:eastAsia="zh-CN"/>
              </w:rPr>
              <w:t xml:space="preserve">3、</w:t>
            </w:r>
            <w:r>
              <w:rPr>
                <w:rFonts w:hint="eastAsia" w:ascii="Times New Roman" w:hAnsi="Times New Roman" w:cs="Times New Roman"/>
                <w:color w:val="auto"/>
                <w:highlight w:val="none"/>
                <w:lang w:eastAsia="zh-CN"/>
              </w:rPr>
              <w:t xml:space="preserve">供应商拟派工程主管：具有3年(含)及以上</w:t>
            </w:r>
            <w:r>
              <w:rPr>
                <w:rFonts w:ascii="Times New Roman" w:hAnsi="Times New Roman" w:cs="Times New Roman"/>
                <w:color w:val="auto"/>
                <w:highlight w:val="none"/>
                <w:lang w:eastAsia="zh-CN"/>
              </w:rPr>
              <w:t xml:space="preserve">类似物业项目（</w:t>
            </w:r>
            <w:r>
              <w:rPr>
                <w:rFonts w:hint="eastAsia" w:ascii="Times New Roman" w:hAnsi="Times New Roman" w:cs="Times New Roman"/>
                <w:color w:val="auto"/>
                <w:highlight w:val="none"/>
                <w:lang w:eastAsia="zh-CN"/>
              </w:rPr>
              <w:t xml:space="preserve">非住宅类</w:t>
            </w:r>
            <w:r>
              <w:rPr>
                <w:rFonts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eastAsia="zh-CN"/>
              </w:rPr>
              <w:t xml:space="preserve">的工程主管经验，得4分，最多4分（提供甲方出具并加盖公章的工作经验证明，能体现人员姓名、岗位及工作年限）</w:t>
            </w:r>
            <w:r>
              <w:rPr>
                <w:rFonts w:ascii="Times New Roman" w:hAnsi="Times New Roman" w:cs="Times New Roman"/>
                <w:color w:val="auto"/>
                <w:highlight w:val="none"/>
                <w:lang w:eastAsia="zh-CN"/>
              </w:rPr>
              <w:t xml:space="preserve">，缺项不得分</w:t>
            </w:r>
            <w:r>
              <w:rPr>
                <w:rFonts w:hint="eastAsia" w:ascii="Times New Roman" w:hAnsi="Times New Roman" w:cs="Times New Roman"/>
                <w:color w:val="auto"/>
                <w:highlight w:val="none"/>
                <w:lang w:eastAsia="zh-CN"/>
              </w:rPr>
              <w:t xml:space="preserve">。</w:t>
            </w:r>
            <w:r>
              <w:rPr>
                <w:color w:val="auto"/>
              </w:rPr>
            </w:r>
            <w:r/>
          </w:p>
        </w:tc>
        <w:tc>
          <w:tcPr>
            <w:tcW w:w="740" w:type="dxa"/>
            <w:vAlign w:val="center"/>
            <w:textDirection w:val="lrTb"/>
            <w:noWrap w:val="false"/>
          </w:tcPr>
          <w:p>
            <w:pPr>
              <w:pStyle w:val="721"/>
              <w:ind w:left="105" w:right="105"/>
              <w:jc w:val="center"/>
              <w:shd w:val="clear" w:color="auto" w:fill="auto"/>
              <w:rPr>
                <w:rFonts w:cs="宋体"/>
                <w:color w:val="auto"/>
                <w:szCs w:val="21"/>
                <w:highlight w:val="none"/>
              </w:rPr>
            </w:pPr>
            <w:r>
              <w:rPr>
                <w:rFonts w:hint="eastAsia" w:cs="宋体"/>
                <w:color w:val="auto"/>
                <w:szCs w:val="21"/>
                <w:highlight w:val="none"/>
              </w:rPr>
              <w:t xml:space="preserve">12</w:t>
            </w:r>
            <w:r>
              <w:rPr>
                <w:color w:val="auto"/>
              </w:rPr>
            </w:r>
            <w:r/>
          </w:p>
        </w:tc>
        <w:tc>
          <w:tcPr>
            <w:tcW w:w="894" w:type="dxa"/>
            <w:vAlign w:val="center"/>
            <w:textDirection w:val="lrTb"/>
            <w:noWrap w:val="false"/>
          </w:tcPr>
          <w:p>
            <w:pPr>
              <w:pStyle w:val="721"/>
              <w:ind w:left="105" w:right="105"/>
              <w:jc w:val="center"/>
              <w:shd w:val="clear" w:color="auto" w:fill="auto"/>
              <w:rPr>
                <w:rFonts w:hint="eastAsia" w:ascii="宋体" w:hAnsi="宋体" w:cs="宋体"/>
                <w:color w:val="auto"/>
                <w:highlight w:val="none"/>
              </w:rPr>
            </w:pPr>
            <w:r>
              <w:rPr>
                <w:rFonts w:hint="eastAsia" w:ascii="宋体" w:hAnsi="宋体" w:cs="宋体"/>
                <w:color w:val="auto"/>
                <w:highlight w:val="none"/>
                <w:lang w:val="en-US" w:eastAsia="zh-CN"/>
              </w:rPr>
              <w:t xml:space="preserve">客观分</w:t>
            </w:r>
            <w:r>
              <w:rPr>
                <w:color w:val="auto"/>
              </w:rPr>
            </w:r>
            <w:r/>
          </w:p>
        </w:tc>
      </w:tr>
      <w:tr>
        <w:trPr>
          <w:trHeight w:val="248"/>
        </w:trPr>
        <w:tc>
          <w:tcPr>
            <w:tcW w:w="496" w:type="dxa"/>
            <w:vAlign w:val="center"/>
            <w:textDirection w:val="lrTb"/>
            <w:noWrap w:val="false"/>
          </w:tcPr>
          <w:p>
            <w:pPr>
              <w:pStyle w:val="721"/>
              <w:jc w:val="center"/>
              <w:shd w:val="clear" w:color="auto" w:fill="auto"/>
              <w:rPr>
                <w:rFonts w:eastAsia="宋体" w:cs="宋体"/>
                <w:color w:val="auto"/>
                <w:spacing w:val="-3"/>
                <w:highlight w:val="none"/>
              </w:rPr>
            </w:pPr>
            <w:r>
              <w:rPr>
                <w:rFonts w:hint="eastAsia" w:cs="宋体"/>
                <w:color w:val="auto"/>
                <w:spacing w:val="-3"/>
                <w:highlight w:val="none"/>
                <w:lang w:val="en-US" w:eastAsia="zh-CN"/>
              </w:rPr>
              <w:t xml:space="preserve">4.3</w:t>
            </w:r>
            <w:r>
              <w:rPr>
                <w:color w:val="auto"/>
              </w:rPr>
            </w:r>
            <w:r/>
          </w:p>
        </w:tc>
        <w:tc>
          <w:tcPr>
            <w:tcW w:w="1345" w:type="dxa"/>
            <w:vAlign w:val="center"/>
            <w:textDirection w:val="lrTb"/>
            <w:noWrap w:val="false"/>
          </w:tcPr>
          <w:p>
            <w:pPr>
              <w:pStyle w:val="721"/>
              <w:jc w:val="center"/>
              <w:shd w:val="clear" w:color="auto" w:fill="auto"/>
              <w:rPr>
                <w:rFonts w:ascii="宋体" w:hAnsi="宋体" w:cs="宋体"/>
                <w:color w:val="auto"/>
                <w:spacing w:val="-1"/>
                <w:highlight w:val="none"/>
              </w:rPr>
            </w:pPr>
            <w:r>
              <w:rPr>
                <w:rFonts w:hint="eastAsia" w:ascii="宋体" w:hAnsi="宋体" w:cs="宋体"/>
                <w:color w:val="auto"/>
                <w:spacing w:val="-1"/>
                <w:highlight w:val="none"/>
              </w:rPr>
              <w:t xml:space="preserve">人员能力3</w:t>
            </w:r>
            <w:r>
              <w:rPr>
                <w:color w:val="auto"/>
              </w:rPr>
            </w:r>
            <w:r/>
          </w:p>
        </w:tc>
        <w:tc>
          <w:tcPr>
            <w:tcW w:w="6098" w:type="dxa"/>
            <w:vAlign w:val="center"/>
            <w:textDirection w:val="lrTb"/>
            <w:noWrap w:val="false"/>
          </w:tcPr>
          <w:p>
            <w:pPr>
              <w:pStyle w:val="1070"/>
              <w:ind w:left="105" w:right="105"/>
              <w:shd w:val="clear" w:color="auto" w:fill="auto"/>
              <w:rPr>
                <w:rFonts w:ascii="Times New Roman" w:hAnsi="Times New Roman" w:cs="Times New Roman"/>
                <w:color w:val="auto"/>
                <w:highlight w:val="none"/>
              </w:rPr>
            </w:pPr>
            <w:r>
              <w:rPr>
                <w:rFonts w:ascii="Times New Roman" w:hAnsi="Times New Roman" w:cs="Times New Roman"/>
                <w:color w:val="auto"/>
                <w:highlight w:val="none"/>
                <w:lang w:eastAsia="zh-CN"/>
              </w:rPr>
              <w:t xml:space="preserve">供应商拟派驻本项目的物业服务人员</w:t>
            </w:r>
            <w:r>
              <w:rPr>
                <w:rFonts w:hint="eastAsia" w:ascii="Times New Roman" w:hAnsi="Times New Roman" w:cs="Times New Roman"/>
                <w:color w:val="auto"/>
                <w:highlight w:val="none"/>
                <w:lang w:eastAsia="zh-CN"/>
              </w:rPr>
              <w:t xml:space="preserve">：</w:t>
            </w:r>
            <w:r>
              <w:rPr>
                <w:color w:val="auto"/>
              </w:rPr>
            </w:r>
            <w:r/>
          </w:p>
          <w:p>
            <w:pPr>
              <w:pStyle w:val="1070"/>
              <w:ind w:left="105" w:right="105"/>
              <w:shd w:val="clear" w:color="auto" w:fill="auto"/>
              <w:rPr>
                <w:rFonts w:ascii="Times New Roman" w:hAnsi="Times New Roman" w:cs="Times New Roman"/>
                <w:color w:val="auto"/>
                <w:highlight w:val="none"/>
              </w:rPr>
            </w:pPr>
            <w:r>
              <w:rPr>
                <w:rFonts w:ascii="Times New Roman" w:hAnsi="Times New Roman" w:cs="Times New Roman"/>
                <w:color w:val="auto"/>
                <w:highlight w:val="none"/>
                <w:lang w:eastAsia="zh-CN"/>
              </w:rPr>
              <w:t xml:space="preserve">具</w:t>
            </w:r>
            <w:r>
              <w:rPr>
                <w:rFonts w:hint="eastAsia" w:ascii="Times New Roman" w:hAnsi="Times New Roman" w:cs="Times New Roman"/>
                <w:color w:val="auto"/>
                <w:highlight w:val="none"/>
                <w:lang w:eastAsia="zh-CN"/>
              </w:rPr>
              <w:t xml:space="preserve">有</w:t>
            </w:r>
            <w:r>
              <w:rPr>
                <w:rFonts w:ascii="Times New Roman" w:hAnsi="Times New Roman" w:cs="Times New Roman"/>
                <w:color w:val="auto"/>
                <w:highlight w:val="none"/>
                <w:lang w:eastAsia="zh-CN"/>
              </w:rPr>
              <w:t xml:space="preserve">助理工程师及以上职称的</w:t>
            </w:r>
            <w:r>
              <w:rPr>
                <w:rFonts w:hint="eastAsia" w:ascii="Times New Roman" w:hAnsi="Times New Roman" w:cs="Times New Roman"/>
                <w:color w:val="auto"/>
                <w:highlight w:val="none"/>
                <w:lang w:eastAsia="zh-CN"/>
              </w:rPr>
              <w:t xml:space="preserve">，</w:t>
            </w:r>
            <w:r>
              <w:rPr>
                <w:rFonts w:ascii="Times New Roman" w:hAnsi="Times New Roman" w:cs="Times New Roman"/>
                <w:color w:val="auto"/>
                <w:highlight w:val="none"/>
                <w:lang w:eastAsia="zh-CN"/>
              </w:rPr>
              <w:t xml:space="preserve">得</w:t>
            </w: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lang w:eastAsia="zh-CN"/>
              </w:rPr>
              <w:t xml:space="preserve">分</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最多2分</w:t>
            </w:r>
            <w:r>
              <w:rPr>
                <w:rFonts w:hint="eastAsia" w:ascii="Times New Roman" w:hAnsi="Times New Roman" w:cs="Times New Roman"/>
                <w:color w:val="auto"/>
                <w:highlight w:val="none"/>
                <w:lang w:eastAsia="zh-CN"/>
              </w:rPr>
              <w:t xml:space="preserve">（</w:t>
            </w:r>
            <w:r>
              <w:rPr>
                <w:rFonts w:ascii="Times New Roman" w:hAnsi="Times New Roman" w:cs="Times New Roman"/>
                <w:color w:val="auto"/>
                <w:highlight w:val="none"/>
                <w:lang w:eastAsia="zh-CN"/>
              </w:rPr>
              <w:t xml:space="preserve">提供证书</w:t>
            </w:r>
            <w:r>
              <w:rPr>
                <w:rFonts w:hint="eastAsia" w:ascii="Times New Roman" w:hAnsi="Times New Roman" w:cs="Times New Roman"/>
                <w:color w:val="auto"/>
                <w:highlight w:val="none"/>
                <w:lang w:eastAsia="zh-CN"/>
              </w:rPr>
              <w:t xml:space="preserve">）。</w:t>
            </w:r>
            <w:r>
              <w:rPr>
                <w:color w:val="auto"/>
              </w:rPr>
            </w:r>
            <w:r/>
          </w:p>
        </w:tc>
        <w:tc>
          <w:tcPr>
            <w:tcW w:w="740" w:type="dxa"/>
            <w:vAlign w:val="center"/>
            <w:textDirection w:val="lrTb"/>
            <w:noWrap w:val="false"/>
          </w:tcPr>
          <w:p>
            <w:pPr>
              <w:pStyle w:val="721"/>
              <w:ind w:left="105" w:right="105"/>
              <w:jc w:val="center"/>
              <w:shd w:val="clear" w:color="auto" w:fill="auto"/>
              <w:rPr>
                <w:rFonts w:hint="eastAsia" w:cs="宋体"/>
                <w:color w:val="auto"/>
                <w:szCs w:val="21"/>
                <w:highlight w:val="none"/>
              </w:rPr>
            </w:pPr>
            <w:r>
              <w:rPr>
                <w:rFonts w:hint="eastAsia" w:cs="宋体"/>
                <w:color w:val="auto"/>
                <w:szCs w:val="21"/>
                <w:highlight w:val="none"/>
                <w:lang w:val="en-US" w:eastAsia="zh-CN"/>
              </w:rPr>
              <w:t xml:space="preserve">2</w:t>
            </w:r>
            <w:r>
              <w:rPr>
                <w:color w:val="auto"/>
              </w:rPr>
            </w:r>
            <w:r/>
          </w:p>
        </w:tc>
        <w:tc>
          <w:tcPr>
            <w:tcW w:w="894" w:type="dxa"/>
            <w:vAlign w:val="center"/>
            <w:textDirection w:val="lrTb"/>
            <w:noWrap w:val="false"/>
          </w:tcPr>
          <w:p>
            <w:pPr>
              <w:pStyle w:val="721"/>
              <w:ind w:left="105" w:right="105"/>
              <w:jc w:val="center"/>
              <w:shd w:val="clear" w:color="auto" w:fill="auto"/>
              <w:rPr>
                <w:rFonts w:hint="eastAsia" w:ascii="宋体" w:hAnsi="宋体" w:cs="宋体"/>
                <w:color w:val="auto"/>
                <w:highlight w:val="none"/>
              </w:rPr>
            </w:pPr>
            <w:r>
              <w:rPr>
                <w:rFonts w:hint="eastAsia" w:ascii="宋体" w:hAnsi="宋体" w:cs="宋体"/>
                <w:color w:val="auto"/>
                <w:highlight w:val="none"/>
                <w:lang w:val="en-US" w:eastAsia="zh-CN"/>
              </w:rPr>
              <w:t xml:space="preserve">客观分</w:t>
            </w:r>
            <w:r>
              <w:rPr>
                <w:color w:val="auto"/>
              </w:rPr>
            </w:r>
            <w:r/>
          </w:p>
        </w:tc>
      </w:tr>
      <w:tr>
        <w:trPr/>
        <w:tc>
          <w:tcPr>
            <w:tcW w:w="496" w:type="dxa"/>
            <w:vAlign w:val="center"/>
            <w:textDirection w:val="lrTb"/>
            <w:noWrap w:val="false"/>
          </w:tcPr>
          <w:p>
            <w:pPr>
              <w:pStyle w:val="1070"/>
              <w:ind w:left="105" w:right="105"/>
              <w:shd w:val="clear" w:color="auto" w:fill="auto"/>
              <w:rPr>
                <w:rFonts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4.</w:t>
            </w:r>
            <w:r>
              <w:rPr>
                <w:rFonts w:hint="eastAsia" w:ascii="Times New Roman" w:hAnsi="Times New Roman" w:cs="Times New Roman"/>
                <w:color w:val="auto"/>
                <w:highlight w:val="none"/>
                <w:lang w:val="en-US" w:eastAsia="zh-CN"/>
              </w:rPr>
              <w:t xml:space="preserve">4</w:t>
            </w:r>
            <w:r>
              <w:rPr>
                <w:color w:val="auto"/>
              </w:rPr>
            </w:r>
            <w:r/>
          </w:p>
        </w:tc>
        <w:tc>
          <w:tcPr>
            <w:tcW w:w="1345" w:type="dxa"/>
            <w:vAlign w:val="center"/>
            <w:textDirection w:val="lrTb"/>
            <w:noWrap w:val="false"/>
          </w:tcPr>
          <w:p>
            <w:pPr>
              <w:pStyle w:val="1070"/>
              <w:ind w:left="105" w:right="105"/>
              <w:jc w:val="center"/>
              <w:shd w:val="clear" w:color="auto" w:fil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保险</w:t>
            </w:r>
            <w:r>
              <w:rPr>
                <w:rFonts w:hint="eastAsia" w:ascii="Times New Roman" w:hAnsi="Times New Roman" w:cs="Times New Roman"/>
                <w:color w:val="auto"/>
                <w:highlight w:val="none"/>
                <w:lang w:eastAsia="zh-CN"/>
              </w:rPr>
              <w:t xml:space="preserve">承诺</w:t>
            </w:r>
            <w:r>
              <w:rPr>
                <w:color w:val="auto"/>
              </w:rPr>
            </w:r>
            <w:r/>
          </w:p>
        </w:tc>
        <w:tc>
          <w:tcPr>
            <w:tcW w:w="6098" w:type="dxa"/>
            <w:vAlign w:val="center"/>
            <w:textDirection w:val="lrTb"/>
            <w:noWrap w:val="false"/>
          </w:tcPr>
          <w:p>
            <w:pPr>
              <w:pStyle w:val="1070"/>
              <w:ind w:left="105" w:right="105"/>
              <w:shd w:val="clear" w:color="auto" w:fill="auto"/>
              <w:rPr>
                <w:rFonts w:hint="eastAsia"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供应商承诺成交后购买雇主责任险和公众责任险等商业险，保险条款中明确供应商在从事物业服务过程中，造成第三方人身伤亡或财产损失或其它安全事故，供应商负责处理及赔偿事宜。供应商提供书面承诺书（格式自拟）的得2分，无承诺不得分。</w:t>
            </w:r>
            <w:r>
              <w:rPr>
                <w:color w:val="auto"/>
              </w:rPr>
            </w:r>
            <w:r/>
          </w:p>
        </w:tc>
        <w:tc>
          <w:tcPr>
            <w:tcW w:w="740" w:type="dxa"/>
            <w:vAlign w:val="center"/>
            <w:textDirection w:val="lrTb"/>
            <w:noWrap w:val="false"/>
          </w:tcPr>
          <w:p>
            <w:pPr>
              <w:pStyle w:val="721"/>
              <w:jc w:val="center"/>
              <w:shd w:val="clear" w:color="auto" w:fill="auto"/>
              <w:rPr>
                <w:rFonts w:ascii="宋体" w:hAnsi="宋体" w:cs="宋体"/>
                <w:color w:val="auto"/>
                <w:szCs w:val="21"/>
                <w:highlight w:val="none"/>
              </w:rPr>
            </w:pPr>
            <w:r>
              <w:rPr>
                <w:rFonts w:hint="eastAsia" w:cs="宋体"/>
                <w:color w:val="auto"/>
                <w:szCs w:val="21"/>
                <w:highlight w:val="none"/>
              </w:rPr>
              <w:t xml:space="preserve">2</w:t>
            </w:r>
            <w:r>
              <w:rPr>
                <w:color w:val="auto"/>
              </w:rPr>
            </w:r>
            <w:r/>
          </w:p>
        </w:tc>
        <w:tc>
          <w:tcPr>
            <w:tcW w:w="894" w:type="dxa"/>
            <w:vAlign w:val="center"/>
            <w:textDirection w:val="lrTb"/>
            <w:noWrap w:val="false"/>
          </w:tcPr>
          <w:p>
            <w:pPr>
              <w:pStyle w:val="721"/>
              <w:ind w:left="105" w:right="105"/>
              <w:jc w:val="center"/>
              <w:shd w:val="clear" w:color="auto" w:fill="auto"/>
              <w:rPr>
                <w:rFonts w:hint="eastAsia" w:ascii="宋体" w:hAnsi="宋体" w:cs="宋体"/>
                <w:color w:val="auto"/>
                <w:highlight w:val="none"/>
              </w:rPr>
            </w:pPr>
            <w:r>
              <w:rPr>
                <w:rFonts w:hint="eastAsia" w:ascii="宋体" w:hAnsi="宋体" w:cs="宋体"/>
                <w:color w:val="auto"/>
                <w:highlight w:val="none"/>
                <w:lang w:val="en-US" w:eastAsia="zh-CN"/>
              </w:rPr>
              <w:t xml:space="preserve">客观分</w:t>
            </w:r>
            <w:r>
              <w:rPr>
                <w:color w:val="auto"/>
              </w:rPr>
            </w:r>
            <w:r/>
          </w:p>
        </w:tc>
      </w:tr>
      <w:tr>
        <w:trPr>
          <w:trHeight w:val="1299"/>
        </w:trPr>
        <w:tc>
          <w:tcPr>
            <w:tcW w:w="496" w:type="dxa"/>
            <w:vAlign w:val="center"/>
            <w:textDirection w:val="lrTb"/>
            <w:noWrap w:val="false"/>
          </w:tcPr>
          <w:p>
            <w:pPr>
              <w:pStyle w:val="1070"/>
              <w:ind w:left="105" w:right="105"/>
              <w:shd w:val="clear" w:color="auto" w:fil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4.5</w:t>
            </w:r>
            <w:r>
              <w:rPr>
                <w:color w:val="auto"/>
              </w:rPr>
            </w:r>
            <w:r/>
          </w:p>
        </w:tc>
        <w:tc>
          <w:tcPr>
            <w:tcW w:w="1345" w:type="dxa"/>
            <w:vAlign w:val="center"/>
            <w:textDirection w:val="lrTb"/>
            <w:noWrap w:val="false"/>
          </w:tcPr>
          <w:p>
            <w:pPr>
              <w:pStyle w:val="1070"/>
              <w:ind w:left="105" w:right="105"/>
              <w:jc w:val="center"/>
              <w:shd w:val="clear" w:color="auto" w:fill="auto"/>
              <w:rPr>
                <w:rFonts w:hint="eastAsia" w:ascii="Times New Roman" w:hAnsi="Times New Roman" w:cs="Times New Roman"/>
                <w:color w:val="auto"/>
                <w:highlight w:val="none"/>
              </w:rPr>
            </w:pPr>
            <w:r>
              <w:rPr>
                <w:rFonts w:hint="eastAsia"/>
                <w:color w:val="auto"/>
                <w:highlight w:val="none"/>
                <w:lang w:eastAsia="zh-CN"/>
              </w:rPr>
              <w:t xml:space="preserve">物业管理系统</w:t>
            </w:r>
            <w:r>
              <w:rPr>
                <w:color w:val="auto"/>
              </w:rPr>
            </w:r>
            <w:r/>
          </w:p>
        </w:tc>
        <w:tc>
          <w:tcPr>
            <w:tcW w:w="6098" w:type="dxa"/>
            <w:vAlign w:val="center"/>
            <w:textDirection w:val="lrTb"/>
            <w:noWrap w:val="false"/>
          </w:tcPr>
          <w:p>
            <w:pPr>
              <w:pStyle w:val="1070"/>
              <w:ind w:left="105" w:right="105"/>
              <w:shd w:val="clear" w:color="auto" w:fill="auto"/>
              <w:rPr>
                <w:rFonts w:hint="eastAsia"/>
                <w:color w:val="auto"/>
                <w:highlight w:val="none"/>
              </w:rPr>
            </w:pPr>
            <w:r>
              <w:rPr>
                <w:rFonts w:hint="eastAsia"/>
                <w:color w:val="auto"/>
                <w:highlight w:val="none"/>
                <w:lang w:eastAsia="zh-CN"/>
              </w:rPr>
              <w:t xml:space="preserve">供应商拟投入本物业项目物业管理服务平台系统，具备秩序巡更模块系统、维修报修模块系统、人车通行模块系统、意见建议收集模块系统，每提供一项得1分，最多</w:t>
            </w:r>
            <w:r>
              <w:rPr>
                <w:rFonts w:hint="eastAsia"/>
                <w:color w:val="auto"/>
                <w:highlight w:val="none"/>
                <w:lang w:val="en-US" w:eastAsia="zh-CN"/>
              </w:rPr>
              <w:t xml:space="preserve">4</w:t>
            </w:r>
            <w:r>
              <w:rPr>
                <w:rFonts w:hint="eastAsia"/>
                <w:color w:val="auto"/>
                <w:highlight w:val="none"/>
                <w:lang w:eastAsia="zh-CN"/>
              </w:rPr>
              <w:t xml:space="preserve">分。（提供承诺书，格式自拟）</w:t>
            </w:r>
            <w:r>
              <w:rPr>
                <w:color w:val="auto"/>
              </w:rPr>
            </w:r>
            <w:r/>
          </w:p>
          <w:p>
            <w:pPr>
              <w:pStyle w:val="1070"/>
              <w:ind w:left="105" w:right="105"/>
              <w:shd w:val="clear" w:color="auto" w:fill="auto"/>
              <w:rPr>
                <w:rFonts w:hint="eastAsia" w:ascii="Times New Roman" w:hAnsi="Times New Roman" w:cs="Times New Roman"/>
                <w:color w:val="auto"/>
                <w:highlight w:val="none"/>
              </w:rPr>
            </w:pPr>
            <w:r>
              <w:rPr>
                <w:rFonts w:hint="eastAsia"/>
                <w:color w:val="auto"/>
                <w:highlight w:val="none"/>
                <w:lang w:eastAsia="zh-CN"/>
              </w:rPr>
              <w:t xml:space="preserve">注：允许物业管理服务系统名称与评分名称不一致，但系统主要功能需满足本项目物业管理需求。</w:t>
            </w:r>
            <w:r>
              <w:rPr>
                <w:color w:val="auto"/>
              </w:rPr>
            </w:r>
            <w:r/>
          </w:p>
        </w:tc>
        <w:tc>
          <w:tcPr>
            <w:tcW w:w="740" w:type="dxa"/>
            <w:vAlign w:val="center"/>
            <w:textDirection w:val="lrTb"/>
            <w:noWrap w:val="false"/>
          </w:tcPr>
          <w:p>
            <w:pPr>
              <w:pStyle w:val="721"/>
              <w:jc w:val="center"/>
              <w:shd w:val="clear" w:color="auto" w:fill="auto"/>
              <w:rPr>
                <w:rFonts w:hint="eastAsia" w:eastAsia="宋体" w:cs="宋体"/>
                <w:color w:val="auto"/>
                <w:szCs w:val="21"/>
                <w:highlight w:val="none"/>
              </w:rPr>
            </w:pPr>
            <w:r>
              <w:rPr>
                <w:rFonts w:hint="eastAsia" w:cs="宋体"/>
                <w:color w:val="auto"/>
                <w:szCs w:val="21"/>
                <w:highlight w:val="none"/>
                <w:lang w:val="en-US" w:eastAsia="zh-CN"/>
              </w:rPr>
              <w:t xml:space="preserve">4</w:t>
            </w:r>
            <w:r>
              <w:rPr>
                <w:color w:val="auto"/>
              </w:rPr>
            </w:r>
            <w:r/>
          </w:p>
        </w:tc>
        <w:tc>
          <w:tcPr>
            <w:tcW w:w="894" w:type="dxa"/>
            <w:vAlign w:val="center"/>
            <w:textDirection w:val="lrTb"/>
            <w:noWrap w:val="false"/>
          </w:tcPr>
          <w:p>
            <w:pPr>
              <w:pStyle w:val="721"/>
              <w:ind w:left="105" w:right="105"/>
              <w:jc w:val="center"/>
              <w:shd w:val="clear" w:color="auto" w:fill="auto"/>
              <w:rPr>
                <w:rFonts w:hint="eastAsia" w:ascii="宋体" w:hAnsi="宋体" w:cs="宋体"/>
                <w:color w:val="auto"/>
                <w:highlight w:val="none"/>
              </w:rPr>
            </w:pPr>
            <w:r>
              <w:rPr>
                <w:rFonts w:hint="eastAsia" w:ascii="宋体" w:hAnsi="宋体" w:cs="宋体"/>
                <w:color w:val="auto"/>
                <w:highlight w:val="none"/>
                <w:lang w:val="en-US" w:eastAsia="zh-CN"/>
              </w:rPr>
              <w:t xml:space="preserve">客观分</w:t>
            </w:r>
            <w:r>
              <w:rPr>
                <w:color w:val="auto"/>
              </w:rPr>
            </w:r>
            <w:r/>
          </w:p>
        </w:tc>
      </w:tr>
      <w:tr>
        <w:trPr/>
        <w:tc>
          <w:tcPr>
            <w:tcW w:w="496" w:type="dxa"/>
            <w:vAlign w:val="center"/>
            <w:textDirection w:val="lrTb"/>
            <w:noWrap w:val="false"/>
          </w:tcPr>
          <w:p>
            <w:pPr>
              <w:pStyle w:val="721"/>
              <w:jc w:val="center"/>
              <w:shd w:val="clear" w:color="auto" w:fill="auto"/>
              <w:rPr>
                <w:color w:val="auto"/>
                <w:highlight w:val="none"/>
              </w:rPr>
            </w:pPr>
            <w:r>
              <w:rPr>
                <w:rFonts w:hint="eastAsia"/>
                <w:color w:val="auto"/>
                <w:szCs w:val="21"/>
                <w:highlight w:val="none"/>
              </w:rPr>
              <w:t xml:space="preserve">合</w:t>
            </w:r>
            <w:r>
              <w:rPr>
                <w:rFonts w:ascii="宋体" w:hAnsi="宋体" w:cs="宋体"/>
                <w:color w:val="auto"/>
                <w:spacing w:val="-2"/>
                <w:highlight w:val="none"/>
              </w:rPr>
              <w:t xml:space="preserve">计</w:t>
            </w:r>
            <w:r>
              <w:rPr>
                <w:color w:val="auto"/>
              </w:rPr>
            </w:r>
            <w:r/>
          </w:p>
        </w:tc>
        <w:tc>
          <w:tcPr>
            <w:gridSpan w:val="2"/>
            <w:tcW w:w="7904" w:type="dxa"/>
            <w:vAlign w:val="center"/>
            <w:textDirection w:val="lrTb"/>
            <w:noWrap w:val="false"/>
          </w:tcPr>
          <w:p>
            <w:pPr>
              <w:pStyle w:val="721"/>
              <w:ind w:left="172"/>
              <w:jc w:val="center"/>
              <w:spacing w:before="123"/>
              <w:shd w:val="clear" w:color="auto" w:fill="auto"/>
              <w:rPr>
                <w:rFonts w:ascii="宋体" w:hAnsi="宋体" w:cs="宋体"/>
                <w:color w:val="auto"/>
                <w:spacing w:val="-2"/>
                <w:highlight w:val="none"/>
              </w:rPr>
            </w:pPr>
            <w:r>
              <w:rPr>
                <w:rFonts w:ascii="宋体" w:hAnsi="宋体" w:cs="宋体"/>
                <w:color w:val="auto"/>
                <w:spacing w:val="-2"/>
                <w:highlight w:val="none"/>
              </w:rPr>
            </w:r>
            <w:r>
              <w:rPr>
                <w:color w:val="auto"/>
              </w:rPr>
            </w:r>
            <w:r/>
          </w:p>
        </w:tc>
        <w:tc>
          <w:tcPr>
            <w:gridSpan w:val="2"/>
            <w:tcW w:w="2161" w:type="dxa"/>
            <w:vAlign w:val="center"/>
            <w:textDirection w:val="lrTb"/>
            <w:noWrap w:val="false"/>
          </w:tcPr>
          <w:p>
            <w:pPr>
              <w:pStyle w:val="721"/>
              <w:jc w:val="center"/>
              <w:shd w:val="clear" w:color="auto" w:fill="auto"/>
              <w:rPr>
                <w:color w:val="auto"/>
                <w:highlight w:val="none"/>
              </w:rPr>
            </w:pPr>
            <w:r>
              <w:rPr>
                <w:rFonts w:cs="宋体"/>
                <w:color w:val="auto"/>
                <w:spacing w:val="-11"/>
                <w:highlight w:val="none"/>
              </w:rPr>
              <w:t xml:space="preserve">10</w:t>
            </w:r>
            <w:r>
              <w:rPr>
                <w:rFonts w:hint="eastAsia" w:cs="宋体"/>
                <w:color w:val="auto"/>
                <w:spacing w:val="-11"/>
                <w:highlight w:val="none"/>
              </w:rPr>
              <w:t xml:space="preserve">0</w:t>
            </w:r>
            <w:r>
              <w:rPr>
                <w:rFonts w:ascii="宋体" w:hAnsi="宋体" w:cs="宋体"/>
                <w:color w:val="auto"/>
                <w:spacing w:val="-11"/>
                <w:highlight w:val="none"/>
              </w:rPr>
              <w:t xml:space="preserve">分</w:t>
            </w:r>
            <w:r>
              <w:rPr>
                <w:color w:val="auto"/>
              </w:rPr>
            </w:r>
            <w:r/>
          </w:p>
        </w:tc>
      </w:tr>
    </w:tbl>
    <w:p>
      <w:pPr>
        <w:pStyle w:val="721"/>
        <w:keepLines w:val="0"/>
        <w:keepNext w:val="0"/>
        <w:pageBreakBefore w:val="0"/>
        <w:spacing w:line="240" w:lineRule="auto"/>
        <w:widowControl w:val="off"/>
        <w:rPr>
          <w:rFonts w:hint="eastAsia" w:ascii="宋体" w:hAnsi="宋体" w:eastAsia="宋体" w:cs="宋体"/>
          <w:b/>
          <w:bCs/>
          <w:color w:val="auto"/>
          <w:sz w:val="24"/>
          <w:szCs w:val="24"/>
          <w:highlight w:val="yellow"/>
          <w:u w:val="none"/>
        </w:rPr>
      </w:pPr>
      <w:r>
        <w:rPr>
          <w:rFonts w:hint="eastAsia" w:ascii="宋体" w:hAnsi="宋体" w:eastAsia="宋体" w:cs="宋体"/>
          <w:b/>
          <w:bCs/>
          <w:color w:val="auto"/>
          <w:sz w:val="24"/>
          <w:szCs w:val="24"/>
          <w:highlight w:val="yellow"/>
          <w:u w:val="none"/>
          <w:lang w:val="en-US" w:eastAsia="zh-CN"/>
        </w:rPr>
      </w:r>
      <w:r>
        <w:rPr>
          <w:color w:val="auto"/>
        </w:rPr>
      </w:r>
      <w:r/>
    </w:p>
    <w:p>
      <w:pPr>
        <w:pStyle w:val="721"/>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21"/>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82"/>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83"/>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83"/>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83"/>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21"/>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21"/>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35"/>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21"/>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35"/>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21"/>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82"/>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83"/>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83"/>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83"/>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982"/>
        <w:jc w:val="center"/>
        <w:spacing w:before="120" w:after="120" w:line="0" w:lineRule="atLeast"/>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eastAsia="zh-CN" w:bidi="ar-SA"/>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第六章  投标</w:t>
      </w:r>
      <w:bookmarkEnd w:id="191"/>
      <w:r>
        <w:rPr>
          <w:color w:val="auto"/>
        </w:rPr>
      </w:r>
      <w:bookmarkEnd w:id="192"/>
      <w:r>
        <w:rPr>
          <w:color w:val="auto"/>
        </w:rPr>
      </w:r>
      <w:bookmarkEnd w:id="193"/>
      <w:r>
        <w:rPr>
          <w:rFonts w:hint="eastAsia" w:ascii="方正小标宋简体" w:hAnsi="方正小标宋简体" w:eastAsia="方正小标宋简体" w:cs="方正小标宋简体"/>
          <w:color w:val="auto"/>
          <w:sz w:val="36"/>
          <w:szCs w:val="36"/>
          <w:lang w:val="en-US" w:eastAsia="zh-CN" w:bidi="ar-SA"/>
        </w:rPr>
        <w:t xml:space="preserve">文件格式</w:t>
      </w:r>
      <w:r>
        <w:rPr>
          <w:color w:val="auto"/>
        </w:rPr>
      </w:r>
      <w:r/>
    </w:p>
    <w:p>
      <w:pPr>
        <w:pStyle w:val="721"/>
        <w:jc w:val="center"/>
        <w:rPr>
          <w:rFonts w:hint="eastAsia" w:ascii="宋体" w:hAnsi="宋体"/>
          <w:b/>
          <w:color w:val="auto"/>
          <w:sz w:val="72"/>
        </w:rPr>
      </w:pPr>
      <w:r>
        <w:rPr>
          <w:color w:val="auto"/>
        </w:rPr>
      </w:r>
      <w:bookmarkStart w:id="194" w:name="_Hlt26671244"/>
      <w:r>
        <w:rPr>
          <w:color w:val="auto"/>
        </w:rPr>
      </w:r>
      <w:bookmarkEnd w:id="194"/>
      <w:r>
        <w:rPr>
          <w:color w:val="auto"/>
        </w:rPr>
      </w:r>
      <w:bookmarkStart w:id="195" w:name="_Hlt26955039"/>
      <w:r>
        <w:rPr>
          <w:color w:val="auto"/>
        </w:rPr>
      </w:r>
      <w:bookmarkEnd w:id="195"/>
      <w:r>
        <w:rPr>
          <w:color w:val="auto"/>
        </w:rPr>
      </w:r>
      <w:bookmarkStart w:id="196" w:name="_Toc26554094"/>
      <w:r>
        <w:rPr>
          <w:color w:val="auto"/>
        </w:rPr>
      </w:r>
      <w:bookmarkStart w:id="197" w:name="_Toc120614282"/>
      <w:r>
        <w:rPr>
          <w:color w:val="auto"/>
        </w:rPr>
      </w:r>
      <w:bookmarkStart w:id="198" w:name="_Toc49090576"/>
      <w:r>
        <w:rPr>
          <w:color w:val="auto"/>
        </w:rPr>
      </w:r>
      <w:r/>
    </w:p>
    <w:p>
      <w:pPr>
        <w:pStyle w:val="721"/>
        <w:jc w:val="center"/>
        <w:rPr>
          <w:rFonts w:hint="eastAsia" w:ascii="宋体" w:hAnsi="宋体"/>
          <w:b/>
          <w:color w:val="auto"/>
          <w:sz w:val="72"/>
        </w:rPr>
      </w:pPr>
      <w:r>
        <w:rPr>
          <w:rFonts w:hint="eastAsia" w:ascii="宋体" w:hAnsi="宋体"/>
          <w:b/>
          <w:color w:val="auto"/>
          <w:sz w:val="72"/>
        </w:rPr>
        <w:t xml:space="preserve">投  标  文  件</w:t>
      </w:r>
      <w:r>
        <w:rPr>
          <w:color w:val="auto"/>
        </w:rPr>
      </w:r>
      <w:r/>
    </w:p>
    <w:p>
      <w:pPr>
        <w:pStyle w:val="721"/>
        <w:jc w:val="center"/>
        <w:rPr>
          <w:rFonts w:hint="eastAsia" w:ascii="宋体" w:hAnsi="宋体"/>
          <w:b/>
          <w:color w:val="auto"/>
          <w:sz w:val="72"/>
        </w:rPr>
      </w:pPr>
      <w:r>
        <w:rPr>
          <w:rFonts w:hint="eastAsia" w:ascii="宋体" w:hAnsi="宋体"/>
          <w:b/>
          <w:color w:val="auto"/>
          <w:sz w:val="72"/>
        </w:rPr>
      </w:r>
      <w:r>
        <w:rPr>
          <w:color w:val="auto"/>
        </w:rPr>
      </w:r>
      <w:r/>
    </w:p>
    <w:p>
      <w:pPr>
        <w:pStyle w:val="721"/>
        <w:jc w:val="center"/>
        <w:rPr>
          <w:rFonts w:hint="eastAsia" w:ascii="宋体" w:hAnsi="宋体"/>
          <w:b/>
          <w:color w:val="auto"/>
          <w:sz w:val="72"/>
        </w:rPr>
      </w:pPr>
      <w:r>
        <w:rPr>
          <w:rFonts w:hint="eastAsia" w:ascii="宋体" w:hAnsi="宋体"/>
          <w:b/>
          <w:color w:val="auto"/>
          <w:sz w:val="72"/>
        </w:rPr>
      </w:r>
      <w:r>
        <w:rPr>
          <w:color w:val="auto"/>
        </w:rPr>
      </w:r>
      <w:r/>
    </w:p>
    <w:p>
      <w:pPr>
        <w:pStyle w:val="721"/>
        <w:jc w:val="center"/>
        <w:rPr>
          <w:rFonts w:hint="eastAsia" w:ascii="宋体" w:hAnsi="宋体"/>
          <w:b/>
          <w:color w:val="auto"/>
          <w:sz w:val="36"/>
        </w:rPr>
      </w:pPr>
      <w:r>
        <w:rPr>
          <w:rFonts w:hint="eastAsia" w:ascii="宋体" w:hAnsi="宋体"/>
          <w:b/>
          <w:color w:val="auto"/>
          <w:sz w:val="36"/>
        </w:rPr>
      </w:r>
      <w:r>
        <w:rPr>
          <w:color w:val="auto"/>
        </w:rPr>
      </w:r>
      <w:r/>
    </w:p>
    <w:p>
      <w:pPr>
        <w:pStyle w:val="721"/>
        <w:jc w:val="center"/>
        <w:rPr>
          <w:rFonts w:hint="eastAsia" w:ascii="宋体" w:hAnsi="宋体"/>
          <w:b/>
          <w:color w:val="auto"/>
          <w:sz w:val="36"/>
        </w:rPr>
      </w:pPr>
      <w:r>
        <w:rPr>
          <w:rFonts w:hint="eastAsia" w:ascii="宋体" w:hAnsi="宋体"/>
          <w:b/>
          <w:color w:val="auto"/>
          <w:sz w:val="36"/>
        </w:rPr>
      </w:r>
      <w:r>
        <w:rPr>
          <w:color w:val="auto"/>
        </w:rPr>
      </w:r>
      <w:r/>
    </w:p>
    <w:p>
      <w:pPr>
        <w:pStyle w:val="721"/>
        <w:jc w:val="center"/>
        <w:rPr>
          <w:rFonts w:hint="eastAsia" w:ascii="宋体" w:hAnsi="宋体"/>
          <w:b/>
          <w:color w:val="auto"/>
          <w:sz w:val="36"/>
        </w:rPr>
      </w:pPr>
      <w:r>
        <w:rPr>
          <w:rFonts w:hint="eastAsia" w:ascii="宋体" w:hAnsi="宋体"/>
          <w:b/>
          <w:color w:val="auto"/>
          <w:sz w:val="36"/>
        </w:rPr>
      </w:r>
      <w:r>
        <w:rPr>
          <w:color w:val="auto"/>
        </w:rPr>
      </w:r>
      <w:r/>
    </w:p>
    <w:p>
      <w:pPr>
        <w:pStyle w:val="721"/>
        <w:ind w:firstLine="1084"/>
        <w:rPr>
          <w:rFonts w:ascii="宋体" w:hAnsi="宋体" w:eastAsia="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color w:val="auto"/>
        </w:rPr>
      </w:r>
      <w:r/>
    </w:p>
    <w:p>
      <w:pPr>
        <w:pStyle w:val="721"/>
        <w:ind w:firstLine="1084"/>
        <w:rPr>
          <w:rFonts w:ascii="宋体" w:hAnsi="宋体" w:eastAsia="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color w:val="auto"/>
        </w:rPr>
      </w:r>
      <w:r/>
    </w:p>
    <w:p>
      <w:pPr>
        <w:pStyle w:val="721"/>
        <w:rPr>
          <w:rFonts w:ascii="宋体" w:hAnsi="宋体" w:eastAsia="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rPr>
          <w:color w:val="auto"/>
        </w:rPr>
      </w:r>
      <w:r/>
    </w:p>
    <w:p>
      <w:pPr>
        <w:pStyle w:val="721"/>
        <w:rPr>
          <w:rFonts w:ascii="宋体" w:hAnsi="宋体" w:eastAsia="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color w:val="auto"/>
        </w:rPr>
      </w:r>
      <w:r/>
    </w:p>
    <w:p>
      <w:pPr>
        <w:pStyle w:val="721"/>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721"/>
        <w:spacing w:line="440" w:lineRule="exact"/>
        <w:rPr>
          <w:rFonts w:ascii="宋体" w:hAnsi="宋体"/>
          <w:color w:val="auto"/>
        </w:rPr>
      </w:pPr>
      <w:r>
        <w:rPr>
          <w:rFonts w:ascii="宋体" w:hAnsi="宋体"/>
          <w:color w:val="auto"/>
        </w:rPr>
      </w:r>
      <w:r>
        <w:rPr>
          <w:color w:val="auto"/>
        </w:rPr>
      </w:r>
      <w:r/>
    </w:p>
    <w:p>
      <w:pPr>
        <w:pStyle w:val="721"/>
        <w:jc w:val="center"/>
        <w:rPr>
          <w:rFonts w:hint="eastAsia" w:ascii="方正黑体_GBK" w:hAnsi="方正黑体_GBK" w:eastAsia="方正黑体_GBK" w:cs="方正黑体_GBK"/>
          <w:b w:val="0"/>
          <w:bCs w:val="0"/>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auto"/>
          <w:sz w:val="32"/>
          <w:szCs w:val="32"/>
        </w:rPr>
        <w:t xml:space="preserve">投标文件目录</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一、供应商信用承诺函</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三、法人授权书</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四、投标函</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五、开标一览表</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六、投标报价</w:t>
      </w:r>
      <w:r>
        <w:rPr>
          <w:rFonts w:hint="eastAsia" w:ascii="宋体" w:hAnsi="宋体" w:cs="宋体"/>
          <w:b w:val="0"/>
          <w:bCs w:val="0"/>
          <w:i w:val="0"/>
          <w:color w:val="auto"/>
          <w:sz w:val="28"/>
          <w:szCs w:val="28"/>
          <w:u w:val="none"/>
          <w:lang w:val="en-US" w:eastAsia="zh-CN"/>
        </w:rPr>
        <w:t xml:space="preserve">明细</w:t>
      </w:r>
      <w:r>
        <w:rPr>
          <w:rFonts w:hint="eastAsia" w:ascii="宋体" w:hAnsi="宋体" w:eastAsia="宋体" w:cs="宋体"/>
          <w:b w:val="0"/>
          <w:bCs w:val="0"/>
          <w:i w:val="0"/>
          <w:color w:val="auto"/>
          <w:sz w:val="28"/>
          <w:szCs w:val="28"/>
          <w:u w:val="none"/>
          <w:lang w:val="en-US" w:eastAsia="zh-CN"/>
        </w:rPr>
        <w:t xml:space="preserve">表</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七、</w:t>
      </w:r>
      <w:r>
        <w:rPr>
          <w:rFonts w:hint="eastAsia" w:ascii="宋体" w:hAnsi="宋体" w:cs="宋体"/>
          <w:b w:val="0"/>
          <w:bCs w:val="0"/>
          <w:i w:val="0"/>
          <w:color w:val="auto"/>
          <w:sz w:val="28"/>
          <w:szCs w:val="28"/>
          <w:u w:val="none"/>
          <w:lang w:val="en-US" w:eastAsia="zh-CN"/>
        </w:rPr>
        <w:t xml:space="preserve">实质性</w:t>
      </w:r>
      <w:r>
        <w:rPr>
          <w:rFonts w:hint="eastAsia" w:ascii="宋体" w:hAnsi="宋体" w:eastAsia="宋体" w:cs="宋体"/>
          <w:b w:val="0"/>
          <w:bCs w:val="0"/>
          <w:i w:val="0"/>
          <w:color w:val="auto"/>
          <w:sz w:val="28"/>
          <w:szCs w:val="28"/>
          <w:u w:val="none"/>
          <w:lang w:val="en-US" w:eastAsia="zh-CN"/>
        </w:rPr>
        <w:t xml:space="preserve">要求响应及偏离表</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八、中小企业声明函</w:t>
      </w:r>
      <w:r>
        <w:rPr>
          <w:color w:val="auto"/>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 w:val="0"/>
          <w:color w:val="auto"/>
          <w:sz w:val="28"/>
          <w:szCs w:val="28"/>
          <w:u w:val="none"/>
          <w:lang w:val="en-US" w:eastAsia="zh-CN"/>
        </w:rPr>
        <w:t xml:space="preserve">九、残疾人福利性单位声明函（如有）</w:t>
      </w:r>
      <w:r>
        <w:rPr>
          <w:color w:val="auto"/>
        </w:rPr>
      </w:r>
      <w:r/>
    </w:p>
    <w:p>
      <w:pPr>
        <w:pStyle w:val="721"/>
        <w:ind w:firstLine="480"/>
        <w:spacing w:line="440" w:lineRule="exact"/>
        <w:rPr>
          <w:rFonts w:ascii="宋体" w:hAnsi="宋体"/>
          <w:color w:val="auto"/>
          <w:sz w:val="24"/>
        </w:rPr>
      </w:pPr>
      <w:r>
        <w:rPr>
          <w:rFonts w:ascii="宋体" w:hAnsi="宋体"/>
          <w:color w:val="auto"/>
          <w:sz w:val="24"/>
        </w:rPr>
      </w:r>
      <w:r>
        <w:rPr>
          <w:color w:val="auto"/>
        </w:rPr>
      </w:r>
      <w:r/>
    </w:p>
    <w:p>
      <w:pPr>
        <w:pStyle w:val="721"/>
        <w:ind w:firstLine="480"/>
        <w:spacing w:line="440" w:lineRule="exact"/>
        <w:rPr>
          <w:rFonts w:ascii="宋体" w:hAnsi="宋体"/>
          <w:color w:val="auto"/>
          <w:sz w:val="24"/>
        </w:rPr>
      </w:pPr>
      <w:r>
        <w:rPr>
          <w:rFonts w:ascii="宋体" w:hAnsi="宋体"/>
          <w:color w:val="auto"/>
          <w:sz w:val="24"/>
        </w:rPr>
      </w:r>
      <w:r>
        <w:rPr>
          <w:color w:val="auto"/>
        </w:rPr>
      </w:r>
      <w:r/>
    </w:p>
    <w:p>
      <w:pPr>
        <w:pStyle w:val="721"/>
        <w:ind w:firstLine="480"/>
        <w:spacing w:line="440" w:lineRule="exact"/>
        <w:rPr>
          <w:rFonts w:ascii="宋体" w:hAnsi="宋体"/>
          <w:color w:val="auto"/>
          <w:sz w:val="24"/>
        </w:rPr>
      </w:pPr>
      <w:r>
        <w:rPr>
          <w:rFonts w:ascii="宋体" w:hAnsi="宋体"/>
          <w:color w:val="auto"/>
          <w:sz w:val="24"/>
        </w:rPr>
      </w:r>
      <w:r>
        <w:rPr>
          <w:color w:val="auto"/>
        </w:rPr>
      </w:r>
      <w:r/>
    </w:p>
    <w:p>
      <w:pPr>
        <w:pStyle w:val="721"/>
        <w:ind w:firstLine="480"/>
        <w:spacing w:line="440" w:lineRule="exact"/>
        <w:rPr>
          <w:rFonts w:ascii="宋体" w:hAnsi="宋体"/>
          <w:color w:val="auto"/>
          <w:sz w:val="24"/>
        </w:rPr>
      </w:pPr>
      <w:r>
        <w:rPr>
          <w:rFonts w:ascii="宋体" w:hAnsi="宋体"/>
          <w:color w:val="auto"/>
          <w:sz w:val="24"/>
        </w:rPr>
      </w:r>
      <w:r>
        <w:rPr>
          <w:color w:val="auto"/>
        </w:rPr>
      </w:r>
      <w:r/>
    </w:p>
    <w:p>
      <w:pPr>
        <w:pStyle w:val="721"/>
        <w:ind w:firstLine="480"/>
        <w:spacing w:line="440" w:lineRule="exact"/>
        <w:rPr>
          <w:rFonts w:ascii="宋体" w:hAnsi="宋体"/>
          <w:color w:val="auto"/>
          <w:sz w:val="24"/>
        </w:rPr>
      </w:pPr>
      <w:r>
        <w:rPr>
          <w:rFonts w:ascii="宋体" w:hAnsi="宋体"/>
          <w:color w:val="auto"/>
          <w:sz w:val="24"/>
        </w:rPr>
      </w:r>
      <w:r>
        <w:rPr>
          <w:color w:val="auto"/>
        </w:rPr>
      </w:r>
      <w:r/>
    </w:p>
    <w:p>
      <w:pPr>
        <w:pStyle w:val="721"/>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1"/>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1"/>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1"/>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1"/>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1021"/>
        <w:rPr>
          <w:rFonts w:ascii="宋体" w:hAnsi="宋体"/>
          <w:color w:val="auto"/>
          <w:sz w:val="24"/>
        </w:rPr>
      </w:pPr>
      <w:r>
        <w:rPr>
          <w:rFonts w:ascii="宋体" w:hAnsi="宋体"/>
          <w:color w:val="auto"/>
          <w:sz w:val="24"/>
        </w:rPr>
      </w:r>
      <w:r>
        <w:rPr>
          <w:color w:val="auto"/>
        </w:rPr>
      </w:r>
      <w:r/>
    </w:p>
    <w:p>
      <w:pPr>
        <w:pStyle w:val="1021"/>
        <w:rPr>
          <w:rFonts w:ascii="宋体" w:hAnsi="宋体"/>
          <w:color w:val="auto"/>
          <w:sz w:val="24"/>
        </w:rPr>
      </w:pPr>
      <w:r>
        <w:rPr>
          <w:rFonts w:ascii="宋体" w:hAnsi="宋体"/>
          <w:color w:val="auto"/>
          <w:sz w:val="24"/>
        </w:rPr>
      </w:r>
      <w:r>
        <w:rPr>
          <w:color w:val="auto"/>
        </w:rPr>
      </w:r>
      <w:r/>
    </w:p>
    <w:p>
      <w:pPr>
        <w:pStyle w:val="1021"/>
        <w:rPr>
          <w:rFonts w:ascii="宋体" w:hAnsi="宋体"/>
          <w:color w:val="auto"/>
          <w:sz w:val="24"/>
        </w:rPr>
      </w:pPr>
      <w:r>
        <w:rPr>
          <w:rFonts w:ascii="宋体" w:hAnsi="宋体"/>
          <w:color w:val="auto"/>
          <w:sz w:val="24"/>
        </w:rPr>
      </w:r>
      <w:r>
        <w:rPr>
          <w:color w:val="auto"/>
        </w:rPr>
      </w:r>
      <w:r/>
    </w:p>
    <w:p>
      <w:pPr>
        <w:pStyle w:val="1021"/>
        <w:rPr>
          <w:rFonts w:ascii="宋体" w:hAnsi="宋体"/>
          <w:color w:val="auto"/>
          <w:sz w:val="24"/>
        </w:rPr>
      </w:pPr>
      <w:r>
        <w:rPr>
          <w:rFonts w:ascii="宋体" w:hAnsi="宋体"/>
          <w:color w:val="auto"/>
          <w:sz w:val="24"/>
        </w:rPr>
      </w:r>
      <w:r>
        <w:rPr>
          <w:color w:val="auto"/>
        </w:rPr>
      </w:r>
      <w:r/>
    </w:p>
    <w:p>
      <w:pPr>
        <w:pStyle w:val="1021"/>
        <w:rPr>
          <w:rFonts w:ascii="宋体" w:hAnsi="宋体"/>
          <w:color w:val="auto"/>
          <w:sz w:val="24"/>
        </w:rPr>
      </w:pPr>
      <w:r>
        <w:rPr>
          <w:rFonts w:ascii="宋体" w:hAnsi="宋体"/>
          <w:color w:val="auto"/>
          <w:sz w:val="24"/>
        </w:rPr>
      </w:r>
      <w:r>
        <w:rPr>
          <w:color w:val="auto"/>
        </w:rPr>
      </w:r>
      <w:r/>
    </w:p>
    <w:p>
      <w:pPr>
        <w:pStyle w:val="721"/>
        <w:jc w:val="left"/>
        <w:spacing w:line="360" w:lineRule="auto"/>
        <w:rPr>
          <w:rFonts w:hint="eastAsia" w:ascii="黑体" w:hAnsi="黑体" w:eastAsia="黑体" w:cs="Times New Roman"/>
          <w:i w:val="0"/>
          <w:color w:val="auto"/>
          <w:sz w:val="32"/>
          <w:szCs w:val="32"/>
          <w:u w:val="none"/>
        </w:rPr>
      </w:pPr>
      <w:r>
        <w:rPr>
          <w:color w:val="auto"/>
        </w:rPr>
      </w:r>
      <w:bookmarkEnd w:id="189"/>
      <w:r>
        <w:rPr>
          <w:color w:val="auto"/>
        </w:rPr>
      </w:r>
      <w:bookmarkEnd w:id="190"/>
      <w:r>
        <w:rPr>
          <w:color w:val="auto"/>
        </w:rPr>
      </w:r>
      <w:bookmarkEnd w:id="196"/>
      <w:r>
        <w:rPr>
          <w:color w:val="auto"/>
        </w:rPr>
      </w:r>
      <w:bookmarkEnd w:id="197"/>
      <w:r>
        <w:rPr>
          <w:color w:val="auto"/>
        </w:rPr>
      </w:r>
      <w:bookmarkEnd w:id="198"/>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rPr>
          <w:color w:val="auto"/>
        </w:rPr>
      </w:r>
      <w:r/>
    </w:p>
    <w:p>
      <w:pPr>
        <w:pStyle w:val="721"/>
        <w:jc w:val="center"/>
        <w:spacing w:line="360" w:lineRule="auto"/>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lang w:val="en-US"/>
        </w:rPr>
        <w:t xml:space="preserve">供应商信用承诺函</w:t>
      </w:r>
      <w:r>
        <w:rPr>
          <w:color w:val="auto"/>
        </w:rPr>
      </w:r>
      <w:r/>
    </w:p>
    <w:p>
      <w:pPr>
        <w:pStyle w:val="721"/>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如果我公司中标，将在中标结果公示后七个工作日内向采购人提供下列材料核验：</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rPr>
          <w:color w:val="auto"/>
        </w:rPr>
      </w:r>
      <w:r/>
    </w:p>
    <w:p>
      <w:pPr>
        <w:pStyle w:val="721"/>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rPr>
          <w:color w:val="auto"/>
        </w:rPr>
      </w:r>
      <w:r/>
    </w:p>
    <w:p>
      <w:pPr>
        <w:pStyle w:val="721"/>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rPr>
          <w:color w:val="auto"/>
        </w:rPr>
      </w:r>
      <w:r/>
    </w:p>
    <w:p>
      <w:pPr>
        <w:pStyle w:val="721"/>
        <w:ind w:firstLine="492"/>
        <w:spacing w:line="460" w:lineRule="exact"/>
        <w:rPr>
          <w:color w:val="auto"/>
          <w:sz w:val="24"/>
          <w:szCs w:val="24"/>
        </w:rPr>
      </w:pPr>
      <w:r>
        <w:rPr>
          <w:color w:val="auto"/>
          <w:sz w:val="24"/>
          <w:szCs w:val="24"/>
        </w:rPr>
      </w:r>
      <w:r>
        <w:rPr>
          <w:color w:val="auto"/>
        </w:rPr>
      </w:r>
      <w:r/>
    </w:p>
    <w:p>
      <w:pPr>
        <w:pStyle w:val="1058"/>
        <w:rPr>
          <w:color w:val="auto"/>
          <w:sz w:val="24"/>
          <w:szCs w:val="24"/>
        </w:rPr>
      </w:pPr>
      <w:r>
        <w:rPr>
          <w:color w:val="auto"/>
          <w:sz w:val="24"/>
          <w:szCs w:val="24"/>
        </w:rPr>
      </w:r>
      <w:r>
        <w:rPr>
          <w:color w:val="auto"/>
        </w:rPr>
      </w:r>
      <w:r/>
    </w:p>
    <w:p>
      <w:pPr>
        <w:pStyle w:val="721"/>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721"/>
        <w:ind w:firstLine="6240"/>
        <w:spacing w:line="560" w:lineRule="exact"/>
        <w:rPr>
          <w:rFonts w:hint="eastAsia" w:ascii="宋体" w:hAnsi="宋体"/>
          <w:color w:val="auto"/>
          <w:sz w:val="24"/>
          <w:szCs w:val="24"/>
        </w:rPr>
      </w:pPr>
      <w:r>
        <w:rPr>
          <w:rFonts w:hint="eastAsia"/>
          <w:color w:val="auto"/>
          <w:sz w:val="24"/>
          <w:szCs w:val="24"/>
        </w:rPr>
        <w:t xml:space="preserve">日  期：</w:t>
      </w:r>
      <w:r>
        <w:rPr>
          <w:color w:val="auto"/>
        </w:rPr>
      </w:r>
      <w:r/>
    </w:p>
    <w:p>
      <w:pPr>
        <w:pStyle w:val="721"/>
        <w:rPr>
          <w:color w:val="auto"/>
          <w:sz w:val="24"/>
          <w:szCs w:val="24"/>
        </w:rPr>
      </w:pPr>
      <w:r>
        <w:rPr>
          <w:color w:val="auto"/>
          <w:sz w:val="24"/>
          <w:szCs w:val="24"/>
        </w:rPr>
      </w:r>
      <w:r>
        <w:rPr>
          <w:color w:val="auto"/>
        </w:rPr>
      </w:r>
      <w:r/>
    </w:p>
    <w:p>
      <w:pPr>
        <w:pStyle w:val="721"/>
        <w:spacing w:line="440" w:lineRule="exact"/>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721"/>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721"/>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color w:val="auto"/>
          <w:sz w:val="24"/>
          <w:szCs w:val="24"/>
          <w:lang w:val="zh-CN"/>
        </w:rPr>
        <w:t xml:space="preserve">〔202</w:t>
      </w: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zh-CN"/>
        </w:rPr>
        <w:t xml:space="preserve">〕5号</w:t>
      </w:r>
      <w:r>
        <w:rPr>
          <w:rFonts w:hint="eastAsia" w:ascii="宋体" w:hAnsi="宋体"/>
          <w:b w:val="0"/>
          <w:bCs w:val="0"/>
          <w:color w:val="auto"/>
          <w:sz w:val="24"/>
          <w:szCs w:val="24"/>
          <w:lang w:eastAsia="zh-CN"/>
        </w:rPr>
        <w:t xml:space="preserve">）要求。</w:t>
      </w:r>
      <w:r>
        <w:rPr>
          <w:color w:val="auto"/>
        </w:rPr>
      </w:r>
      <w:r/>
    </w:p>
    <w:p>
      <w:pPr>
        <w:pStyle w:val="1020"/>
        <w:rPr>
          <w:rFonts w:hint="eastAsia" w:ascii="宋体" w:hAnsi="宋体"/>
          <w:b/>
          <w:bCs/>
          <w:color w:val="auto"/>
          <w:sz w:val="21"/>
          <w:szCs w:val="21"/>
        </w:rPr>
      </w:pPr>
      <w:r>
        <w:rPr>
          <w:rFonts w:hint="eastAsia" w:ascii="宋体" w:hAnsi="宋体"/>
          <w:b/>
          <w:bCs/>
          <w:color w:val="auto"/>
          <w:sz w:val="21"/>
          <w:szCs w:val="21"/>
          <w:lang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rPr>
          <w:color w:val="auto"/>
        </w:rPr>
      </w:r>
      <w:r/>
    </w:p>
    <w:p>
      <w:pPr>
        <w:pStyle w:val="1030"/>
        <w:ind w:firstLine="480"/>
        <w:tabs>
          <w:tab w:val="left" w:pos="360" w:leader="none"/>
        </w:tabs>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1020"/>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r>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rPr>
          <w:color w:val="auto"/>
        </w:rPr>
      </w:r>
      <w:r/>
    </w:p>
    <w:p>
      <w:pPr>
        <w:pStyle w:val="721"/>
        <w:jc w:val="center"/>
        <w:spacing w:line="420" w:lineRule="exact"/>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lang w:val="en-US"/>
        </w:rPr>
        <w:t xml:space="preserve">法人授权书</w:t>
      </w:r>
      <w:r>
        <w:rPr>
          <w:color w:val="auto"/>
        </w:rPr>
      </w:r>
      <w:r/>
    </w:p>
    <w:p>
      <w:pPr>
        <w:pStyle w:val="1030"/>
        <w:ind w:firstLine="480"/>
        <w:spacing w:line="420" w:lineRule="exact"/>
        <w:tabs>
          <w:tab w:val="left" w:pos="360" w:leader="none"/>
        </w:tabs>
        <w:rPr>
          <w:rFonts w:hint="eastAsia"/>
          <w:color w:val="auto"/>
          <w:sz w:val="24"/>
          <w:szCs w:val="24"/>
        </w:rPr>
      </w:pPr>
      <w:r>
        <w:rPr>
          <w:rFonts w:hint="eastAsia"/>
          <w:color w:val="auto"/>
          <w:sz w:val="24"/>
          <w:szCs w:val="24"/>
        </w:rPr>
      </w:r>
      <w:r>
        <w:rPr>
          <w:color w:val="auto"/>
        </w:rPr>
      </w:r>
      <w:r/>
    </w:p>
    <w:p>
      <w:pPr>
        <w:pStyle w:val="1030"/>
        <w:ind w:firstLine="480"/>
        <w:spacing w:line="480" w:lineRule="exact"/>
        <w:tabs>
          <w:tab w:val="left" w:pos="360" w:leader="none"/>
        </w:tabs>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lang w:eastAsia="zh-CN"/>
        </w:rPr>
        <w:t xml:space="preserve">JSZC-3201XX-JZCG-G202X-XXXX</w:t>
      </w:r>
      <w:r>
        <w:rPr>
          <w:rFonts w:hint="eastAsia"/>
          <w:color w:val="auto"/>
          <w:sz w:val="24"/>
          <w:szCs w:val="24"/>
        </w:rPr>
        <w:t xml:space="preserve">项目采购活动的合法代理人，以本单位名义全权处理一切与该项目采购有关的事务。</w:t>
      </w:r>
      <w:r>
        <w:rPr>
          <w:color w:val="auto"/>
        </w:rPr>
      </w:r>
      <w:r/>
    </w:p>
    <w:p>
      <w:pPr>
        <w:pStyle w:val="1030"/>
        <w:ind w:firstLine="480"/>
        <w:spacing w:line="480" w:lineRule="exact"/>
        <w:tabs>
          <w:tab w:val="left" w:pos="360" w:leader="none"/>
        </w:tabs>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______年____月____日起生效，特此声明。</w:t>
      </w:r>
      <w:r>
        <w:rPr>
          <w:color w:val="auto"/>
        </w:rPr>
      </w:r>
      <w:r/>
    </w:p>
    <w:p>
      <w:pPr>
        <w:pStyle w:val="1030"/>
        <w:ind w:firstLine="480"/>
        <w:spacing w:line="480" w:lineRule="exact"/>
        <w:tabs>
          <w:tab w:val="left" w:pos="360" w:leader="none"/>
        </w:tabs>
        <w:rPr>
          <w:rFonts w:hint="eastAsia"/>
          <w:color w:val="auto"/>
          <w:sz w:val="24"/>
          <w:szCs w:val="24"/>
        </w:rPr>
      </w:pPr>
      <w:r>
        <w:rPr>
          <w:rFonts w:hint="eastAsia"/>
          <w:color w:val="auto"/>
          <w:sz w:val="24"/>
          <w:szCs w:val="24"/>
        </w:rPr>
        <w:t xml:space="preserve">被授权人身份证号码：</w:t>
      </w:r>
      <w:r>
        <w:rPr>
          <w:color w:val="auto"/>
        </w:rPr>
      </w:r>
      <w:r/>
    </w:p>
    <w:p>
      <w:pPr>
        <w:pStyle w:val="1030"/>
        <w:ind w:firstLine="480"/>
        <w:spacing w:line="480" w:lineRule="exact"/>
        <w:tabs>
          <w:tab w:val="left" w:pos="360" w:leader="none"/>
        </w:tabs>
        <w:rPr>
          <w:rFonts w:hint="eastAsia" w:eastAsia="宋体"/>
          <w:color w:val="auto"/>
          <w:sz w:val="24"/>
          <w:szCs w:val="24"/>
          <w:u w:val="single"/>
        </w:rPr>
      </w:pPr>
      <w:r>
        <w:rPr>
          <w:rFonts w:hint="eastAsia"/>
          <w:color w:val="auto"/>
          <w:sz w:val="24"/>
          <w:szCs w:val="24"/>
        </w:rPr>
        <w:t xml:space="preserve">被授权人联系电话：（手机）</w:t>
      </w:r>
      <w:r>
        <w:rPr>
          <w:color w:val="auto"/>
        </w:rPr>
      </w:r>
      <w:r/>
    </w:p>
    <w:p>
      <w:pPr>
        <w:pStyle w:val="1030"/>
        <w:ind w:firstLine="468"/>
        <w:spacing w:line="480" w:lineRule="exact"/>
        <w:tabs>
          <w:tab w:val="left" w:pos="360" w:leader="none"/>
        </w:tabs>
        <w:rPr>
          <w:rFonts w:eastAsia="宋体"/>
          <w:color w:val="auto"/>
          <w:sz w:val="24"/>
          <w:szCs w:val="24"/>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rPr>
          <w:color w:val="auto"/>
        </w:rPr>
      </w:r>
      <w:r/>
    </w:p>
    <w:p>
      <w:pPr>
        <w:pStyle w:val="1030"/>
        <w:ind w:firstLine="480"/>
        <w:spacing w:line="480" w:lineRule="exact"/>
        <w:tabs>
          <w:tab w:val="left" w:pos="360" w:leader="none"/>
        </w:tabs>
        <w:rPr>
          <w:rFonts w:hint="eastAsia"/>
          <w:color w:val="auto"/>
          <w:sz w:val="24"/>
          <w:szCs w:val="24"/>
          <w:u w:val="single"/>
        </w:rPr>
      </w:pPr>
      <w:r>
        <w:rPr>
          <w:rFonts w:hint="eastAsia"/>
          <w:color w:val="auto"/>
          <w:sz w:val="24"/>
          <w:szCs w:val="24"/>
        </w:rPr>
        <w:t xml:space="preserve">单位地址：</w:t>
      </w:r>
      <w:r>
        <w:rPr>
          <w:color w:val="auto"/>
        </w:rPr>
      </w:r>
      <w:r/>
    </w:p>
    <w:p>
      <w:pPr>
        <w:pStyle w:val="1030"/>
        <w:ind w:firstLine="480"/>
        <w:spacing w:line="480" w:lineRule="exact"/>
        <w:tabs>
          <w:tab w:val="left" w:pos="360" w:leader="none"/>
        </w:tabs>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199" w:name="_格式3__银行出具的资信证明"/>
      <w:r>
        <w:rPr>
          <w:color w:val="auto"/>
        </w:rPr>
      </w:r>
      <w:bookmarkEnd w:id="199"/>
      <w:r>
        <w:rPr>
          <w:color w:val="auto"/>
        </w:rPr>
      </w:r>
      <w:bookmarkStart w:id="200" w:name="_Hlt26671380"/>
      <w:r>
        <w:rPr>
          <w:color w:val="auto"/>
        </w:rPr>
      </w:r>
      <w:bookmarkEnd w:id="200"/>
      <w:r>
        <w:rPr>
          <w:color w:val="auto"/>
        </w:rPr>
      </w:r>
      <w:bookmarkStart w:id="201" w:name="_Hlt26955070"/>
      <w:r>
        <w:rPr>
          <w:color w:val="auto"/>
        </w:rPr>
      </w:r>
      <w:bookmarkEnd w:id="201"/>
      <w:r>
        <w:rPr>
          <w:color w:val="auto"/>
        </w:rPr>
      </w:r>
      <w:r/>
    </w:p>
    <w:p>
      <w:pPr>
        <w:pStyle w:val="763"/>
        <w:rPr>
          <w:rFonts w:hint="eastAsia"/>
          <w:i/>
          <w:color w:val="auto"/>
          <w:sz w:val="24"/>
          <w:szCs w:val="24"/>
          <w:u w:val="single"/>
        </w:rPr>
      </w:pPr>
      <w:r>
        <w:rPr>
          <w:rFonts w:hint="eastAsia"/>
          <w:i/>
          <w:color w:val="auto"/>
          <w:sz w:val="24"/>
          <w:szCs w:val="24"/>
          <w:u w:val="single"/>
        </w:rPr>
      </w:r>
      <w:r>
        <w:rPr>
          <w:color w:val="auto"/>
        </w:rPr>
      </w:r>
      <w:r/>
    </w:p>
    <w:p>
      <w:pPr>
        <w:pStyle w:val="763"/>
        <w:ind w:firstLine="0"/>
        <w:rPr>
          <w:rFonts w:hint="eastAsia"/>
          <w:color w:val="auto"/>
        </w:rPr>
      </w:pPr>
      <w:r>
        <w:rPr>
          <w:rFonts w:hint="eastAsia"/>
          <w:color w:val="auto"/>
        </w:rPr>
      </w:r>
      <w:r>
        <w:rPr>
          <w:color w:val="auto"/>
        </w:rPr>
      </w:r>
      <w:r/>
    </w:p>
    <w:p>
      <w:pPr>
        <w:pStyle w:val="721"/>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rPr>
          <w:color w:val="auto"/>
        </w:rPr>
      </w:r>
      <w:r/>
    </w:p>
    <w:p>
      <w:pPr>
        <w:pStyle w:val="721"/>
        <w:spacing w:line="460" w:lineRule="exact"/>
        <w:rPr>
          <w:rFonts w:hint="eastAsia" w:ascii="宋体" w:hAnsi="宋体"/>
          <w:bCs/>
          <w:color w:val="auto"/>
          <w:sz w:val="24"/>
        </w:rPr>
      </w:pPr>
      <w:r>
        <w:rPr>
          <w:rFonts w:hint="eastAsia" w:ascii="宋体" w:hAnsi="宋体"/>
          <w:bCs/>
          <w:color w:val="auto"/>
          <w:sz w:val="24"/>
        </w:rPr>
      </w:r>
      <w:r>
        <w:rPr>
          <w:color w:val="auto"/>
        </w:rPr>
      </w:r>
      <w:r/>
    </w:p>
    <w:p>
      <w:pPr>
        <w:pStyle w:val="1021"/>
        <w:rPr>
          <w:rFonts w:hint="eastAsia" w:ascii="宋体" w:hAnsi="宋体"/>
          <w:bCs/>
          <w:color w:val="auto"/>
          <w:sz w:val="24"/>
        </w:rPr>
      </w:pPr>
      <w:r>
        <w:rPr>
          <w:rFonts w:hint="eastAsia" w:ascii="宋体" w:hAnsi="宋体"/>
          <w:bCs/>
          <w:color w:val="auto"/>
          <w:sz w:val="24"/>
        </w:rPr>
      </w:r>
      <w:r>
        <w:rPr>
          <w:color w:val="auto"/>
        </w:rPr>
      </w:r>
      <w:r/>
    </w:p>
    <w:p>
      <w:pPr>
        <w:pStyle w:val="1021"/>
        <w:rPr>
          <w:rFonts w:hint="eastAsia" w:ascii="宋体" w:hAnsi="宋体"/>
          <w:bCs/>
          <w:color w:val="auto"/>
          <w:sz w:val="24"/>
        </w:rPr>
      </w:pPr>
      <w:r>
        <w:rPr>
          <w:rFonts w:hint="eastAsia" w:ascii="宋体" w:hAnsi="宋体"/>
          <w:bCs/>
          <w:color w:val="auto"/>
          <w:sz w:val="24"/>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四、投标函</w:t>
      </w:r>
      <w:r>
        <w:rPr>
          <w:color w:val="auto"/>
        </w:rPr>
      </w:r>
      <w:r/>
    </w:p>
    <w:p>
      <w:pPr>
        <w:pStyle w:val="721"/>
        <w:jc w:val="center"/>
        <w:spacing w:line="360" w:lineRule="auto"/>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lang w:val="en-US" w:eastAsia="zh-CN"/>
        </w:rPr>
        <w:t xml:space="preserve">投标函</w:t>
      </w:r>
      <w:r>
        <w:rPr>
          <w:color w:val="auto"/>
        </w:rPr>
      </w:r>
      <w:r/>
    </w:p>
    <w:p>
      <w:pPr>
        <w:pStyle w:val="1032"/>
        <w:ind w:firstLine="480"/>
        <w:spacing w:before="0" w:after="0" w:line="420" w:lineRule="exact"/>
        <w:rPr>
          <w:rFonts w:hint="eastAsia" w:ascii="宋体" w:hAnsi="宋体"/>
          <w:color w:val="auto"/>
          <w:szCs w:val="21"/>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w:t>
      </w:r>
      <w:r>
        <w:rPr>
          <w:color w:val="auto"/>
        </w:rPr>
      </w:r>
      <w:r/>
    </w:p>
    <w:p>
      <w:pPr>
        <w:pStyle w:val="1032"/>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lang w:eastAsia="zh-CN"/>
        </w:rPr>
        <w:t xml:space="preserve">JSZC-3201XX-JZCG-G202X-XXXX</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rPr>
          <w:color w:val="auto"/>
        </w:rPr>
      </w:r>
      <w:r/>
    </w:p>
    <w:p>
      <w:pPr>
        <w:pStyle w:val="1032"/>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服务</w:t>
      </w:r>
      <w:r>
        <w:rPr>
          <w:rFonts w:hint="eastAsia" w:ascii="宋体" w:hAnsi="宋体"/>
          <w:color w:val="auto"/>
          <w:szCs w:val="21"/>
        </w:rPr>
        <w:t xml:space="preserve">（包含与</w:t>
      </w:r>
      <w:r>
        <w:rPr>
          <w:rFonts w:hint="eastAsia" w:ascii="宋体" w:hAnsi="宋体"/>
          <w:color w:val="auto"/>
          <w:szCs w:val="21"/>
          <w:lang w:val="en-US" w:eastAsia="zh-CN"/>
        </w:rPr>
        <w:t xml:space="preserve">服务</w:t>
      </w:r>
      <w:r>
        <w:rPr>
          <w:rFonts w:hint="eastAsia" w:ascii="宋体" w:hAnsi="宋体"/>
          <w:color w:val="auto"/>
          <w:szCs w:val="21"/>
        </w:rPr>
        <w:t xml:space="preserve">相关的</w:t>
      </w:r>
      <w:r>
        <w:rPr>
          <w:rFonts w:hint="eastAsia" w:ascii="宋体" w:hAnsi="宋体"/>
          <w:color w:val="auto"/>
          <w:szCs w:val="21"/>
          <w:lang w:val="en-US" w:eastAsia="zh-CN"/>
        </w:rPr>
        <w:t xml:space="preserve">货物</w:t>
      </w:r>
      <w:r>
        <w:rPr>
          <w:rFonts w:hint="eastAsia" w:ascii="宋体" w:hAnsi="宋体"/>
          <w:color w:val="auto"/>
          <w:szCs w:val="21"/>
        </w:rPr>
        <w:t xml:space="preserve">）。</w:t>
      </w:r>
      <w:r>
        <w:rPr>
          <w:color w:val="auto"/>
        </w:rPr>
      </w:r>
      <w:r/>
    </w:p>
    <w:p>
      <w:pPr>
        <w:pStyle w:val="1032"/>
        <w:ind w:firstLine="480"/>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rPr>
          <w:color w:val="auto"/>
        </w:rPr>
      </w:r>
      <w:r/>
    </w:p>
    <w:p>
      <w:pPr>
        <w:pStyle w:val="1032"/>
        <w:ind w:firstLine="480"/>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rPr>
          <w:color w:val="auto"/>
        </w:rPr>
      </w:r>
      <w:r/>
    </w:p>
    <w:p>
      <w:pPr>
        <w:pStyle w:val="1032"/>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rPr>
          <w:color w:val="auto"/>
        </w:rPr>
      </w:r>
      <w:r/>
    </w:p>
    <w:p>
      <w:pPr>
        <w:pStyle w:val="1032"/>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rPr>
          <w:color w:val="auto"/>
        </w:rPr>
      </w:r>
      <w:r/>
    </w:p>
    <w:p>
      <w:pPr>
        <w:pStyle w:val="1032"/>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我方将根据招标文件的规定，严格履行合同的责任和义务,并保证在招标文件规定的时间完成项目，交付买方验收、使用。</w:t>
      </w:r>
      <w:r>
        <w:rPr>
          <w:color w:val="auto"/>
        </w:rPr>
      </w:r>
      <w:r/>
    </w:p>
    <w:p>
      <w:pPr>
        <w:pStyle w:val="721"/>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rPr>
          <w:color w:val="auto"/>
        </w:rPr>
      </w:r>
      <w:r/>
    </w:p>
    <w:p>
      <w:pPr>
        <w:pStyle w:val="1032"/>
        <w:ind w:firstLine="480"/>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8</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rPr>
          <w:color w:val="auto"/>
        </w:rPr>
      </w:r>
      <w:r/>
    </w:p>
    <w:p>
      <w:pPr>
        <w:pStyle w:val="1032"/>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rPr>
          <w:color w:val="auto"/>
        </w:rPr>
      </w:r>
      <w:r/>
    </w:p>
    <w:p>
      <w:pPr>
        <w:pStyle w:val="1032"/>
        <w:ind w:left="0" w:firstLine="480"/>
        <w:spacing w:before="0" w:after="0" w:line="420" w:lineRule="exact"/>
        <w:rPr>
          <w:rFonts w:hint="eastAsia" w:ascii="宋体" w:hAnsi="宋体"/>
          <w:color w:val="auto"/>
          <w:szCs w:val="21"/>
          <w:u w:val="none"/>
        </w:rPr>
      </w:pPr>
      <w:r>
        <w:rPr>
          <w:rFonts w:hint="eastAsia" w:ascii="宋体" w:hAnsi="宋体"/>
          <w:color w:val="auto"/>
          <w:szCs w:val="21"/>
        </w:rPr>
        <w:t xml:space="preserve">邮  编：</w:t>
      </w:r>
      <w:r>
        <w:rPr>
          <w:color w:val="auto"/>
        </w:rPr>
      </w:r>
      <w:r/>
    </w:p>
    <w:p>
      <w:pPr>
        <w:pStyle w:val="1032"/>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rPr>
          <w:color w:val="auto"/>
        </w:rPr>
      </w:r>
      <w:r/>
    </w:p>
    <w:p>
      <w:pPr>
        <w:pStyle w:val="1032"/>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rPr>
          <w:color w:val="auto"/>
        </w:rPr>
      </w:r>
      <w:r/>
    </w:p>
    <w:p>
      <w:pPr>
        <w:pStyle w:val="1032"/>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rPr>
          <w:color w:val="auto"/>
        </w:rPr>
      </w:r>
      <w:r/>
    </w:p>
    <w:p>
      <w:pPr>
        <w:pStyle w:val="1032"/>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rPr>
          <w:color w:val="auto"/>
        </w:rPr>
      </w:r>
      <w:r/>
    </w:p>
    <w:p>
      <w:pPr>
        <w:pStyle w:val="721"/>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1032"/>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rPr>
          <w:color w:val="auto"/>
        </w:rPr>
      </w:r>
      <w:r/>
    </w:p>
    <w:p>
      <w:pPr>
        <w:pStyle w:val="1032"/>
        <w:ind w:left="420" w:firstLine="480"/>
        <w:spacing w:before="0" w:after="0" w:line="420" w:lineRule="exact"/>
        <w:rPr>
          <w:rFonts w:hint="eastAsia" w:ascii="宋体" w:hAnsi="宋体"/>
          <w:color w:val="auto"/>
          <w:szCs w:val="21"/>
        </w:rPr>
      </w:pPr>
      <w:r>
        <w:rPr>
          <w:rFonts w:hint="eastAsia" w:ascii="宋体" w:hAnsi="宋体"/>
          <w:color w:val="auto"/>
          <w:szCs w:val="21"/>
        </w:rPr>
      </w:r>
      <w:r>
        <w:rPr>
          <w:color w:val="auto"/>
        </w:rPr>
      </w:r>
      <w:r/>
    </w:p>
    <w:p>
      <w:pPr>
        <w:pStyle w:val="721"/>
        <w:ind w:firstLine="240"/>
        <w:jc w:val="center"/>
        <w:spacing w:line="560" w:lineRule="exact"/>
        <w:rPr>
          <w:rFonts w:hint="eastAsia" w:ascii="宋体" w:hAnsi="宋体"/>
          <w:bCs/>
          <w:color w:val="auto"/>
          <w:sz w:val="24"/>
        </w:rPr>
      </w:pPr>
      <w:r>
        <w:rPr>
          <w:rFonts w:hint="eastAsia" w:ascii="宋体" w:hAnsi="宋体"/>
          <w:bCs/>
          <w:color w:val="auto"/>
          <w:sz w:val="24"/>
        </w:rPr>
      </w:r>
      <w:r>
        <w:rPr>
          <w:color w:val="auto"/>
        </w:rPr>
      </w:r>
      <w:r/>
    </w:p>
    <w:p>
      <w:pPr>
        <w:pStyle w:val="721"/>
        <w:ind w:firstLine="240"/>
        <w:jc w:val="center"/>
        <w:spacing w:line="560" w:lineRule="exact"/>
        <w:rPr>
          <w:rFonts w:hint="eastAsia" w:ascii="宋体" w:hAnsi="宋体"/>
          <w:bCs/>
          <w:color w:val="auto"/>
          <w:sz w:val="24"/>
        </w:rPr>
      </w:pPr>
      <w:r>
        <w:rPr>
          <w:rFonts w:hint="eastAsia" w:ascii="宋体" w:hAnsi="宋体"/>
          <w:bCs/>
          <w:color w:val="auto"/>
          <w:sz w:val="24"/>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3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color w:val="auto"/>
        </w:rPr>
      </w:pPr>
      <w:r>
        <w:rPr>
          <w:rFonts w:hint="eastAsia"/>
          <w:color w:val="auto"/>
          <w:lang w:val="en-US" w:eastAsia="zh-CN"/>
        </w:rPr>
      </w:r>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五、开标一览表</w:t>
      </w:r>
      <w:r>
        <w:rPr>
          <w:color w:val="auto"/>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lang w:val="en-US" w:eastAsia="zh-CN"/>
        </w:rPr>
        <w:t xml:space="preserve">开标一览表</w:t>
      </w:r>
      <w:r>
        <w:rPr>
          <w:color w:val="auto"/>
        </w:rPr>
      </w:r>
      <w:r/>
    </w:p>
    <w:p>
      <w:pPr>
        <w:pStyle w:val="721"/>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rPr>
          <w:color w:val="auto"/>
        </w:rPr>
      </w:r>
      <w:r/>
    </w:p>
    <w:p>
      <w:pPr>
        <w:pStyle w:val="721"/>
        <w:ind w:firstLine="0"/>
        <w:keepLines w:val="0"/>
        <w:keepNext w:val="0"/>
        <w:pageBreakBefore w:val="0"/>
        <w:spacing w:line="480" w:lineRule="auto"/>
        <w:widowControl w:val="off"/>
        <w:rPr>
          <w:color w:val="auto"/>
          <w:sz w:val="24"/>
          <w:szCs w:val="24"/>
        </w:rPr>
      </w:pPr>
      <w:r>
        <w:rPr>
          <w:rFonts w:hint="eastAsia" w:ascii="宋体" w:hAnsi="宋体"/>
          <w:color w:val="auto"/>
          <w:sz w:val="24"/>
          <w:szCs w:val="24"/>
        </w:rPr>
        <w:t xml:space="preserve">项目名称：</w:t>
      </w:r>
      <w:r>
        <w:rPr>
          <w:color w:val="auto"/>
        </w:rPr>
      </w:r>
      <w:r/>
    </w:p>
    <w:p>
      <w:pPr>
        <w:pStyle w:val="721"/>
        <w:ind w:firstLine="0"/>
        <w:keepLines w:val="0"/>
        <w:keepNext w:val="0"/>
        <w:pageBreakBefore w:val="0"/>
        <w:spacing w:line="48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分包号：</w:t>
      </w:r>
      <w:r>
        <w:rPr>
          <w:color w:val="auto"/>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76"/>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bidi="ar-SA"/>
              </w:rPr>
              <w:t xml:space="preserve">投标总报价</w:t>
            </w:r>
            <w:r>
              <w:rPr>
                <w:color w:val="auto"/>
              </w:rPr>
            </w:r>
            <w:r/>
          </w:p>
        </w:tc>
      </w:tr>
      <w:tr>
        <w:trPr>
          <w:cantSplit/>
          <w:trHeight w:val="780"/>
        </w:trPr>
        <w:tc>
          <w:tcPr>
            <w:tcW w:w="9311" w:type="dxa"/>
            <w:vAlign w:val="center"/>
            <w:textDirection w:val="lrTb"/>
            <w:noWrap w:val="false"/>
          </w:tcPr>
          <w:p>
            <w:pPr>
              <w:pStyle w:val="1032"/>
              <w:ind w:firstLine="0"/>
              <w:jc w:val="left"/>
              <w:keepLines w:val="0"/>
              <w:keepNext w:val="0"/>
              <w:pageBreakBefore w:val="0"/>
              <w:spacing w:before="0" w:after="0" w:line="480" w:lineRule="auto"/>
              <w:widowControl w:val="off"/>
              <w:rPr>
                <w:rStyle w:val="776"/>
                <w:rFonts w:hint="eastAsia" w:ascii="宋体" w:hAnsi="宋体" w:eastAsia="宋体" w:cs="Times New Roman"/>
                <w:color w:val="auto"/>
                <w:sz w:val="24"/>
                <w:szCs w:val="21"/>
              </w:rPr>
            </w:pPr>
            <w:r>
              <w:rPr>
                <w:rFonts w:hint="eastAsia" w:ascii="宋体" w:hAnsi="宋体" w:eastAsia="宋体" w:cs="宋体"/>
                <w:color w:val="auto"/>
                <w:sz w:val="24"/>
                <w:szCs w:val="24"/>
                <w:lang w:val="en-US" w:eastAsia="zh-CN" w:bidi="ar-SA"/>
              </w:rPr>
              <w:t xml:space="preserve">小写（人民币：元）：                             </w:t>
            </w:r>
            <w:r>
              <w:rPr>
                <w:color w:val="auto"/>
              </w:rPr>
            </w:r>
            <w:r/>
          </w:p>
        </w:tc>
      </w:tr>
    </w:tbl>
    <w:p>
      <w:pPr>
        <w:pStyle w:val="721"/>
        <w:keepLines w:val="0"/>
        <w:keepNext w:val="0"/>
        <w:pageBreakBefore w:val="0"/>
        <w:spacing w:line="480" w:lineRule="auto"/>
        <w:widowControl w:val="off"/>
        <w:rPr>
          <w:rFonts w:ascii="宋体" w:hAnsi="宋体"/>
          <w:color w:val="auto"/>
          <w:sz w:val="24"/>
          <w:szCs w:val="24"/>
        </w:rPr>
      </w:pPr>
      <w:r>
        <w:rPr>
          <w:rFonts w:ascii="宋体" w:hAnsi="宋体"/>
          <w:color w:val="auto"/>
          <w:sz w:val="24"/>
          <w:szCs w:val="24"/>
        </w:rPr>
      </w:r>
      <w:r>
        <w:rPr>
          <w:color w:val="auto"/>
        </w:rPr>
      </w:r>
      <w:r/>
    </w:p>
    <w:p>
      <w:pPr>
        <w:pStyle w:val="721"/>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rPr>
          <w:color w:val="auto"/>
        </w:rPr>
      </w:r>
      <w:r/>
    </w:p>
    <w:p>
      <w:pPr>
        <w:pStyle w:val="721"/>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rPr>
          <w:color w:val="auto"/>
        </w:rPr>
      </w:r>
      <w:r/>
    </w:p>
    <w:p>
      <w:pPr>
        <w:pStyle w:val="721"/>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rPr>
          <w:color w:val="auto"/>
        </w:rPr>
      </w:r>
      <w:r/>
    </w:p>
    <w:p>
      <w:pPr>
        <w:pStyle w:val="721"/>
        <w:jc w:val="center"/>
        <w:spacing w:line="360" w:lineRule="auto"/>
        <w:rPr>
          <w:rFonts w:hint="eastAsia" w:ascii="黑体" w:eastAsia="黑体" w:cs="Times New Roman"/>
          <w:color w:val="auto"/>
          <w:sz w:val="32"/>
          <w:szCs w:val="32"/>
        </w:rPr>
        <w:outlineLvl w:val="0"/>
      </w:pPr>
      <w:r>
        <w:rPr>
          <w:rFonts w:hint="eastAsia" w:ascii="黑体" w:eastAsia="黑体" w:cs="Times New Roman"/>
          <w:color w:val="auto"/>
          <w:sz w:val="32"/>
          <w:szCs w:val="32"/>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六、投标报价明细表</w:t>
      </w:r>
      <w:r>
        <w:rPr>
          <w:color w:val="auto"/>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lang w:val="en-US" w:eastAsia="zh-CN"/>
        </w:rPr>
        <w:t xml:space="preserve">投标报价明细表</w:t>
      </w:r>
      <w:r>
        <w:rPr>
          <w:color w:val="auto"/>
        </w:rPr>
      </w:r>
      <w:r/>
    </w:p>
    <w:p>
      <w:pPr>
        <w:pStyle w:val="721"/>
        <w:ind w:firstLine="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eastAsia="zh-CN"/>
        </w:rPr>
        <w:t xml:space="preserve">公章</w:t>
      </w:r>
      <w:r>
        <w:rPr>
          <w:rFonts w:hint="eastAsia" w:ascii="宋体" w:hAnsi="宋体"/>
          <w:color w:val="auto"/>
          <w:sz w:val="24"/>
          <w:szCs w:val="24"/>
        </w:rPr>
        <w:t xml:space="preserve">）</w:t>
      </w:r>
      <w:r>
        <w:rPr>
          <w:color w:val="auto"/>
        </w:rPr>
      </w:r>
      <w:r/>
    </w:p>
    <w:p>
      <w:pPr>
        <w:pStyle w:val="721"/>
        <w:ind w:firstLine="0"/>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项目名称：</w:t>
      </w:r>
      <w:r>
        <w:rPr>
          <w:color w:val="auto"/>
        </w:rPr>
      </w:r>
      <w:r/>
    </w:p>
    <w:p>
      <w:pPr>
        <w:pStyle w:val="721"/>
        <w:ind w:firstLine="0"/>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w:t>
      </w:r>
      <w:r>
        <w:rPr>
          <w:color w:val="auto"/>
        </w:rPr>
      </w:r>
      <w:r/>
    </w:p>
    <w:tbl>
      <w:tblPr>
        <w:tblW w:w="5119" w:type="pct"/>
        <w:tblInd w:w="-230" w:type="dxa"/>
        <w:tblLayout w:type="fixed"/>
        <w:tblCellMar>
          <w:left w:w="108" w:type="dxa"/>
          <w:top w:w="0" w:type="dxa"/>
          <w:right w:w="108" w:type="dxa"/>
          <w:bottom w:w="0" w:type="dxa"/>
        </w:tblCellMar>
        <w:tblLook w:val="04A0" w:firstRow="1" w:lastRow="0" w:firstColumn="1" w:lastColumn="0" w:noHBand="0" w:noVBand="1"/>
      </w:tblPr>
      <w:tblGrid>
        <w:gridCol w:w="709"/>
        <w:gridCol w:w="1276"/>
        <w:gridCol w:w="1701"/>
        <w:gridCol w:w="6513"/>
      </w:tblGrid>
      <w:tr>
        <w:trPr>
          <w:trHeight w:val="57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1"/>
              <w:jc w:val="center"/>
              <w:shd w:val="clear" w:color="auto" w:fill="auto"/>
              <w:rPr>
                <w:b/>
                <w:bCs/>
                <w:color w:val="auto"/>
                <w:szCs w:val="21"/>
                <w:highlight w:val="none"/>
              </w:rPr>
            </w:pPr>
            <w:r>
              <w:rPr>
                <w:rFonts w:hint="eastAsia"/>
                <w:b/>
                <w:bCs/>
                <w:color w:val="auto"/>
                <w:szCs w:val="21"/>
                <w:highlight w:val="none"/>
                <w:lang w:bidi="ar"/>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b/>
                <w:bCs/>
                <w:color w:val="auto"/>
                <w:szCs w:val="21"/>
                <w:highlight w:val="none"/>
              </w:rPr>
            </w:pPr>
            <w:r>
              <w:rPr>
                <w:rFonts w:hint="eastAsia"/>
                <w:b/>
                <w:bCs/>
                <w:color w:val="auto"/>
                <w:szCs w:val="21"/>
                <w:highlight w:val="none"/>
                <w:lang w:bidi="ar"/>
              </w:rPr>
              <w:t xml:space="preserve">项目1</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rFonts w:hint="eastAsia"/>
                <w:b/>
                <w:bCs/>
                <w:color w:val="auto"/>
                <w:szCs w:val="21"/>
                <w:highlight w:val="none"/>
              </w:rPr>
            </w:pPr>
            <w:r>
              <w:rPr>
                <w:rFonts w:hint="eastAsia"/>
                <w:b/>
                <w:bCs/>
                <w:color w:val="auto"/>
                <w:szCs w:val="21"/>
                <w:highlight w:val="none"/>
                <w:lang w:bidi="ar"/>
              </w:rPr>
              <w:t xml:space="preserve">年人员工资</w:t>
            </w:r>
            <w:r>
              <w:rPr>
                <w:color w:val="auto"/>
              </w:rPr>
            </w:r>
            <w:r/>
          </w:p>
          <w:p>
            <w:pPr>
              <w:pStyle w:val="721"/>
              <w:jc w:val="center"/>
              <w:shd w:val="clear" w:color="auto" w:fill="auto"/>
              <w:rPr>
                <w:b/>
                <w:bCs/>
                <w:color w:val="auto"/>
                <w:szCs w:val="21"/>
                <w:highlight w:val="none"/>
              </w:rPr>
            </w:pPr>
            <w:r>
              <w:rPr>
                <w:rFonts w:hint="eastAsia"/>
                <w:b/>
                <w:bCs/>
                <w:color w:val="auto"/>
                <w:szCs w:val="21"/>
                <w:highlight w:val="none"/>
                <w:lang w:bidi="ar"/>
              </w:rPr>
              <w:t xml:space="preserve">（元）</w:t>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jc w:val="center"/>
              <w:shd w:val="clear" w:color="auto" w:fill="auto"/>
              <w:rPr>
                <w:b/>
                <w:bCs/>
                <w:color w:val="auto"/>
                <w:szCs w:val="21"/>
                <w:highlight w:val="none"/>
              </w:rPr>
            </w:pPr>
            <w:r>
              <w:rPr>
                <w:rFonts w:hint="eastAsia"/>
                <w:b/>
                <w:bCs/>
                <w:color w:val="auto"/>
                <w:szCs w:val="21"/>
                <w:highlight w:val="none"/>
                <w:lang w:bidi="ar"/>
              </w:rPr>
              <w:t xml:space="preserve">政策依据及计算公式</w:t>
            </w:r>
            <w:r>
              <w:rPr>
                <w:color w:val="auto"/>
              </w:rPr>
            </w:r>
            <w:r/>
          </w:p>
        </w:tc>
      </w:tr>
      <w:tr>
        <w:trPr>
          <w:trHeight w:val="76"/>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pStyle w:val="721"/>
              <w:jc w:val="center"/>
              <w:shd w:val="clear" w:color="auto" w:fill="auto"/>
              <w:rPr>
                <w:color w:val="auto"/>
                <w:szCs w:val="21"/>
                <w:highlight w:val="none"/>
              </w:rPr>
            </w:pPr>
            <w:r>
              <w:rPr>
                <w:rFonts w:hint="eastAsia"/>
                <w:color w:val="auto"/>
                <w:szCs w:val="21"/>
                <w:highlight w:val="none"/>
                <w:lang w:bidi="ar"/>
              </w:rPr>
              <w:t xml:space="preserve">1</w:t>
            </w:r>
            <w:r>
              <w:rPr>
                <w:color w:val="auto"/>
              </w:rPr>
            </w:r>
            <w:r/>
          </w:p>
        </w:tc>
        <w:tc>
          <w:tcPr>
            <w:tcBorders>
              <w:top w:val="single" w:color="000000" w:sz="4" w:space="0"/>
              <w:left w:val="single" w:color="000000" w:sz="4" w:space="0"/>
              <w:bottom w:val="non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color w:val="auto"/>
                <w:szCs w:val="21"/>
                <w:highlight w:val="none"/>
                <w:lang w:bidi="ar"/>
              </w:rPr>
              <w:t xml:space="preserve">人员工资</w:t>
            </w:r>
            <w:r>
              <w:rPr>
                <w:color w:val="auto"/>
              </w:rPr>
            </w:r>
            <w:r/>
          </w:p>
        </w:tc>
        <w:tc>
          <w:tcPr>
            <w:tcBorders>
              <w:top w:val="single" w:color="000000" w:sz="4" w:space="0"/>
              <w:left w:val="single" w:color="000000" w:sz="4" w:space="0"/>
              <w:bottom w:val="non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rFonts w:hint="eastAsia"/>
                <w:color w:val="auto"/>
                <w:szCs w:val="21"/>
                <w:highlight w:val="none"/>
                <w:lang w:bidi="ar"/>
              </w:rPr>
              <w:t xml:space="preserve">供应商拟投入的人员不得低于74人，根据《省人力资源社会保障厅关于调整全省最低工资标准的通知》(苏人社规〔2023〕4号)要求，供应商报价中的员工工资不得低于南京市月最低工资标准2</w:t>
            </w:r>
            <w:r>
              <w:rPr>
                <w:color w:val="auto"/>
                <w:szCs w:val="21"/>
                <w:highlight w:val="none"/>
                <w:lang w:bidi="ar"/>
              </w:rPr>
              <w:t xml:space="preserve">490</w:t>
            </w:r>
            <w:r>
              <w:rPr>
                <w:rFonts w:hint="eastAsia"/>
                <w:color w:val="auto"/>
                <w:szCs w:val="21"/>
                <w:highlight w:val="none"/>
                <w:lang w:bidi="ar"/>
              </w:rPr>
              <w:t xml:space="preserve">元，否则做无效响应处理。</w:t>
            </w:r>
            <w:r>
              <w:rPr>
                <w:color w:val="auto"/>
              </w:rPr>
            </w:r>
            <w:r/>
          </w:p>
        </w:tc>
      </w:tr>
      <w:t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color w:val="auto"/>
                <w:szCs w:val="21"/>
                <w:highlight w:val="none"/>
              </w:rPr>
            </w:pPr>
            <w:r>
              <w:rPr>
                <w:color w:val="auto"/>
                <w:szCs w:val="21"/>
                <w:highlight w:val="none"/>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color w:val="auto"/>
                <w:szCs w:val="21"/>
                <w:highlight w:val="none"/>
                <w:lang w:bidi="ar"/>
              </w:rPr>
              <w:t xml:space="preserve">社保</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rFonts w:hint="eastAsia"/>
                <w:color w:val="auto"/>
                <w:szCs w:val="21"/>
                <w:highlight w:val="none"/>
                <w:lang w:bidi="ar"/>
              </w:rPr>
              <w:t xml:space="preserve">根据《关于2023年度社会保险缴费工资基数上下限暂行标准的通知》(苏人社发〔2023〕3号)要求，供应商应为本项目全体工作人员缴纳社保，且报价中的社保缴费工资基数不得低于南京市最低标准（≥4494元），否则做无效响应处理。参考计算公式：缴费工资基数×缴费比例×缴纳人数×月数。</w:t>
            </w:r>
            <w:r>
              <w:rPr>
                <w:color w:val="auto"/>
              </w:rPr>
            </w:r>
            <w:r/>
          </w:p>
        </w:tc>
      </w:tr>
      <w:tr>
        <w:trPr>
          <w:trHeight w:val="91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color w:val="auto"/>
                <w:szCs w:val="21"/>
                <w:highlight w:val="none"/>
              </w:rPr>
            </w:pPr>
            <w:r>
              <w:rPr>
                <w:color w:val="auto"/>
                <w:szCs w:val="21"/>
                <w:highlight w:val="none"/>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color w:val="auto"/>
                <w:szCs w:val="21"/>
                <w:highlight w:val="none"/>
                <w:lang w:bidi="ar"/>
              </w:rPr>
              <w:t xml:space="preserve">公积金</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rFonts w:hint="eastAsia"/>
                <w:color w:val="auto"/>
                <w:highlight w:val="none"/>
              </w:rPr>
            </w:pPr>
            <w:r>
              <w:rPr>
                <w:rFonts w:hint="eastAsia"/>
                <w:color w:val="auto"/>
                <w:szCs w:val="21"/>
                <w:highlight w:val="none"/>
                <w:lang w:bidi="ar"/>
              </w:rPr>
              <w:t xml:space="preserve">根据《省人力资源社会保障厅关于调整全省最低工资标准的通知》 (苏人社规〔2023〕4号)、《关于调整2023年度住房公积金缴存基数的通知》(宁金管规〔2023〕3号)要求，供应商应为本项目全体工作人员缴纳公积金，供应商报价中的公积金缴存基数不低于南京市职工最低工资标准，且最低工资不包含“劳动者按下限缴存的住房公积金”，用人单位应按规定另行支付并计入报价计算，否则做无效响应处理。参考计算公式：缴存基数×缴存比例×缴纳人数×月数。</w:t>
            </w:r>
            <w:r>
              <w:rPr>
                <w:color w:val="auto"/>
              </w:rPr>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color w:val="auto"/>
                <w:szCs w:val="21"/>
                <w:highlight w:val="none"/>
              </w:rPr>
            </w:pPr>
            <w:r>
              <w:rPr>
                <w:color w:val="auto"/>
                <w:szCs w:val="21"/>
                <w:highlight w:val="none"/>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color w:val="auto"/>
                <w:szCs w:val="21"/>
                <w:highlight w:val="none"/>
                <w:lang w:bidi="ar"/>
              </w:rPr>
              <w:t xml:space="preserve">人员福利</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rFonts w:hint="eastAsia"/>
                <w:color w:val="auto"/>
                <w:szCs w:val="21"/>
                <w:highlight w:val="none"/>
                <w:lang w:bidi="ar"/>
              </w:rPr>
              <w:t xml:space="preserve">国家强制性要求缴纳的或员工必须享有的福利待遇</w:t>
            </w:r>
            <w:r>
              <w:rPr>
                <w:color w:val="auto"/>
              </w:rPr>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color w:val="auto"/>
                <w:szCs w:val="21"/>
                <w:highlight w:val="none"/>
              </w:rPr>
            </w:pPr>
            <w:r>
              <w:rPr>
                <w:rFonts w:hint="eastAsia"/>
                <w:color w:val="auto"/>
                <w:szCs w:val="21"/>
                <w:highlight w:val="none"/>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color w:val="auto"/>
                <w:szCs w:val="21"/>
                <w:highlight w:val="none"/>
                <w:lang w:bidi="ar"/>
              </w:rPr>
              <w:t xml:space="preserve">法定节假日</w:t>
            </w:r>
            <w:r>
              <w:rPr>
                <w:color w:val="auto"/>
              </w:rPr>
            </w:r>
            <w:r/>
          </w:p>
          <w:p>
            <w:pPr>
              <w:pStyle w:val="721"/>
              <w:jc w:val="center"/>
              <w:shd w:val="clear" w:color="auto" w:fill="auto"/>
              <w:rPr>
                <w:rFonts w:hint="eastAsia"/>
                <w:color w:val="auto"/>
                <w:szCs w:val="21"/>
                <w:highlight w:val="none"/>
              </w:rPr>
            </w:pPr>
            <w:r>
              <w:rPr>
                <w:rFonts w:hint="eastAsia"/>
                <w:color w:val="auto"/>
                <w:szCs w:val="21"/>
                <w:highlight w:val="none"/>
                <w:lang w:bidi="ar"/>
              </w:rPr>
              <w:t xml:space="preserve">加班费</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rFonts w:hint="eastAsia"/>
                <w:color w:val="auto"/>
                <w:szCs w:val="21"/>
                <w:highlight w:val="none"/>
              </w:rPr>
            </w:pPr>
            <w:r>
              <w:rPr>
                <w:rFonts w:hint="eastAsia"/>
                <w:color w:val="auto"/>
                <w:szCs w:val="21"/>
                <w:highlight w:val="none"/>
                <w:lang w:bidi="ar"/>
              </w:rPr>
              <w:t xml:space="preserve">法定节假日在岗人数不少于投入总人数的50%，参考计算公式为：人员月工资÷21.75天×3倍×在岗人数×11天。</w:t>
            </w:r>
            <w:r>
              <w:rPr>
                <w:color w:val="auto"/>
              </w:rPr>
            </w:r>
            <w:r/>
          </w:p>
        </w:tc>
      </w:tr>
      <w:tr>
        <w:trPr>
          <w:trHeight w:val="6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color w:val="auto"/>
                <w:szCs w:val="21"/>
                <w:highlight w:val="none"/>
              </w:rPr>
            </w:pPr>
            <w:r>
              <w:rPr>
                <w:rFonts w:hint="eastAsia"/>
                <w:color w:val="auto"/>
                <w:szCs w:val="21"/>
                <w:highlight w:val="none"/>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b/>
                <w:bCs/>
                <w:color w:val="auto"/>
                <w:szCs w:val="21"/>
                <w:highlight w:val="none"/>
                <w:lang w:bidi="ar"/>
              </w:rPr>
              <w:t xml:space="preserve">合计1</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color w:val="auto"/>
                <w:szCs w:val="21"/>
                <w:highlight w:val="none"/>
                <w:lang w:bidi="ar"/>
              </w:rPr>
            </w:r>
            <w:r>
              <w:rPr>
                <w:color w:val="auto"/>
              </w:rPr>
            </w:r>
            <w:r/>
          </w:p>
        </w:tc>
      </w:tr>
      <w:tr>
        <w:trPr>
          <w:trHeight w:val="6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color w:val="auto"/>
                <w:szCs w:val="21"/>
                <w:highlight w:val="none"/>
              </w:rPr>
            </w:pPr>
            <w:r>
              <w:rPr>
                <w:rFonts w:hint="eastAsia"/>
                <w:color w:val="auto"/>
                <w:szCs w:val="21"/>
                <w:highlight w:val="none"/>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b/>
                <w:bCs/>
                <w:color w:val="auto"/>
                <w:szCs w:val="21"/>
                <w:highlight w:val="none"/>
              </w:rPr>
            </w:pPr>
            <w:r>
              <w:rPr>
                <w:rFonts w:hint="eastAsia"/>
                <w:b/>
                <w:bCs/>
                <w:color w:val="auto"/>
                <w:szCs w:val="21"/>
                <w:highlight w:val="none"/>
                <w:lang w:bidi="ar"/>
              </w:rPr>
              <w:t xml:space="preserve">项目2</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rFonts w:hint="eastAsia"/>
                <w:b/>
                <w:bCs/>
                <w:color w:val="auto"/>
                <w:szCs w:val="21"/>
                <w:highlight w:val="none"/>
                <w:lang w:bidi="ar"/>
              </w:rPr>
              <w:t xml:space="preserve">年费用（元）</w:t>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jc w:val="center"/>
              <w:shd w:val="clear" w:color="auto" w:fill="auto"/>
              <w:rPr>
                <w:color w:val="auto"/>
                <w:szCs w:val="21"/>
                <w:highlight w:val="none"/>
              </w:rPr>
            </w:pPr>
            <w:r>
              <w:rPr>
                <w:rFonts w:hint="eastAsia"/>
                <w:b/>
                <w:bCs/>
                <w:color w:val="auto"/>
                <w:szCs w:val="21"/>
                <w:highlight w:val="none"/>
                <w:lang w:bidi="ar"/>
              </w:rPr>
              <w:t xml:space="preserve">政策依据及计算公式</w:t>
            </w:r>
            <w:r>
              <w:rPr>
                <w:color w:val="auto"/>
              </w:rPr>
            </w:r>
            <w:r/>
          </w:p>
        </w:tc>
      </w:tr>
      <w:tr>
        <w:trPr>
          <w:trHeight w:val="6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color w:val="auto"/>
                <w:szCs w:val="21"/>
                <w:highlight w:val="none"/>
              </w:rPr>
            </w:pPr>
            <w:r>
              <w:rPr>
                <w:rFonts w:hint="eastAsia"/>
                <w:color w:val="auto"/>
                <w:szCs w:val="21"/>
                <w:highlight w:val="none"/>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rFonts w:eastAsia="宋体"/>
                <w:color w:val="auto"/>
                <w:szCs w:val="21"/>
                <w:highlight w:val="none"/>
              </w:rPr>
            </w:pPr>
            <w:r>
              <w:rPr>
                <w:rFonts w:hint="eastAsia"/>
                <w:color w:val="auto"/>
                <w:szCs w:val="21"/>
                <w:highlight w:val="none"/>
                <w:lang w:val="en-US" w:eastAsia="zh-CN" w:bidi="ar"/>
              </w:rPr>
              <w:t xml:space="preserve">其他费用</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rFonts w:hint="eastAsia"/>
                <w:color w:val="auto"/>
                <w:szCs w:val="21"/>
                <w:highlight w:val="none"/>
              </w:rPr>
            </w:pPr>
            <w:r>
              <w:rPr>
                <w:rFonts w:hint="eastAsia"/>
                <w:color w:val="auto"/>
                <w:szCs w:val="21"/>
                <w:lang w:bidi="ar"/>
              </w:rPr>
              <w:t xml:space="preserve">包含</w:t>
            </w:r>
            <w:r>
              <w:rPr>
                <w:rFonts w:hint="eastAsia"/>
                <w:color w:val="auto"/>
                <w:szCs w:val="21"/>
                <w:lang w:eastAsia="zh-CN" w:bidi="ar"/>
              </w:rPr>
              <w:t xml:space="preserve">（</w:t>
            </w:r>
            <w:r>
              <w:rPr>
                <w:rFonts w:hint="eastAsia"/>
                <w:color w:val="auto"/>
                <w:szCs w:val="21"/>
                <w:lang w:val="en-US" w:eastAsia="zh-CN" w:bidi="ar"/>
              </w:rPr>
              <w:t xml:space="preserve">报价明细表1-1至1-6</w:t>
            </w:r>
            <w:r>
              <w:rPr>
                <w:rFonts w:hint="eastAsia"/>
                <w:color w:val="auto"/>
                <w:szCs w:val="21"/>
                <w:lang w:eastAsia="zh-CN" w:bidi="ar"/>
              </w:rPr>
              <w:t xml:space="preserve">）</w:t>
            </w:r>
            <w:r>
              <w:rPr>
                <w:rFonts w:hint="eastAsia"/>
                <w:color w:val="auto"/>
                <w:szCs w:val="21"/>
                <w:lang w:bidi="ar"/>
              </w:rPr>
              <w:t xml:space="preserve">但不限于如大型设备及耗材物料、垃圾清理、会务接待、节假日氛围布置、标识标牌更新以及旗帜更新、培训费</w:t>
            </w:r>
            <w:r>
              <w:rPr>
                <w:rFonts w:hint="eastAsia"/>
                <w:color w:val="auto"/>
                <w:szCs w:val="21"/>
                <w:highlight w:val="none"/>
                <w:lang w:bidi="ar"/>
              </w:rPr>
              <w:t xml:space="preserve">、加班费、</w:t>
            </w:r>
            <w:r>
              <w:rPr>
                <w:rFonts w:hint="eastAsia"/>
                <w:color w:val="auto"/>
                <w:szCs w:val="21"/>
                <w:lang w:bidi="ar"/>
              </w:rPr>
              <w:t xml:space="preserve">交通费、通讯费、固定资产折旧费等与本项目有关的费用。</w:t>
            </w:r>
            <w:r>
              <w:rPr>
                <w:color w:val="auto"/>
              </w:rPr>
            </w:r>
            <w:r/>
          </w:p>
        </w:tc>
      </w:tr>
      <w:tr>
        <w:trPr>
          <w:trHeight w:val="73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eastAsia="宋体"/>
                <w:color w:val="auto"/>
                <w:szCs w:val="21"/>
                <w:highlight w:val="none"/>
              </w:rPr>
            </w:pPr>
            <w:r>
              <w:rPr>
                <w:rFonts w:hint="eastAsia"/>
                <w:color w:val="auto"/>
                <w:szCs w:val="21"/>
                <w:highlight w:val="none"/>
                <w:lang w:val="en-US" w:eastAsia="zh-CN" w:bidi="ar"/>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color w:val="auto"/>
                <w:szCs w:val="21"/>
                <w:highlight w:val="none"/>
                <w:lang w:bidi="ar"/>
              </w:rPr>
              <w:t xml:space="preserve">管理费</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color w:val="auto"/>
                <w:szCs w:val="21"/>
                <w:highlight w:val="none"/>
              </w:rPr>
            </w:r>
            <w:r>
              <w:rPr>
                <w:color w:val="auto"/>
              </w:rPr>
            </w:r>
            <w:r/>
          </w:p>
        </w:tc>
      </w:tr>
      <w:tr>
        <w:trPr>
          <w:trHeight w:val="57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eastAsia="宋体"/>
                <w:color w:val="auto"/>
                <w:szCs w:val="21"/>
                <w:highlight w:val="none"/>
              </w:rPr>
            </w:pPr>
            <w:r>
              <w:rPr>
                <w:rFonts w:hint="eastAsia"/>
                <w:color w:val="auto"/>
                <w:szCs w:val="21"/>
                <w:highlight w:val="none"/>
                <w:lang w:bidi="ar"/>
              </w:rPr>
              <w:t xml:space="preserve">1</w:t>
            </w:r>
            <w:r>
              <w:rPr>
                <w:rFonts w:hint="eastAsia"/>
                <w:color w:val="auto"/>
                <w:szCs w:val="21"/>
                <w:highlight w:val="none"/>
                <w:lang w:val="en-US" w:eastAsia="zh-CN" w:bidi="ar"/>
              </w:rPr>
              <w:t xml:space="preserve">0</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color w:val="auto"/>
                <w:szCs w:val="21"/>
                <w:highlight w:val="none"/>
                <w:lang w:bidi="ar"/>
              </w:rPr>
              <w:t xml:space="preserve">法定税费</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rFonts w:hint="eastAsia"/>
                <w:color w:val="auto"/>
                <w:szCs w:val="21"/>
                <w:highlight w:val="none"/>
              </w:rPr>
              <w:t xml:space="preserve">供应商应依法缴纳税费，如享受税费优惠政策的，须在《磋商报价明细表》后附证明材料，否则做无效响应处理。</w:t>
            </w:r>
            <w:r>
              <w:rPr>
                <w:color w:val="auto"/>
              </w:rPr>
            </w:r>
            <w:r/>
          </w:p>
        </w:tc>
      </w:tr>
      <w:tr>
        <w:trPr>
          <w:trHeight w:val="57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eastAsia="宋体"/>
                <w:color w:val="auto"/>
                <w:szCs w:val="21"/>
                <w:highlight w:val="none"/>
              </w:rPr>
            </w:pPr>
            <w:r>
              <w:rPr>
                <w:rFonts w:hint="eastAsia"/>
                <w:color w:val="auto"/>
                <w:szCs w:val="21"/>
                <w:highlight w:val="none"/>
              </w:rPr>
              <w:t xml:space="preserve">1</w:t>
            </w:r>
            <w:r>
              <w:rPr>
                <w:rFonts w:hint="eastAsia"/>
                <w:color w:val="auto"/>
                <w:szCs w:val="21"/>
                <w:highlight w:val="none"/>
                <w:lang w:val="en-US" w:eastAsia="zh-CN"/>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color w:val="auto"/>
                <w:szCs w:val="21"/>
                <w:highlight w:val="none"/>
              </w:rPr>
            </w:pPr>
            <w:r>
              <w:rPr>
                <w:rFonts w:hint="eastAsia"/>
                <w:b/>
                <w:bCs/>
                <w:color w:val="auto"/>
                <w:szCs w:val="21"/>
                <w:highlight w:val="none"/>
                <w:lang w:bidi="ar"/>
              </w:rPr>
              <w:t xml:space="preserve">合计2</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color w:val="auto"/>
                <w:szCs w:val="21"/>
                <w:highlight w:val="none"/>
              </w:rPr>
            </w:r>
            <w:r>
              <w:rPr>
                <w:color w:val="auto"/>
              </w:rPr>
            </w:r>
            <w:r/>
          </w:p>
        </w:tc>
      </w:tr>
      <w:tr>
        <w:trPr>
          <w:trHeight w:val="4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jc w:val="center"/>
              <w:shd w:val="clear" w:color="auto" w:fill="auto"/>
              <w:rPr>
                <w:rFonts w:hint="eastAsia"/>
                <w:color w:val="auto"/>
                <w:szCs w:val="21"/>
                <w:highlight w:val="none"/>
              </w:rPr>
            </w:pPr>
            <w:r>
              <w:rPr>
                <w:rFonts w:hint="eastAsia"/>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1"/>
              <w:jc w:val="center"/>
              <w:shd w:val="clear" w:color="auto" w:fill="auto"/>
              <w:rPr>
                <w:b/>
                <w:bCs/>
                <w:color w:val="auto"/>
                <w:szCs w:val="21"/>
                <w:highlight w:val="none"/>
              </w:rPr>
            </w:pPr>
            <w:r>
              <w:rPr>
                <w:rFonts w:hint="eastAsia"/>
                <w:b/>
                <w:bCs/>
                <w:color w:val="auto"/>
                <w:szCs w:val="21"/>
                <w:highlight w:val="none"/>
                <w:lang w:bidi="ar"/>
              </w:rPr>
              <w:t xml:space="preserve">总计</w:t>
            </w:r>
            <w:r>
              <w:rPr>
                <w:color w:val="auto"/>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1"/>
              <w:jc w:val="center"/>
              <w:shd w:val="clear" w:color="auto" w:fill="auto"/>
              <w:rPr>
                <w:color w:val="auto"/>
                <w:szCs w:val="21"/>
                <w:highlight w:val="none"/>
              </w:rPr>
            </w:pPr>
            <w:r>
              <w:rPr>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515" w:type="dxa"/>
            <w:vAlign w:val="center"/>
            <w:textDirection w:val="lrTb"/>
            <w:noWrap w:val="false"/>
          </w:tcPr>
          <w:p>
            <w:pPr>
              <w:pStyle w:val="721"/>
              <w:shd w:val="clear" w:color="auto" w:fill="auto"/>
              <w:rPr>
                <w:color w:val="auto"/>
                <w:szCs w:val="21"/>
                <w:highlight w:val="none"/>
              </w:rPr>
            </w:pPr>
            <w:r>
              <w:rPr>
                <w:rFonts w:hint="eastAsia"/>
                <w:color w:val="auto"/>
                <w:szCs w:val="21"/>
                <w:highlight w:val="none"/>
                <w:lang w:bidi="ar"/>
              </w:rPr>
              <w:t xml:space="preserve">总计=合计1+合计2；供应商报价中的各分项报价均不得为“零”，法定税金应依法缴纳，否则做无效响应处理。</w:t>
            </w:r>
            <w:r>
              <w:rPr>
                <w:color w:val="auto"/>
              </w:rPr>
            </w:r>
            <w:r/>
          </w:p>
        </w:tc>
      </w:tr>
    </w:tbl>
    <w:p>
      <w:pPr>
        <w:pStyle w:val="721"/>
        <w:numPr>
          <w:ilvl w:val="0"/>
          <w:numId w:val="0"/>
        </w:numPr>
        <w:jc w:val="left"/>
        <w:spacing w:after="0"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r>
      <w:r>
        <w:rPr>
          <w:color w:val="auto"/>
        </w:rPr>
      </w:r>
      <w:r/>
    </w:p>
    <w:p>
      <w:pPr>
        <w:pStyle w:val="721"/>
        <w:spacing w:line="360" w:lineRule="auto"/>
        <w:shd w:val="clear" w:color="auto" w:fill="auto"/>
        <w:rPr>
          <w:rFonts w:ascii="Arial" w:hAnsi="Arial" w:eastAsia="仿宋" w:cs="Arial"/>
          <w:b/>
          <w:bCs/>
          <w:color w:val="auto"/>
          <w:sz w:val="24"/>
          <w:szCs w:val="24"/>
          <w:highlight w:val="none"/>
        </w:rPr>
      </w:pPr>
      <w:r>
        <w:rPr>
          <w:rFonts w:ascii="Arial" w:hAnsi="Arial" w:eastAsia="仿宋" w:cs="Arial"/>
          <w:b/>
          <w:bCs/>
          <w:color w:val="auto"/>
          <w:sz w:val="24"/>
          <w:szCs w:val="24"/>
          <w:highlight w:val="none"/>
        </w:rPr>
        <w:t xml:space="preserve">报价说明：</w:t>
      </w:r>
      <w:r>
        <w:rPr>
          <w:color w:val="auto"/>
        </w:rPr>
      </w:r>
      <w:r/>
    </w:p>
    <w:p>
      <w:pPr>
        <w:pStyle w:val="721"/>
        <w:ind w:firstLine="420"/>
        <w:shd w:val="clear" w:color="auto" w:fill="auto"/>
        <w:rPr>
          <w:color w:val="auto"/>
          <w:szCs w:val="21"/>
          <w:highlight w:val="none"/>
        </w:rPr>
      </w:pPr>
      <w:r>
        <w:rPr>
          <w:rFonts w:hint="eastAsia"/>
          <w:color w:val="auto"/>
          <w:szCs w:val="21"/>
          <w:highlight w:val="none"/>
          <w:lang w:bidi="ar"/>
        </w:rPr>
        <w:t xml:space="preserve">1、供应商</w:t>
      </w:r>
      <w:r>
        <w:rPr>
          <w:color w:val="auto"/>
          <w:szCs w:val="21"/>
          <w:highlight w:val="none"/>
          <w:lang w:bidi="ar"/>
        </w:rPr>
        <w:t xml:space="preserve">应按照现行劳动法规定填报，低于现行法规要求的将视为未实质性响应</w:t>
      </w:r>
      <w:r>
        <w:rPr>
          <w:rFonts w:hint="eastAsia"/>
          <w:color w:val="auto"/>
          <w:szCs w:val="21"/>
          <w:highlight w:val="none"/>
          <w:lang w:eastAsia="zh-CN" w:bidi="ar"/>
        </w:rPr>
        <w:t xml:space="preserve">采购</w:t>
      </w:r>
      <w:r>
        <w:rPr>
          <w:color w:val="auto"/>
          <w:szCs w:val="21"/>
          <w:highlight w:val="none"/>
          <w:lang w:bidi="ar"/>
        </w:rPr>
        <w:t xml:space="preserve">文件。</w:t>
      </w:r>
      <w:r>
        <w:rPr>
          <w:rFonts w:hint="eastAsia"/>
          <w:color w:val="auto"/>
          <w:szCs w:val="21"/>
          <w:highlight w:val="none"/>
          <w:lang w:val="en-US" w:eastAsia="zh-CN" w:bidi="ar"/>
        </w:rPr>
        <w:t xml:space="preserve">报价</w:t>
      </w:r>
      <w:r>
        <w:rPr>
          <w:color w:val="auto"/>
          <w:szCs w:val="21"/>
          <w:highlight w:val="none"/>
          <w:lang w:bidi="ar"/>
        </w:rPr>
        <w:t xml:space="preserve">应包含全年法定</w:t>
      </w:r>
      <w:r>
        <w:rPr>
          <w:rFonts w:hint="eastAsia"/>
          <w:color w:val="auto"/>
          <w:szCs w:val="21"/>
          <w:highlight w:val="none"/>
          <w:lang w:bidi="ar"/>
        </w:rPr>
        <w:t xml:space="preserve">节</w:t>
      </w:r>
      <w:r>
        <w:rPr>
          <w:color w:val="auto"/>
          <w:szCs w:val="21"/>
          <w:highlight w:val="none"/>
          <w:lang w:bidi="ar"/>
        </w:rPr>
        <w:t xml:space="preserve">假日加班、节日福利、体检费、培训费、制服费、其他人员费用支出、行政办公费、保洁耗材费、固定资产折旧费、合理利润及税金。</w:t>
      </w:r>
      <w:r>
        <w:rPr>
          <w:color w:val="auto"/>
        </w:rPr>
      </w:r>
      <w:r/>
    </w:p>
    <w:p>
      <w:pPr>
        <w:pStyle w:val="721"/>
        <w:ind w:firstLine="420"/>
        <w:shd w:val="clear" w:color="auto" w:fill="auto"/>
        <w:rPr>
          <w:color w:val="auto"/>
          <w:szCs w:val="21"/>
          <w:highlight w:val="none"/>
        </w:rPr>
      </w:pPr>
      <w:r>
        <w:rPr>
          <w:rFonts w:hint="eastAsia"/>
          <w:color w:val="auto"/>
          <w:szCs w:val="21"/>
          <w:highlight w:val="none"/>
          <w:lang w:bidi="ar"/>
        </w:rPr>
        <w:t xml:space="preserve">2、供应商</w:t>
      </w:r>
      <w:r>
        <w:rPr>
          <w:color w:val="auto"/>
          <w:szCs w:val="21"/>
          <w:highlight w:val="none"/>
          <w:lang w:bidi="ar"/>
        </w:rPr>
        <w:t xml:space="preserve">须仔细填写</w:t>
      </w:r>
      <w:r>
        <w:rPr>
          <w:rFonts w:hint="eastAsia"/>
          <w:color w:val="auto"/>
          <w:szCs w:val="21"/>
          <w:highlight w:val="none"/>
          <w:lang w:eastAsia="zh-CN" w:bidi="ar"/>
        </w:rPr>
        <w:t xml:space="preserve">磋商</w:t>
      </w:r>
      <w:r>
        <w:rPr>
          <w:color w:val="auto"/>
          <w:szCs w:val="21"/>
          <w:highlight w:val="none"/>
          <w:lang w:bidi="ar"/>
        </w:rPr>
        <w:t xml:space="preserve">报价明细表，合同实施过程中如有调整，以实际产生人数按照综合单价报价进行结算 。</w:t>
      </w:r>
      <w:r>
        <w:rPr>
          <w:color w:val="auto"/>
        </w:rPr>
      </w:r>
      <w:r/>
    </w:p>
    <w:p>
      <w:pPr>
        <w:pStyle w:val="721"/>
        <w:ind w:firstLine="420"/>
        <w:shd w:val="clear" w:color="auto" w:fill="auto"/>
        <w:rPr>
          <w:color w:val="auto"/>
          <w:szCs w:val="21"/>
          <w:highlight w:val="none"/>
        </w:rPr>
      </w:pPr>
      <w:r>
        <w:rPr>
          <w:rFonts w:hint="eastAsia"/>
          <w:color w:val="auto"/>
          <w:szCs w:val="21"/>
          <w:highlight w:val="none"/>
          <w:lang w:bidi="ar"/>
        </w:rPr>
        <w:t xml:space="preserve">3、</w:t>
      </w:r>
      <w:r>
        <w:rPr>
          <w:color w:val="auto"/>
          <w:szCs w:val="21"/>
          <w:highlight w:val="none"/>
          <w:lang w:bidi="ar"/>
        </w:rPr>
        <w:t xml:space="preserve">如果行、列数不够，请自行增加，也可增加附表详细列明子项清单及报价。但表格中已有的项目不能删除。</w:t>
      </w:r>
      <w:r>
        <w:rPr>
          <w:color w:val="auto"/>
        </w:rPr>
      </w:r>
      <w:r/>
    </w:p>
    <w:p>
      <w:pPr>
        <w:pStyle w:val="721"/>
        <w:ind w:firstLine="420"/>
        <w:shd w:val="clear" w:color="auto" w:fill="auto"/>
        <w:rPr>
          <w:color w:val="auto"/>
          <w:szCs w:val="21"/>
          <w:highlight w:val="none"/>
        </w:rPr>
      </w:pPr>
      <w:r>
        <w:rPr>
          <w:rFonts w:hint="eastAsia"/>
          <w:color w:val="auto"/>
          <w:szCs w:val="21"/>
          <w:highlight w:val="none"/>
          <w:lang w:bidi="ar"/>
        </w:rPr>
        <w:t xml:space="preserve">4、</w:t>
      </w:r>
      <w:r>
        <w:rPr>
          <w:rFonts w:hint="eastAsia" w:ascii="Times New Roman" w:hAnsi="Times New Roman" w:cs="Times New Roman"/>
          <w:color w:val="auto"/>
          <w:sz w:val="21"/>
          <w:szCs w:val="21"/>
          <w:highlight w:val="none"/>
          <w:lang w:bidi="ar"/>
        </w:rPr>
        <w:t xml:space="preserve">供应商应与投入到本项目的所有服务人员依法建立劳动关系，并签订劳动合同。</w:t>
      </w:r>
      <w:r>
        <w:rPr>
          <w:color w:val="auto"/>
          <w:szCs w:val="21"/>
          <w:highlight w:val="none"/>
          <w:lang w:bidi="ar"/>
        </w:rPr>
        <w:t xml:space="preserve">人员工资应符合南京市现行法规要求，不低于最低工资标准。</w:t>
      </w:r>
      <w:r>
        <w:rPr>
          <w:rFonts w:hint="eastAsia"/>
          <w:color w:val="auto"/>
          <w:szCs w:val="21"/>
          <w:highlight w:val="none"/>
          <w:lang w:bidi="ar"/>
        </w:rPr>
        <w:t xml:space="preserve">供应商</w:t>
      </w:r>
      <w:r>
        <w:rPr>
          <w:color w:val="auto"/>
          <w:szCs w:val="21"/>
          <w:highlight w:val="none"/>
          <w:lang w:bidi="ar"/>
        </w:rPr>
        <w:t xml:space="preserve">应为</w:t>
      </w:r>
      <w:r>
        <w:rPr>
          <w:rFonts w:hint="eastAsia"/>
          <w:color w:val="auto"/>
          <w:szCs w:val="21"/>
          <w:highlight w:val="none"/>
          <w:lang w:val="en-US" w:eastAsia="zh-CN" w:bidi="ar"/>
        </w:rPr>
        <w:t xml:space="preserve">本项目</w:t>
      </w:r>
      <w:r>
        <w:rPr>
          <w:color w:val="auto"/>
          <w:szCs w:val="21"/>
          <w:highlight w:val="none"/>
          <w:lang w:bidi="ar"/>
        </w:rPr>
        <w:t xml:space="preserve">所有员工缴纳规定的各项社会保险及公积金（五险一金）并不低于最低缴费标准。聘用原缴纳农保以及下岗再就业的员工后，要求签订劳动合同并按规定在本企业缴纳五险一金。并在分项报价表中详细列明。如未按照本要求执行，</w:t>
      </w:r>
      <w:r>
        <w:rPr>
          <w:rFonts w:hint="eastAsia"/>
          <w:color w:val="auto"/>
          <w:szCs w:val="21"/>
          <w:highlight w:val="none"/>
          <w:lang w:bidi="ar"/>
        </w:rPr>
        <w:t xml:space="preserve">则</w:t>
      </w:r>
      <w:r>
        <w:rPr>
          <w:color w:val="auto"/>
          <w:szCs w:val="21"/>
          <w:highlight w:val="none"/>
          <w:lang w:bidi="ar"/>
        </w:rPr>
        <w:t xml:space="preserve">视为未实质性响应</w:t>
      </w:r>
      <w:r>
        <w:rPr>
          <w:rFonts w:hint="eastAsia"/>
          <w:color w:val="auto"/>
          <w:szCs w:val="21"/>
          <w:highlight w:val="none"/>
          <w:lang w:eastAsia="zh-CN" w:bidi="ar"/>
        </w:rPr>
        <w:t xml:space="preserve">采购</w:t>
      </w:r>
      <w:r>
        <w:rPr>
          <w:color w:val="auto"/>
          <w:szCs w:val="21"/>
          <w:highlight w:val="none"/>
          <w:lang w:bidi="ar"/>
        </w:rPr>
        <w:t xml:space="preserve">文件。</w:t>
      </w:r>
      <w:r>
        <w:rPr>
          <w:color w:val="auto"/>
        </w:rPr>
      </w:r>
      <w:r/>
    </w:p>
    <w:p>
      <w:pPr>
        <w:pStyle w:val="721"/>
        <w:ind w:firstLine="420"/>
        <w:shd w:val="clear" w:color="auto" w:fill="auto"/>
        <w:rPr>
          <w:color w:val="auto"/>
          <w:szCs w:val="21"/>
          <w:highlight w:val="none"/>
        </w:rPr>
      </w:pPr>
      <w:r>
        <w:rPr>
          <w:rFonts w:hint="eastAsia"/>
          <w:color w:val="auto"/>
          <w:szCs w:val="21"/>
          <w:highlight w:val="none"/>
          <w:lang w:bidi="ar"/>
        </w:rPr>
        <w:t xml:space="preserve">5、</w:t>
      </w:r>
      <w:r>
        <w:rPr>
          <w:color w:val="auto"/>
          <w:szCs w:val="21"/>
          <w:highlight w:val="none"/>
          <w:lang w:bidi="ar"/>
        </w:rPr>
        <w:t xml:space="preserve">下表为</w:t>
      </w:r>
      <w:r>
        <w:rPr>
          <w:rFonts w:hint="eastAsia"/>
          <w:color w:val="auto"/>
          <w:szCs w:val="21"/>
          <w:highlight w:val="none"/>
          <w:lang w:bidi="ar"/>
        </w:rPr>
        <w:t xml:space="preserve">截至目前</w:t>
      </w:r>
      <w:r>
        <w:rPr>
          <w:color w:val="auto"/>
          <w:szCs w:val="21"/>
          <w:highlight w:val="none"/>
          <w:lang w:bidi="ar"/>
        </w:rPr>
        <w:t xml:space="preserve">南京市社会保险、住房公积金缴费基数及比例最低标准，仅供参考，如行政主管部门出台新政策，以行政主管部门规定为准。</w:t>
      </w:r>
      <w:r>
        <w:rPr>
          <w:color w:val="auto"/>
        </w:rPr>
      </w:r>
      <w:r/>
    </w:p>
    <w:tbl>
      <w:tblPr>
        <w:tblW w:w="8638"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255"/>
        <w:gridCol w:w="3688"/>
        <w:gridCol w:w="1732"/>
      </w:tblGrid>
      <w:tr>
        <w:trPr>
          <w:trHeight w:val="454" w:hRule="exact"/>
        </w:trPr>
        <w:tc>
          <w:tcPr>
            <w:tcW w:w="963"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序号</w:t>
            </w:r>
            <w:r>
              <w:rPr>
                <w:color w:val="auto"/>
              </w:rPr>
            </w:r>
            <w:r/>
          </w:p>
        </w:tc>
        <w:tc>
          <w:tcPr>
            <w:tcW w:w="2255"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名称</w:t>
            </w:r>
            <w:r>
              <w:rPr>
                <w:color w:val="auto"/>
              </w:rPr>
            </w:r>
            <w:r/>
          </w:p>
        </w:tc>
        <w:tc>
          <w:tcPr>
            <w:tcW w:w="3688"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计算公式</w:t>
            </w:r>
            <w:r>
              <w:rPr>
                <w:color w:val="auto"/>
              </w:rPr>
            </w:r>
            <w:r/>
          </w:p>
        </w:tc>
        <w:tc>
          <w:tcPr>
            <w:tcW w:w="1732"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价格（元/月）</w:t>
            </w:r>
            <w:r>
              <w:rPr>
                <w:color w:val="auto"/>
              </w:rPr>
            </w:r>
            <w:r/>
          </w:p>
        </w:tc>
      </w:tr>
      <w:tr>
        <w:trPr>
          <w:trHeight w:val="518" w:hRule="exact"/>
        </w:trPr>
        <w:tc>
          <w:tcPr>
            <w:tcW w:w="963"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1</w:t>
            </w:r>
            <w:r>
              <w:rPr>
                <w:color w:val="auto"/>
              </w:rPr>
            </w:r>
            <w:r/>
          </w:p>
        </w:tc>
        <w:tc>
          <w:tcPr>
            <w:tcW w:w="2255"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最低工资标准</w:t>
            </w:r>
            <w:r>
              <w:rPr>
                <w:color w:val="auto"/>
              </w:rPr>
            </w:r>
            <w:r/>
          </w:p>
        </w:tc>
        <w:tc>
          <w:tcPr>
            <w:tcW w:w="3688"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2490</w:t>
            </w:r>
            <w:r>
              <w:rPr>
                <w:color w:val="auto"/>
              </w:rPr>
            </w:r>
            <w:r/>
          </w:p>
        </w:tc>
        <w:tc>
          <w:tcPr>
            <w:tcW w:w="1732"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2490</w:t>
            </w:r>
            <w:r>
              <w:rPr>
                <w:color w:val="auto"/>
              </w:rPr>
            </w:r>
            <w:r/>
          </w:p>
        </w:tc>
      </w:tr>
      <w:tr>
        <w:trPr>
          <w:trHeight w:val="454" w:hRule="exact"/>
        </w:trPr>
        <w:tc>
          <w:tcPr>
            <w:tcW w:w="963"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2</w:t>
            </w:r>
            <w:r>
              <w:rPr>
                <w:color w:val="auto"/>
              </w:rPr>
            </w:r>
            <w:r/>
          </w:p>
        </w:tc>
        <w:tc>
          <w:tcPr>
            <w:tcW w:w="2255"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社保单位计提费用</w:t>
            </w:r>
            <w:r>
              <w:rPr>
                <w:color w:val="auto"/>
              </w:rPr>
            </w:r>
            <w:r/>
          </w:p>
        </w:tc>
        <w:tc>
          <w:tcPr>
            <w:tcW w:w="3688"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4494（基数）*24.7%</w:t>
            </w:r>
            <w:r>
              <w:rPr>
                <w:color w:val="auto"/>
              </w:rPr>
            </w:r>
            <w:r/>
          </w:p>
        </w:tc>
        <w:tc>
          <w:tcPr>
            <w:tcW w:w="1732"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1110.02</w:t>
            </w:r>
            <w:r>
              <w:rPr>
                <w:color w:val="auto"/>
              </w:rPr>
            </w:r>
            <w:r/>
          </w:p>
        </w:tc>
      </w:tr>
      <w:tr>
        <w:trPr>
          <w:trHeight w:val="454" w:hRule="exact"/>
        </w:trPr>
        <w:tc>
          <w:tcPr>
            <w:tcW w:w="963"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3</w:t>
            </w:r>
            <w:r>
              <w:rPr>
                <w:color w:val="auto"/>
              </w:rPr>
            </w:r>
            <w:r/>
          </w:p>
        </w:tc>
        <w:tc>
          <w:tcPr>
            <w:tcW w:w="2255"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公积金</w:t>
            </w:r>
            <w:r>
              <w:rPr>
                <w:rFonts w:hint="eastAsia" w:ascii="仿宋" w:hAnsi="仿宋" w:eastAsia="仿宋" w:cs="仿宋"/>
                <w:b/>
                <w:bCs/>
                <w:color w:val="auto"/>
                <w:highlight w:val="none"/>
              </w:rPr>
              <w:t xml:space="preserve">单位</w:t>
            </w:r>
            <w:r>
              <w:rPr>
                <w:rFonts w:hint="eastAsia" w:ascii="仿宋" w:hAnsi="仿宋" w:eastAsia="仿宋" w:cs="仿宋"/>
                <w:color w:val="auto"/>
                <w:highlight w:val="none"/>
              </w:rPr>
              <w:t xml:space="preserve">计提费用</w:t>
            </w:r>
            <w:r>
              <w:rPr>
                <w:color w:val="auto"/>
              </w:rPr>
            </w:r>
            <w:r/>
          </w:p>
        </w:tc>
        <w:tc>
          <w:tcPr>
            <w:tcW w:w="3688"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2490（基数）*5%</w:t>
            </w:r>
            <w:r>
              <w:rPr>
                <w:color w:val="auto"/>
              </w:rPr>
            </w:r>
            <w:r/>
          </w:p>
        </w:tc>
        <w:tc>
          <w:tcPr>
            <w:tcW w:w="1732"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124.5</w:t>
            </w:r>
            <w:r>
              <w:rPr>
                <w:color w:val="auto"/>
              </w:rPr>
            </w:r>
            <w:r/>
          </w:p>
        </w:tc>
      </w:tr>
      <w:tr>
        <w:trPr>
          <w:trHeight w:val="454" w:hRule="exact"/>
        </w:trPr>
        <w:tc>
          <w:tcPr>
            <w:tcW w:w="963"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4</w:t>
            </w:r>
            <w:r>
              <w:rPr>
                <w:color w:val="auto"/>
              </w:rPr>
            </w:r>
            <w:r/>
          </w:p>
        </w:tc>
        <w:tc>
          <w:tcPr>
            <w:tcW w:w="2255"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公积金</w:t>
            </w:r>
            <w:r>
              <w:rPr>
                <w:rFonts w:hint="eastAsia" w:ascii="仿宋" w:hAnsi="仿宋" w:eastAsia="仿宋" w:cs="仿宋"/>
                <w:b/>
                <w:bCs/>
                <w:color w:val="auto"/>
                <w:highlight w:val="none"/>
              </w:rPr>
              <w:t xml:space="preserve">个人</w:t>
            </w:r>
            <w:r>
              <w:rPr>
                <w:rFonts w:hint="eastAsia" w:ascii="仿宋" w:hAnsi="仿宋" w:eastAsia="仿宋" w:cs="仿宋"/>
                <w:color w:val="auto"/>
                <w:highlight w:val="none"/>
              </w:rPr>
              <w:t xml:space="preserve">计提费用</w:t>
            </w:r>
            <w:r>
              <w:rPr>
                <w:color w:val="auto"/>
              </w:rPr>
            </w:r>
            <w:r/>
          </w:p>
        </w:tc>
        <w:tc>
          <w:tcPr>
            <w:tcW w:w="3688"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2490（基数）*5%</w:t>
            </w:r>
            <w:r>
              <w:rPr>
                <w:color w:val="auto"/>
              </w:rPr>
            </w:r>
            <w:r/>
          </w:p>
        </w:tc>
        <w:tc>
          <w:tcPr>
            <w:tcW w:w="1732" w:type="dxa"/>
            <w:vAlign w:val="top"/>
            <w:textDirection w:val="lrTb"/>
            <w:noWrap/>
          </w:tcPr>
          <w:p>
            <w:pPr>
              <w:pStyle w:val="721"/>
              <w:jc w:val="center"/>
              <w:spacing w:line="460" w:lineRule="exact"/>
              <w:shd w:val="clear" w:color="auto" w:fill="auto"/>
              <w:tabs>
                <w:tab w:val="left" w:pos="525" w:leader="none"/>
              </w:tabs>
              <w:rPr>
                <w:rFonts w:ascii="仿宋" w:hAnsi="仿宋" w:eastAsia="仿宋" w:cs="仿宋"/>
                <w:color w:val="auto"/>
                <w:highlight w:val="none"/>
              </w:rPr>
            </w:pPr>
            <w:r>
              <w:rPr>
                <w:rFonts w:hint="eastAsia" w:ascii="仿宋" w:hAnsi="仿宋" w:eastAsia="仿宋" w:cs="仿宋"/>
                <w:color w:val="auto"/>
                <w:highlight w:val="none"/>
              </w:rPr>
              <w:t xml:space="preserve">124.5</w:t>
            </w:r>
            <w:r>
              <w:rPr>
                <w:color w:val="auto"/>
              </w:rPr>
            </w:r>
            <w:r/>
          </w:p>
        </w:tc>
      </w:tr>
      <w:tr>
        <w:trPr>
          <w:trHeight w:val="1000" w:hRule="exact"/>
        </w:trPr>
        <w:tc>
          <w:tcPr>
            <w:gridSpan w:val="4"/>
            <w:tcW w:w="8638" w:type="dxa"/>
            <w:vAlign w:val="top"/>
            <w:textDirection w:val="lrTb"/>
            <w:noWrap/>
          </w:tcPr>
          <w:p>
            <w:pPr>
              <w:pStyle w:val="721"/>
              <w:jc w:val="left"/>
              <w:spacing w:line="460" w:lineRule="exact"/>
              <w:shd w:val="clear" w:color="auto" w:fill="auto"/>
              <w:tabs>
                <w:tab w:val="left" w:pos="525" w:leader="none"/>
              </w:tabs>
              <w:rPr>
                <w:rFonts w:ascii="仿宋" w:hAnsi="仿宋" w:eastAsia="仿宋" w:cs="仿宋"/>
                <w:b/>
                <w:bCs/>
                <w:color w:val="auto"/>
                <w:highlight w:val="none"/>
              </w:rPr>
            </w:pPr>
            <w:r>
              <w:rPr>
                <w:rFonts w:hint="eastAsia" w:ascii="仿宋" w:hAnsi="仿宋" w:eastAsia="仿宋" w:cs="仿宋"/>
                <w:b/>
                <w:bCs/>
                <w:color w:val="auto"/>
                <w:highlight w:val="none"/>
              </w:rPr>
              <w:t xml:space="preserve">注：现执行文件（苏人社规〔2023〕4号通知）规定最低工资标准2490元，不包含劳动者个人按下限缴存的住房公积金，由用人单位按规定另行支付。</w:t>
            </w:r>
            <w:r>
              <w:rPr>
                <w:color w:val="auto"/>
              </w:rPr>
            </w:r>
            <w:r/>
          </w:p>
        </w:tc>
      </w:tr>
    </w:tbl>
    <w:p>
      <w:pPr>
        <w:pStyle w:val="721"/>
        <w:rPr>
          <w:rFonts w:hint="eastAsia"/>
          <w:color w:val="auto"/>
        </w:rPr>
      </w:pPr>
      <w:r>
        <w:rPr>
          <w:rFonts w:hint="eastAsia"/>
          <w:color w:val="auto"/>
        </w:rPr>
      </w:r>
      <w:r>
        <w:rPr>
          <w:color w:val="auto"/>
        </w:rPr>
      </w:r>
      <w:r/>
    </w:p>
    <w:p>
      <w:pPr>
        <w:pStyle w:val="721"/>
        <w:ind w:firstLine="420"/>
        <w:jc w:val="left"/>
        <w:shd w:val="clear" w:color="auto" w:fill="auto"/>
        <w:rPr>
          <w:rFonts w:hint="eastAsia"/>
          <w:color w:val="auto"/>
          <w:szCs w:val="21"/>
          <w:highlight w:val="none"/>
        </w:rPr>
      </w:pPr>
      <w:r>
        <w:rPr>
          <w:rFonts w:hint="eastAsia" w:ascii="Times New Roman" w:hAnsi="Times New Roman" w:cs="Times New Roman"/>
          <w:color w:val="auto"/>
          <w:sz w:val="21"/>
          <w:szCs w:val="21"/>
          <w:highlight w:val="none"/>
          <w:lang w:val="en-US" w:eastAsia="zh-CN" w:bidi="ar"/>
        </w:rPr>
        <w:t xml:space="preserve">6</w:t>
      </w:r>
      <w:r>
        <w:rPr>
          <w:rFonts w:hint="eastAsia" w:cs="Times New Roman"/>
          <w:color w:val="auto"/>
          <w:sz w:val="21"/>
          <w:szCs w:val="21"/>
          <w:highlight w:val="none"/>
          <w:lang w:val="en-US" w:eastAsia="zh-CN" w:bidi="ar"/>
        </w:rPr>
        <w:t xml:space="preserve">、</w:t>
      </w:r>
      <w:r>
        <w:rPr>
          <w:rFonts w:hint="eastAsia" w:ascii="Times New Roman" w:hAnsi="Times New Roman" w:cs="Times New Roman"/>
          <w:color w:val="auto"/>
          <w:sz w:val="21"/>
          <w:szCs w:val="21"/>
          <w:highlight w:val="none"/>
          <w:lang w:bidi="ar"/>
        </w:rPr>
        <w:t xml:space="preserve">社会保险</w:t>
      </w:r>
      <w:r>
        <w:rPr>
          <w:rFonts w:hint="eastAsia" w:cs="Times New Roman"/>
          <w:color w:val="auto"/>
          <w:sz w:val="21"/>
          <w:szCs w:val="21"/>
          <w:highlight w:val="none"/>
          <w:lang w:val="en-US" w:eastAsia="zh-CN" w:bidi="ar"/>
        </w:rPr>
        <w:t xml:space="preserve">内容及</w:t>
      </w:r>
      <w:r>
        <w:rPr>
          <w:rFonts w:hint="eastAsia" w:ascii="Times New Roman" w:hAnsi="Times New Roman" w:cs="Times New Roman"/>
          <w:color w:val="auto"/>
          <w:sz w:val="21"/>
          <w:szCs w:val="21"/>
          <w:highlight w:val="none"/>
          <w:lang w:bidi="ar"/>
        </w:rPr>
        <w:t xml:space="preserve">最低缴费比例（参考）</w:t>
      </w:r>
      <w:r>
        <w:rPr>
          <w:color w:val="auto"/>
        </w:rPr>
      </w:r>
      <w:r/>
    </w:p>
    <w:tbl>
      <w:tblPr>
        <w:tblStyle w:val="808"/>
        <w:tblW w:w="47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3016"/>
        <w:gridCol w:w="3450"/>
        <w:gridCol w:w="2303"/>
      </w:tblGrid>
      <w:tr>
        <w:trPr>
          <w:trHeight w:val="454"/>
        </w:trPr>
        <w:tc>
          <w:tcPr>
            <w:tcW w:w="413" w:type="dxa"/>
            <w:vAlign w:val="top"/>
            <w:textDirection w:val="lrTb"/>
            <w:noWrap w:val="false"/>
          </w:tcPr>
          <w:p>
            <w:pPr>
              <w:pStyle w:val="721"/>
              <w:jc w:val="center"/>
              <w:spacing w:after="0" w:line="240" w:lineRule="auto"/>
              <w:widowControl/>
              <w:rPr>
                <w:rFonts w:ascii="宋体" w:hAnsi="宋体" w:cs="宋体"/>
                <w:b/>
                <w:bCs/>
                <w:color w:val="auto"/>
                <w:highlight w:val="none"/>
              </w:rPr>
            </w:pPr>
            <w:r>
              <w:rPr>
                <w:rFonts w:hint="eastAsia" w:ascii="宋体" w:hAnsi="宋体" w:cs="宋体"/>
                <w:b/>
                <w:bCs/>
                <w:color w:val="auto"/>
                <w:highlight w:val="none"/>
              </w:rPr>
              <w:t xml:space="preserve">序号</w:t>
            </w:r>
            <w:r>
              <w:rPr>
                <w:color w:val="auto"/>
              </w:rPr>
            </w:r>
            <w:r/>
          </w:p>
        </w:tc>
        <w:tc>
          <w:tcPr>
            <w:tcW w:w="1577" w:type="dxa"/>
            <w:vAlign w:val="top"/>
            <w:textDirection w:val="lrTb"/>
            <w:noWrap w:val="false"/>
          </w:tcPr>
          <w:p>
            <w:pPr>
              <w:pStyle w:val="721"/>
              <w:jc w:val="center"/>
              <w:spacing w:after="0" w:line="240" w:lineRule="auto"/>
              <w:widowControl/>
              <w:rPr>
                <w:rFonts w:ascii="宋体" w:hAnsi="宋体" w:cs="宋体"/>
                <w:b/>
                <w:bCs/>
                <w:color w:val="auto"/>
                <w:highlight w:val="none"/>
              </w:rPr>
            </w:pPr>
            <w:r>
              <w:rPr>
                <w:rFonts w:hint="eastAsia" w:ascii="宋体" w:hAnsi="宋体" w:cs="宋体"/>
                <w:b/>
                <w:bCs/>
                <w:color w:val="auto"/>
                <w:highlight w:val="none"/>
              </w:rPr>
              <w:t xml:space="preserve">险种</w:t>
            </w:r>
            <w:r>
              <w:rPr>
                <w:color w:val="auto"/>
              </w:rPr>
            </w:r>
            <w:r/>
          </w:p>
        </w:tc>
        <w:tc>
          <w:tcPr>
            <w:tcW w:w="1804" w:type="dxa"/>
            <w:vAlign w:val="top"/>
            <w:textDirection w:val="lrTb"/>
            <w:noWrap w:val="false"/>
          </w:tcPr>
          <w:p>
            <w:pPr>
              <w:pStyle w:val="721"/>
              <w:jc w:val="center"/>
              <w:spacing w:after="0" w:line="240" w:lineRule="auto"/>
              <w:widowControl/>
              <w:rPr>
                <w:rFonts w:ascii="宋体" w:hAnsi="宋体" w:cs="宋体"/>
                <w:b/>
                <w:bCs/>
                <w:color w:val="auto"/>
                <w:highlight w:val="none"/>
              </w:rPr>
            </w:pPr>
            <w:r>
              <w:rPr>
                <w:rFonts w:hint="eastAsia" w:ascii="宋体" w:hAnsi="宋体" w:cs="宋体"/>
                <w:b/>
                <w:bCs/>
                <w:color w:val="auto"/>
                <w:highlight w:val="none"/>
              </w:rPr>
              <w:t xml:space="preserve">单位缴纳比例</w:t>
            </w:r>
            <w:r>
              <w:rPr>
                <w:color w:val="auto"/>
              </w:rPr>
            </w:r>
            <w:r/>
          </w:p>
        </w:tc>
        <w:tc>
          <w:tcPr>
            <w:tcW w:w="1204" w:type="dxa"/>
            <w:vAlign w:val="top"/>
            <w:textDirection w:val="lrTb"/>
            <w:noWrap w:val="false"/>
          </w:tcPr>
          <w:p>
            <w:pPr>
              <w:pStyle w:val="721"/>
              <w:jc w:val="center"/>
              <w:spacing w:after="0" w:line="240" w:lineRule="auto"/>
              <w:widowControl/>
              <w:rPr>
                <w:rFonts w:ascii="宋体" w:hAnsi="宋体" w:cs="宋体"/>
                <w:b/>
                <w:bCs/>
                <w:color w:val="auto"/>
                <w:highlight w:val="none"/>
              </w:rPr>
            </w:pPr>
            <w:r>
              <w:rPr>
                <w:rFonts w:hint="eastAsia" w:ascii="宋体" w:hAnsi="宋体" w:cs="宋体"/>
                <w:b/>
                <w:bCs/>
                <w:color w:val="auto"/>
                <w:highlight w:val="none"/>
              </w:rPr>
              <w:t xml:space="preserve">个人缴纳比例及金额</w:t>
            </w:r>
            <w:r>
              <w:rPr>
                <w:color w:val="auto"/>
              </w:rPr>
            </w:r>
            <w:r/>
          </w:p>
        </w:tc>
      </w:tr>
      <w:tr>
        <w:trPr>
          <w:trHeight w:val="454"/>
        </w:trPr>
        <w:tc>
          <w:tcPr>
            <w:tcW w:w="413"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1</w:t>
            </w:r>
            <w:r>
              <w:rPr>
                <w:color w:val="auto"/>
              </w:rPr>
            </w:r>
            <w:r/>
          </w:p>
        </w:tc>
        <w:tc>
          <w:tcPr>
            <w:tcW w:w="1577"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养老保险</w:t>
            </w:r>
            <w:r>
              <w:rPr>
                <w:color w:val="auto"/>
              </w:rPr>
            </w:r>
            <w:r/>
          </w:p>
        </w:tc>
        <w:tc>
          <w:tcPr>
            <w:tcW w:w="18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16%</w:t>
            </w:r>
            <w:r>
              <w:rPr>
                <w:color w:val="auto"/>
              </w:rPr>
            </w:r>
            <w:r/>
          </w:p>
        </w:tc>
        <w:tc>
          <w:tcPr>
            <w:tcW w:w="12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8%</w:t>
            </w:r>
            <w:r>
              <w:rPr>
                <w:color w:val="auto"/>
              </w:rPr>
            </w:r>
            <w:r/>
          </w:p>
        </w:tc>
      </w:tr>
      <w:tr>
        <w:trPr>
          <w:trHeight w:val="454"/>
        </w:trPr>
        <w:tc>
          <w:tcPr>
            <w:tcW w:w="413"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2</w:t>
            </w:r>
            <w:r>
              <w:rPr>
                <w:color w:val="auto"/>
              </w:rPr>
            </w:r>
            <w:r/>
          </w:p>
        </w:tc>
        <w:tc>
          <w:tcPr>
            <w:tcW w:w="1577"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医疗保险</w:t>
            </w:r>
            <w:r>
              <w:rPr>
                <w:color w:val="auto"/>
              </w:rPr>
            </w:r>
            <w:r/>
          </w:p>
        </w:tc>
        <w:tc>
          <w:tcPr>
            <w:tcW w:w="18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7%   </w:t>
            </w:r>
            <w:r>
              <w:rPr>
                <w:color w:val="auto"/>
              </w:rPr>
            </w:r>
            <w:r/>
          </w:p>
        </w:tc>
        <w:tc>
          <w:tcPr>
            <w:tcW w:w="12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2%</w:t>
            </w:r>
            <w:r>
              <w:rPr>
                <w:color w:val="auto"/>
              </w:rPr>
            </w:r>
            <w:r/>
          </w:p>
        </w:tc>
      </w:tr>
      <w:tr>
        <w:trPr>
          <w:trHeight w:val="454"/>
        </w:trPr>
        <w:tc>
          <w:tcPr>
            <w:tcW w:w="413"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3</w:t>
            </w:r>
            <w:r>
              <w:rPr>
                <w:color w:val="auto"/>
              </w:rPr>
            </w:r>
            <w:r/>
          </w:p>
        </w:tc>
        <w:tc>
          <w:tcPr>
            <w:tcW w:w="1577"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工伤保险</w:t>
            </w:r>
            <w:r>
              <w:rPr>
                <w:color w:val="auto"/>
              </w:rPr>
            </w:r>
            <w:r/>
          </w:p>
        </w:tc>
        <w:tc>
          <w:tcPr>
            <w:tcW w:w="18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0.4%</w:t>
            </w:r>
            <w:r>
              <w:rPr>
                <w:color w:val="auto"/>
              </w:rPr>
            </w:r>
            <w:r/>
          </w:p>
        </w:tc>
        <w:tc>
          <w:tcPr>
            <w:tcW w:w="12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w:t>
            </w:r>
            <w:r>
              <w:rPr>
                <w:color w:val="auto"/>
              </w:rPr>
            </w:r>
            <w:r/>
          </w:p>
        </w:tc>
      </w:tr>
      <w:tr>
        <w:trPr>
          <w:trHeight w:val="454"/>
        </w:trPr>
        <w:tc>
          <w:tcPr>
            <w:tcW w:w="413"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4</w:t>
            </w:r>
            <w:r>
              <w:rPr>
                <w:color w:val="auto"/>
              </w:rPr>
            </w:r>
            <w:r/>
          </w:p>
        </w:tc>
        <w:tc>
          <w:tcPr>
            <w:tcW w:w="1577"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失业保险</w:t>
            </w:r>
            <w:r>
              <w:rPr>
                <w:color w:val="auto"/>
              </w:rPr>
            </w:r>
            <w:r/>
          </w:p>
        </w:tc>
        <w:tc>
          <w:tcPr>
            <w:tcW w:w="18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0.5%</w:t>
            </w:r>
            <w:r>
              <w:rPr>
                <w:color w:val="auto"/>
              </w:rPr>
            </w:r>
            <w:r/>
          </w:p>
        </w:tc>
        <w:tc>
          <w:tcPr>
            <w:tcW w:w="12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0.5%</w:t>
            </w:r>
            <w:r>
              <w:rPr>
                <w:color w:val="auto"/>
              </w:rPr>
            </w:r>
            <w:r/>
          </w:p>
        </w:tc>
      </w:tr>
      <w:tr>
        <w:trPr>
          <w:trHeight w:val="454"/>
        </w:trPr>
        <w:tc>
          <w:tcPr>
            <w:tcW w:w="413"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5</w:t>
            </w:r>
            <w:r>
              <w:rPr>
                <w:color w:val="auto"/>
              </w:rPr>
            </w:r>
            <w:r/>
          </w:p>
        </w:tc>
        <w:tc>
          <w:tcPr>
            <w:tcW w:w="1577"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生育保险</w:t>
            </w:r>
            <w:r>
              <w:rPr>
                <w:color w:val="auto"/>
              </w:rPr>
            </w:r>
            <w:r/>
          </w:p>
        </w:tc>
        <w:tc>
          <w:tcPr>
            <w:tcW w:w="18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0.8%</w:t>
            </w:r>
            <w:r>
              <w:rPr>
                <w:color w:val="auto"/>
              </w:rPr>
            </w:r>
            <w:r/>
          </w:p>
        </w:tc>
        <w:tc>
          <w:tcPr>
            <w:tcW w:w="12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w:t>
            </w:r>
            <w:r>
              <w:rPr>
                <w:color w:val="auto"/>
              </w:rPr>
            </w:r>
            <w:r/>
          </w:p>
        </w:tc>
      </w:tr>
      <w:tr>
        <w:trPr>
          <w:trHeight w:val="454"/>
        </w:trPr>
        <w:tc>
          <w:tcPr>
            <w:tcW w:w="413"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6</w:t>
            </w:r>
            <w:r>
              <w:rPr>
                <w:color w:val="auto"/>
              </w:rPr>
            </w:r>
            <w:r/>
          </w:p>
        </w:tc>
        <w:tc>
          <w:tcPr>
            <w:tcW w:w="1577"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大病医疗救助</w:t>
            </w:r>
            <w:r>
              <w:rPr>
                <w:color w:val="auto"/>
              </w:rPr>
            </w:r>
            <w:r/>
          </w:p>
        </w:tc>
        <w:tc>
          <w:tcPr>
            <w:tcW w:w="18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w:t>
            </w:r>
            <w:r>
              <w:rPr>
                <w:color w:val="auto"/>
              </w:rPr>
            </w:r>
            <w:r/>
          </w:p>
        </w:tc>
        <w:tc>
          <w:tcPr>
            <w:tcW w:w="1204" w:type="dxa"/>
            <w:vAlign w:val="top"/>
            <w:textDirection w:val="lrTb"/>
            <w:noWrap w:val="false"/>
          </w:tcPr>
          <w:p>
            <w:pPr>
              <w:pStyle w:val="721"/>
              <w:jc w:val="center"/>
              <w:spacing w:after="0" w:line="240" w:lineRule="auto"/>
              <w:rPr>
                <w:rFonts w:ascii="宋体" w:hAnsi="宋体" w:cs="宋体"/>
                <w:color w:val="auto"/>
                <w:highlight w:val="none"/>
              </w:rPr>
            </w:pPr>
            <w:r>
              <w:rPr>
                <w:rFonts w:hint="eastAsia" w:ascii="宋体" w:hAnsi="宋体" w:cs="宋体"/>
                <w:color w:val="auto"/>
                <w:highlight w:val="none"/>
              </w:rPr>
              <w:t xml:space="preserve">10元/月</w:t>
            </w:r>
            <w:r>
              <w:rPr>
                <w:color w:val="auto"/>
              </w:rPr>
            </w:r>
            <w:r/>
          </w:p>
        </w:tc>
      </w:tr>
    </w:tbl>
    <w:p>
      <w:pPr>
        <w:pStyle w:val="735"/>
        <w:ind w:left="0"/>
        <w:rPr>
          <w:rStyle w:val="1067"/>
          <w:rFonts w:eastAsia="黑体"/>
          <w:color w:val="auto"/>
          <w:highlight w:val="none"/>
        </w:rPr>
      </w:pPr>
      <w:r>
        <w:rPr>
          <w:rStyle w:val="1067"/>
          <w:rFonts w:eastAsia="黑体"/>
          <w:color w:val="auto"/>
          <w:highlight w:val="none"/>
          <w:lang w:val="en-US" w:eastAsia="zh-CN"/>
        </w:rPr>
      </w:r>
      <w:r>
        <w:rPr>
          <w:color w:val="auto"/>
        </w:rPr>
      </w:r>
      <w:r/>
    </w:p>
    <w:p>
      <w:pPr>
        <w:pStyle w:val="721"/>
        <w:rPr>
          <w:rFonts w:hint="eastAsia"/>
          <w:color w:val="auto"/>
        </w:rPr>
      </w:pPr>
      <w:r>
        <w:rPr>
          <w:rFonts w:hint="eastAsia"/>
          <w:color w:val="auto"/>
        </w:rPr>
      </w:r>
      <w:r>
        <w:rPr>
          <w:color w:val="auto"/>
        </w:rPr>
      </w:r>
      <w:r/>
    </w:p>
    <w:p>
      <w:pPr>
        <w:pStyle w:val="721"/>
        <w:jc w:val="center"/>
        <w:shd w:val="clear" w:color="auto" w:fill="auto"/>
        <w:rPr>
          <w:rFonts w:hint="eastAsia" w:ascii="黑体" w:hAnsi="黑体" w:eastAsia="黑体" w:cs="Times New Roman"/>
          <w:i w:val="0"/>
          <w:color w:val="auto"/>
          <w:sz w:val="32"/>
          <w:szCs w:val="32"/>
          <w:u w:val="none"/>
        </w:rPr>
      </w:pPr>
      <w:r>
        <w:rPr>
          <w:rStyle w:val="1067"/>
          <w:rFonts w:hint="eastAsia" w:eastAsia="黑体"/>
          <w:color w:val="auto"/>
          <w:highlight w:val="none"/>
          <w:lang w:val="en-US" w:eastAsia="zh-CN"/>
        </w:rPr>
        <w:t xml:space="preserve">  </w:t>
      </w:r>
      <w:r>
        <w:rPr>
          <w:rFonts w:hint="eastAsia"/>
          <w:color w:val="auto"/>
          <w:sz w:val="24"/>
          <w:szCs w:val="24"/>
        </w:rPr>
        <w:t xml:space="preserve">大型设备及耗材物料报价明细表（表1-1至1-6）</w:t>
      </w:r>
      <w:r>
        <w:rPr>
          <w:color w:val="auto"/>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50"/>
        <w:gridCol w:w="2660"/>
        <w:gridCol w:w="1207"/>
        <w:gridCol w:w="1542"/>
        <w:gridCol w:w="1795"/>
        <w:gridCol w:w="2308"/>
      </w:tblGrid>
      <w:tr>
        <w:trPr>
          <w:trHeight w:val="705"/>
        </w:trPr>
        <w:tc>
          <w:tcPr>
            <w:gridSpan w:val="6"/>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pStyle w:val="721"/>
              <w:jc w:val="center"/>
              <w:widowControl/>
              <w:rPr>
                <w:color w:val="auto"/>
                <w:sz w:val="24"/>
                <w:szCs w:val="24"/>
              </w:rPr>
            </w:pPr>
            <w:r>
              <w:rPr>
                <w:color w:val="auto"/>
                <w:sz w:val="24"/>
                <w:szCs w:val="24"/>
              </w:rPr>
            </w:r>
            <w:r>
              <w:rPr>
                <w:color w:val="auto"/>
              </w:rPr>
            </w:r>
            <w:r/>
          </w:p>
          <w:p>
            <w:pPr>
              <w:pStyle w:val="721"/>
              <w:jc w:val="center"/>
              <w:widowControl/>
              <w:rPr>
                <w:rFonts w:ascii="方正仿宋_GBK" w:hAnsi="方正仿宋_GBK" w:eastAsia="方正仿宋_GBK" w:cs="方正仿宋_GBK"/>
                <w:b/>
                <w:bCs/>
                <w:color w:val="auto"/>
                <w:sz w:val="32"/>
                <w:szCs w:val="32"/>
              </w:rPr>
            </w:pPr>
            <w:r>
              <w:rPr>
                <w:color w:val="auto"/>
                <w:sz w:val="24"/>
                <w:szCs w:val="24"/>
              </w:rPr>
              <w:t xml:space="preserve">物业办公</w:t>
            </w:r>
            <w:r>
              <w:rPr>
                <w:rFonts w:hint="eastAsia"/>
                <w:color w:val="auto"/>
                <w:sz w:val="24"/>
                <w:szCs w:val="24"/>
              </w:rPr>
              <w:t xml:space="preserve">、会务接待及活动布置用品（表1-1）</w:t>
            </w:r>
            <w:r>
              <w:rPr>
                <w:color w:val="auto"/>
              </w:rPr>
            </w:r>
            <w:r/>
          </w:p>
        </w:tc>
      </w:tr>
      <w:tr>
        <w:trPr>
          <w:trHeight w:val="600"/>
        </w:trPr>
        <w:tc>
          <w:tcPr>
            <w:shd w:val="clear" w:color="auto" w:fill="dce6f2"/>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序号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种类（名称）</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数量</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规格型号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单价（元）</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总价（元）</w:t>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办公桌椅</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台式电脑</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笔记本电脑</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激光打印机</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激光打印机（彩色）</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针式打印机</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复印机</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饮水机</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电话机</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部</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档案资料柜</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更衣柜</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投影仪</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13</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雨伞架</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组</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14</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轮椅</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15</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婴儿车</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16</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伞袋机</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rFonts w:hint="eastAsia" w:ascii="宋体" w:hAnsi="宋体" w:cs="宋体"/>
                <w:color w:val="auto"/>
                <w:szCs w:val="21"/>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擦鞋机</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rFonts w:hint="eastAsia"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杂志架</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rFonts w:hint="eastAsia" w:ascii="宋体" w:hAnsi="宋体" w:cs="宋体"/>
                <w:color w:val="auto"/>
                <w:szCs w:val="21"/>
                <w:lang w:bidi="ar"/>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药箱</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人员服装</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按需购买</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21</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瓷杯</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40</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22</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红旗</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100</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面（2月一次更换）</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23</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国旗</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面（2月一次更换）</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527"/>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24</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四轮电动观光车</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辆(8座)</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25</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办公耗材</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若干</w:t>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按需购买</w:t>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2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26</w:t>
            </w:r>
            <w:r>
              <w:rPr>
                <w:color w:val="auto"/>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节日氛围布置</w:t>
            </w:r>
            <w:r>
              <w:rPr>
                <w:color w:val="auto"/>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按需购买</w:t>
            </w:r>
            <w:r>
              <w:rPr>
                <w:color w:val="auto"/>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585"/>
        </w:trPr>
        <w:tc>
          <w:tcPr>
            <w:gridSpan w:val="2"/>
            <w:tcBorders>
              <w:top w:val="single" w:color="000000" w:sz="4" w:space="0"/>
              <w:left w:val="single" w:color="000000" w:sz="4" w:space="0"/>
              <w:bottom w:val="single" w:color="000000" w:sz="4" w:space="0"/>
              <w:right w:val="single" w:color="000000" w:sz="4" w:space="0"/>
            </w:tcBorders>
            <w:tcW w:w="311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合计（元）</w:t>
            </w:r>
            <w:r>
              <w:rPr>
                <w:color w:val="auto"/>
              </w:rPr>
            </w:r>
            <w:r/>
          </w:p>
        </w:tc>
        <w:tc>
          <w:tcPr>
            <w:gridSpan w:val="4"/>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bl>
    <w:p>
      <w:pPr>
        <w:pStyle w:val="721"/>
        <w:ind w:firstLine="0"/>
        <w:spacing w:line="240" w:lineRule="auto"/>
        <w:rPr>
          <w:color w:val="auto"/>
          <w:sz w:val="24"/>
          <w:szCs w:val="24"/>
        </w:rPr>
      </w:pPr>
      <w:r>
        <w:rPr>
          <w:color w:val="auto"/>
          <w:sz w:val="24"/>
          <w:szCs w:val="24"/>
        </w:rPr>
      </w:r>
      <w:r>
        <w:rPr>
          <w:color w:val="auto"/>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10"/>
        <w:gridCol w:w="2566"/>
        <w:gridCol w:w="1257"/>
        <w:gridCol w:w="1526"/>
        <w:gridCol w:w="1811"/>
        <w:gridCol w:w="2292"/>
      </w:tblGrid>
      <w:tr>
        <w:trPr>
          <w:trHeight w:val="705"/>
        </w:trPr>
        <w:tc>
          <w:tcPr>
            <w:gridSpan w:val="6"/>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pStyle w:val="721"/>
              <w:jc w:val="center"/>
              <w:widowControl/>
              <w:rPr>
                <w:rFonts w:ascii="方正仿宋_GBK" w:hAnsi="方正仿宋_GBK" w:eastAsia="方正仿宋_GBK" w:cs="方正仿宋_GBK"/>
                <w:b/>
                <w:bCs/>
                <w:color w:val="auto"/>
                <w:sz w:val="32"/>
                <w:szCs w:val="32"/>
              </w:rPr>
            </w:pPr>
            <w:r>
              <w:rPr>
                <w:color w:val="auto"/>
                <w:sz w:val="24"/>
                <w:szCs w:val="24"/>
              </w:rPr>
              <w:t xml:space="preserve">安保及通讯工具</w:t>
            </w:r>
            <w:r>
              <w:rPr>
                <w:rFonts w:hint="eastAsia"/>
                <w:color w:val="auto"/>
                <w:sz w:val="24"/>
                <w:szCs w:val="24"/>
              </w:rPr>
              <w:t xml:space="preserve">（表1-2）</w:t>
            </w:r>
            <w:r>
              <w:rPr>
                <w:color w:val="auto"/>
              </w:rPr>
            </w:r>
            <w:r/>
          </w:p>
        </w:tc>
      </w:tr>
      <w:tr>
        <w:trPr>
          <w:trHeight w:val="600"/>
        </w:trPr>
        <w:tc>
          <w:tcPr>
            <w:shd w:val="clear" w:color="auto" w:fill="dce6f2"/>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序号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种类（名称）</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数量</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规格型号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单价（元）</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总价（元）</w:t>
            </w:r>
            <w:r>
              <w:rPr>
                <w:color w:val="auto"/>
              </w:rPr>
            </w:r>
            <w:r/>
          </w:p>
        </w:tc>
      </w:tr>
      <w:tr>
        <w:trPr>
          <w:trHeight w:val="405"/>
        </w:trPr>
        <w:tc>
          <w:tcPr>
            <w:tcBorders>
              <w:top w:val="non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non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对讲机</w:t>
            </w:r>
            <w:r>
              <w:rPr>
                <w:color w:val="auto"/>
              </w:rPr>
            </w:r>
            <w:r/>
          </w:p>
        </w:tc>
        <w:tc>
          <w:tcPr>
            <w:tcBorders>
              <w:top w:val="non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15</w:t>
            </w:r>
            <w:r>
              <w:rPr>
                <w:color w:val="auto"/>
              </w:rPr>
            </w:r>
            <w:r/>
          </w:p>
        </w:tc>
        <w:tc>
          <w:tcPr>
            <w:tcBorders>
              <w:top w:val="non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部</w:t>
            </w:r>
            <w:r>
              <w:rPr>
                <w:color w:val="auto"/>
              </w:rPr>
            </w:r>
            <w:r/>
          </w:p>
        </w:tc>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non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巡检电动车</w:t>
            </w:r>
            <w:r>
              <w:rPr>
                <w:color w:val="auto"/>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辆</w:t>
            </w:r>
            <w:r>
              <w:rPr>
                <w:color w:val="auto"/>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备用轮椅</w:t>
            </w:r>
            <w:r>
              <w:rPr>
                <w:color w:val="auto"/>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辆</w:t>
            </w:r>
            <w:r>
              <w:rPr>
                <w:color w:val="auto"/>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扩音喇叭</w:t>
            </w:r>
            <w:r>
              <w:rPr>
                <w:color w:val="auto"/>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警棍</w:t>
            </w:r>
            <w:r>
              <w:rPr>
                <w:color w:val="auto"/>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强光电筒</w:t>
            </w:r>
            <w:r>
              <w:rPr>
                <w:color w:val="auto"/>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支</w:t>
            </w:r>
            <w:r>
              <w:rPr>
                <w:color w:val="auto"/>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应急灯</w:t>
            </w:r>
            <w:r>
              <w:rPr>
                <w:color w:val="auto"/>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微型消防站</w:t>
            </w:r>
            <w:r>
              <w:rPr>
                <w:color w:val="auto"/>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585"/>
        </w:trPr>
        <w:tc>
          <w:tcPr>
            <w:gridSpan w:val="2"/>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合计（元）</w:t>
            </w:r>
            <w:r>
              <w:rPr>
                <w:color w:val="auto"/>
              </w:rPr>
            </w:r>
            <w:r/>
          </w:p>
        </w:tc>
        <w:tc>
          <w:tcPr>
            <w:gridSpan w:val="4"/>
            <w:tcBorders>
              <w:top w:val="single" w:color="000000" w:sz="4" w:space="0"/>
              <w:left w:val="single" w:color="000000" w:sz="4" w:space="0"/>
              <w:bottom w:val="single" w:color="000000" w:sz="4" w:space="0"/>
              <w:right w:val="single" w:color="000000" w:sz="4" w:space="0"/>
            </w:tcBorders>
            <w:tcW w:w="688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bl>
    <w:p>
      <w:pPr>
        <w:pStyle w:val="721"/>
        <w:spacing w:line="520" w:lineRule="exact"/>
        <w:rPr>
          <w:rFonts w:hint="eastAsia"/>
          <w:b/>
          <w:bCs/>
          <w:color w:val="auto"/>
          <w:sz w:val="24"/>
          <w:szCs w:val="24"/>
        </w:rPr>
      </w:pPr>
      <w:r>
        <w:rPr>
          <w:rFonts w:hint="eastAsia"/>
          <w:b/>
          <w:bCs/>
          <w:color w:val="auto"/>
          <w:sz w:val="24"/>
          <w:szCs w:val="24"/>
        </w:rPr>
      </w:r>
      <w:r>
        <w:rPr>
          <w:color w:val="auto"/>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
        <w:gridCol w:w="2566"/>
        <w:gridCol w:w="1259"/>
        <w:gridCol w:w="1510"/>
        <w:gridCol w:w="1843"/>
        <w:gridCol w:w="2276"/>
      </w:tblGrid>
      <w:tr>
        <w:trPr>
          <w:trHeight w:val="465"/>
        </w:trPr>
        <w:tc>
          <w:tcPr>
            <w:gridSpan w:val="6"/>
            <w:tcBorders>
              <w:top w:val="none" w:color="000000" w:sz="4" w:space="0"/>
              <w:left w:val="none" w:color="000000" w:sz="4" w:space="0"/>
              <w:bottom w:val="none" w:color="000000" w:sz="4" w:space="0"/>
              <w:right w:val="none" w:color="000000" w:sz="4" w:space="0"/>
            </w:tcBorders>
            <w:tcW w:w="9962" w:type="dxa"/>
            <w:vAlign w:val="center"/>
            <w:textDirection w:val="lrTb"/>
            <w:noWrap/>
          </w:tcPr>
          <w:p>
            <w:pPr>
              <w:pStyle w:val="721"/>
              <w:jc w:val="center"/>
              <w:widowControl/>
              <w:rPr>
                <w:rFonts w:eastAsia="等线"/>
                <w:b/>
                <w:bCs/>
                <w:color w:val="auto"/>
                <w:sz w:val="32"/>
                <w:szCs w:val="32"/>
              </w:rPr>
            </w:pPr>
            <w:r>
              <w:rPr>
                <w:rFonts w:hint="eastAsia"/>
                <w:color w:val="auto"/>
                <w:sz w:val="24"/>
                <w:szCs w:val="24"/>
              </w:rPr>
              <w:t xml:space="preserve">维修工具（表1-3）</w:t>
            </w:r>
            <w:r>
              <w:rPr>
                <w:color w:val="auto"/>
              </w:rPr>
            </w:r>
            <w:r/>
          </w:p>
        </w:tc>
      </w:tr>
      <w:tr>
        <w:trPr>
          <w:trHeight w:val="465"/>
        </w:trPr>
        <w:tc>
          <w:tcPr>
            <w:shd w:val="clear" w:color="auto" w:fill="dce6f2"/>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序号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材料名称</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数量</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规格型号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单价（元）</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总价（元）</w:t>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生料带</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电工胶带</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橡胶手套</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副</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万用表</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钳型电流表</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低压试电笔</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支</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钢丝钳</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尖嘴钳</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剥线钳</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螺丝刀</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把（大、中、小）</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电工刀</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扳手</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13</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电烙铁</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14</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兆欧表</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15</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接地摇表</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16</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污水泵</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17</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疏通机</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18</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手电钻</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19</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羊角锤</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铁锹</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22</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铝合金人字梯（升降）</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套（高、低）</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23</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电锤</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24</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电焊机</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25</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切割机</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台（大、小）</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26</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接线盘</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27</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工具包</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28</w:t>
            </w:r>
            <w:r>
              <w:rPr>
                <w:color w:val="auto"/>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充电式手电钻</w:t>
            </w:r>
            <w:r>
              <w:rPr>
                <w:color w:val="auto"/>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555"/>
        </w:trPr>
        <w:tc>
          <w:tcPr>
            <w:gridSpan w:val="2"/>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合计（元）</w:t>
            </w:r>
            <w:r>
              <w:rPr>
                <w:color w:val="auto"/>
              </w:rPr>
            </w:r>
            <w:r/>
          </w:p>
        </w:tc>
        <w:tc>
          <w:tcPr>
            <w:gridSpan w:val="4"/>
            <w:tcBorders>
              <w:top w:val="single" w:color="000000" w:sz="4" w:space="0"/>
              <w:left w:val="single" w:color="000000" w:sz="4" w:space="0"/>
              <w:bottom w:val="single" w:color="000000" w:sz="4" w:space="0"/>
              <w:right w:val="single" w:color="000000" w:sz="4" w:space="0"/>
            </w:tcBorders>
            <w:tcW w:w="68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bl>
    <w:p>
      <w:pPr>
        <w:pStyle w:val="954"/>
        <w:rPr>
          <w:rFonts w:hint="eastAsia"/>
          <w:color w:val="auto"/>
        </w:rPr>
      </w:pPr>
      <w:r>
        <w:rPr>
          <w:rFonts w:hint="eastAsia"/>
          <w:color w:val="auto"/>
        </w:rPr>
      </w:r>
      <w:r>
        <w:rPr>
          <w:color w:val="auto"/>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98"/>
        <w:gridCol w:w="2580"/>
        <w:gridCol w:w="1271"/>
        <w:gridCol w:w="1494"/>
        <w:gridCol w:w="1859"/>
        <w:gridCol w:w="2260"/>
      </w:tblGrid>
      <w:tr>
        <w:trPr>
          <w:trHeight w:val="705"/>
        </w:trPr>
        <w:tc>
          <w:tcPr>
            <w:gridSpan w:val="6"/>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pStyle w:val="721"/>
              <w:jc w:val="center"/>
              <w:widowControl/>
              <w:rPr>
                <w:rFonts w:eastAsia="等线"/>
                <w:b/>
                <w:bCs/>
                <w:color w:val="auto"/>
                <w:sz w:val="32"/>
                <w:szCs w:val="32"/>
              </w:rPr>
            </w:pPr>
            <w:r>
              <w:rPr>
                <w:rFonts w:hint="eastAsia"/>
                <w:color w:val="auto"/>
                <w:sz w:val="24"/>
                <w:szCs w:val="24"/>
              </w:rPr>
              <w:t xml:space="preserve">大型保洁工具（表1-4）</w:t>
            </w:r>
            <w:r>
              <w:rPr>
                <w:color w:val="auto"/>
              </w:rPr>
            </w:r>
            <w:r/>
          </w:p>
        </w:tc>
      </w:tr>
      <w:tr>
        <w:trPr>
          <w:trHeight w:val="600"/>
        </w:trPr>
        <w:tc>
          <w:tcPr>
            <w:shd w:val="clear" w:color="auto" w:fill="dce6f2"/>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序号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种类（名称）</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数量</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规格型号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单价（元）</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总价（元）</w:t>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驾驶式洗地机</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手推式洗地机</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辆</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扫地机</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全功能驾驶式洗地机</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多功能清洗机</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吸尘器</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抛光处理机</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升降机</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294" w:type="dxa"/>
            <w:vAlign w:val="bottom"/>
            <w:textDirection w:val="lrTb"/>
            <w:noWrap/>
          </w:tcPr>
          <w:p>
            <w:pPr>
              <w:pStyle w:val="721"/>
              <w:jc w:val="center"/>
              <w:rPr>
                <w:rFonts w:ascii="宋体" w:hAnsi="宋体" w:cs="宋体"/>
                <w:color w:val="auto"/>
                <w:szCs w:val="21"/>
              </w:rPr>
            </w:pPr>
            <w:r>
              <w:rPr>
                <w:rFonts w:ascii="宋体" w:hAnsi="宋体" w:cs="宋体"/>
                <w:color w:val="auto"/>
                <w:szCs w:val="21"/>
                <w:lang w:bidi="ar"/>
              </w:rPr>
              <w:t xml:space="preserve">电动三轮车</w:t>
            </w:r>
            <w:r>
              <w:rPr>
                <w:color w:val="auto"/>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585"/>
        </w:trPr>
        <w:tc>
          <w:tcPr>
            <w:gridSpan w:val="2"/>
            <w:tcBorders>
              <w:top w:val="none" w:color="000000" w:sz="4" w:space="0"/>
              <w:left w:val="single" w:color="000000" w:sz="4" w:space="0"/>
              <w:bottom w:val="single" w:color="000000" w:sz="4" w:space="0"/>
              <w:right w:val="single" w:color="000000" w:sz="4" w:space="0"/>
            </w:tcBorders>
            <w:tcW w:w="307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合计（元）</w:t>
            </w:r>
            <w:r>
              <w:rPr>
                <w:color w:val="auto"/>
              </w:rPr>
            </w:r>
            <w:r/>
          </w:p>
        </w:tc>
        <w:tc>
          <w:tcPr>
            <w:gridSpan w:val="4"/>
            <w:tcBorders>
              <w:top w:val="none" w:color="000000" w:sz="4" w:space="0"/>
              <w:left w:val="single" w:color="000000" w:sz="4" w:space="0"/>
              <w:bottom w:val="single" w:color="000000" w:sz="4" w:space="0"/>
              <w:right w:val="single" w:color="000000" w:sz="4" w:space="0"/>
            </w:tcBorders>
            <w:tcW w:w="6884"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bl>
    <w:p>
      <w:pPr>
        <w:pStyle w:val="721"/>
        <w:rPr>
          <w:color w:val="auto"/>
        </w:rPr>
      </w:pPr>
      <w:r>
        <w:rPr>
          <w:color w:val="auto"/>
        </w:rPr>
        <w:br w:type="page" w:clear="all"/>
      </w:r>
      <w:r>
        <w:rPr>
          <w:color w:val="auto"/>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10"/>
        <w:gridCol w:w="2566"/>
        <w:gridCol w:w="1289"/>
        <w:gridCol w:w="1478"/>
        <w:gridCol w:w="1859"/>
        <w:gridCol w:w="2260"/>
      </w:tblGrid>
      <w:tr>
        <w:trPr>
          <w:trHeight w:val="450"/>
        </w:trPr>
        <w:tc>
          <w:tcPr>
            <w:gridSpan w:val="6"/>
            <w:tcBorders>
              <w:top w:val="none" w:color="000000" w:sz="4" w:space="0"/>
              <w:left w:val="none" w:color="000000" w:sz="4" w:space="0"/>
              <w:bottom w:val="none" w:color="000000" w:sz="4" w:space="0"/>
              <w:right w:val="none" w:color="000000" w:sz="4" w:space="0"/>
            </w:tcBorders>
            <w:tcW w:w="9962" w:type="dxa"/>
            <w:vAlign w:val="center"/>
            <w:textDirection w:val="lrTb"/>
            <w:noWrap/>
          </w:tcPr>
          <w:p>
            <w:pPr>
              <w:pStyle w:val="721"/>
              <w:jc w:val="center"/>
              <w:widowControl/>
              <w:rPr>
                <w:rFonts w:eastAsia="等线"/>
                <w:b/>
                <w:bCs/>
                <w:color w:val="auto"/>
                <w:sz w:val="32"/>
                <w:szCs w:val="32"/>
              </w:rPr>
            </w:pPr>
            <w:r>
              <w:rPr>
                <w:rFonts w:hint="eastAsia"/>
                <w:color w:val="auto"/>
                <w:sz w:val="24"/>
                <w:szCs w:val="24"/>
              </w:rPr>
              <w:t xml:space="preserve">保洁耗材（表1-5）</w:t>
            </w:r>
            <w:r>
              <w:rPr>
                <w:color w:val="auto"/>
              </w:rPr>
            </w:r>
            <w:r/>
          </w:p>
        </w:tc>
      </w:tr>
      <w:tr>
        <w:trPr>
          <w:trHeight w:val="435"/>
        </w:trPr>
        <w:tc>
          <w:tcPr>
            <w:shd w:val="clear" w:color="auto" w:fill="dce6f2"/>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序号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材料名称</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数量</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规格型号</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单价（元）</w:t>
            </w:r>
            <w:r>
              <w:rPr>
                <w:color w:val="auto"/>
              </w:rPr>
            </w:r>
            <w:r/>
          </w:p>
        </w:tc>
        <w:tc>
          <w:tcPr>
            <w:shd w:val="clear" w:color="auto" w:fill="dce6f2"/>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总价（元）</w:t>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大垃圾袋</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500个</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个/90*100</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小垃圾袋</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卷/50*60</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空气清新剂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瓶/300ml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自动喷香机</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5个</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洁厕灵</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24</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瓶/468ml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消毒液</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48</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瓶/468ml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卫生球</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袋/200g</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去污粉</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袋/500g</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百洁布</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3片装</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卫生刷</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大扫帚</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小扫帚</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13</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抹布</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块</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14</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簸箕</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15</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水桶</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16</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地刷</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17</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棉拖把</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18</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碧丽珠</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瓶/350g</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19</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加佳洗衣粉</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袋/260g</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抹水器</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21</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抹水器毛头</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22</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抹水器胶条</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根（每根剪三）条）</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23</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尘推架+拉杆</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90CM</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24</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尘推罩</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90CM</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25</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尘推架+尘推罩</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110CM</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26</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伸缩杆</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6米</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27</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玻璃刮</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14寸</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28</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刮片</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盒</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29</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全能水</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30</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不锈钢光亮剂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31</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地毯低泡清洗剂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32</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底腊</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33</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面腊</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34</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光洁地拖牵尘剂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35</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中性清洁剂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36</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地板清洁剂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50ML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37</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除蜡剂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38</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手推式保洁车</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39</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双格水桶</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长方形</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40</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平板拖把（夹布）</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支</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41</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四色喷壶</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42</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麂皮或鱼鳞布</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张</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43</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正在作业进行牌</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块</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44</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小心地滑提醒牌</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块</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45</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铲刀</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46</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不锈钢铲刀</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47</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高筒雨靴</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双</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48</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橡胶手套</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副</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49</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铁锹</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打捞网（长方形)</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51</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拖线盘</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50米</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52</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置物货架</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铁质</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53</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拖物平板车</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带轮</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54</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鞋套</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1箱</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55</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金属划痕清洁剂</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3瓶</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250ml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56</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医用酒精</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1瓶</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57</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压圈式垃圾桶</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11L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58</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广场垃圾桶</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分类</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59</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环卫垃圾桶</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240L</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45"/>
        </w:trPr>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60</w:t>
            </w:r>
            <w:r>
              <w:rPr>
                <w:color w:val="auto"/>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垃圾夹</w:t>
            </w:r>
            <w:r>
              <w:rPr>
                <w:color w:val="auto"/>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390"/>
        </w:trPr>
        <w:tc>
          <w:tcPr>
            <w:gridSpan w:val="2"/>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合计（元）</w:t>
            </w:r>
            <w:r>
              <w:rPr>
                <w:color w:val="auto"/>
              </w:rPr>
            </w:r>
            <w:r/>
          </w:p>
        </w:tc>
        <w:tc>
          <w:tcPr>
            <w:gridSpan w:val="4"/>
            <w:tcBorders>
              <w:top w:val="single" w:color="000000" w:sz="4" w:space="0"/>
              <w:left w:val="single" w:color="000000" w:sz="4" w:space="0"/>
              <w:bottom w:val="single" w:color="000000" w:sz="4" w:space="0"/>
              <w:right w:val="single" w:color="000000" w:sz="4" w:space="0"/>
            </w:tcBorders>
            <w:tcW w:w="6886"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bl>
    <w:p>
      <w:pPr>
        <w:pStyle w:val="721"/>
        <w:rPr>
          <w:rFonts w:hint="eastAsia"/>
          <w:color w:val="auto"/>
        </w:rPr>
      </w:pPr>
      <w:r>
        <w:rPr>
          <w:rFonts w:hint="eastAsia"/>
          <w:color w:val="auto"/>
        </w:rPr>
      </w:r>
      <w:r>
        <w:rPr>
          <w:color w:val="auto"/>
        </w:rPr>
      </w:r>
      <w:r/>
    </w:p>
    <w:p>
      <w:pPr>
        <w:pStyle w:val="721"/>
        <w:rPr>
          <w:rFonts w:hint="eastAsia"/>
          <w:color w:val="auto"/>
        </w:rPr>
      </w:pPr>
      <w:r>
        <w:rPr>
          <w:rFonts w:hint="eastAsia"/>
          <w:color w:val="auto"/>
        </w:rPr>
      </w:r>
      <w:r>
        <w:rPr>
          <w:color w:val="auto"/>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
        <w:gridCol w:w="2532"/>
        <w:gridCol w:w="1309"/>
        <w:gridCol w:w="1494"/>
        <w:gridCol w:w="1843"/>
        <w:gridCol w:w="2276"/>
      </w:tblGrid>
      <w:tr>
        <w:trPr>
          <w:trHeight w:val="705"/>
        </w:trPr>
        <w:tc>
          <w:tcPr>
            <w:gridSpan w:val="6"/>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pStyle w:val="721"/>
              <w:jc w:val="center"/>
              <w:widowControl/>
              <w:rPr>
                <w:rFonts w:ascii="方正仿宋_GBK" w:hAnsi="方正仿宋_GBK" w:eastAsia="方正仿宋_GBK" w:cs="方正仿宋_GBK"/>
                <w:b/>
                <w:bCs/>
                <w:color w:val="auto"/>
                <w:sz w:val="32"/>
                <w:szCs w:val="32"/>
              </w:rPr>
            </w:pPr>
            <w:r>
              <w:rPr>
                <w:rFonts w:ascii="宋体" w:hAnsi="宋体" w:cs="宋体"/>
                <w:color w:val="auto"/>
                <w:szCs w:val="21"/>
                <w:lang w:bidi="ar"/>
              </w:rPr>
              <w:t xml:space="preserve">防疫、防寒、防汛物资</w:t>
            </w:r>
            <w:r>
              <w:rPr>
                <w:rFonts w:hint="eastAsia"/>
                <w:color w:val="auto"/>
                <w:sz w:val="24"/>
                <w:szCs w:val="24"/>
              </w:rPr>
              <w:t xml:space="preserve">（表1-6）</w:t>
            </w:r>
            <w:r>
              <w:rPr>
                <w:color w:val="auto"/>
              </w:rPr>
            </w:r>
            <w:r/>
          </w:p>
        </w:tc>
      </w:tr>
      <w:tr>
        <w:trPr>
          <w:trHeight w:val="600"/>
        </w:trPr>
        <w:tc>
          <w:tcPr>
            <w:shd w:val="clear" w:color="auto" w:fill="dce6f2"/>
            <w:tcBorders>
              <w:top w:val="single" w:color="000000" w:sz="4" w:space="0"/>
              <w:left w:val="single" w:color="000000" w:sz="4" w:space="0"/>
              <w:bottom w:val="non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序号</w:t>
            </w:r>
            <w:r>
              <w:rPr>
                <w:color w:val="auto"/>
              </w:rPr>
            </w:r>
            <w:r/>
          </w:p>
        </w:tc>
        <w:tc>
          <w:tcPr>
            <w:shd w:val="clear" w:color="auto" w:fill="dce6f2"/>
            <w:tcBorders>
              <w:top w:val="single" w:color="000000" w:sz="4" w:space="0"/>
              <w:left w:val="single" w:color="000000" w:sz="4" w:space="0"/>
              <w:bottom w:val="non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种类（名称）</w:t>
            </w:r>
            <w:r>
              <w:rPr>
                <w:color w:val="auto"/>
              </w:rPr>
            </w:r>
            <w:r/>
          </w:p>
        </w:tc>
        <w:tc>
          <w:tcPr>
            <w:shd w:val="clear" w:color="auto" w:fill="dce6f2"/>
            <w:tcBorders>
              <w:top w:val="single" w:color="000000" w:sz="4" w:space="0"/>
              <w:left w:val="single" w:color="000000" w:sz="4" w:space="0"/>
              <w:bottom w:val="non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数量</w:t>
            </w:r>
            <w:r>
              <w:rPr>
                <w:color w:val="auto"/>
              </w:rPr>
            </w:r>
            <w:r/>
          </w:p>
        </w:tc>
        <w:tc>
          <w:tcPr>
            <w:shd w:val="clear" w:color="auto" w:fill="dce6f2"/>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规格型号</w:t>
            </w:r>
            <w:r>
              <w:rPr>
                <w:color w:val="auto"/>
              </w:rPr>
            </w:r>
            <w:r/>
          </w:p>
        </w:tc>
        <w:tc>
          <w:tcPr>
            <w:shd w:val="clear" w:color="auto" w:fill="dce6f2"/>
            <w:tcBorders>
              <w:top w:val="single" w:color="000000" w:sz="4" w:space="0"/>
              <w:left w:val="single" w:color="000000" w:sz="4" w:space="0"/>
              <w:bottom w:val="non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单价（元）</w:t>
            </w:r>
            <w:r>
              <w:rPr>
                <w:color w:val="auto"/>
              </w:rPr>
            </w:r>
            <w:r/>
          </w:p>
        </w:tc>
        <w:tc>
          <w:tcPr>
            <w:shd w:val="clear" w:color="auto" w:fill="dce6f2"/>
            <w:tcBorders>
              <w:top w:val="single" w:color="000000" w:sz="4" w:space="0"/>
              <w:left w:val="single" w:color="000000" w:sz="4" w:space="0"/>
              <w:bottom w:val="non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总价（元）</w:t>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防汛沙袋</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袋（不掉色30*75）</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雨衣、雨鞋</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口罩</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5000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片</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消毒液</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5升装</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酒精</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5升装</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测温仪</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测温枪</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把</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防护服</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套（</w:t>
            </w:r>
            <w:r>
              <w:rPr>
                <w:rFonts w:ascii="宋体" w:hAnsi="宋体" w:cs="宋体"/>
                <w:color w:val="auto"/>
                <w:szCs w:val="21"/>
                <w:lang w:bidi="ar"/>
              </w:rPr>
              <w:t xml:space="preserve">45g</w:t>
            </w:r>
            <w:r>
              <w:rPr>
                <w:rFonts w:hint="eastAsia" w:ascii="宋体" w:hAnsi="宋体" w:cs="宋体"/>
                <w:color w:val="auto"/>
                <w:szCs w:val="21"/>
                <w:lang w:bidi="ar"/>
              </w:rPr>
              <w:t xml:space="preserve">）</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免洗洗手液</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500ml/</w:t>
            </w:r>
            <w:r>
              <w:rPr>
                <w:rFonts w:hint="eastAsia" w:ascii="宋体" w:hAnsi="宋体" w:cs="宋体"/>
                <w:color w:val="auto"/>
                <w:szCs w:val="21"/>
                <w:lang w:bidi="ar"/>
              </w:rPr>
              <w:t xml:space="preserve">瓶</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hint="eastAsia" w:ascii="宋体" w:hAnsi="宋体" w:cs="宋体"/>
                <w:color w:val="auto"/>
                <w:szCs w:val="21"/>
              </w:rPr>
            </w:pPr>
            <w:r>
              <w:rPr>
                <w:rFonts w:hint="eastAsia" w:ascii="宋体" w:hAnsi="宋体" w:cs="宋体"/>
                <w:color w:val="auto"/>
                <w:szCs w:val="21"/>
                <w:lang w:bidi="ar"/>
              </w:rPr>
              <w:t xml:space="preserve">超低容量喷雾机（消毒）</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抽水泵</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non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12</w:t>
            </w:r>
            <w:r>
              <w:rPr>
                <w:color w:val="auto"/>
              </w:rPr>
            </w:r>
            <w:r/>
          </w:p>
        </w:tc>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草垫</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1米</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non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13</w:t>
            </w:r>
            <w:r>
              <w:rPr>
                <w:color w:val="auto"/>
              </w:rPr>
            </w:r>
            <w:r/>
          </w:p>
        </w:tc>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防滑垫</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100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1米</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480"/>
        </w:trPr>
        <w:tc>
          <w:tcPr>
            <w:tcBorders>
              <w:top w:val="none" w:color="000000" w:sz="4" w:space="0"/>
              <w:left w:val="single" w:color="000000" w:sz="4" w:space="0"/>
              <w:bottom w:val="single" w:color="000000" w:sz="4" w:space="0"/>
              <w:right w:val="single" w:color="000000" w:sz="4" w:space="0"/>
            </w:tcBorders>
            <w:tcW w:w="25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14</w:t>
            </w:r>
            <w:r>
              <w:rPr>
                <w:color w:val="auto"/>
              </w:rPr>
            </w:r>
            <w:r/>
          </w:p>
        </w:tc>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工业盐</w:t>
            </w:r>
            <w:r>
              <w:rPr>
                <w:color w:val="auto"/>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1"/>
              <w:jc w:val="center"/>
              <w:rPr>
                <w:rFonts w:ascii="宋体" w:hAnsi="宋体" w:cs="宋体"/>
                <w:color w:val="auto"/>
                <w:szCs w:val="21"/>
              </w:rPr>
            </w:pPr>
            <w:r>
              <w:rPr>
                <w:rFonts w:hint="eastAsia" w:ascii="宋体" w:hAnsi="宋体" w:cs="宋体"/>
                <w:color w:val="auto"/>
                <w:szCs w:val="21"/>
                <w:lang w:bidi="ar"/>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50斤</w:t>
            </w:r>
            <w:r>
              <w:rPr>
                <w:color w:val="auto"/>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r>
        <w:trPr>
          <w:trHeight w:val="585"/>
        </w:trPr>
        <w:tc>
          <w:tcPr>
            <w:gridSpan w:val="2"/>
            <w:tcBorders>
              <w:top w:val="none" w:color="000000" w:sz="4" w:space="0"/>
              <w:left w:val="single" w:color="000000" w:sz="4" w:space="0"/>
              <w:bottom w:val="single" w:color="000000" w:sz="4" w:space="0"/>
              <w:right w:val="single" w:color="000000" w:sz="4" w:space="0"/>
            </w:tcBorders>
            <w:tcW w:w="3040"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t xml:space="preserve">合计（元）</w:t>
            </w:r>
            <w:r>
              <w:rPr>
                <w:color w:val="auto"/>
              </w:rPr>
            </w:r>
            <w:r/>
          </w:p>
        </w:tc>
        <w:tc>
          <w:tcPr>
            <w:gridSpan w:val="4"/>
            <w:tcBorders>
              <w:top w:val="none" w:color="000000" w:sz="4" w:space="0"/>
              <w:left w:val="single" w:color="000000" w:sz="4" w:space="0"/>
              <w:bottom w:val="single" w:color="000000" w:sz="4" w:space="0"/>
              <w:right w:val="single" w:color="000000" w:sz="4" w:space="0"/>
            </w:tcBorders>
            <w:tcW w:w="6922" w:type="dxa"/>
            <w:vAlign w:val="center"/>
            <w:textDirection w:val="lrTb"/>
            <w:noWrap w:val="false"/>
          </w:tcPr>
          <w:p>
            <w:pPr>
              <w:pStyle w:val="721"/>
              <w:jc w:val="center"/>
              <w:rPr>
                <w:rFonts w:ascii="宋体" w:hAnsi="宋体" w:cs="宋体"/>
                <w:color w:val="auto"/>
                <w:szCs w:val="21"/>
              </w:rPr>
            </w:pPr>
            <w:r>
              <w:rPr>
                <w:rFonts w:ascii="宋体" w:hAnsi="宋体" w:cs="宋体"/>
                <w:color w:val="auto"/>
                <w:szCs w:val="21"/>
                <w:lang w:bidi="ar"/>
              </w:rPr>
            </w:r>
            <w:r>
              <w:rPr>
                <w:color w:val="auto"/>
              </w:rPr>
            </w:r>
            <w:r/>
          </w:p>
        </w:tc>
      </w:tr>
    </w:tbl>
    <w:p>
      <w:pPr>
        <w:pStyle w:val="721"/>
        <w:rPr>
          <w:rFonts w:hint="eastAsia"/>
          <w:color w:val="auto"/>
        </w:rPr>
      </w:pPr>
      <w:r>
        <w:rPr>
          <w:rFonts w:hint="eastAsia"/>
          <w:color w:val="auto"/>
        </w:rPr>
      </w:r>
      <w:r>
        <w:rPr>
          <w:color w:val="auto"/>
        </w:rPr>
      </w:r>
      <w:r/>
    </w:p>
    <w:p>
      <w:pPr>
        <w:pStyle w:val="721"/>
        <w:shd w:val="clear" w:color="auto" w:fill="auto"/>
        <w:rPr>
          <w:color w:val="auto"/>
          <w:highlight w:val="none"/>
        </w:rPr>
      </w:pPr>
      <w:r>
        <w:rPr>
          <w:rFonts w:hint="eastAsia" w:ascii="新宋体" w:hAnsi="新宋体" w:eastAsia="新宋体" w:cs="新宋体"/>
          <w:b w:val="0"/>
          <w:bCs w:val="0"/>
          <w:color w:val="auto"/>
          <w:sz w:val="24"/>
          <w:szCs w:val="24"/>
          <w:lang w:val="en-US" w:eastAsia="zh-CN"/>
        </w:rPr>
        <w:t xml:space="preserve">注：上表中所列举的各项设备、耗材等物资为采购人根据项目需要提出的基本要求，投标人填报时需至少满足上述基本要求，具体投入以本项目物业服务过程中实际所需为准。</w:t>
      </w:r>
      <w:r>
        <w:rPr>
          <w:rFonts w:hint="eastAsia" w:ascii="黑体" w:hAnsi="黑体" w:eastAsia="黑体" w:cs="Times New Roman"/>
          <w:i w:val="0"/>
          <w:color w:val="auto"/>
          <w:sz w:val="32"/>
          <w:szCs w:val="32"/>
          <w:u w:val="none"/>
          <w:lang w:val="en-US" w:eastAsia="zh-CN"/>
        </w:rPr>
        <w:br w:type="page" w:clear="all"/>
      </w:r>
      <w:r>
        <w:rPr>
          <w:color w:val="auto"/>
        </w:rPr>
      </w:r>
      <w:r/>
    </w:p>
    <w:p>
      <w:pPr>
        <w:pStyle w:val="721"/>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七、实质性要求响应及偏离表</w:t>
      </w:r>
      <w:r>
        <w:rPr>
          <w:color w:val="auto"/>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 xml:space="preserve">实质性要求响应及偏离表</w:t>
      </w:r>
      <w:r>
        <w:rPr>
          <w:color w:val="auto"/>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3662"/>
        <w:gridCol w:w="2587"/>
        <w:gridCol w:w="2520"/>
      </w:tblGrid>
      <w:tr>
        <w:trPr>
          <w:cantSplit/>
          <w:trHeight w:val="1362"/>
        </w:trPr>
        <w:tc>
          <w:tcPr>
            <w:tcW w:w="950" w:type="dxa"/>
            <w:vAlign w:val="center"/>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bidi="ar-SA"/>
              </w:rPr>
              <w:t xml:space="preserve">序号</w:t>
            </w:r>
            <w:r>
              <w:rPr>
                <w:color w:val="auto"/>
              </w:rPr>
            </w:r>
            <w:r/>
          </w:p>
        </w:tc>
        <w:tc>
          <w:tcPr>
            <w:tcW w:w="3662" w:type="dxa"/>
            <w:vAlign w:val="center"/>
            <w:textDirection w:val="lrTb"/>
            <w:noWrap w:val="false"/>
          </w:tcPr>
          <w:p>
            <w:pPr>
              <w:pStyle w:val="805"/>
              <w:jc w:val="center"/>
              <w:keepLines w:val="0"/>
              <w:keepNext w:val="0"/>
              <w:pageBreakBefore w:val="0"/>
              <w:spacing w:before="0" w:beforeAutospacing="0" w:after="0" w:afterAutospacing="0" w:line="440" w:lineRule="exact"/>
              <w:widowControl/>
              <w:rPr>
                <w:rStyle w:val="776"/>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lang w:val="en-US" w:eastAsia="zh-CN" w:bidi="ar-SA"/>
              </w:rPr>
              <w:t xml:space="preserve">技术要求和商务要求中的实质性要求</w:t>
            </w:r>
            <w:r>
              <w:rPr>
                <w:rFonts w:ascii="宋体" w:hAnsi="宋体" w:eastAsia="宋体" w:cs="宋体"/>
                <w:b/>
                <w:color w:val="auto"/>
                <w:sz w:val="24"/>
                <w:szCs w:val="24"/>
                <w:u w:val="none"/>
                <w:lang w:val="en-US" w:eastAsia="zh-CN" w:bidi="ar-SA"/>
              </w:rPr>
              <w:t xml:space="preserve">（</w:t>
            </w:r>
            <w:r>
              <w:rPr>
                <w:rFonts w:ascii="宋体" w:hAnsi="宋体" w:eastAsia="宋体" w:cs="宋体"/>
                <w:b/>
                <w:i w:val="0"/>
                <w:iCs/>
                <w:color w:val="auto"/>
                <w:sz w:val="24"/>
                <w:szCs w:val="24"/>
                <w:u w:val="none"/>
                <w:lang w:val="en-US" w:eastAsia="zh-CN" w:bidi="ar-SA"/>
              </w:rPr>
              <w:t xml:space="preserve">斜体下划线内容</w:t>
            </w:r>
            <w:r>
              <w:rPr>
                <w:rFonts w:ascii="宋体" w:hAnsi="宋体" w:eastAsia="宋体" w:cs="宋体"/>
                <w:b/>
                <w:bCs/>
                <w:i w:val="0"/>
                <w:iCs w:val="0"/>
                <w:color w:val="auto"/>
                <w:sz w:val="24"/>
                <w:szCs w:val="24"/>
                <w:u w:val="none"/>
                <w:lang w:val="en-US" w:eastAsia="zh-CN" w:bidi="ar-SA"/>
              </w:rPr>
              <w:t xml:space="preserve">或</w:t>
            </w:r>
            <w:r>
              <w:rPr>
                <w:rFonts w:ascii="宋体" w:hAnsi="宋体" w:eastAsia="宋体" w:cs="宋体"/>
                <w:b/>
                <w:bCs/>
                <w:color w:val="auto"/>
                <w:sz w:val="24"/>
                <w:szCs w:val="24"/>
                <w:lang w:val="en-US" w:eastAsia="zh-CN" w:bidi="ar-SA"/>
              </w:rPr>
              <w:t xml:space="preserve">打“★”内容）</w:t>
            </w:r>
            <w:r>
              <w:rPr>
                <w:color w:val="auto"/>
              </w:rPr>
            </w:r>
            <w:r/>
          </w:p>
        </w:tc>
        <w:tc>
          <w:tcPr>
            <w:tcW w:w="2587" w:type="dxa"/>
            <w:vAlign w:val="center"/>
            <w:textDirection w:val="lrTb"/>
            <w:noWrap w:val="false"/>
          </w:tcPr>
          <w:p>
            <w:pPr>
              <w:pStyle w:val="805"/>
              <w:jc w:val="center"/>
              <w:keepLines w:val="0"/>
              <w:keepNext w:val="0"/>
              <w:pageBreakBefore w:val="0"/>
              <w:spacing w:before="0" w:beforeAutospacing="0" w:after="0" w:afterAutospacing="0" w:line="440" w:lineRule="exact"/>
              <w:widowControl/>
              <w:rPr>
                <w:rStyle w:val="776"/>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lang w:val="en-US" w:eastAsia="zh-CN" w:bidi="ar-SA"/>
              </w:rPr>
              <w:t xml:space="preserve">响应情况</w:t>
            </w:r>
            <w:r>
              <w:rPr>
                <w:rFonts w:hint="eastAsia" w:ascii="宋体" w:hAnsi="宋体" w:eastAsia="宋体" w:cs="宋体"/>
                <w:color w:val="auto"/>
                <w:sz w:val="24"/>
                <w:szCs w:val="24"/>
                <w:lang w:val="en-US" w:eastAsia="zh-CN" w:bidi="ar-SA"/>
              </w:rPr>
              <w:t xml:space="preserve">（填报“响应或完全响应”）</w:t>
            </w:r>
            <w:r>
              <w:rPr>
                <w:color w:val="auto"/>
              </w:rPr>
            </w:r>
            <w:r/>
          </w:p>
        </w:tc>
        <w:tc>
          <w:tcPr>
            <w:tcW w:w="2520" w:type="dxa"/>
            <w:vAlign w:val="center"/>
            <w:textDirection w:val="lrTb"/>
            <w:noWrap w:val="false"/>
          </w:tcPr>
          <w:p>
            <w:pPr>
              <w:pStyle w:val="805"/>
              <w:jc w:val="center"/>
              <w:keepLines w:val="0"/>
              <w:keepNext w:val="0"/>
              <w:pageBreakBefore w:val="0"/>
              <w:spacing w:before="0" w:beforeAutospacing="0" w:after="0" w:afterAutospacing="0" w:line="440" w:lineRule="exact"/>
              <w:widowControl/>
              <w:rPr>
                <w:rStyle w:val="776"/>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正偏离、无偏离或负偏离</w:t>
            </w:r>
            <w:r>
              <w:rPr>
                <w:color w:val="auto"/>
              </w:rPr>
            </w:r>
            <w:r/>
          </w:p>
        </w:tc>
      </w:tr>
      <w:tr>
        <w:trPr>
          <w:cantSplit/>
          <w:trHeight w:val="66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r>
        <w:trPr>
          <w:cantSplit/>
          <w:trHeight w:val="66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r>
        <w:trPr>
          <w:cantSplit/>
          <w:trHeight w:val="66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r>
        <w:trPr>
          <w:cantSplit/>
          <w:trHeight w:val="66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r>
        <w:trPr>
          <w:cantSplit/>
          <w:trHeight w:val="66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r>
        <w:trPr>
          <w:cantSplit/>
          <w:trHeight w:val="66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r>
        <w:trPr>
          <w:cantSplit/>
          <w:trHeight w:val="66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r>
        <w:trPr>
          <w:cantSplit/>
          <w:trHeight w:val="676"/>
        </w:trPr>
        <w:tc>
          <w:tcPr>
            <w:tcW w:w="95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3662"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Fonts w:ascii="宋体" w:hAnsi="宋体" w:eastAsia="宋体" w:cs="Times New Roman"/>
                <w:color w:val="auto"/>
                <w:sz w:val="24"/>
                <w:szCs w:val="24"/>
                <w:lang w:val="en-US" w:eastAsia="zh-CN" w:bidi="ar-SA"/>
              </w:rPr>
              <w:t xml:space="preserve">……</w:t>
            </w:r>
            <w:r>
              <w:rPr>
                <w:color w:val="auto"/>
              </w:rPr>
            </w:r>
            <w:r/>
          </w:p>
        </w:tc>
        <w:tc>
          <w:tcPr>
            <w:tcW w:w="2587"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c>
          <w:tcPr>
            <w:tcW w:w="2520" w:type="dxa"/>
            <w:vAlign w:val="top"/>
            <w:textDirection w:val="lrTb"/>
            <w:noWrap w:val="false"/>
          </w:tcPr>
          <w:p>
            <w:pPr>
              <w:pStyle w:val="721"/>
              <w:jc w:val="center"/>
              <w:keepLines w:val="0"/>
              <w:keepNext w:val="0"/>
              <w:pageBreakBefore w:val="0"/>
              <w:spacing w:line="360" w:lineRule="auto"/>
              <w:widowControl w:val="off"/>
              <w:rPr>
                <w:rStyle w:val="776"/>
                <w:rFonts w:hint="eastAsia" w:ascii="宋体" w:hAnsi="宋体" w:eastAsia="宋体" w:cs="Times New Roman"/>
                <w:color w:val="auto"/>
                <w:sz w:val="24"/>
                <w:szCs w:val="24"/>
              </w:rPr>
            </w:pPr>
            <w:r>
              <w:rPr>
                <w:rStyle w:val="776"/>
                <w:rFonts w:hint="eastAsia" w:ascii="宋体" w:hAnsi="宋体" w:eastAsia="宋体" w:cs="Times New Roman"/>
                <w:color w:val="auto"/>
                <w:sz w:val="24"/>
                <w:szCs w:val="24"/>
                <w:lang w:val="en-US" w:eastAsia="zh-CN" w:bidi="ar-SA"/>
              </w:rPr>
            </w:r>
            <w:r>
              <w:rPr>
                <w:color w:val="auto"/>
              </w:rPr>
            </w:r>
            <w:r/>
          </w:p>
        </w:tc>
      </w:tr>
    </w:tbl>
    <w:p>
      <w:pPr>
        <w:pStyle w:val="721"/>
        <w:ind w:right="180" w:firstLine="480"/>
        <w:jc w:val="both"/>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721"/>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721"/>
        <w:keepLines w:val="0"/>
        <w:keepNext w:val="0"/>
        <w:pageBreakBefore w:val="0"/>
        <w:spacing w:line="360" w:lineRule="auto"/>
        <w:rPr>
          <w:rFonts w:ascii="宋体" w:hAnsi="宋体" w:eastAsia="宋体" w:cs="Times New Roman"/>
          <w:color w:val="auto"/>
          <w:sz w:val="24"/>
        </w:rPr>
      </w:pPr>
      <w:r>
        <w:rPr>
          <w:rFonts w:ascii="宋体" w:hAnsi="宋体" w:eastAsia="宋体" w:cs="Times New Roman"/>
          <w:color w:val="auto"/>
          <w:sz w:val="24"/>
          <w:lang w:val="en-US" w:eastAsia="zh-CN"/>
        </w:rPr>
      </w:r>
      <w:r>
        <w:rPr>
          <w:color w:val="auto"/>
        </w:rPr>
      </w:r>
      <w:r/>
    </w:p>
    <w:p>
      <w:pPr>
        <w:pStyle w:val="805"/>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lang w:val="en-US" w:eastAsia="zh-CN"/>
        </w:rPr>
        <w:t xml:space="preserve">备注： </w:t>
      </w:r>
      <w:r>
        <w:rPr>
          <w:color w:val="auto"/>
        </w:rPr>
      </w:r>
      <w:r/>
    </w:p>
    <w:p>
      <w:pPr>
        <w:pStyle w:val="805"/>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lang w:val="en-US" w:eastAsia="zh-CN"/>
        </w:rPr>
        <w:t xml:space="preserve">1.供应商必须对技术要求和商务要求中的实质性要求（</w:t>
      </w:r>
      <w:r>
        <w:rPr>
          <w:rFonts w:ascii="宋体" w:hAnsi="宋体" w:eastAsia="宋体" w:cs="宋体"/>
          <w:b/>
          <w:bCs/>
          <w:i w:val="0"/>
          <w:iCs/>
          <w:color w:val="auto"/>
          <w:sz w:val="24"/>
          <w:szCs w:val="24"/>
          <w:u w:val="none"/>
          <w:lang w:val="en-US" w:eastAsia="zh-CN"/>
        </w:rPr>
        <w:t xml:space="preserve">斜体下划线内容</w:t>
      </w:r>
      <w:r>
        <w:rPr>
          <w:rFonts w:ascii="宋体" w:hAnsi="宋体" w:eastAsia="宋体" w:cs="宋体"/>
          <w:b/>
          <w:bCs/>
          <w:color w:val="auto"/>
          <w:sz w:val="24"/>
          <w:szCs w:val="24"/>
          <w:lang w:val="en-US" w:eastAsia="zh-CN"/>
        </w:rPr>
        <w:t xml:space="preserve">或打“★”内容</w:t>
      </w:r>
      <w:r>
        <w:rPr>
          <w:rFonts w:ascii="宋体" w:hAnsi="宋体" w:eastAsia="宋体" w:cs="宋体"/>
          <w:color w:val="auto"/>
          <w:sz w:val="24"/>
          <w:szCs w:val="24"/>
          <w:lang w:val="en-US" w:eastAsia="zh-CN"/>
        </w:rPr>
        <w:t xml:space="preserve">）做出明确响应，否则作无效响应处理。</w:t>
      </w:r>
      <w:r>
        <w:rPr>
          <w:color w:val="auto"/>
        </w:rPr>
      </w:r>
      <w:r/>
    </w:p>
    <w:p>
      <w:pPr>
        <w:pStyle w:val="805"/>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lang w:val="en-US" w:eastAsia="zh-CN"/>
        </w:rPr>
        <w:t xml:space="preserve">2</w:t>
      </w:r>
      <w:r>
        <w:rPr>
          <w:rFonts w:hint="eastAsia" w:cs="宋体"/>
          <w:color w:val="auto"/>
          <w:sz w:val="24"/>
          <w:szCs w:val="24"/>
          <w:lang w:val="en-US" w:eastAsia="zh-CN"/>
        </w:rPr>
        <w:t xml:space="preserve">.</w:t>
      </w:r>
      <w:r>
        <w:rPr>
          <w:rFonts w:ascii="宋体" w:hAnsi="宋体" w:eastAsia="宋体" w:cs="宋体"/>
          <w:color w:val="auto"/>
          <w:sz w:val="24"/>
          <w:szCs w:val="24"/>
          <w:lang w:val="en-US" w:eastAsia="zh-CN"/>
        </w:rPr>
        <w:t xml:space="preserve">供应商未对实质性要求作出明确响应的，作无效响应处理。</w:t>
      </w:r>
      <w:r>
        <w:rPr>
          <w:color w:val="auto"/>
        </w:rPr>
      </w:r>
      <w:r/>
    </w:p>
    <w:p>
      <w:pPr>
        <w:pStyle w:val="8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.行数不够，可自行添加。</w:t>
      </w:r>
      <w:r>
        <w:rPr>
          <w:color w:val="auto"/>
        </w:rPr>
      </w:r>
      <w:r/>
    </w:p>
    <w:p>
      <w:pPr>
        <w:pStyle w:val="721"/>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1"/>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1"/>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1"/>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br w:type="page" w:clear="all"/>
      </w:r>
      <w:r>
        <w:rPr>
          <w:rFonts w:hint="eastAsia" w:ascii="黑体" w:hAnsi="黑体" w:eastAsia="黑体" w:cs="Times New Roman"/>
          <w:i w:val="0"/>
          <w:iCs/>
          <w:color w:val="auto"/>
          <w:sz w:val="32"/>
          <w:szCs w:val="32"/>
          <w:u w:val="none"/>
          <w:lang w:val="en-US" w:eastAsia="zh-CN"/>
        </w:rPr>
        <w:t xml:space="preserve">八、中小企业声明函</w:t>
      </w:r>
      <w:r>
        <w:rPr>
          <w:color w:val="auto"/>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rPr>
          <w:color w:val="auto"/>
        </w:rPr>
      </w:r>
      <w:r/>
    </w:p>
    <w:p>
      <w:pPr>
        <w:pStyle w:val="721"/>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eastAsia="zh-CN"/>
        </w:rPr>
        <w:t xml:space="preserve">JSZC-3201XX-JZCG-G202X-XXXX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（分包号：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rPr>
          <w:color w:val="auto"/>
        </w:rPr>
      </w:r>
      <w:r/>
    </w:p>
    <w:p>
      <w:pPr>
        <w:pStyle w:val="721"/>
        <w:ind w:firstLine="480"/>
        <w:keepLines w:val="0"/>
        <w:keepNext w:val="0"/>
        <w:pageBreakBefore w:val="0"/>
        <w:spacing w:line="360" w:lineRule="auto"/>
        <w:widowControl w:val="off"/>
        <w:rPr>
          <w:rFonts w:hint="eastAsia" w:ascii="宋体" w:hAnsi="宋体" w:eastAsia="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（采购文件中明确的所属行业）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721"/>
        <w:ind w:firstLine="480"/>
        <w:keepLines w:val="0"/>
        <w:keepNext w:val="0"/>
        <w:pageBreakBefore w:val="0"/>
        <w:spacing w:line="360" w:lineRule="auto"/>
        <w:widowControl w:val="off"/>
        <w:rPr>
          <w:rFonts w:hint="eastAsia" w:ascii="宋体" w:hAnsi="宋体" w:eastAsia="宋体"/>
          <w:i/>
          <w:color w:val="auto"/>
          <w:sz w:val="24"/>
          <w:szCs w:val="24"/>
          <w:u w:val="none"/>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（采购文件中明确的所属行业）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721"/>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rPr>
          <w:color w:val="auto"/>
        </w:rPr>
      </w:r>
      <w:r/>
    </w:p>
    <w:p>
      <w:pPr>
        <w:pStyle w:val="721"/>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rPr>
          <w:color w:val="auto"/>
        </w:rPr>
      </w:r>
      <w:r/>
    </w:p>
    <w:p>
      <w:pPr>
        <w:pStyle w:val="721"/>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rPr>
          <w:color w:val="auto"/>
        </w:rPr>
      </w:r>
      <w:r/>
    </w:p>
    <w:p>
      <w:pPr>
        <w:pStyle w:val="735"/>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721"/>
        <w:keepLines w:val="0"/>
        <w:keepNext w:val="0"/>
        <w:pageBreakBefore w:val="0"/>
        <w:spacing w:line="360" w:lineRule="auto"/>
        <w:rPr>
          <w:rFonts w:hint="eastAsia"/>
          <w:color w:val="auto"/>
        </w:rPr>
      </w:pPr>
      <w:r>
        <w:rPr>
          <w:rFonts w:hint="eastAsia"/>
          <w:color w:val="auto"/>
          <w:lang w:eastAsia="zh-CN"/>
        </w:rPr>
      </w:r>
      <w:r>
        <w:rPr>
          <w:color w:val="auto"/>
        </w:rPr>
      </w:r>
      <w:r/>
    </w:p>
    <w:p>
      <w:pPr>
        <w:pStyle w:val="721"/>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721"/>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721"/>
        <w:ind w:firstLine="480"/>
        <w:keepLines w:val="0"/>
        <w:keepNext w:val="0"/>
        <w:pageBreakBefore w:val="0"/>
        <w:spacing w:line="360" w:lineRule="auto"/>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r>
      <w:r>
        <w:rPr>
          <w:color w:val="auto"/>
        </w:rPr>
      </w:r>
      <w:r/>
    </w:p>
    <w:p>
      <w:pPr>
        <w:pStyle w:val="721"/>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u w:val="none"/>
          <w:lang w:val="en-US" w:eastAsia="zh-CN"/>
        </w:rPr>
        <w:t xml:space="preserve">内打“</w:t>
      </w:r>
      <w:r>
        <w:rPr>
          <w:rFonts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rPr>
          <w:color w:val="auto"/>
        </w:rPr>
      </w:r>
      <w:r/>
    </w:p>
    <w:p>
      <w:pPr>
        <w:pStyle w:val="721"/>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九、</w:t>
      </w:r>
      <w:r>
        <w:rPr>
          <w:rFonts w:hint="eastAsia" w:ascii="黑体" w:hAnsi="黑体" w:eastAsia="黑体" w:cs="Times New Roman"/>
          <w:i w:val="0"/>
          <w:iCs w:val="0"/>
          <w:color w:val="auto"/>
          <w:sz w:val="32"/>
          <w:szCs w:val="32"/>
          <w:u w:val="none"/>
          <w:lang w:val="en-US" w:eastAsia="zh-CN"/>
        </w:rPr>
        <w:t xml:space="preserve">残疾人福利性单位声明函</w:t>
      </w:r>
      <w:r>
        <w:rPr>
          <w:color w:val="auto"/>
        </w:rPr>
      </w:r>
      <w:r/>
    </w:p>
    <w:p>
      <w:pPr>
        <w:pStyle w:val="721"/>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lang w:val="en-US" w:eastAsia="zh-CN"/>
        </w:rPr>
        <w:t xml:space="preserve">残疾人福利性单位声明函</w:t>
      </w:r>
      <w:r>
        <w:rPr>
          <w:color w:val="auto"/>
        </w:rPr>
      </w:r>
      <w:r/>
    </w:p>
    <w:p>
      <w:pPr>
        <w:pStyle w:val="721"/>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eastAsia="zh-CN"/>
        </w:rPr>
        <w:t xml:space="preserve">JSZC-3201XX-JZCG-G202X-XXXX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（分包号：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rPr>
          <w:color w:val="auto"/>
        </w:rPr>
      </w:r>
      <w:r/>
    </w:p>
    <w:p>
      <w:pPr>
        <w:pStyle w:val="721"/>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rPr>
          <w:color w:val="auto"/>
        </w:rPr>
      </w:r>
      <w:r/>
    </w:p>
    <w:p>
      <w:pPr>
        <w:pStyle w:val="735"/>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721"/>
        <w:keepLines w:val="0"/>
        <w:keepNext w:val="0"/>
        <w:pageBreakBefore w:val="0"/>
        <w:spacing w:line="360" w:lineRule="auto"/>
        <w:widowControl w:val="off"/>
        <w:rPr>
          <w:rFonts w:hint="eastAsia"/>
          <w:color w:val="auto"/>
        </w:rPr>
      </w:pPr>
      <w:r>
        <w:rPr>
          <w:rFonts w:hint="eastAsia"/>
          <w:color w:val="auto"/>
          <w:lang w:eastAsia="zh-CN"/>
        </w:rPr>
      </w:r>
      <w:r>
        <w:rPr>
          <w:color w:val="auto"/>
        </w:rPr>
      </w:r>
      <w:r/>
    </w:p>
    <w:p>
      <w:pPr>
        <w:pStyle w:val="721"/>
        <w:ind w:right="180" w:firstLine="360"/>
        <w:jc w:val="center"/>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721"/>
        <w:ind w:firstLine="6000"/>
        <w:keepLines w:val="0"/>
        <w:keepNext w:val="0"/>
        <w:pageBreakBefore w:val="0"/>
        <w:spacing w:line="360" w:lineRule="auto"/>
        <w:widowControl w:val="off"/>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721"/>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rPr>
          <w:color w:val="auto"/>
        </w:rPr>
      </w:r>
      <w:r/>
    </w:p>
    <w:p>
      <w:pPr>
        <w:pStyle w:val="721"/>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rPr>
          <w:color w:val="auto"/>
        </w:rPr>
      </w:r>
      <w:r/>
    </w:p>
    <w:p>
      <w:pPr>
        <w:pStyle w:val="721"/>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rPr>
          <w:color w:val="auto"/>
        </w:rPr>
      </w:r>
      <w:r/>
    </w:p>
    <w:p>
      <w:pPr>
        <w:pStyle w:val="721"/>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单位的，此声明函将随中标结果同时公告，接受社会监督</w:t>
      </w:r>
      <w:r>
        <w:rPr>
          <w:rFonts w:hint="eastAsia" w:ascii="宋体" w:hAnsi="宋体"/>
          <w:color w:val="auto"/>
          <w:sz w:val="24"/>
          <w:lang w:eastAsia="zh-CN"/>
        </w:rPr>
        <w:t xml:space="preserve">。</w:t>
      </w:r>
      <w:r>
        <w:rPr>
          <w:color w:val="auto"/>
        </w:rPr>
      </w:r>
      <w:r/>
    </w:p>
    <w:p>
      <w:pPr>
        <w:pStyle w:val="721"/>
        <w:ind w:firstLine="480"/>
        <w:spacing w:line="480" w:lineRule="exact"/>
        <w:rPr>
          <w:rFonts w:ascii="宋体" w:hAnsi="宋体"/>
          <w:color w:val="auto"/>
          <w:sz w:val="24"/>
        </w:rPr>
      </w:pPr>
      <w:r>
        <w:rPr>
          <w:rFonts w:ascii="宋体" w:hAnsi="宋体"/>
          <w:color w:val="auto"/>
          <w:sz w:val="24"/>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1"/>
        <w:numPr>
          <w:ilvl w:val="0"/>
          <w:numId w:val="0"/>
        </w:numPr>
        <w:jc w:val="left"/>
        <w:spacing w:line="360" w:lineRule="auto"/>
        <w:rPr>
          <w:rFonts w:hint="eastAsia" w:ascii="黑体" w:hAnsi="黑体" w:eastAsia="黑体" w:cs="Times New Roman"/>
          <w:i w:val="0"/>
          <w:iCs w:val="0"/>
          <w:color w:val="auto"/>
          <w:sz w:val="32"/>
          <w:szCs w:val="32"/>
          <w:u w:val="none"/>
        </w:rPr>
      </w:pPr>
      <w:r>
        <w:rPr>
          <w:rFonts w:hint="eastAsia" w:ascii="黑体" w:hAnsi="黑体" w:eastAsia="黑体" w:cs="Times New Roman"/>
          <w:i w:val="0"/>
          <w:iCs w:val="0"/>
          <w:color w:val="auto"/>
          <w:sz w:val="32"/>
          <w:szCs w:val="32"/>
          <w:u w:val="none"/>
          <w:lang w:val="en-US" w:eastAsia="zh-CN"/>
        </w:rPr>
      </w:r>
      <w:r>
        <w:rPr>
          <w:color w:val="auto"/>
        </w:rPr>
      </w:r>
      <w:r/>
    </w:p>
    <w:p>
      <w:pPr>
        <w:pStyle w:val="735"/>
        <w:rPr>
          <w:rFonts w:hint="eastAsia"/>
          <w:color w:val="auto"/>
        </w:rPr>
      </w:pPr>
      <w:r>
        <w:rPr>
          <w:rFonts w:hint="eastAsia"/>
          <w:color w:val="auto"/>
        </w:rPr>
      </w:r>
      <w:r>
        <w:rPr>
          <w:color w:val="auto"/>
        </w:rPr>
      </w:r>
      <w:r/>
    </w:p>
    <w:p>
      <w:pPr>
        <w:pStyle w:val="721"/>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rPr>
          <w:color w:val="auto"/>
        </w:rPr>
      </w:r>
      <w:r/>
    </w:p>
    <w:p>
      <w:pPr>
        <w:pStyle w:val="721"/>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721"/>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rPr>
          <w:color w:val="auto"/>
        </w:rPr>
      </w:r>
      <w:r/>
    </w:p>
    <w:p>
      <w:pPr>
        <w:pStyle w:val="721"/>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rPr>
          <w:color w:val="auto"/>
        </w:rPr>
      </w:r>
      <w:r/>
    </w:p>
    <w:p>
      <w:pPr>
        <w:pStyle w:val="721"/>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rPr>
          <w:color w:val="auto"/>
        </w:rPr>
      </w:r>
      <w:r/>
    </w:p>
    <w:p>
      <w:pPr>
        <w:pStyle w:val="721"/>
        <w:spacing w:line="360" w:lineRule="auto"/>
        <w:rPr>
          <w:rFonts w:ascii="宋体" w:hAnsi="宋体" w:cs="仿宋"/>
          <w:color w:val="auto"/>
          <w:sz w:val="24"/>
          <w:szCs w:val="24"/>
        </w:rPr>
      </w:pPr>
      <w:r>
        <w:rPr>
          <w:rFonts w:hint="eastAsia" w:ascii="宋体" w:hAnsi="宋体" w:cs="仿宋"/>
          <w:color w:val="auto"/>
          <w:sz w:val="24"/>
          <w:szCs w:val="24"/>
        </w:rPr>
        <w:t xml:space="preserve">……</w:t>
      </w:r>
      <w:r>
        <w:rPr>
          <w:color w:val="auto"/>
        </w:rPr>
      </w:r>
      <w:r/>
    </w:p>
    <w:p>
      <w:pPr>
        <w:pStyle w:val="721"/>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rPr>
          <w:color w:val="auto"/>
        </w:rPr>
      </w:r>
      <w:r/>
    </w:p>
    <w:p>
      <w:pPr>
        <w:pStyle w:val="721"/>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rPr>
          <w:color w:val="auto"/>
        </w:rPr>
      </w:r>
      <w:r/>
    </w:p>
    <w:p>
      <w:pPr>
        <w:pStyle w:val="721"/>
        <w:rPr>
          <w:rFonts w:hint="eastAsia" w:ascii="宋体" w:hAnsi="宋体"/>
          <w:color w:val="auto"/>
          <w:sz w:val="24"/>
          <w:szCs w:val="24"/>
        </w:rPr>
      </w:pPr>
      <w:r>
        <w:rPr>
          <w:rFonts w:hint="eastAsia" w:ascii="宋体" w:hAnsi="宋体"/>
          <w:color w:val="auto"/>
          <w:sz w:val="24"/>
          <w:szCs w:val="24"/>
        </w:rPr>
      </w:r>
      <w:r>
        <w:rPr>
          <w:color w:val="auto"/>
        </w:rPr>
      </w:r>
      <w:r/>
    </w:p>
    <w:p>
      <w:pPr>
        <w:pStyle w:val="721"/>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rPr>
          <w:color w:val="auto"/>
        </w:rPr>
      </w:r>
      <w:r/>
    </w:p>
    <w:p>
      <w:pPr>
        <w:pStyle w:val="721"/>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rPr>
          <w:color w:val="auto"/>
        </w:rPr>
      </w:r>
      <w:r/>
    </w:p>
    <w:p>
      <w:pPr>
        <w:pStyle w:val="721"/>
        <w:spacing w:line="480" w:lineRule="exact"/>
        <w:rPr>
          <w:rFonts w:hint="eastAsia" w:ascii="宋体" w:hAnsi="宋体"/>
          <w:b w:val="0"/>
          <w:bCs/>
          <w:color w:val="auto"/>
          <w:sz w:val="24"/>
          <w:szCs w:val="24"/>
        </w:rPr>
      </w:pPr>
      <w:r>
        <w:rPr>
          <w:rFonts w:hint="eastAsia" w:ascii="宋体" w:hAnsi="宋体"/>
          <w:b w:val="0"/>
          <w:bCs/>
          <w:color w:val="auto"/>
          <w:sz w:val="24"/>
          <w:szCs w:val="24"/>
        </w:rPr>
      </w:r>
      <w:r>
        <w:rPr>
          <w:color w:val="auto"/>
        </w:rPr>
      </w:r>
      <w:r/>
    </w:p>
    <w:p>
      <w:pPr>
        <w:pStyle w:val="721"/>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721"/>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721"/>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721"/>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721"/>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rPr>
          <w:color w:val="auto"/>
        </w:rPr>
      </w:r>
      <w:r/>
    </w:p>
    <w:p>
      <w:pPr>
        <w:pStyle w:val="721"/>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rPr>
          <w:color w:val="auto"/>
        </w:rPr>
      </w:r>
      <w:r/>
    </w:p>
    <w:p>
      <w:pPr>
        <w:pStyle w:val="721"/>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rPr>
          <w:color w:val="auto"/>
        </w:rPr>
      </w:r>
      <w:r/>
    </w:p>
    <w:p>
      <w:pPr>
        <w:pStyle w:val="721"/>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对项目的某一分包进行质疑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rPr>
        <w:t xml:space="preserve">分包号。</w:t>
      </w:r>
      <w:r>
        <w:rPr>
          <w:color w:val="auto"/>
        </w:rPr>
      </w:r>
      <w:r/>
    </w:p>
    <w:p>
      <w:pPr>
        <w:pStyle w:val="721"/>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rPr>
          <w:color w:val="auto"/>
        </w:rPr>
      </w:r>
      <w:r/>
    </w:p>
    <w:p>
      <w:pPr>
        <w:pStyle w:val="721"/>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rPr>
          <w:color w:val="auto"/>
        </w:rPr>
      </w:r>
      <w:r/>
    </w:p>
    <w:p>
      <w:pPr>
        <w:pStyle w:val="721"/>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rPr>
          <w:color w:val="auto"/>
        </w:rPr>
      </w:r>
      <w:r/>
    </w:p>
    <w:p>
      <w:pPr>
        <w:pStyle w:val="721"/>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新宋体">
    <w:panose1 w:val="02010609030101010101"/>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Fonts w:ascii="宋体" w:hAnsi="宋体"/>
      </w:rPr>
      <w:framePr w:wrap="around" w:vAnchor="text" w:hAnchor="margin" w:xAlign="center" w:y="1"/>
    </w:pPr>
    <w:r>
      <w:rPr>
        <w:rFonts w:ascii="宋体" w:hAnsi="宋体"/>
      </w:rPr>
      <w:fldChar w:fldCharType="begin"/>
    </w:r>
    <w:r>
      <w:rPr>
        <w:rStyle w:val="1016"/>
        <w:rFonts w:ascii="宋体" w:hAnsi="宋体"/>
      </w:rPr>
      <w:instrText xml:space="preserve">PAGE  </w:instrText>
    </w:r>
    <w:r>
      <w:rPr>
        <w:rFonts w:ascii="宋体" w:hAnsi="宋体"/>
      </w:rPr>
      <w:fldChar w:fldCharType="separate"/>
    </w:r>
    <w:r>
      <w:rPr>
        <w:rStyle w:val="1016"/>
        <w:rFonts w:ascii="宋体" w:hAnsi="宋体"/>
      </w:rPr>
      <w:t xml:space="preserve">３５</w:t>
    </w:r>
    <w:r>
      <w:rPr>
        <w:rFonts w:ascii="宋体" w:hAnsi="宋体"/>
      </w:rPr>
      <w:fldChar w:fldCharType="end"/>
    </w:r>
    <w:r>
      <w:rPr>
        <w:rStyle w:val="1016"/>
        <w:rFonts w:ascii="宋体" w:hAnsi="宋体"/>
      </w:rPr>
    </w:r>
    <w:r/>
  </w:p>
  <w:p>
    <w:pPr>
      <w:pStyle w:val="99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1024"/>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58"/>
      <w:isLgl w:val="false"/>
      <w:suff w:val="nothing"/>
      <w:lvlText w:val=""/>
      <w:lvlJc w:val="left"/>
      <w:pPr>
        <w:pStyle w:val="721"/>
        <w:ind w:left="0" w:firstLine="0"/>
      </w:pPr>
      <w:rPr>
        <w:rFonts w:hint="eastAsia"/>
      </w:rPr>
    </w:lvl>
    <w:lvl w:ilvl="6">
      <w:start w:val="1"/>
      <w:numFmt w:val="decimal"/>
      <w:pStyle w:val="960"/>
      <w:isLgl w:val="false"/>
      <w:suff w:val="nothing"/>
      <w:lvlText w:val=""/>
      <w:lvlJc w:val="left"/>
      <w:pPr>
        <w:pStyle w:val="721"/>
        <w:ind w:left="0" w:firstLine="0"/>
      </w:pPr>
      <w:rPr>
        <w:rFonts w:hint="eastAsia"/>
      </w:rPr>
    </w:lvl>
    <w:lvl w:ilvl="7">
      <w:start w:val="1"/>
      <w:numFmt w:val="decimal"/>
      <w:pStyle w:val="962"/>
      <w:isLgl w:val="false"/>
      <w:suff w:val="nothing"/>
      <w:lvlText w:val=""/>
      <w:lvlJc w:val="left"/>
      <w:pPr>
        <w:pStyle w:val="721"/>
        <w:ind w:left="0" w:firstLine="0"/>
      </w:pPr>
      <w:rPr>
        <w:rFonts w:hint="eastAsia"/>
      </w:rPr>
    </w:lvl>
    <w:lvl w:ilvl="8">
      <w:start w:val="1"/>
      <w:numFmt w:val="decimal"/>
      <w:pStyle w:val="964"/>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41"/>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58"/>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60"/>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6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65"/>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6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6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75"/>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807"/>
    <w:uiPriority w:val="10"/>
    <w:qFormat/>
    <w:pPr>
      <w:contextualSpacing/>
      <w:spacing w:before="300" w:after="200"/>
    </w:pPr>
    <w:rPr>
      <w:sz w:val="48"/>
      <w:szCs w:val="48"/>
    </w:rPr>
  </w:style>
  <w:style w:type="paragraph" w:styleId="701">
    <w:name w:val="Subtitle"/>
    <w:basedOn w:val="721"/>
    <w:next w:val="721"/>
    <w:link w:val="798"/>
    <w:uiPriority w:val="11"/>
    <w:qFormat/>
    <w:pPr>
      <w:spacing w:before="200" w:after="200"/>
    </w:pPr>
    <w:rPr>
      <w:sz w:val="24"/>
      <w:szCs w:val="24"/>
    </w:rPr>
  </w:style>
  <w:style w:type="paragraph" w:styleId="702">
    <w:name w:val="Header"/>
    <w:basedOn w:val="721"/>
    <w:link w:val="794"/>
    <w:uiPriority w:val="99"/>
    <w:unhideWhenUsed/>
    <w:pPr>
      <w:spacing w:after="0" w:line="240" w:lineRule="auto"/>
      <w:tabs>
        <w:tab w:val="center" w:pos="7143" w:leader="none"/>
        <w:tab w:val="right" w:pos="14287" w:leader="none"/>
      </w:tabs>
    </w:pPr>
  </w:style>
  <w:style w:type="paragraph" w:styleId="703">
    <w:name w:val="Footer"/>
    <w:basedOn w:val="721"/>
    <w:link w:val="791"/>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800"/>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89"/>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5"/>
    <w:link w:val="733"/>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21"/>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21"/>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21"/>
    <w:link w:val="721"/>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21"/>
    <w:link w:val="721"/>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21"/>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21"/>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21"/>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21"/>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character" w:styleId="733">
    <w:name w:val="font81"/>
    <w:basedOn w:val="734"/>
    <w:next w:val="733"/>
    <w:link w:val="721"/>
    <w:qFormat/>
    <w:rPr>
      <w:rFonts w:hint="eastAsia" w:ascii="宋体" w:hAnsi="宋体" w:eastAsia="宋体" w:cs="宋体"/>
      <w:color w:val="000000"/>
      <w:sz w:val="24"/>
      <w:szCs w:val="24"/>
      <w:u w:val="single"/>
    </w:rPr>
  </w:style>
  <w:style w:type="character" w:styleId="734">
    <w:name w:val="默认段落字体1"/>
    <w:next w:val="734"/>
    <w:link w:val="721"/>
    <w:uiPriority w:val="1"/>
    <w:unhideWhenUsed/>
    <w:qFormat/>
  </w:style>
  <w:style w:type="paragraph" w:styleId="735">
    <w:name w:val="索引 41"/>
    <w:basedOn w:val="721"/>
    <w:next w:val="721"/>
    <w:link w:val="721"/>
    <w:semiHidden/>
    <w:qFormat/>
    <w:pPr>
      <w:ind w:left="1260"/>
    </w:pPr>
    <w:rPr>
      <w:rFonts w:ascii="Calibri" w:hAnsi="Calibri" w:eastAsia="Calibri" w:cs="宋体"/>
      <w:sz w:val="20"/>
      <w:lang w:val="zh-CN"/>
    </w:rPr>
  </w:style>
  <w:style w:type="paragraph" w:styleId="736">
    <w:name w:val="目录 7"/>
    <w:basedOn w:val="721"/>
    <w:next w:val="721"/>
    <w:link w:val="721"/>
    <w:uiPriority w:val="39"/>
    <w:unhideWhenUsed/>
    <w:pPr>
      <w:ind w:left="1701" w:right="0" w:firstLine="0"/>
      <w:spacing w:after="57"/>
    </w:pPr>
  </w:style>
  <w:style w:type="paragraph" w:styleId="737">
    <w:name w:val="题注"/>
    <w:basedOn w:val="721"/>
    <w:next w:val="721"/>
    <w:link w:val="721"/>
    <w:uiPriority w:val="35"/>
    <w:unhideWhenUsed/>
    <w:qFormat/>
    <w:pPr>
      <w:spacing w:line="276" w:lineRule="auto"/>
    </w:pPr>
    <w:rPr>
      <w:b/>
      <w:bCs/>
      <w:color w:val="4f81bd"/>
      <w:sz w:val="18"/>
      <w:szCs w:val="18"/>
    </w:rPr>
  </w:style>
  <w:style w:type="paragraph" w:styleId="738">
    <w:name w:val="目录 5"/>
    <w:basedOn w:val="721"/>
    <w:next w:val="721"/>
    <w:link w:val="721"/>
    <w:uiPriority w:val="39"/>
    <w:unhideWhenUsed/>
    <w:pPr>
      <w:ind w:left="1134" w:right="0" w:firstLine="0"/>
      <w:spacing w:after="57"/>
    </w:pPr>
  </w:style>
  <w:style w:type="paragraph" w:styleId="739">
    <w:name w:val="目录 3"/>
    <w:basedOn w:val="721"/>
    <w:next w:val="721"/>
    <w:link w:val="721"/>
    <w:uiPriority w:val="39"/>
    <w:unhideWhenUsed/>
    <w:pPr>
      <w:ind w:left="567" w:right="0" w:firstLine="0"/>
      <w:spacing w:after="57"/>
    </w:pPr>
  </w:style>
  <w:style w:type="paragraph" w:styleId="740">
    <w:name w:val="目录 8"/>
    <w:basedOn w:val="721"/>
    <w:next w:val="721"/>
    <w:link w:val="721"/>
    <w:uiPriority w:val="39"/>
    <w:unhideWhenUsed/>
    <w:pPr>
      <w:ind w:left="1984" w:right="0" w:firstLine="0"/>
      <w:spacing w:after="57"/>
    </w:pPr>
  </w:style>
  <w:style w:type="paragraph" w:styleId="741">
    <w:name w:val="尾注文本"/>
    <w:basedOn w:val="721"/>
    <w:next w:val="741"/>
    <w:link w:val="721"/>
    <w:uiPriority w:val="99"/>
    <w:unhideWhenUsed/>
    <w:pPr>
      <w:spacing w:after="0" w:line="240" w:lineRule="auto"/>
    </w:pPr>
    <w:rPr>
      <w:sz w:val="20"/>
    </w:rPr>
  </w:style>
  <w:style w:type="paragraph" w:styleId="742">
    <w:name w:val="页脚"/>
    <w:basedOn w:val="721"/>
    <w:next w:val="742"/>
    <w:link w:val="721"/>
    <w:uiPriority w:val="99"/>
    <w:unhideWhenUsed/>
    <w:pPr>
      <w:spacing w:after="0" w:line="240" w:lineRule="auto"/>
      <w:tabs>
        <w:tab w:val="center" w:pos="7143" w:leader="none"/>
        <w:tab w:val="right" w:pos="14287" w:leader="none"/>
      </w:tabs>
    </w:pPr>
  </w:style>
  <w:style w:type="paragraph" w:styleId="743">
    <w:name w:val="页眉"/>
    <w:basedOn w:val="721"/>
    <w:next w:val="743"/>
    <w:link w:val="721"/>
    <w:uiPriority w:val="99"/>
    <w:unhideWhenUsed/>
    <w:pPr>
      <w:spacing w:after="0" w:line="240" w:lineRule="auto"/>
      <w:tabs>
        <w:tab w:val="center" w:pos="7143" w:leader="none"/>
        <w:tab w:val="right" w:pos="14287" w:leader="none"/>
      </w:tabs>
    </w:pPr>
  </w:style>
  <w:style w:type="paragraph" w:styleId="744">
    <w:name w:val="目录 1"/>
    <w:basedOn w:val="721"/>
    <w:next w:val="721"/>
    <w:link w:val="721"/>
    <w:uiPriority w:val="39"/>
    <w:unhideWhenUsed/>
    <w:pPr>
      <w:ind w:left="0" w:right="0" w:firstLine="0"/>
      <w:spacing w:after="57"/>
    </w:pPr>
  </w:style>
  <w:style w:type="paragraph" w:styleId="745">
    <w:name w:val="目录 4"/>
    <w:basedOn w:val="721"/>
    <w:next w:val="721"/>
    <w:link w:val="721"/>
    <w:uiPriority w:val="39"/>
    <w:unhideWhenUsed/>
    <w:pPr>
      <w:ind w:left="850" w:right="0" w:firstLine="0"/>
      <w:spacing w:after="57"/>
    </w:pPr>
  </w:style>
  <w:style w:type="paragraph" w:styleId="746">
    <w:name w:val="副标题"/>
    <w:basedOn w:val="721"/>
    <w:next w:val="721"/>
    <w:link w:val="721"/>
    <w:uiPriority w:val="11"/>
    <w:qFormat/>
    <w:pPr>
      <w:spacing w:before="200" w:after="200"/>
    </w:pPr>
    <w:rPr>
      <w:sz w:val="24"/>
      <w:szCs w:val="24"/>
    </w:rPr>
  </w:style>
  <w:style w:type="paragraph" w:styleId="747">
    <w:name w:val="脚注文本"/>
    <w:basedOn w:val="721"/>
    <w:next w:val="747"/>
    <w:link w:val="721"/>
    <w:uiPriority w:val="99"/>
    <w:unhideWhenUsed/>
    <w:pPr>
      <w:spacing w:after="40" w:line="240" w:lineRule="auto"/>
    </w:pPr>
    <w:rPr>
      <w:sz w:val="18"/>
    </w:rPr>
  </w:style>
  <w:style w:type="paragraph" w:styleId="748">
    <w:name w:val="目录 6"/>
    <w:basedOn w:val="721"/>
    <w:next w:val="721"/>
    <w:link w:val="721"/>
    <w:uiPriority w:val="39"/>
    <w:unhideWhenUsed/>
    <w:pPr>
      <w:ind w:left="1417" w:right="0" w:firstLine="0"/>
      <w:spacing w:after="57"/>
    </w:pPr>
  </w:style>
  <w:style w:type="paragraph" w:styleId="749">
    <w:name w:val="图表目录"/>
    <w:basedOn w:val="721"/>
    <w:next w:val="721"/>
    <w:link w:val="721"/>
    <w:uiPriority w:val="99"/>
    <w:unhideWhenUsed/>
    <w:pPr>
      <w:spacing w:after="0" w:afterAutospacing="0"/>
    </w:pPr>
  </w:style>
  <w:style w:type="paragraph" w:styleId="750">
    <w:name w:val="目录 2"/>
    <w:basedOn w:val="721"/>
    <w:next w:val="721"/>
    <w:link w:val="721"/>
    <w:uiPriority w:val="39"/>
    <w:unhideWhenUsed/>
    <w:pPr>
      <w:ind w:left="283" w:right="0" w:firstLine="0"/>
      <w:spacing w:after="57"/>
    </w:pPr>
  </w:style>
  <w:style w:type="paragraph" w:styleId="751">
    <w:name w:val="目录 9"/>
    <w:basedOn w:val="721"/>
    <w:next w:val="721"/>
    <w:link w:val="721"/>
    <w:uiPriority w:val="39"/>
    <w:unhideWhenUsed/>
    <w:pPr>
      <w:ind w:left="2268" w:right="0" w:firstLine="0"/>
      <w:spacing w:after="57"/>
    </w:pPr>
  </w:style>
  <w:style w:type="paragraph" w:styleId="752">
    <w:name w:val="标题"/>
    <w:basedOn w:val="721"/>
    <w:next w:val="721"/>
    <w:link w:val="721"/>
    <w:uiPriority w:val="10"/>
    <w:qFormat/>
    <w:pPr>
      <w:contextualSpacing/>
      <w:spacing w:before="300" w:after="200"/>
    </w:pPr>
    <w:rPr>
      <w:sz w:val="48"/>
      <w:szCs w:val="48"/>
    </w:rPr>
  </w:style>
  <w:style w:type="table" w:styleId="753">
    <w:name w:val="网格型"/>
    <w:next w:val="753"/>
    <w:link w:val="721"/>
    <w:uiPriority w:val="59"/>
    <w:pPr>
      <w:spacing w:after="0" w:line="240" w:lineRule="auto"/>
    </w:pPr>
    <w:tblPr/>
  </w:style>
  <w:style w:type="character" w:styleId="754">
    <w:name w:val="尾注引用"/>
    <w:next w:val="754"/>
    <w:link w:val="721"/>
    <w:uiPriority w:val="99"/>
    <w:unhideWhenUsed/>
    <w:rPr>
      <w:vertAlign w:val="superscript"/>
    </w:rPr>
  </w:style>
  <w:style w:type="character" w:styleId="755">
    <w:name w:val="超链接"/>
    <w:next w:val="755"/>
    <w:link w:val="721"/>
    <w:uiPriority w:val="99"/>
    <w:unhideWhenUsed/>
    <w:rPr>
      <w:color w:val="0000ff"/>
      <w:u w:val="single"/>
    </w:rPr>
  </w:style>
  <w:style w:type="character" w:styleId="756">
    <w:name w:val="脚注引用"/>
    <w:next w:val="756"/>
    <w:link w:val="721"/>
    <w:uiPriority w:val="99"/>
    <w:unhideWhenUsed/>
    <w:rPr>
      <w:vertAlign w:val="superscript"/>
    </w:rPr>
  </w:style>
  <w:style w:type="paragraph" w:styleId="757">
    <w:name w:val="标题 111"/>
    <w:basedOn w:val="721"/>
    <w:next w:val="721"/>
    <w:link w:val="758"/>
    <w:uiPriority w:val="9"/>
    <w:qFormat/>
    <w:pPr>
      <w:keepLines/>
      <w:keepNext/>
      <w:spacing w:before="480" w:after="200"/>
      <w:outlineLvl w:val="0"/>
    </w:pPr>
    <w:rPr>
      <w:rFonts w:ascii="Arial" w:hAnsi="Arial" w:eastAsia="Arial" w:cs="Arial"/>
      <w:sz w:val="40"/>
      <w:szCs w:val="40"/>
    </w:rPr>
  </w:style>
  <w:style w:type="character" w:styleId="758">
    <w:name w:val="Heading 1 Char"/>
    <w:next w:val="758"/>
    <w:link w:val="757"/>
    <w:uiPriority w:val="9"/>
    <w:qFormat/>
    <w:rPr>
      <w:rFonts w:ascii="Arial" w:hAnsi="Arial" w:eastAsia="Arial" w:cs="Arial"/>
      <w:sz w:val="40"/>
      <w:szCs w:val="40"/>
    </w:rPr>
  </w:style>
  <w:style w:type="paragraph" w:styleId="759">
    <w:name w:val="标题 211"/>
    <w:basedOn w:val="721"/>
    <w:next w:val="721"/>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next w:val="760"/>
    <w:link w:val="759"/>
    <w:uiPriority w:val="9"/>
    <w:qFormat/>
    <w:rPr>
      <w:rFonts w:ascii="Arial" w:hAnsi="Arial" w:eastAsia="Arial" w:cs="Arial"/>
      <w:sz w:val="34"/>
    </w:rPr>
  </w:style>
  <w:style w:type="paragraph" w:styleId="761">
    <w:name w:val="标题 312"/>
    <w:basedOn w:val="721"/>
    <w:next w:val="763"/>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next w:val="762"/>
    <w:link w:val="761"/>
    <w:uiPriority w:val="9"/>
    <w:qFormat/>
    <w:rPr>
      <w:rFonts w:ascii="Arial" w:hAnsi="Arial" w:eastAsia="Arial" w:cs="Arial"/>
      <w:sz w:val="30"/>
      <w:szCs w:val="30"/>
    </w:rPr>
  </w:style>
  <w:style w:type="paragraph" w:styleId="763">
    <w:name w:val="正文缩进12"/>
    <w:basedOn w:val="721"/>
    <w:next w:val="763"/>
    <w:link w:val="721"/>
    <w:qFormat/>
    <w:pPr>
      <w:ind w:firstLine="420"/>
    </w:pPr>
  </w:style>
  <w:style w:type="paragraph" w:styleId="764">
    <w:name w:val="标题 411"/>
    <w:basedOn w:val="721"/>
    <w:next w:val="763"/>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next w:val="765"/>
    <w:link w:val="764"/>
    <w:uiPriority w:val="9"/>
    <w:qFormat/>
    <w:rPr>
      <w:rFonts w:ascii="Arial" w:hAnsi="Arial" w:eastAsia="Arial" w:cs="Arial"/>
      <w:b/>
      <w:bCs/>
      <w:sz w:val="26"/>
      <w:szCs w:val="26"/>
    </w:rPr>
  </w:style>
  <w:style w:type="paragraph" w:styleId="766">
    <w:name w:val="标题 511"/>
    <w:basedOn w:val="721"/>
    <w:next w:val="721"/>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next w:val="767"/>
    <w:link w:val="766"/>
    <w:uiPriority w:val="9"/>
    <w:qFormat/>
    <w:rPr>
      <w:rFonts w:ascii="Arial" w:hAnsi="Arial" w:eastAsia="Arial" w:cs="Arial"/>
      <w:b/>
      <w:bCs/>
      <w:sz w:val="24"/>
      <w:szCs w:val="24"/>
    </w:rPr>
  </w:style>
  <w:style w:type="paragraph" w:styleId="768">
    <w:name w:val="标题 611"/>
    <w:basedOn w:val="721"/>
    <w:next w:val="721"/>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next w:val="769"/>
    <w:link w:val="768"/>
    <w:uiPriority w:val="9"/>
    <w:qFormat/>
    <w:rPr>
      <w:rFonts w:ascii="Arial" w:hAnsi="Arial" w:eastAsia="Arial" w:cs="Arial"/>
      <w:b/>
      <w:bCs/>
      <w:sz w:val="22"/>
      <w:szCs w:val="22"/>
    </w:rPr>
  </w:style>
  <w:style w:type="paragraph" w:styleId="770">
    <w:name w:val="标题 711"/>
    <w:basedOn w:val="721"/>
    <w:next w:val="721"/>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next w:val="771"/>
    <w:link w:val="770"/>
    <w:uiPriority w:val="9"/>
    <w:qFormat/>
    <w:rPr>
      <w:rFonts w:ascii="Arial" w:hAnsi="Arial" w:eastAsia="Arial" w:cs="Arial"/>
      <w:b/>
      <w:bCs/>
      <w:i/>
      <w:iCs/>
      <w:sz w:val="22"/>
      <w:szCs w:val="22"/>
    </w:rPr>
  </w:style>
  <w:style w:type="paragraph" w:styleId="772">
    <w:name w:val="标题 811"/>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next w:val="773"/>
    <w:link w:val="772"/>
    <w:uiPriority w:val="9"/>
    <w:qFormat/>
    <w:rPr>
      <w:rFonts w:ascii="Arial" w:hAnsi="Arial" w:eastAsia="Arial" w:cs="Arial"/>
      <w:i/>
      <w:iCs/>
      <w:sz w:val="22"/>
      <w:szCs w:val="22"/>
    </w:rPr>
  </w:style>
  <w:style w:type="paragraph" w:styleId="774">
    <w:name w:val="标题 911"/>
    <w:basedOn w:val="721"/>
    <w:next w:val="721"/>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next w:val="775"/>
    <w:link w:val="774"/>
    <w:uiPriority w:val="9"/>
    <w:qFormat/>
    <w:rPr>
      <w:rFonts w:ascii="Arial" w:hAnsi="Arial" w:eastAsia="Arial" w:cs="Arial"/>
      <w:i/>
      <w:iCs/>
      <w:sz w:val="21"/>
      <w:szCs w:val="21"/>
    </w:rPr>
  </w:style>
  <w:style w:type="character" w:styleId="776">
    <w:name w:val="默认段落字体11"/>
    <w:next w:val="776"/>
    <w:link w:val="721"/>
    <w:uiPriority w:val="1"/>
    <w:unhideWhenUsed/>
    <w:qFormat/>
  </w:style>
  <w:style w:type="table" w:styleId="777">
    <w:name w:val="普通表格12"/>
    <w:next w:val="777"/>
    <w:link w:val="721"/>
    <w:uiPriority w:val="99"/>
    <w:unhideWhenUsed/>
    <w:qFormat/>
    <w:tblPr/>
  </w:style>
  <w:style w:type="paragraph" w:styleId="778">
    <w:name w:val="目录 711"/>
    <w:basedOn w:val="721"/>
    <w:next w:val="721"/>
    <w:link w:val="721"/>
    <w:uiPriority w:val="39"/>
    <w:unhideWhenUsed/>
    <w:qFormat/>
    <w:pPr>
      <w:ind w:left="1701" w:right="0" w:firstLine="0"/>
      <w:spacing w:after="57"/>
    </w:pPr>
  </w:style>
  <w:style w:type="paragraph" w:styleId="779">
    <w:name w:val="题注1"/>
    <w:basedOn w:val="721"/>
    <w:next w:val="721"/>
    <w:link w:val="721"/>
    <w:uiPriority w:val="35"/>
    <w:unhideWhenUsed/>
    <w:qFormat/>
    <w:pPr>
      <w:spacing w:line="276" w:lineRule="auto"/>
    </w:pPr>
    <w:rPr>
      <w:b/>
      <w:bCs/>
      <w:color w:val="4f81bd"/>
      <w:sz w:val="18"/>
      <w:szCs w:val="18"/>
    </w:rPr>
  </w:style>
  <w:style w:type="paragraph" w:styleId="780">
    <w:name w:val="批注文字11"/>
    <w:basedOn w:val="721"/>
    <w:next w:val="780"/>
    <w:link w:val="721"/>
    <w:uiPriority w:val="99"/>
    <w:unhideWhenUsed/>
    <w:qFormat/>
    <w:pPr>
      <w:jc w:val="left"/>
    </w:pPr>
  </w:style>
  <w:style w:type="paragraph" w:styleId="781">
    <w:name w:val="正文文本121"/>
    <w:basedOn w:val="721"/>
    <w:next w:val="781"/>
    <w:link w:val="721"/>
    <w:uiPriority w:val="1"/>
    <w:qFormat/>
    <w:pPr>
      <w:ind w:left="120"/>
    </w:pPr>
    <w:rPr>
      <w:rFonts w:ascii="宋体" w:hAnsi="宋体" w:eastAsia="宋体" w:cs="宋体"/>
      <w:sz w:val="21"/>
      <w:szCs w:val="21"/>
      <w:lang w:val="zh-CN" w:eastAsia="zh-CN" w:bidi="zh-CN"/>
    </w:rPr>
  </w:style>
  <w:style w:type="paragraph" w:styleId="782">
    <w:name w:val="正文文本缩进11"/>
    <w:basedOn w:val="721"/>
    <w:next w:val="783"/>
    <w:link w:val="721"/>
    <w:unhideWhenUsed/>
    <w:qFormat/>
    <w:pPr>
      <w:ind w:left="420"/>
      <w:spacing w:after="120"/>
    </w:pPr>
  </w:style>
  <w:style w:type="paragraph" w:styleId="783">
    <w:name w:val="正文首行缩进 211"/>
    <w:basedOn w:val="782"/>
    <w:next w:val="783"/>
    <w:link w:val="721"/>
    <w:qFormat/>
    <w:pPr>
      <w:ind w:left="0" w:firstLine="420"/>
      <w:spacing w:after="0" w:line="360" w:lineRule="auto"/>
    </w:pPr>
    <w:rPr>
      <w:rFonts w:ascii="宋体" w:hAnsi="宋体" w:eastAsia="宋体" w:cs="Times New Roman"/>
      <w:szCs w:val="20"/>
    </w:rPr>
  </w:style>
  <w:style w:type="paragraph" w:styleId="784">
    <w:name w:val="目录 511"/>
    <w:basedOn w:val="721"/>
    <w:next w:val="721"/>
    <w:link w:val="721"/>
    <w:uiPriority w:val="39"/>
    <w:unhideWhenUsed/>
    <w:qFormat/>
    <w:pPr>
      <w:ind w:left="1134" w:right="0" w:firstLine="0"/>
      <w:spacing w:after="57"/>
    </w:pPr>
  </w:style>
  <w:style w:type="paragraph" w:styleId="785">
    <w:name w:val="目录 311"/>
    <w:basedOn w:val="721"/>
    <w:next w:val="721"/>
    <w:link w:val="721"/>
    <w:uiPriority w:val="39"/>
    <w:unhideWhenUsed/>
    <w:qFormat/>
    <w:pPr>
      <w:ind w:left="567" w:right="0" w:firstLine="0"/>
      <w:spacing w:after="57"/>
    </w:pPr>
  </w:style>
  <w:style w:type="paragraph" w:styleId="786">
    <w:name w:val="纯文本111"/>
    <w:basedOn w:val="721"/>
    <w:next w:val="786"/>
    <w:link w:val="721"/>
    <w:qFormat/>
    <w:rPr>
      <w:rFonts w:ascii="宋体" w:hAnsi="Courier New" w:cs="Courier New"/>
    </w:rPr>
  </w:style>
  <w:style w:type="paragraph" w:styleId="787">
    <w:name w:val="目录 811"/>
    <w:basedOn w:val="721"/>
    <w:next w:val="721"/>
    <w:link w:val="721"/>
    <w:uiPriority w:val="39"/>
    <w:unhideWhenUsed/>
    <w:qFormat/>
    <w:pPr>
      <w:ind w:left="1984" w:right="0" w:firstLine="0"/>
      <w:spacing w:after="57"/>
    </w:pPr>
  </w:style>
  <w:style w:type="paragraph" w:styleId="788">
    <w:name w:val="尾注文本1"/>
    <w:basedOn w:val="721"/>
    <w:next w:val="788"/>
    <w:link w:val="789"/>
    <w:uiPriority w:val="99"/>
    <w:unhideWhenUsed/>
    <w:qFormat/>
    <w:pPr>
      <w:spacing w:after="0" w:line="240" w:lineRule="auto"/>
    </w:pPr>
    <w:rPr>
      <w:sz w:val="20"/>
    </w:rPr>
  </w:style>
  <w:style w:type="character" w:styleId="789">
    <w:name w:val="Endnote Text Char"/>
    <w:next w:val="789"/>
    <w:link w:val="788"/>
    <w:uiPriority w:val="99"/>
    <w:qFormat/>
    <w:rPr>
      <w:sz w:val="20"/>
    </w:rPr>
  </w:style>
  <w:style w:type="paragraph" w:styleId="790">
    <w:name w:val="页脚11"/>
    <w:basedOn w:val="721"/>
    <w:next w:val="790"/>
    <w:link w:val="791"/>
    <w:uiPriority w:val="99"/>
    <w:unhideWhenUsed/>
    <w:qFormat/>
    <w:pPr>
      <w:spacing w:after="0" w:line="240" w:lineRule="auto"/>
      <w:tabs>
        <w:tab w:val="center" w:pos="7143" w:leader="none"/>
        <w:tab w:val="right" w:pos="14287" w:leader="none"/>
      </w:tabs>
    </w:pPr>
  </w:style>
  <w:style w:type="character" w:styleId="791">
    <w:name w:val="Caption Char"/>
    <w:next w:val="791"/>
    <w:link w:val="790"/>
    <w:uiPriority w:val="99"/>
    <w:qFormat/>
  </w:style>
  <w:style w:type="character" w:styleId="792">
    <w:name w:val="Footer Char"/>
    <w:next w:val="792"/>
    <w:link w:val="790"/>
    <w:uiPriority w:val="99"/>
    <w:qFormat/>
  </w:style>
  <w:style w:type="paragraph" w:styleId="793">
    <w:name w:val="页眉11"/>
    <w:basedOn w:val="721"/>
    <w:next w:val="793"/>
    <w:link w:val="794"/>
    <w:uiPriority w:val="99"/>
    <w:unhideWhenUsed/>
    <w:qFormat/>
    <w:pPr>
      <w:spacing w:after="0" w:line="240" w:lineRule="auto"/>
      <w:tabs>
        <w:tab w:val="center" w:pos="7143" w:leader="none"/>
        <w:tab w:val="right" w:pos="14287" w:leader="none"/>
      </w:tabs>
    </w:pPr>
  </w:style>
  <w:style w:type="character" w:styleId="794">
    <w:name w:val="Header Char"/>
    <w:next w:val="794"/>
    <w:link w:val="793"/>
    <w:uiPriority w:val="99"/>
    <w:qFormat/>
  </w:style>
  <w:style w:type="paragraph" w:styleId="795">
    <w:name w:val="目录 111"/>
    <w:basedOn w:val="721"/>
    <w:next w:val="721"/>
    <w:link w:val="721"/>
    <w:uiPriority w:val="39"/>
    <w:unhideWhenUsed/>
    <w:qFormat/>
    <w:pPr>
      <w:ind w:left="0" w:right="0" w:firstLine="0"/>
      <w:spacing w:after="57"/>
    </w:pPr>
  </w:style>
  <w:style w:type="paragraph" w:styleId="796">
    <w:name w:val="目录 411"/>
    <w:basedOn w:val="721"/>
    <w:next w:val="721"/>
    <w:link w:val="721"/>
    <w:uiPriority w:val="39"/>
    <w:unhideWhenUsed/>
    <w:qFormat/>
    <w:pPr>
      <w:ind w:left="850" w:right="0" w:firstLine="0"/>
      <w:spacing w:after="57"/>
    </w:pPr>
  </w:style>
  <w:style w:type="paragraph" w:styleId="797">
    <w:name w:val="副标题1"/>
    <w:basedOn w:val="721"/>
    <w:next w:val="721"/>
    <w:link w:val="798"/>
    <w:uiPriority w:val="11"/>
    <w:qFormat/>
    <w:pPr>
      <w:spacing w:before="200" w:after="200"/>
    </w:pPr>
    <w:rPr>
      <w:sz w:val="24"/>
      <w:szCs w:val="24"/>
    </w:rPr>
  </w:style>
  <w:style w:type="character" w:styleId="798">
    <w:name w:val="Subtitle Char"/>
    <w:next w:val="798"/>
    <w:link w:val="797"/>
    <w:uiPriority w:val="11"/>
    <w:qFormat/>
    <w:rPr>
      <w:sz w:val="24"/>
      <w:szCs w:val="24"/>
    </w:rPr>
  </w:style>
  <w:style w:type="paragraph" w:styleId="799">
    <w:name w:val="脚注文本1"/>
    <w:basedOn w:val="721"/>
    <w:next w:val="799"/>
    <w:link w:val="800"/>
    <w:uiPriority w:val="99"/>
    <w:unhideWhenUsed/>
    <w:qFormat/>
    <w:pPr>
      <w:spacing w:after="40" w:line="240" w:lineRule="auto"/>
    </w:pPr>
    <w:rPr>
      <w:sz w:val="18"/>
    </w:rPr>
  </w:style>
  <w:style w:type="character" w:styleId="800">
    <w:name w:val="Footnote Text Char"/>
    <w:next w:val="800"/>
    <w:link w:val="799"/>
    <w:uiPriority w:val="99"/>
    <w:qFormat/>
    <w:rPr>
      <w:sz w:val="18"/>
    </w:rPr>
  </w:style>
  <w:style w:type="paragraph" w:styleId="801">
    <w:name w:val="目录 611"/>
    <w:basedOn w:val="721"/>
    <w:next w:val="721"/>
    <w:link w:val="721"/>
    <w:uiPriority w:val="39"/>
    <w:unhideWhenUsed/>
    <w:qFormat/>
    <w:pPr>
      <w:ind w:left="1417" w:right="0" w:firstLine="0"/>
      <w:spacing w:after="57"/>
    </w:pPr>
  </w:style>
  <w:style w:type="paragraph" w:styleId="802">
    <w:name w:val="图表目录11"/>
    <w:basedOn w:val="721"/>
    <w:next w:val="721"/>
    <w:link w:val="721"/>
    <w:uiPriority w:val="99"/>
    <w:unhideWhenUsed/>
    <w:qFormat/>
    <w:pPr>
      <w:spacing w:after="0" w:afterAutospacing="0"/>
    </w:pPr>
  </w:style>
  <w:style w:type="paragraph" w:styleId="803">
    <w:name w:val="目录 211"/>
    <w:basedOn w:val="721"/>
    <w:next w:val="721"/>
    <w:link w:val="721"/>
    <w:uiPriority w:val="39"/>
    <w:unhideWhenUsed/>
    <w:qFormat/>
    <w:pPr>
      <w:ind w:left="283" w:right="0" w:firstLine="0"/>
      <w:spacing w:after="57"/>
    </w:pPr>
  </w:style>
  <w:style w:type="paragraph" w:styleId="804">
    <w:name w:val="目录 911"/>
    <w:basedOn w:val="721"/>
    <w:next w:val="721"/>
    <w:link w:val="721"/>
    <w:uiPriority w:val="39"/>
    <w:unhideWhenUsed/>
    <w:qFormat/>
    <w:pPr>
      <w:ind w:left="2268" w:right="0" w:firstLine="0"/>
      <w:spacing w:after="57"/>
    </w:pPr>
  </w:style>
  <w:style w:type="paragraph" w:styleId="805">
    <w:name w:val="普通(网站)11"/>
    <w:basedOn w:val="721"/>
    <w:next w:val="805"/>
    <w:link w:val="721"/>
    <w:uiPriority w:val="99"/>
    <w:qFormat/>
    <w:pPr>
      <w:jc w:val="left"/>
      <w:spacing w:before="100" w:beforeAutospacing="1" w:after="100" w:afterAutospacing="1"/>
      <w:widowControl/>
    </w:pPr>
    <w:rPr>
      <w:rFonts w:ascii="宋体" w:hAnsi="宋体" w:cs="宋体"/>
      <w:sz w:val="24"/>
      <w:szCs w:val="24"/>
    </w:rPr>
  </w:style>
  <w:style w:type="paragraph" w:styleId="806">
    <w:name w:val="标题11"/>
    <w:basedOn w:val="721"/>
    <w:next w:val="721"/>
    <w:link w:val="807"/>
    <w:uiPriority w:val="10"/>
    <w:qFormat/>
    <w:pPr>
      <w:contextualSpacing/>
      <w:spacing w:before="300" w:after="200"/>
    </w:pPr>
    <w:rPr>
      <w:sz w:val="48"/>
      <w:szCs w:val="48"/>
    </w:rPr>
  </w:style>
  <w:style w:type="character" w:styleId="807">
    <w:name w:val="Title Char"/>
    <w:next w:val="807"/>
    <w:link w:val="806"/>
    <w:uiPriority w:val="10"/>
    <w:qFormat/>
    <w:rPr>
      <w:sz w:val="48"/>
      <w:szCs w:val="48"/>
    </w:rPr>
  </w:style>
  <w:style w:type="table" w:styleId="808">
    <w:name w:val="网格型12"/>
    <w:next w:val="808"/>
    <w:link w:val="721"/>
    <w:uiPriority w:val="59"/>
    <w:qFormat/>
    <w:pPr>
      <w:spacing w:after="0" w:line="240" w:lineRule="auto"/>
    </w:pPr>
    <w:tblPr/>
  </w:style>
  <w:style w:type="character" w:styleId="809">
    <w:name w:val="尾注引用1"/>
    <w:next w:val="809"/>
    <w:link w:val="721"/>
    <w:uiPriority w:val="99"/>
    <w:unhideWhenUsed/>
    <w:qFormat/>
    <w:rPr>
      <w:vertAlign w:val="superscript"/>
    </w:rPr>
  </w:style>
  <w:style w:type="character" w:styleId="810">
    <w:name w:val="页码11"/>
    <w:next w:val="810"/>
    <w:link w:val="721"/>
    <w:qFormat/>
  </w:style>
  <w:style w:type="character" w:styleId="811">
    <w:name w:val="已访问的超链接11"/>
    <w:next w:val="811"/>
    <w:link w:val="721"/>
    <w:qFormat/>
    <w:rPr>
      <w:color w:val="800080"/>
      <w:u w:val="single"/>
    </w:rPr>
  </w:style>
  <w:style w:type="character" w:styleId="812">
    <w:name w:val="超链接11"/>
    <w:next w:val="812"/>
    <w:link w:val="721"/>
    <w:uiPriority w:val="99"/>
    <w:unhideWhenUsed/>
    <w:qFormat/>
    <w:rPr>
      <w:color w:val="0000ff"/>
      <w:u w:val="single"/>
    </w:rPr>
  </w:style>
  <w:style w:type="character" w:styleId="813">
    <w:name w:val="脚注引用1"/>
    <w:next w:val="813"/>
    <w:link w:val="721"/>
    <w:uiPriority w:val="99"/>
    <w:unhideWhenUsed/>
    <w:qFormat/>
    <w:rPr>
      <w:vertAlign w:val="superscript"/>
    </w:rPr>
  </w:style>
  <w:style w:type="paragraph" w:styleId="814">
    <w:name w:val="List Paragraph"/>
    <w:basedOn w:val="721"/>
    <w:next w:val="814"/>
    <w:link w:val="721"/>
    <w:uiPriority w:val="34"/>
    <w:qFormat/>
    <w:pPr>
      <w:contextualSpacing/>
      <w:ind w:left="720"/>
    </w:pPr>
  </w:style>
  <w:style w:type="paragraph" w:styleId="815">
    <w:name w:val="No Spacing"/>
    <w:next w:val="815"/>
    <w:link w:val="721"/>
    <w:uiPriority w:val="1"/>
    <w:qFormat/>
    <w:pPr>
      <w:spacing w:before="0" w:after="0" w:line="240" w:lineRule="auto"/>
    </w:pPr>
    <w:rPr>
      <w:rFonts w:ascii="Times New Roman" w:hAnsi="Times New Roman" w:eastAsia="宋体" w:cs="Times New Roman"/>
    </w:rPr>
  </w:style>
  <w:style w:type="paragraph" w:styleId="816">
    <w:name w:val="Quote"/>
    <w:basedOn w:val="721"/>
    <w:next w:val="721"/>
    <w:link w:val="817"/>
    <w:uiPriority w:val="29"/>
    <w:qFormat/>
    <w:pPr>
      <w:ind w:left="720" w:right="720"/>
    </w:pPr>
    <w:rPr>
      <w:i/>
    </w:rPr>
  </w:style>
  <w:style w:type="character" w:styleId="817">
    <w:name w:val="Quote Char"/>
    <w:next w:val="817"/>
    <w:link w:val="816"/>
    <w:uiPriority w:val="29"/>
    <w:qFormat/>
    <w:rPr>
      <w:i/>
    </w:rPr>
  </w:style>
  <w:style w:type="paragraph" w:styleId="818">
    <w:name w:val="Intense Quote"/>
    <w:basedOn w:val="721"/>
    <w:next w:val="721"/>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next w:val="819"/>
    <w:link w:val="818"/>
    <w:uiPriority w:val="30"/>
    <w:qFormat/>
    <w:rPr>
      <w:i/>
    </w:rPr>
  </w:style>
  <w:style w:type="table" w:styleId="820">
    <w:name w:val="Table Grid Light"/>
    <w:next w:val="820"/>
    <w:link w:val="721"/>
    <w:uiPriority w:val="59"/>
    <w:qFormat/>
    <w:pPr>
      <w:spacing w:after="0" w:line="240" w:lineRule="auto"/>
    </w:pPr>
    <w:tblPr/>
  </w:style>
  <w:style w:type="table" w:styleId="821">
    <w:name w:val="Plain Table 1"/>
    <w:next w:val="821"/>
    <w:link w:val="721"/>
    <w:uiPriority w:val="59"/>
    <w:qFormat/>
    <w:pPr>
      <w:spacing w:after="0" w:line="240" w:lineRule="auto"/>
    </w:pPr>
    <w:tblPr/>
  </w:style>
  <w:style w:type="table" w:styleId="822">
    <w:name w:val="Plain Table 2"/>
    <w:next w:val="822"/>
    <w:link w:val="721"/>
    <w:uiPriority w:val="59"/>
    <w:qFormat/>
    <w:pPr>
      <w:spacing w:after="0" w:line="240" w:lineRule="auto"/>
    </w:pPr>
    <w:tblPr/>
  </w:style>
  <w:style w:type="table" w:styleId="823">
    <w:name w:val="Plain Table 3"/>
    <w:next w:val="823"/>
    <w:link w:val="721"/>
    <w:uiPriority w:val="99"/>
    <w:qFormat/>
    <w:pPr>
      <w:spacing w:after="0" w:line="240" w:lineRule="auto"/>
    </w:pPr>
    <w:tblPr/>
  </w:style>
  <w:style w:type="table" w:styleId="824">
    <w:name w:val="Plain Table 4"/>
    <w:next w:val="824"/>
    <w:link w:val="721"/>
    <w:uiPriority w:val="99"/>
    <w:qFormat/>
    <w:pPr>
      <w:spacing w:after="0" w:line="240" w:lineRule="auto"/>
    </w:pPr>
    <w:tblPr/>
  </w:style>
  <w:style w:type="table" w:styleId="825">
    <w:name w:val="Plain Table 5"/>
    <w:next w:val="825"/>
    <w:link w:val="721"/>
    <w:uiPriority w:val="99"/>
    <w:qFormat/>
    <w:pPr>
      <w:spacing w:after="0" w:line="240" w:lineRule="auto"/>
    </w:pPr>
    <w:tblPr/>
  </w:style>
  <w:style w:type="table" w:styleId="826">
    <w:name w:val="Grid Table 1 Light"/>
    <w:next w:val="826"/>
    <w:link w:val="721"/>
    <w:uiPriority w:val="99"/>
    <w:qFormat/>
    <w:pPr>
      <w:spacing w:after="0" w:line="240" w:lineRule="auto"/>
    </w:pPr>
    <w:tblPr/>
  </w:style>
  <w:style w:type="table" w:styleId="827">
    <w:name w:val="Grid Table 1 Light - Accent 1"/>
    <w:next w:val="827"/>
    <w:link w:val="721"/>
    <w:uiPriority w:val="99"/>
    <w:qFormat/>
    <w:pPr>
      <w:spacing w:after="0" w:line="240" w:lineRule="auto"/>
    </w:pPr>
    <w:tblPr/>
  </w:style>
  <w:style w:type="table" w:styleId="828">
    <w:name w:val="Grid Table 1 Light - Accent 2"/>
    <w:next w:val="828"/>
    <w:link w:val="721"/>
    <w:uiPriority w:val="99"/>
    <w:qFormat/>
    <w:pPr>
      <w:spacing w:after="0" w:line="240" w:lineRule="auto"/>
    </w:pPr>
    <w:tblPr/>
  </w:style>
  <w:style w:type="table" w:styleId="829">
    <w:name w:val="Grid Table 1 Light - Accent 3"/>
    <w:next w:val="829"/>
    <w:link w:val="721"/>
    <w:uiPriority w:val="99"/>
    <w:qFormat/>
    <w:pPr>
      <w:spacing w:after="0" w:line="240" w:lineRule="auto"/>
    </w:pPr>
    <w:tblPr/>
  </w:style>
  <w:style w:type="table" w:styleId="830">
    <w:name w:val="Grid Table 1 Light - Accent 4"/>
    <w:next w:val="830"/>
    <w:link w:val="721"/>
    <w:uiPriority w:val="99"/>
    <w:qFormat/>
    <w:pPr>
      <w:spacing w:after="0" w:line="240" w:lineRule="auto"/>
    </w:pPr>
    <w:tblPr/>
  </w:style>
  <w:style w:type="table" w:styleId="831">
    <w:name w:val="Grid Table 1 Light - Accent 5"/>
    <w:next w:val="831"/>
    <w:link w:val="721"/>
    <w:uiPriority w:val="99"/>
    <w:qFormat/>
    <w:pPr>
      <w:spacing w:after="0" w:line="240" w:lineRule="auto"/>
    </w:pPr>
    <w:tblPr/>
  </w:style>
  <w:style w:type="table" w:styleId="832">
    <w:name w:val="Grid Table 1 Light - Accent 6"/>
    <w:next w:val="832"/>
    <w:link w:val="721"/>
    <w:uiPriority w:val="99"/>
    <w:qFormat/>
    <w:pPr>
      <w:spacing w:after="0" w:line="240" w:lineRule="auto"/>
    </w:pPr>
    <w:tblPr/>
  </w:style>
  <w:style w:type="table" w:styleId="833">
    <w:name w:val="Grid Table 2"/>
    <w:next w:val="833"/>
    <w:link w:val="721"/>
    <w:uiPriority w:val="99"/>
    <w:qFormat/>
    <w:pPr>
      <w:spacing w:after="0" w:line="240" w:lineRule="auto"/>
    </w:pPr>
    <w:tblPr/>
  </w:style>
  <w:style w:type="table" w:styleId="834">
    <w:name w:val="Grid Table 2 - Accent 1"/>
    <w:next w:val="834"/>
    <w:link w:val="721"/>
    <w:uiPriority w:val="99"/>
    <w:qFormat/>
    <w:pPr>
      <w:spacing w:after="0" w:line="240" w:lineRule="auto"/>
    </w:pPr>
    <w:tblPr/>
  </w:style>
  <w:style w:type="table" w:styleId="835">
    <w:name w:val="Grid Table 2 - Accent 2"/>
    <w:next w:val="835"/>
    <w:link w:val="721"/>
    <w:uiPriority w:val="99"/>
    <w:qFormat/>
    <w:pPr>
      <w:spacing w:after="0" w:line="240" w:lineRule="auto"/>
    </w:pPr>
    <w:tblPr/>
  </w:style>
  <w:style w:type="table" w:styleId="836">
    <w:name w:val="Grid Table 2 - Accent 3"/>
    <w:next w:val="836"/>
    <w:link w:val="721"/>
    <w:uiPriority w:val="99"/>
    <w:qFormat/>
    <w:pPr>
      <w:spacing w:after="0" w:line="240" w:lineRule="auto"/>
    </w:pPr>
    <w:tblPr/>
  </w:style>
  <w:style w:type="table" w:styleId="837">
    <w:name w:val="Grid Table 2 - Accent 4"/>
    <w:next w:val="837"/>
    <w:link w:val="721"/>
    <w:uiPriority w:val="99"/>
    <w:qFormat/>
    <w:pPr>
      <w:spacing w:after="0" w:line="240" w:lineRule="auto"/>
    </w:pPr>
    <w:tblPr/>
  </w:style>
  <w:style w:type="table" w:styleId="838">
    <w:name w:val="Grid Table 2 - Accent 5"/>
    <w:next w:val="838"/>
    <w:link w:val="721"/>
    <w:uiPriority w:val="99"/>
    <w:qFormat/>
    <w:pPr>
      <w:spacing w:after="0" w:line="240" w:lineRule="auto"/>
    </w:pPr>
    <w:tblPr/>
  </w:style>
  <w:style w:type="table" w:styleId="839">
    <w:name w:val="Grid Table 2 - Accent 6"/>
    <w:next w:val="839"/>
    <w:link w:val="721"/>
    <w:uiPriority w:val="99"/>
    <w:qFormat/>
    <w:pPr>
      <w:spacing w:after="0" w:line="240" w:lineRule="auto"/>
    </w:pPr>
    <w:tblPr/>
  </w:style>
  <w:style w:type="table" w:styleId="840">
    <w:name w:val="Grid Table 3"/>
    <w:next w:val="840"/>
    <w:link w:val="721"/>
    <w:uiPriority w:val="99"/>
    <w:qFormat/>
    <w:pPr>
      <w:spacing w:after="0" w:line="240" w:lineRule="auto"/>
    </w:pPr>
    <w:tblPr/>
  </w:style>
  <w:style w:type="table" w:styleId="841">
    <w:name w:val="Grid Table 3 - Accent 1"/>
    <w:next w:val="841"/>
    <w:link w:val="721"/>
    <w:uiPriority w:val="99"/>
    <w:qFormat/>
    <w:pPr>
      <w:spacing w:after="0" w:line="240" w:lineRule="auto"/>
    </w:pPr>
    <w:tblPr/>
  </w:style>
  <w:style w:type="table" w:styleId="842">
    <w:name w:val="Grid Table 3 - Accent 2"/>
    <w:next w:val="842"/>
    <w:link w:val="721"/>
    <w:uiPriority w:val="99"/>
    <w:qFormat/>
    <w:pPr>
      <w:spacing w:after="0" w:line="240" w:lineRule="auto"/>
    </w:pPr>
    <w:tblPr/>
  </w:style>
  <w:style w:type="table" w:styleId="843">
    <w:name w:val="Grid Table 3 - Accent 3"/>
    <w:next w:val="843"/>
    <w:link w:val="721"/>
    <w:uiPriority w:val="99"/>
    <w:qFormat/>
    <w:pPr>
      <w:spacing w:after="0" w:line="240" w:lineRule="auto"/>
    </w:pPr>
    <w:tblPr/>
  </w:style>
  <w:style w:type="table" w:styleId="844">
    <w:name w:val="Grid Table 3 - Accent 4"/>
    <w:next w:val="844"/>
    <w:link w:val="721"/>
    <w:uiPriority w:val="99"/>
    <w:qFormat/>
    <w:pPr>
      <w:spacing w:after="0" w:line="240" w:lineRule="auto"/>
    </w:pPr>
    <w:tblPr/>
  </w:style>
  <w:style w:type="table" w:styleId="845">
    <w:name w:val="Grid Table 3 - Accent 5"/>
    <w:next w:val="845"/>
    <w:link w:val="721"/>
    <w:uiPriority w:val="99"/>
    <w:qFormat/>
    <w:pPr>
      <w:spacing w:after="0" w:line="240" w:lineRule="auto"/>
    </w:pPr>
    <w:tblPr/>
  </w:style>
  <w:style w:type="table" w:styleId="846">
    <w:name w:val="Grid Table 3 - Accent 6"/>
    <w:next w:val="846"/>
    <w:link w:val="721"/>
    <w:uiPriority w:val="99"/>
    <w:qFormat/>
    <w:pPr>
      <w:spacing w:after="0" w:line="240" w:lineRule="auto"/>
    </w:pPr>
    <w:tblPr/>
  </w:style>
  <w:style w:type="table" w:styleId="847">
    <w:name w:val="Grid Table 4"/>
    <w:next w:val="847"/>
    <w:link w:val="721"/>
    <w:uiPriority w:val="59"/>
    <w:qFormat/>
    <w:pPr>
      <w:spacing w:after="0" w:line="240" w:lineRule="auto"/>
    </w:pPr>
    <w:tblPr/>
  </w:style>
  <w:style w:type="table" w:styleId="848">
    <w:name w:val="Grid Table 4 - Accent 1"/>
    <w:next w:val="848"/>
    <w:link w:val="721"/>
    <w:uiPriority w:val="59"/>
    <w:qFormat/>
    <w:pPr>
      <w:spacing w:after="0" w:line="240" w:lineRule="auto"/>
    </w:pPr>
    <w:tblPr/>
  </w:style>
  <w:style w:type="table" w:styleId="849">
    <w:name w:val="Grid Table 4 - Accent 2"/>
    <w:next w:val="849"/>
    <w:link w:val="721"/>
    <w:uiPriority w:val="59"/>
    <w:qFormat/>
    <w:pPr>
      <w:spacing w:after="0" w:line="240" w:lineRule="auto"/>
    </w:pPr>
    <w:tblPr/>
  </w:style>
  <w:style w:type="table" w:styleId="850">
    <w:name w:val="Grid Table 4 - Accent 3"/>
    <w:next w:val="850"/>
    <w:link w:val="721"/>
    <w:uiPriority w:val="59"/>
    <w:qFormat/>
    <w:pPr>
      <w:spacing w:after="0" w:line="240" w:lineRule="auto"/>
    </w:pPr>
    <w:tblPr/>
  </w:style>
  <w:style w:type="table" w:styleId="851">
    <w:name w:val="Grid Table 4 - Accent 4"/>
    <w:next w:val="851"/>
    <w:link w:val="721"/>
    <w:uiPriority w:val="59"/>
    <w:qFormat/>
    <w:pPr>
      <w:spacing w:after="0" w:line="240" w:lineRule="auto"/>
    </w:pPr>
    <w:tblPr/>
  </w:style>
  <w:style w:type="table" w:styleId="852">
    <w:name w:val="Grid Table 4 - Accent 5"/>
    <w:next w:val="852"/>
    <w:link w:val="721"/>
    <w:uiPriority w:val="59"/>
    <w:qFormat/>
    <w:pPr>
      <w:spacing w:after="0" w:line="240" w:lineRule="auto"/>
    </w:pPr>
    <w:tblPr/>
  </w:style>
  <w:style w:type="table" w:styleId="853">
    <w:name w:val="Grid Table 4 - Accent 6"/>
    <w:next w:val="853"/>
    <w:link w:val="721"/>
    <w:uiPriority w:val="59"/>
    <w:qFormat/>
    <w:pPr>
      <w:spacing w:after="0" w:line="240" w:lineRule="auto"/>
    </w:pPr>
    <w:tblPr/>
  </w:style>
  <w:style w:type="table" w:styleId="854">
    <w:name w:val="Grid Table 5 Dark"/>
    <w:next w:val="854"/>
    <w:link w:val="721"/>
    <w:uiPriority w:val="99"/>
    <w:qFormat/>
    <w:pPr>
      <w:spacing w:after="0" w:line="240" w:lineRule="auto"/>
    </w:pPr>
    <w:tblPr/>
  </w:style>
  <w:style w:type="table" w:styleId="855">
    <w:name w:val="Grid Table 5 Dark- Accent 1"/>
    <w:next w:val="855"/>
    <w:link w:val="721"/>
    <w:uiPriority w:val="99"/>
    <w:qFormat/>
    <w:pPr>
      <w:spacing w:after="0" w:line="240" w:lineRule="auto"/>
    </w:pPr>
    <w:tblPr/>
  </w:style>
  <w:style w:type="table" w:styleId="856">
    <w:name w:val="Grid Table 5 Dark - Accent 2"/>
    <w:next w:val="856"/>
    <w:link w:val="721"/>
    <w:uiPriority w:val="99"/>
    <w:qFormat/>
    <w:pPr>
      <w:spacing w:after="0" w:line="240" w:lineRule="auto"/>
    </w:pPr>
    <w:tblPr/>
  </w:style>
  <w:style w:type="table" w:styleId="857">
    <w:name w:val="Grid Table 5 Dark - Accent 3"/>
    <w:next w:val="857"/>
    <w:link w:val="721"/>
    <w:uiPriority w:val="99"/>
    <w:qFormat/>
    <w:pPr>
      <w:spacing w:after="0" w:line="240" w:lineRule="auto"/>
    </w:pPr>
    <w:tblPr/>
  </w:style>
  <w:style w:type="table" w:styleId="858">
    <w:name w:val="Grid Table 5 Dark- Accent 4"/>
    <w:next w:val="858"/>
    <w:link w:val="721"/>
    <w:uiPriority w:val="99"/>
    <w:qFormat/>
    <w:pPr>
      <w:spacing w:after="0" w:line="240" w:lineRule="auto"/>
    </w:pPr>
    <w:tblPr/>
  </w:style>
  <w:style w:type="table" w:styleId="859">
    <w:name w:val="Grid Table 5 Dark - Accent 5"/>
    <w:next w:val="859"/>
    <w:link w:val="721"/>
    <w:uiPriority w:val="99"/>
    <w:qFormat/>
    <w:pPr>
      <w:spacing w:after="0" w:line="240" w:lineRule="auto"/>
    </w:pPr>
    <w:tblPr/>
  </w:style>
  <w:style w:type="table" w:styleId="860">
    <w:name w:val="Grid Table 5 Dark - Accent 6"/>
    <w:next w:val="860"/>
    <w:link w:val="721"/>
    <w:uiPriority w:val="99"/>
    <w:qFormat/>
    <w:pPr>
      <w:spacing w:after="0" w:line="240" w:lineRule="auto"/>
    </w:pPr>
    <w:tblPr/>
  </w:style>
  <w:style w:type="table" w:styleId="861">
    <w:name w:val="Grid Table 6 Colorful"/>
    <w:next w:val="861"/>
    <w:link w:val="721"/>
    <w:uiPriority w:val="99"/>
    <w:qFormat/>
    <w:pPr>
      <w:spacing w:after="0" w:line="240" w:lineRule="auto"/>
    </w:pPr>
    <w:tblPr/>
  </w:style>
  <w:style w:type="table" w:styleId="862">
    <w:name w:val="Grid Table 6 Colorful - Accent 1"/>
    <w:next w:val="862"/>
    <w:link w:val="721"/>
    <w:uiPriority w:val="99"/>
    <w:qFormat/>
    <w:pPr>
      <w:spacing w:after="0" w:line="240" w:lineRule="auto"/>
    </w:pPr>
    <w:tblPr/>
  </w:style>
  <w:style w:type="table" w:styleId="863">
    <w:name w:val="Grid Table 6 Colorful - Accent 2"/>
    <w:next w:val="863"/>
    <w:link w:val="721"/>
    <w:uiPriority w:val="99"/>
    <w:qFormat/>
    <w:pPr>
      <w:spacing w:after="0" w:line="240" w:lineRule="auto"/>
    </w:pPr>
    <w:tblPr/>
  </w:style>
  <w:style w:type="table" w:styleId="864">
    <w:name w:val="Grid Table 6 Colorful - Accent 3"/>
    <w:next w:val="864"/>
    <w:link w:val="721"/>
    <w:uiPriority w:val="99"/>
    <w:qFormat/>
    <w:pPr>
      <w:spacing w:after="0" w:line="240" w:lineRule="auto"/>
    </w:pPr>
    <w:tblPr/>
  </w:style>
  <w:style w:type="table" w:styleId="865">
    <w:name w:val="Grid Table 6 Colorful - Accent 4"/>
    <w:next w:val="865"/>
    <w:link w:val="721"/>
    <w:uiPriority w:val="99"/>
    <w:qFormat/>
    <w:pPr>
      <w:spacing w:after="0" w:line="240" w:lineRule="auto"/>
    </w:pPr>
    <w:tblPr/>
  </w:style>
  <w:style w:type="table" w:styleId="866">
    <w:name w:val="Grid Table 6 Colorful - Accent 5"/>
    <w:next w:val="866"/>
    <w:link w:val="721"/>
    <w:uiPriority w:val="99"/>
    <w:qFormat/>
    <w:pPr>
      <w:spacing w:after="0" w:line="240" w:lineRule="auto"/>
    </w:pPr>
    <w:tblPr/>
  </w:style>
  <w:style w:type="table" w:styleId="867">
    <w:name w:val="Grid Table 6 Colorful - Accent 6"/>
    <w:next w:val="867"/>
    <w:link w:val="721"/>
    <w:uiPriority w:val="99"/>
    <w:qFormat/>
    <w:pPr>
      <w:spacing w:after="0" w:line="240" w:lineRule="auto"/>
    </w:pPr>
    <w:tblPr/>
  </w:style>
  <w:style w:type="table" w:styleId="868">
    <w:name w:val="Grid Table 7 Colorful"/>
    <w:next w:val="868"/>
    <w:link w:val="721"/>
    <w:uiPriority w:val="99"/>
    <w:qFormat/>
    <w:pPr>
      <w:spacing w:after="0" w:line="240" w:lineRule="auto"/>
    </w:pPr>
    <w:tblPr/>
  </w:style>
  <w:style w:type="table" w:styleId="869">
    <w:name w:val="Grid Table 7 Colorful - Accent 1"/>
    <w:next w:val="869"/>
    <w:link w:val="721"/>
    <w:uiPriority w:val="99"/>
    <w:qFormat/>
    <w:pPr>
      <w:spacing w:after="0" w:line="240" w:lineRule="auto"/>
    </w:pPr>
    <w:tblPr/>
  </w:style>
  <w:style w:type="table" w:styleId="870">
    <w:name w:val="Grid Table 7 Colorful - Accent 2"/>
    <w:next w:val="870"/>
    <w:link w:val="721"/>
    <w:uiPriority w:val="99"/>
    <w:qFormat/>
    <w:pPr>
      <w:spacing w:after="0" w:line="240" w:lineRule="auto"/>
    </w:pPr>
    <w:tblPr/>
  </w:style>
  <w:style w:type="table" w:styleId="871">
    <w:name w:val="Grid Table 7 Colorful - Accent 3"/>
    <w:next w:val="871"/>
    <w:link w:val="721"/>
    <w:uiPriority w:val="99"/>
    <w:qFormat/>
    <w:pPr>
      <w:spacing w:after="0" w:line="240" w:lineRule="auto"/>
    </w:pPr>
    <w:tblPr/>
  </w:style>
  <w:style w:type="table" w:styleId="872">
    <w:name w:val="Grid Table 7 Colorful - Accent 4"/>
    <w:next w:val="872"/>
    <w:link w:val="721"/>
    <w:uiPriority w:val="99"/>
    <w:qFormat/>
    <w:pPr>
      <w:spacing w:after="0" w:line="240" w:lineRule="auto"/>
    </w:pPr>
    <w:tblPr/>
  </w:style>
  <w:style w:type="table" w:styleId="873">
    <w:name w:val="Grid Table 7 Colorful - Accent 5"/>
    <w:next w:val="873"/>
    <w:link w:val="721"/>
    <w:uiPriority w:val="99"/>
    <w:qFormat/>
    <w:pPr>
      <w:spacing w:after="0" w:line="240" w:lineRule="auto"/>
    </w:pPr>
    <w:tblPr/>
  </w:style>
  <w:style w:type="table" w:styleId="874">
    <w:name w:val="Grid Table 7 Colorful - Accent 6"/>
    <w:next w:val="874"/>
    <w:link w:val="721"/>
    <w:uiPriority w:val="99"/>
    <w:qFormat/>
    <w:pPr>
      <w:spacing w:after="0" w:line="240" w:lineRule="auto"/>
    </w:pPr>
    <w:tblPr/>
  </w:style>
  <w:style w:type="table" w:styleId="875">
    <w:name w:val="List Table 1 Light"/>
    <w:next w:val="875"/>
    <w:link w:val="721"/>
    <w:uiPriority w:val="99"/>
    <w:qFormat/>
    <w:pPr>
      <w:spacing w:after="0" w:line="240" w:lineRule="auto"/>
    </w:pPr>
    <w:tblPr/>
  </w:style>
  <w:style w:type="table" w:styleId="876">
    <w:name w:val="List Table 1 Light - Accent 1"/>
    <w:next w:val="876"/>
    <w:link w:val="721"/>
    <w:uiPriority w:val="99"/>
    <w:qFormat/>
    <w:pPr>
      <w:spacing w:after="0" w:line="240" w:lineRule="auto"/>
    </w:pPr>
    <w:tblPr/>
  </w:style>
  <w:style w:type="table" w:styleId="877">
    <w:name w:val="List Table 1 Light - Accent 2"/>
    <w:next w:val="877"/>
    <w:link w:val="721"/>
    <w:uiPriority w:val="99"/>
    <w:qFormat/>
    <w:pPr>
      <w:spacing w:after="0" w:line="240" w:lineRule="auto"/>
    </w:pPr>
    <w:tblPr/>
  </w:style>
  <w:style w:type="table" w:styleId="878">
    <w:name w:val="List Table 1 Light - Accent 3"/>
    <w:next w:val="878"/>
    <w:link w:val="721"/>
    <w:uiPriority w:val="99"/>
    <w:qFormat/>
    <w:pPr>
      <w:spacing w:after="0" w:line="240" w:lineRule="auto"/>
    </w:pPr>
    <w:tblPr/>
  </w:style>
  <w:style w:type="table" w:styleId="879">
    <w:name w:val="List Table 1 Light - Accent 4"/>
    <w:next w:val="879"/>
    <w:link w:val="721"/>
    <w:uiPriority w:val="99"/>
    <w:qFormat/>
    <w:pPr>
      <w:spacing w:after="0" w:line="240" w:lineRule="auto"/>
    </w:pPr>
    <w:tblPr/>
  </w:style>
  <w:style w:type="table" w:styleId="880">
    <w:name w:val="List Table 1 Light - Accent 5"/>
    <w:next w:val="880"/>
    <w:link w:val="721"/>
    <w:uiPriority w:val="99"/>
    <w:qFormat/>
    <w:pPr>
      <w:spacing w:after="0" w:line="240" w:lineRule="auto"/>
    </w:pPr>
    <w:tblPr/>
  </w:style>
  <w:style w:type="table" w:styleId="881">
    <w:name w:val="List Table 1 Light - Accent 6"/>
    <w:next w:val="881"/>
    <w:link w:val="721"/>
    <w:uiPriority w:val="99"/>
    <w:qFormat/>
    <w:pPr>
      <w:spacing w:after="0" w:line="240" w:lineRule="auto"/>
    </w:pPr>
    <w:tblPr/>
  </w:style>
  <w:style w:type="table" w:styleId="882">
    <w:name w:val="List Table 2"/>
    <w:next w:val="882"/>
    <w:link w:val="721"/>
    <w:uiPriority w:val="99"/>
    <w:qFormat/>
    <w:pPr>
      <w:spacing w:after="0" w:line="240" w:lineRule="auto"/>
    </w:pPr>
    <w:tblPr/>
  </w:style>
  <w:style w:type="table" w:styleId="883">
    <w:name w:val="List Table 2 - Accent 1"/>
    <w:next w:val="883"/>
    <w:link w:val="721"/>
    <w:uiPriority w:val="99"/>
    <w:qFormat/>
    <w:pPr>
      <w:spacing w:after="0" w:line="240" w:lineRule="auto"/>
    </w:pPr>
    <w:tblPr/>
  </w:style>
  <w:style w:type="table" w:styleId="884">
    <w:name w:val="List Table 2 - Accent 2"/>
    <w:next w:val="884"/>
    <w:link w:val="721"/>
    <w:uiPriority w:val="99"/>
    <w:qFormat/>
    <w:pPr>
      <w:spacing w:after="0" w:line="240" w:lineRule="auto"/>
    </w:pPr>
    <w:tblPr/>
  </w:style>
  <w:style w:type="table" w:styleId="885">
    <w:name w:val="List Table 2 - Accent 3"/>
    <w:next w:val="885"/>
    <w:link w:val="721"/>
    <w:uiPriority w:val="99"/>
    <w:qFormat/>
    <w:pPr>
      <w:spacing w:after="0" w:line="240" w:lineRule="auto"/>
    </w:pPr>
    <w:tblPr/>
  </w:style>
  <w:style w:type="table" w:styleId="886">
    <w:name w:val="List Table 2 - Accent 4"/>
    <w:next w:val="886"/>
    <w:link w:val="721"/>
    <w:uiPriority w:val="99"/>
    <w:qFormat/>
    <w:pPr>
      <w:spacing w:after="0" w:line="240" w:lineRule="auto"/>
    </w:pPr>
    <w:tblPr/>
  </w:style>
  <w:style w:type="table" w:styleId="887">
    <w:name w:val="List Table 2 - Accent 5"/>
    <w:next w:val="887"/>
    <w:link w:val="721"/>
    <w:uiPriority w:val="99"/>
    <w:qFormat/>
    <w:pPr>
      <w:spacing w:after="0" w:line="240" w:lineRule="auto"/>
    </w:pPr>
    <w:tblPr/>
  </w:style>
  <w:style w:type="table" w:styleId="888">
    <w:name w:val="List Table 2 - Accent 6"/>
    <w:next w:val="888"/>
    <w:link w:val="721"/>
    <w:uiPriority w:val="99"/>
    <w:qFormat/>
    <w:pPr>
      <w:spacing w:after="0" w:line="240" w:lineRule="auto"/>
    </w:pPr>
    <w:tblPr/>
  </w:style>
  <w:style w:type="table" w:styleId="889">
    <w:name w:val="List Table 3"/>
    <w:next w:val="889"/>
    <w:link w:val="721"/>
    <w:uiPriority w:val="99"/>
    <w:qFormat/>
    <w:pPr>
      <w:spacing w:after="0" w:line="240" w:lineRule="auto"/>
    </w:pPr>
    <w:tblPr/>
  </w:style>
  <w:style w:type="table" w:styleId="890">
    <w:name w:val="List Table 3 - Accent 1"/>
    <w:next w:val="890"/>
    <w:link w:val="721"/>
    <w:uiPriority w:val="99"/>
    <w:qFormat/>
    <w:pPr>
      <w:spacing w:after="0" w:line="240" w:lineRule="auto"/>
    </w:pPr>
    <w:tblPr/>
  </w:style>
  <w:style w:type="table" w:styleId="891">
    <w:name w:val="List Table 3 - Accent 2"/>
    <w:next w:val="891"/>
    <w:link w:val="721"/>
    <w:uiPriority w:val="99"/>
    <w:qFormat/>
    <w:pPr>
      <w:spacing w:after="0" w:line="240" w:lineRule="auto"/>
    </w:pPr>
    <w:tblPr/>
  </w:style>
  <w:style w:type="table" w:styleId="892">
    <w:name w:val="List Table 3 - Accent 3"/>
    <w:next w:val="892"/>
    <w:link w:val="721"/>
    <w:uiPriority w:val="99"/>
    <w:qFormat/>
    <w:pPr>
      <w:spacing w:after="0" w:line="240" w:lineRule="auto"/>
    </w:pPr>
    <w:tblPr/>
  </w:style>
  <w:style w:type="table" w:styleId="893">
    <w:name w:val="List Table 3 - Accent 4"/>
    <w:next w:val="893"/>
    <w:link w:val="721"/>
    <w:uiPriority w:val="99"/>
    <w:qFormat/>
    <w:pPr>
      <w:spacing w:after="0" w:line="240" w:lineRule="auto"/>
    </w:pPr>
    <w:tblPr/>
  </w:style>
  <w:style w:type="table" w:styleId="894">
    <w:name w:val="List Table 3 - Accent 5"/>
    <w:next w:val="894"/>
    <w:link w:val="721"/>
    <w:uiPriority w:val="99"/>
    <w:qFormat/>
    <w:pPr>
      <w:spacing w:after="0" w:line="240" w:lineRule="auto"/>
    </w:pPr>
    <w:tblPr/>
  </w:style>
  <w:style w:type="table" w:styleId="895">
    <w:name w:val="List Table 3 - Accent 6"/>
    <w:next w:val="895"/>
    <w:link w:val="721"/>
    <w:uiPriority w:val="99"/>
    <w:qFormat/>
    <w:pPr>
      <w:spacing w:after="0" w:line="240" w:lineRule="auto"/>
    </w:pPr>
    <w:tblPr/>
  </w:style>
  <w:style w:type="table" w:styleId="896">
    <w:name w:val="List Table 4"/>
    <w:next w:val="896"/>
    <w:link w:val="721"/>
    <w:uiPriority w:val="99"/>
    <w:qFormat/>
    <w:pPr>
      <w:spacing w:after="0" w:line="240" w:lineRule="auto"/>
    </w:pPr>
    <w:tblPr/>
  </w:style>
  <w:style w:type="table" w:styleId="897">
    <w:name w:val="List Table 4 - Accent 1"/>
    <w:next w:val="897"/>
    <w:link w:val="721"/>
    <w:uiPriority w:val="99"/>
    <w:qFormat/>
    <w:pPr>
      <w:spacing w:after="0" w:line="240" w:lineRule="auto"/>
    </w:pPr>
    <w:tblPr/>
  </w:style>
  <w:style w:type="table" w:styleId="898">
    <w:name w:val="List Table 4 - Accent 2"/>
    <w:next w:val="898"/>
    <w:link w:val="721"/>
    <w:uiPriority w:val="99"/>
    <w:qFormat/>
    <w:pPr>
      <w:spacing w:after="0" w:line="240" w:lineRule="auto"/>
    </w:pPr>
    <w:tblPr/>
  </w:style>
  <w:style w:type="table" w:styleId="899">
    <w:name w:val="List Table 4 - Accent 3"/>
    <w:next w:val="899"/>
    <w:link w:val="721"/>
    <w:uiPriority w:val="99"/>
    <w:qFormat/>
    <w:pPr>
      <w:spacing w:after="0" w:line="240" w:lineRule="auto"/>
    </w:pPr>
    <w:tblPr/>
  </w:style>
  <w:style w:type="table" w:styleId="900">
    <w:name w:val="List Table 4 - Accent 4"/>
    <w:next w:val="900"/>
    <w:link w:val="721"/>
    <w:uiPriority w:val="99"/>
    <w:qFormat/>
    <w:pPr>
      <w:spacing w:after="0" w:line="240" w:lineRule="auto"/>
    </w:pPr>
    <w:tblPr/>
  </w:style>
  <w:style w:type="table" w:styleId="901">
    <w:name w:val="List Table 4 - Accent 5"/>
    <w:next w:val="901"/>
    <w:link w:val="721"/>
    <w:uiPriority w:val="99"/>
    <w:qFormat/>
    <w:pPr>
      <w:spacing w:after="0" w:line="240" w:lineRule="auto"/>
    </w:pPr>
    <w:tblPr/>
  </w:style>
  <w:style w:type="table" w:styleId="902">
    <w:name w:val="List Table 4 - Accent 6"/>
    <w:next w:val="902"/>
    <w:link w:val="721"/>
    <w:uiPriority w:val="99"/>
    <w:qFormat/>
    <w:pPr>
      <w:spacing w:after="0" w:line="240" w:lineRule="auto"/>
    </w:pPr>
    <w:tblPr/>
  </w:style>
  <w:style w:type="table" w:styleId="903">
    <w:name w:val="List Table 5 Dark"/>
    <w:next w:val="903"/>
    <w:link w:val="721"/>
    <w:uiPriority w:val="99"/>
    <w:qFormat/>
    <w:pPr>
      <w:spacing w:after="0" w:line="240" w:lineRule="auto"/>
    </w:pPr>
    <w:tblPr/>
  </w:style>
  <w:style w:type="table" w:styleId="904">
    <w:name w:val="List Table 5 Dark - Accent 1"/>
    <w:next w:val="904"/>
    <w:link w:val="721"/>
    <w:uiPriority w:val="99"/>
    <w:qFormat/>
    <w:pPr>
      <w:spacing w:after="0" w:line="240" w:lineRule="auto"/>
    </w:pPr>
    <w:tblPr/>
  </w:style>
  <w:style w:type="table" w:styleId="905">
    <w:name w:val="List Table 5 Dark - Accent 2"/>
    <w:next w:val="905"/>
    <w:link w:val="721"/>
    <w:uiPriority w:val="99"/>
    <w:qFormat/>
    <w:pPr>
      <w:spacing w:after="0" w:line="240" w:lineRule="auto"/>
    </w:pPr>
    <w:tblPr/>
  </w:style>
  <w:style w:type="table" w:styleId="906">
    <w:name w:val="List Table 5 Dark - Accent 3"/>
    <w:next w:val="906"/>
    <w:link w:val="721"/>
    <w:uiPriority w:val="99"/>
    <w:qFormat/>
    <w:pPr>
      <w:spacing w:after="0" w:line="240" w:lineRule="auto"/>
    </w:pPr>
    <w:tblPr/>
  </w:style>
  <w:style w:type="table" w:styleId="907">
    <w:name w:val="List Table 5 Dark - Accent 4"/>
    <w:next w:val="907"/>
    <w:link w:val="721"/>
    <w:uiPriority w:val="99"/>
    <w:qFormat/>
    <w:pPr>
      <w:spacing w:after="0" w:line="240" w:lineRule="auto"/>
    </w:pPr>
    <w:tblPr/>
  </w:style>
  <w:style w:type="table" w:styleId="908">
    <w:name w:val="List Table 5 Dark - Accent 5"/>
    <w:next w:val="908"/>
    <w:link w:val="721"/>
    <w:uiPriority w:val="99"/>
    <w:qFormat/>
    <w:pPr>
      <w:spacing w:after="0" w:line="240" w:lineRule="auto"/>
    </w:pPr>
    <w:tblPr/>
  </w:style>
  <w:style w:type="table" w:styleId="909">
    <w:name w:val="List Table 5 Dark - Accent 6"/>
    <w:next w:val="909"/>
    <w:link w:val="721"/>
    <w:uiPriority w:val="99"/>
    <w:qFormat/>
    <w:pPr>
      <w:spacing w:after="0" w:line="240" w:lineRule="auto"/>
    </w:pPr>
    <w:tblPr/>
  </w:style>
  <w:style w:type="table" w:styleId="910">
    <w:name w:val="List Table 6 Colorful"/>
    <w:next w:val="910"/>
    <w:link w:val="721"/>
    <w:uiPriority w:val="99"/>
    <w:qFormat/>
    <w:pPr>
      <w:spacing w:after="0" w:line="240" w:lineRule="auto"/>
    </w:pPr>
    <w:tblPr/>
  </w:style>
  <w:style w:type="table" w:styleId="911">
    <w:name w:val="List Table 6 Colorful - Accent 1"/>
    <w:next w:val="911"/>
    <w:link w:val="721"/>
    <w:uiPriority w:val="99"/>
    <w:qFormat/>
    <w:pPr>
      <w:spacing w:after="0" w:line="240" w:lineRule="auto"/>
    </w:pPr>
    <w:tblPr/>
  </w:style>
  <w:style w:type="table" w:styleId="912">
    <w:name w:val="List Table 6 Colorful - Accent 2"/>
    <w:next w:val="912"/>
    <w:link w:val="721"/>
    <w:uiPriority w:val="99"/>
    <w:qFormat/>
    <w:pPr>
      <w:spacing w:after="0" w:line="240" w:lineRule="auto"/>
    </w:pPr>
    <w:tblPr/>
  </w:style>
  <w:style w:type="table" w:styleId="913">
    <w:name w:val="List Table 6 Colorful - Accent 3"/>
    <w:next w:val="913"/>
    <w:link w:val="721"/>
    <w:uiPriority w:val="99"/>
    <w:qFormat/>
    <w:pPr>
      <w:spacing w:after="0" w:line="240" w:lineRule="auto"/>
    </w:pPr>
    <w:tblPr/>
  </w:style>
  <w:style w:type="table" w:styleId="914">
    <w:name w:val="List Table 6 Colorful - Accent 4"/>
    <w:next w:val="914"/>
    <w:link w:val="721"/>
    <w:uiPriority w:val="99"/>
    <w:qFormat/>
    <w:pPr>
      <w:spacing w:after="0" w:line="240" w:lineRule="auto"/>
    </w:pPr>
    <w:tblPr/>
  </w:style>
  <w:style w:type="table" w:styleId="915">
    <w:name w:val="List Table 6 Colorful - Accent 5"/>
    <w:next w:val="915"/>
    <w:link w:val="721"/>
    <w:uiPriority w:val="99"/>
    <w:qFormat/>
    <w:pPr>
      <w:spacing w:after="0" w:line="240" w:lineRule="auto"/>
    </w:pPr>
    <w:tblPr/>
  </w:style>
  <w:style w:type="table" w:styleId="916">
    <w:name w:val="List Table 6 Colorful - Accent 6"/>
    <w:next w:val="916"/>
    <w:link w:val="721"/>
    <w:uiPriority w:val="99"/>
    <w:qFormat/>
    <w:pPr>
      <w:spacing w:after="0" w:line="240" w:lineRule="auto"/>
    </w:pPr>
    <w:tblPr/>
  </w:style>
  <w:style w:type="table" w:styleId="917">
    <w:name w:val="List Table 7 Colorful"/>
    <w:next w:val="917"/>
    <w:link w:val="721"/>
    <w:uiPriority w:val="99"/>
    <w:qFormat/>
    <w:pPr>
      <w:spacing w:after="0" w:line="240" w:lineRule="auto"/>
    </w:pPr>
    <w:tblPr/>
  </w:style>
  <w:style w:type="table" w:styleId="918">
    <w:name w:val="List Table 7 Colorful - Accent 1"/>
    <w:next w:val="918"/>
    <w:link w:val="721"/>
    <w:uiPriority w:val="99"/>
    <w:qFormat/>
    <w:pPr>
      <w:spacing w:after="0" w:line="240" w:lineRule="auto"/>
    </w:pPr>
    <w:tblPr/>
  </w:style>
  <w:style w:type="table" w:styleId="919">
    <w:name w:val="List Table 7 Colorful - Accent 2"/>
    <w:next w:val="919"/>
    <w:link w:val="721"/>
    <w:uiPriority w:val="99"/>
    <w:qFormat/>
    <w:pPr>
      <w:spacing w:after="0" w:line="240" w:lineRule="auto"/>
    </w:pPr>
    <w:tblPr/>
  </w:style>
  <w:style w:type="table" w:styleId="920">
    <w:name w:val="List Table 7 Colorful - Accent 3"/>
    <w:next w:val="920"/>
    <w:link w:val="721"/>
    <w:uiPriority w:val="99"/>
    <w:qFormat/>
    <w:pPr>
      <w:spacing w:after="0" w:line="240" w:lineRule="auto"/>
    </w:pPr>
    <w:tblPr/>
  </w:style>
  <w:style w:type="table" w:styleId="921">
    <w:name w:val="List Table 7 Colorful - Accent 4"/>
    <w:next w:val="921"/>
    <w:link w:val="721"/>
    <w:uiPriority w:val="99"/>
    <w:qFormat/>
    <w:pPr>
      <w:spacing w:after="0" w:line="240" w:lineRule="auto"/>
    </w:pPr>
    <w:tblPr/>
  </w:style>
  <w:style w:type="table" w:styleId="922">
    <w:name w:val="List Table 7 Colorful - Accent 5"/>
    <w:next w:val="922"/>
    <w:link w:val="721"/>
    <w:uiPriority w:val="99"/>
    <w:qFormat/>
    <w:pPr>
      <w:spacing w:after="0" w:line="240" w:lineRule="auto"/>
    </w:pPr>
    <w:tblPr/>
  </w:style>
  <w:style w:type="table" w:styleId="923">
    <w:name w:val="List Table 7 Colorful - Accent 6"/>
    <w:next w:val="923"/>
    <w:link w:val="721"/>
    <w:uiPriority w:val="99"/>
    <w:qFormat/>
    <w:pPr>
      <w:spacing w:after="0" w:line="240" w:lineRule="auto"/>
    </w:pPr>
    <w:tblPr/>
  </w:style>
  <w:style w:type="table" w:styleId="924">
    <w:name w:val="Lined - Accent"/>
    <w:next w:val="924"/>
    <w:link w:val="721"/>
    <w:uiPriority w:val="99"/>
    <w:qFormat/>
    <w:pPr>
      <w:spacing w:after="0" w:line="240" w:lineRule="auto"/>
    </w:pPr>
    <w:rPr>
      <w:color w:val="404040"/>
    </w:rPr>
    <w:tblPr/>
  </w:style>
  <w:style w:type="table" w:styleId="925">
    <w:name w:val="Lined - Accent 1"/>
    <w:next w:val="925"/>
    <w:link w:val="721"/>
    <w:uiPriority w:val="99"/>
    <w:qFormat/>
    <w:pPr>
      <w:spacing w:after="0" w:line="240" w:lineRule="auto"/>
    </w:pPr>
    <w:rPr>
      <w:color w:val="404040"/>
    </w:rPr>
    <w:tblPr/>
  </w:style>
  <w:style w:type="table" w:styleId="926">
    <w:name w:val="Lined - Accent 2"/>
    <w:next w:val="926"/>
    <w:link w:val="721"/>
    <w:uiPriority w:val="99"/>
    <w:qFormat/>
    <w:pPr>
      <w:spacing w:after="0" w:line="240" w:lineRule="auto"/>
    </w:pPr>
    <w:rPr>
      <w:color w:val="404040"/>
    </w:rPr>
    <w:tblPr/>
  </w:style>
  <w:style w:type="table" w:styleId="927">
    <w:name w:val="Lined - Accent 3"/>
    <w:next w:val="927"/>
    <w:link w:val="721"/>
    <w:uiPriority w:val="99"/>
    <w:qFormat/>
    <w:pPr>
      <w:spacing w:after="0" w:line="240" w:lineRule="auto"/>
    </w:pPr>
    <w:rPr>
      <w:color w:val="404040"/>
    </w:rPr>
    <w:tblPr/>
  </w:style>
  <w:style w:type="table" w:styleId="928">
    <w:name w:val="Lined - Accent 4"/>
    <w:next w:val="928"/>
    <w:link w:val="721"/>
    <w:uiPriority w:val="99"/>
    <w:qFormat/>
    <w:pPr>
      <w:spacing w:after="0" w:line="240" w:lineRule="auto"/>
    </w:pPr>
    <w:rPr>
      <w:color w:val="404040"/>
    </w:rPr>
    <w:tblPr/>
  </w:style>
  <w:style w:type="table" w:styleId="929">
    <w:name w:val="Lined - Accent 5"/>
    <w:next w:val="929"/>
    <w:link w:val="721"/>
    <w:uiPriority w:val="99"/>
    <w:qFormat/>
    <w:pPr>
      <w:spacing w:after="0" w:line="240" w:lineRule="auto"/>
    </w:pPr>
    <w:rPr>
      <w:color w:val="404040"/>
    </w:rPr>
    <w:tblPr/>
  </w:style>
  <w:style w:type="table" w:styleId="930">
    <w:name w:val="Lined - Accent 6"/>
    <w:next w:val="930"/>
    <w:link w:val="721"/>
    <w:uiPriority w:val="99"/>
    <w:qFormat/>
    <w:pPr>
      <w:spacing w:after="0" w:line="240" w:lineRule="auto"/>
    </w:pPr>
    <w:rPr>
      <w:color w:val="404040"/>
    </w:rPr>
    <w:tblPr/>
  </w:style>
  <w:style w:type="table" w:styleId="931">
    <w:name w:val="Bordered &amp; Lined - Accent"/>
    <w:next w:val="931"/>
    <w:link w:val="721"/>
    <w:uiPriority w:val="99"/>
    <w:qFormat/>
    <w:pPr>
      <w:spacing w:after="0" w:line="240" w:lineRule="auto"/>
    </w:pPr>
    <w:rPr>
      <w:color w:val="404040"/>
    </w:rPr>
    <w:tblPr/>
  </w:style>
  <w:style w:type="table" w:styleId="932">
    <w:name w:val="Bordered &amp; Lined - Accent 1"/>
    <w:next w:val="932"/>
    <w:link w:val="721"/>
    <w:uiPriority w:val="99"/>
    <w:qFormat/>
    <w:pPr>
      <w:spacing w:after="0" w:line="240" w:lineRule="auto"/>
    </w:pPr>
    <w:rPr>
      <w:color w:val="404040"/>
    </w:rPr>
    <w:tblPr/>
  </w:style>
  <w:style w:type="table" w:styleId="933">
    <w:name w:val="Bordered &amp; Lined - Accent 2"/>
    <w:next w:val="933"/>
    <w:link w:val="721"/>
    <w:uiPriority w:val="99"/>
    <w:qFormat/>
    <w:pPr>
      <w:spacing w:after="0" w:line="240" w:lineRule="auto"/>
    </w:pPr>
    <w:rPr>
      <w:color w:val="404040"/>
    </w:rPr>
    <w:tblPr/>
  </w:style>
  <w:style w:type="table" w:styleId="934">
    <w:name w:val="Bordered &amp; Lined - Accent 3"/>
    <w:next w:val="934"/>
    <w:link w:val="721"/>
    <w:uiPriority w:val="99"/>
    <w:qFormat/>
    <w:pPr>
      <w:spacing w:after="0" w:line="240" w:lineRule="auto"/>
    </w:pPr>
    <w:rPr>
      <w:color w:val="404040"/>
    </w:rPr>
    <w:tblPr/>
  </w:style>
  <w:style w:type="table" w:styleId="935">
    <w:name w:val="Bordered &amp; Lined - Accent 4"/>
    <w:next w:val="935"/>
    <w:link w:val="721"/>
    <w:uiPriority w:val="99"/>
    <w:qFormat/>
    <w:pPr>
      <w:spacing w:after="0" w:line="240" w:lineRule="auto"/>
    </w:pPr>
    <w:rPr>
      <w:color w:val="404040"/>
    </w:rPr>
    <w:tblPr/>
  </w:style>
  <w:style w:type="table" w:styleId="936">
    <w:name w:val="Bordered &amp; Lined - Accent 5"/>
    <w:next w:val="936"/>
    <w:link w:val="721"/>
    <w:uiPriority w:val="99"/>
    <w:qFormat/>
    <w:pPr>
      <w:spacing w:after="0" w:line="240" w:lineRule="auto"/>
    </w:pPr>
    <w:rPr>
      <w:color w:val="404040"/>
    </w:rPr>
    <w:tblPr/>
  </w:style>
  <w:style w:type="table" w:styleId="937">
    <w:name w:val="Bordered &amp; Lined - Accent 6"/>
    <w:next w:val="937"/>
    <w:link w:val="721"/>
    <w:uiPriority w:val="99"/>
    <w:qFormat/>
    <w:pPr>
      <w:spacing w:after="0" w:line="240" w:lineRule="auto"/>
    </w:pPr>
    <w:rPr>
      <w:color w:val="404040"/>
    </w:rPr>
    <w:tblPr/>
  </w:style>
  <w:style w:type="table" w:styleId="938">
    <w:name w:val="Bordered"/>
    <w:next w:val="938"/>
    <w:link w:val="721"/>
    <w:uiPriority w:val="99"/>
    <w:qFormat/>
    <w:pPr>
      <w:spacing w:after="0" w:line="240" w:lineRule="auto"/>
    </w:pPr>
    <w:tblPr/>
  </w:style>
  <w:style w:type="table" w:styleId="939">
    <w:name w:val="Bordered - Accent 1"/>
    <w:next w:val="939"/>
    <w:link w:val="721"/>
    <w:uiPriority w:val="99"/>
    <w:qFormat/>
    <w:pPr>
      <w:spacing w:after="0" w:line="240" w:lineRule="auto"/>
    </w:pPr>
    <w:tblPr/>
  </w:style>
  <w:style w:type="table" w:styleId="940">
    <w:name w:val="Bordered - Accent 2"/>
    <w:next w:val="940"/>
    <w:link w:val="721"/>
    <w:uiPriority w:val="99"/>
    <w:qFormat/>
    <w:pPr>
      <w:spacing w:after="0" w:line="240" w:lineRule="auto"/>
    </w:pPr>
    <w:tblPr/>
  </w:style>
  <w:style w:type="table" w:styleId="941">
    <w:name w:val="Bordered - Accent 3"/>
    <w:next w:val="941"/>
    <w:link w:val="721"/>
    <w:uiPriority w:val="99"/>
    <w:qFormat/>
    <w:pPr>
      <w:spacing w:after="0" w:line="240" w:lineRule="auto"/>
    </w:pPr>
    <w:tblPr/>
  </w:style>
  <w:style w:type="table" w:styleId="942">
    <w:name w:val="Bordered - Accent 4"/>
    <w:next w:val="942"/>
    <w:link w:val="721"/>
    <w:uiPriority w:val="99"/>
    <w:qFormat/>
    <w:pPr>
      <w:spacing w:after="0" w:line="240" w:lineRule="auto"/>
    </w:pPr>
    <w:tblPr/>
  </w:style>
  <w:style w:type="table" w:styleId="943">
    <w:name w:val="Bordered - Accent 5"/>
    <w:next w:val="943"/>
    <w:link w:val="721"/>
    <w:uiPriority w:val="99"/>
    <w:qFormat/>
    <w:pPr>
      <w:spacing w:after="0" w:line="240" w:lineRule="auto"/>
    </w:pPr>
    <w:tblPr/>
  </w:style>
  <w:style w:type="table" w:styleId="944">
    <w:name w:val="Bordered - Accent 6"/>
    <w:next w:val="944"/>
    <w:link w:val="721"/>
    <w:uiPriority w:val="99"/>
    <w:qFormat/>
    <w:pPr>
      <w:spacing w:after="0" w:line="240" w:lineRule="auto"/>
    </w:pPr>
    <w:tblPr/>
  </w:style>
  <w:style w:type="paragraph" w:styleId="945">
    <w:name w:val="TOC Heading"/>
    <w:next w:val="945"/>
    <w:link w:val="721"/>
    <w:uiPriority w:val="39"/>
    <w:unhideWhenUsed/>
    <w:qFormat/>
    <w:rPr>
      <w:rFonts w:ascii="Times New Roman" w:hAnsi="Times New Roman" w:eastAsia="宋体" w:cs="Times New Roman"/>
    </w:rPr>
  </w:style>
  <w:style w:type="paragraph" w:styleId="946">
    <w:name w:val="标题 11"/>
    <w:basedOn w:val="721"/>
    <w:next w:val="721"/>
    <w:link w:val="947"/>
    <w:qFormat/>
    <w:pPr>
      <w:jc w:val="center"/>
      <w:keepNext/>
      <w:outlineLvl w:val="0"/>
    </w:pPr>
    <w:rPr>
      <w:rFonts w:ascii="楷体_GB2312" w:eastAsia="楷体_GB2312"/>
      <w:sz w:val="28"/>
      <w:szCs w:val="28"/>
    </w:rPr>
  </w:style>
  <w:style w:type="character" w:styleId="947">
    <w:name w:val="标题 1 Char"/>
    <w:next w:val="947"/>
    <w:link w:val="946"/>
    <w:qFormat/>
    <w:rPr>
      <w:rFonts w:ascii="楷体_GB2312" w:hAnsi="Times New Roman" w:eastAsia="楷体_GB2312" w:cs="Times New Roman"/>
      <w:sz w:val="28"/>
      <w:szCs w:val="28"/>
    </w:rPr>
  </w:style>
  <w:style w:type="paragraph" w:styleId="948">
    <w:name w:val="标题 21"/>
    <w:basedOn w:val="721"/>
    <w:next w:val="950"/>
    <w:link w:val="949"/>
    <w:qFormat/>
    <w:pPr>
      <w:jc w:val="center"/>
      <w:keepLines/>
      <w:keepNext/>
      <w:spacing w:before="260" w:after="260" w:line="416" w:lineRule="auto"/>
      <w:outlineLvl w:val="1"/>
    </w:pPr>
    <w:rPr>
      <w:rFonts w:ascii="Arial" w:hAnsi="Arial" w:eastAsia="幼圆" w:cs="Arial"/>
      <w:b/>
      <w:bCs/>
      <w:sz w:val="44"/>
      <w:szCs w:val="44"/>
    </w:rPr>
  </w:style>
  <w:style w:type="character" w:styleId="949">
    <w:name w:val="标题 2 Char"/>
    <w:next w:val="949"/>
    <w:link w:val="948"/>
    <w:qFormat/>
    <w:rPr>
      <w:rFonts w:ascii="Arial" w:hAnsi="Arial" w:eastAsia="幼圆" w:cs="Arial"/>
      <w:b/>
      <w:bCs/>
      <w:sz w:val="44"/>
      <w:szCs w:val="44"/>
    </w:rPr>
  </w:style>
  <w:style w:type="paragraph" w:styleId="950">
    <w:name w:val="正文缩进11"/>
    <w:basedOn w:val="721"/>
    <w:next w:val="950"/>
    <w:link w:val="951"/>
    <w:qFormat/>
    <w:pPr>
      <w:ind w:firstLine="420"/>
    </w:pPr>
  </w:style>
  <w:style w:type="character" w:styleId="951">
    <w:name w:val="正文缩进 Char"/>
    <w:next w:val="951"/>
    <w:link w:val="950"/>
    <w:qFormat/>
    <w:rPr>
      <w:rFonts w:ascii="Times New Roman" w:hAnsi="Times New Roman" w:eastAsia="宋体" w:cs="Times New Roman"/>
      <w:szCs w:val="21"/>
    </w:rPr>
  </w:style>
  <w:style w:type="paragraph" w:styleId="952">
    <w:name w:val="标题 311"/>
    <w:basedOn w:val="721"/>
    <w:next w:val="950"/>
    <w:link w:val="953"/>
    <w:qFormat/>
    <w:pPr>
      <w:keepLines/>
      <w:keepNext/>
      <w:spacing w:before="260" w:after="260" w:line="416" w:lineRule="auto"/>
      <w:outlineLvl w:val="2"/>
    </w:pPr>
    <w:rPr>
      <w:b/>
      <w:bCs/>
      <w:sz w:val="32"/>
      <w:szCs w:val="32"/>
    </w:rPr>
  </w:style>
  <w:style w:type="character" w:styleId="953">
    <w:name w:val="标题 3 Char"/>
    <w:next w:val="953"/>
    <w:link w:val="952"/>
    <w:qFormat/>
    <w:rPr>
      <w:rFonts w:ascii="Times New Roman" w:hAnsi="Times New Roman" w:eastAsia="宋体" w:cs="Times New Roman"/>
      <w:b/>
      <w:bCs/>
      <w:sz w:val="32"/>
      <w:szCs w:val="32"/>
    </w:rPr>
  </w:style>
  <w:style w:type="paragraph" w:styleId="954">
    <w:name w:val="标题 41"/>
    <w:basedOn w:val="721"/>
    <w:next w:val="721"/>
    <w:link w:val="955"/>
    <w:qFormat/>
    <w:pPr>
      <w:keepLines/>
      <w:keepNext/>
      <w:spacing w:before="280" w:after="290" w:line="376" w:lineRule="auto"/>
      <w:outlineLvl w:val="3"/>
    </w:pPr>
    <w:rPr>
      <w:rFonts w:ascii="Arial" w:hAnsi="Arial" w:eastAsia="黑体" w:cs="Arial"/>
      <w:b/>
      <w:bCs/>
      <w:sz w:val="28"/>
      <w:szCs w:val="28"/>
    </w:rPr>
  </w:style>
  <w:style w:type="character" w:styleId="955">
    <w:name w:val="标题 4 Char"/>
    <w:next w:val="955"/>
    <w:link w:val="954"/>
    <w:qFormat/>
    <w:rPr>
      <w:rFonts w:ascii="Arial" w:hAnsi="Arial" w:eastAsia="黑体" w:cs="Arial"/>
      <w:b/>
      <w:bCs/>
      <w:sz w:val="28"/>
      <w:szCs w:val="28"/>
    </w:rPr>
  </w:style>
  <w:style w:type="paragraph" w:styleId="956">
    <w:name w:val="标题 51"/>
    <w:basedOn w:val="721"/>
    <w:next w:val="950"/>
    <w:link w:val="957"/>
    <w:qFormat/>
    <w:pPr>
      <w:keepNext/>
      <w:outlineLvl w:val="4"/>
    </w:pPr>
    <w:rPr>
      <w:rFonts w:ascii="宋体"/>
      <w:color w:val="000000"/>
      <w:sz w:val="28"/>
      <w:szCs w:val="28"/>
    </w:rPr>
  </w:style>
  <w:style w:type="character" w:styleId="957">
    <w:name w:val="标题 5 Char"/>
    <w:next w:val="957"/>
    <w:link w:val="956"/>
    <w:qFormat/>
    <w:rPr>
      <w:rFonts w:ascii="宋体" w:hAnsi="Times New Roman" w:eastAsia="宋体" w:cs="Times New Roman"/>
      <w:color w:val="000000"/>
      <w:sz w:val="28"/>
      <w:szCs w:val="28"/>
    </w:rPr>
  </w:style>
  <w:style w:type="paragraph" w:styleId="958">
    <w:name w:val="标题 61"/>
    <w:basedOn w:val="721"/>
    <w:next w:val="721"/>
    <w:link w:val="959"/>
    <w:qFormat/>
    <w:pPr>
      <w:numPr>
        <w:ilvl w:val="5"/>
        <w:numId w:val="1"/>
      </w:numPr>
      <w:keepLines/>
      <w:keepNext/>
      <w:spacing w:before="240" w:after="64" w:line="320" w:lineRule="auto"/>
      <w:outlineLvl w:val="5"/>
    </w:pPr>
    <w:rPr>
      <w:rFonts w:ascii="Arial" w:hAnsi="Arial" w:eastAsia="黑体"/>
      <w:b/>
      <w:bCs/>
      <w:sz w:val="24"/>
      <w:szCs w:val="24"/>
    </w:rPr>
  </w:style>
  <w:style w:type="character" w:styleId="959">
    <w:name w:val="标题 6 Char"/>
    <w:next w:val="959"/>
    <w:link w:val="958"/>
    <w:qFormat/>
    <w:rPr>
      <w:rFonts w:ascii="Arial" w:hAnsi="Arial" w:eastAsia="黑体" w:cs="Times New Roman"/>
      <w:b/>
      <w:bCs/>
      <w:sz w:val="24"/>
      <w:szCs w:val="24"/>
    </w:rPr>
  </w:style>
  <w:style w:type="paragraph" w:styleId="960">
    <w:name w:val="标题 71"/>
    <w:basedOn w:val="721"/>
    <w:next w:val="721"/>
    <w:link w:val="961"/>
    <w:qFormat/>
    <w:pPr>
      <w:numPr>
        <w:ilvl w:val="6"/>
        <w:numId w:val="1"/>
      </w:numPr>
      <w:keepLines/>
      <w:keepNext/>
      <w:spacing w:before="240" w:after="64" w:line="320" w:lineRule="auto"/>
      <w:outlineLvl w:val="6"/>
    </w:pPr>
    <w:rPr>
      <w:b/>
      <w:bCs/>
      <w:sz w:val="24"/>
      <w:szCs w:val="24"/>
    </w:rPr>
  </w:style>
  <w:style w:type="character" w:styleId="961">
    <w:name w:val="标题 7 Char"/>
    <w:next w:val="961"/>
    <w:link w:val="960"/>
    <w:qFormat/>
    <w:rPr>
      <w:rFonts w:ascii="Times New Roman" w:hAnsi="Times New Roman" w:eastAsia="宋体" w:cs="Times New Roman"/>
      <w:b/>
      <w:bCs/>
      <w:sz w:val="24"/>
      <w:szCs w:val="24"/>
    </w:rPr>
  </w:style>
  <w:style w:type="paragraph" w:styleId="962">
    <w:name w:val="标题 81"/>
    <w:basedOn w:val="721"/>
    <w:next w:val="721"/>
    <w:link w:val="963"/>
    <w:qFormat/>
    <w:pPr>
      <w:numPr>
        <w:ilvl w:val="7"/>
        <w:numId w:val="1"/>
      </w:numPr>
      <w:keepLines/>
      <w:keepNext/>
      <w:spacing w:before="240" w:after="64" w:line="320" w:lineRule="auto"/>
      <w:outlineLvl w:val="7"/>
    </w:pPr>
    <w:rPr>
      <w:rFonts w:ascii="Arial" w:hAnsi="Arial" w:eastAsia="黑体"/>
      <w:sz w:val="24"/>
      <w:szCs w:val="24"/>
    </w:rPr>
  </w:style>
  <w:style w:type="character" w:styleId="963">
    <w:name w:val="标题 8 Char"/>
    <w:next w:val="963"/>
    <w:link w:val="962"/>
    <w:qFormat/>
    <w:rPr>
      <w:rFonts w:ascii="Arial" w:hAnsi="Arial" w:eastAsia="黑体" w:cs="Times New Roman"/>
      <w:sz w:val="24"/>
      <w:szCs w:val="24"/>
    </w:rPr>
  </w:style>
  <w:style w:type="paragraph" w:styleId="964">
    <w:name w:val="标题 91"/>
    <w:basedOn w:val="721"/>
    <w:next w:val="721"/>
    <w:link w:val="965"/>
    <w:qFormat/>
    <w:pPr>
      <w:numPr>
        <w:ilvl w:val="8"/>
        <w:numId w:val="1"/>
      </w:numPr>
      <w:keepLines/>
      <w:keepNext/>
      <w:spacing w:before="240" w:after="64" w:line="320" w:lineRule="auto"/>
      <w:outlineLvl w:val="8"/>
    </w:pPr>
    <w:rPr>
      <w:rFonts w:ascii="Arial" w:hAnsi="Arial" w:eastAsia="黑体"/>
    </w:rPr>
  </w:style>
  <w:style w:type="character" w:styleId="965">
    <w:name w:val="标题 9 Char"/>
    <w:next w:val="965"/>
    <w:link w:val="964"/>
    <w:qFormat/>
    <w:rPr>
      <w:rFonts w:ascii="Arial" w:hAnsi="Arial" w:eastAsia="黑体" w:cs="Times New Roman"/>
      <w:szCs w:val="21"/>
    </w:rPr>
  </w:style>
  <w:style w:type="table" w:styleId="966">
    <w:name w:val="普通表格11"/>
    <w:next w:val="966"/>
    <w:link w:val="721"/>
    <w:uiPriority w:val="99"/>
    <w:unhideWhenUsed/>
    <w:qFormat/>
    <w:tblPr/>
  </w:style>
  <w:style w:type="paragraph" w:styleId="967">
    <w:name w:val="列表 31"/>
    <w:basedOn w:val="721"/>
    <w:next w:val="967"/>
    <w:link w:val="721"/>
    <w:qFormat/>
    <w:pPr>
      <w:ind w:left="100" w:hanging="200"/>
    </w:pPr>
  </w:style>
  <w:style w:type="paragraph" w:styleId="968">
    <w:name w:val="目录 71"/>
    <w:basedOn w:val="721"/>
    <w:next w:val="721"/>
    <w:link w:val="721"/>
    <w:semiHidden/>
    <w:qFormat/>
    <w:pPr>
      <w:ind w:left="1260"/>
      <w:jc w:val="left"/>
    </w:pPr>
  </w:style>
  <w:style w:type="paragraph" w:styleId="969">
    <w:name w:val="文档结构图1"/>
    <w:basedOn w:val="721"/>
    <w:next w:val="969"/>
    <w:link w:val="970"/>
    <w:semiHidden/>
    <w:qFormat/>
    <w:pPr>
      <w:shd w:val="clear" w:color="auto" w:fill="000080"/>
    </w:pPr>
  </w:style>
  <w:style w:type="character" w:styleId="970">
    <w:name w:val="文档结构图 Char"/>
    <w:next w:val="970"/>
    <w:link w:val="969"/>
    <w:semiHidden/>
    <w:qFormat/>
    <w:rPr>
      <w:rFonts w:ascii="Times New Roman" w:hAnsi="Times New Roman" w:eastAsia="宋体" w:cs="Times New Roman"/>
      <w:szCs w:val="21"/>
      <w:shd w:val="clear" w:color="auto" w:fill="000080"/>
    </w:rPr>
  </w:style>
  <w:style w:type="paragraph" w:styleId="971">
    <w:name w:val="批注文字1"/>
    <w:basedOn w:val="721"/>
    <w:next w:val="971"/>
    <w:link w:val="972"/>
    <w:semiHidden/>
    <w:qFormat/>
    <w:pPr>
      <w:jc w:val="left"/>
    </w:pPr>
  </w:style>
  <w:style w:type="character" w:styleId="972">
    <w:name w:val="批注文字 Char"/>
    <w:next w:val="972"/>
    <w:link w:val="971"/>
    <w:semiHidden/>
    <w:qFormat/>
    <w:rPr>
      <w:rFonts w:ascii="Times New Roman" w:hAnsi="Times New Roman" w:eastAsia="宋体" w:cs="Times New Roman"/>
      <w:szCs w:val="21"/>
    </w:rPr>
  </w:style>
  <w:style w:type="paragraph" w:styleId="973">
    <w:name w:val="正文文本 31"/>
    <w:basedOn w:val="721"/>
    <w:next w:val="973"/>
    <w:link w:val="974"/>
    <w:qFormat/>
    <w:rPr>
      <w:rFonts w:ascii="仿宋_GB2312" w:hAnsi="Arial" w:eastAsia="仿宋_GB2312"/>
      <w:sz w:val="32"/>
      <w:szCs w:val="32"/>
    </w:rPr>
  </w:style>
  <w:style w:type="character" w:styleId="974">
    <w:name w:val="正文文本 3 Char"/>
    <w:next w:val="974"/>
    <w:link w:val="973"/>
    <w:qFormat/>
    <w:rPr>
      <w:rFonts w:ascii="仿宋_GB2312" w:hAnsi="Arial" w:eastAsia="仿宋_GB2312" w:cs="Times New Roman"/>
      <w:sz w:val="32"/>
      <w:szCs w:val="32"/>
    </w:rPr>
  </w:style>
  <w:style w:type="paragraph" w:styleId="975">
    <w:name w:val="正文文本11"/>
    <w:basedOn w:val="721"/>
    <w:next w:val="975"/>
    <w:link w:val="976"/>
    <w:qFormat/>
    <w:rPr>
      <w:rFonts w:ascii="楷体_GB2312" w:hAnsi="Arial" w:eastAsia="楷体_GB2312"/>
      <w:sz w:val="28"/>
      <w:szCs w:val="28"/>
    </w:rPr>
  </w:style>
  <w:style w:type="character" w:styleId="976">
    <w:name w:val="正文文本 Char"/>
    <w:next w:val="976"/>
    <w:link w:val="975"/>
    <w:qFormat/>
    <w:rPr>
      <w:rFonts w:ascii="楷体_GB2312" w:hAnsi="Arial" w:eastAsia="楷体_GB2312" w:cs="Times New Roman"/>
      <w:sz w:val="28"/>
      <w:szCs w:val="28"/>
    </w:rPr>
  </w:style>
  <w:style w:type="paragraph" w:styleId="977">
    <w:name w:val="正文文本缩进1"/>
    <w:basedOn w:val="721"/>
    <w:next w:val="977"/>
    <w:link w:val="978"/>
    <w:qFormat/>
    <w:pPr>
      <w:ind w:firstLine="645"/>
    </w:pPr>
    <w:rPr>
      <w:rFonts w:ascii="楷体_GB2312" w:eastAsia="楷体_GB2312"/>
      <w:sz w:val="32"/>
      <w:szCs w:val="32"/>
    </w:rPr>
  </w:style>
  <w:style w:type="character" w:styleId="978">
    <w:name w:val="正文文本缩进 Char"/>
    <w:next w:val="978"/>
    <w:link w:val="977"/>
    <w:qFormat/>
    <w:rPr>
      <w:rFonts w:ascii="楷体_GB2312" w:hAnsi="Times New Roman" w:eastAsia="楷体_GB2312" w:cs="Times New Roman"/>
      <w:sz w:val="32"/>
      <w:szCs w:val="32"/>
    </w:rPr>
  </w:style>
  <w:style w:type="paragraph" w:styleId="979">
    <w:name w:val="列表 21"/>
    <w:basedOn w:val="721"/>
    <w:next w:val="979"/>
    <w:link w:val="721"/>
    <w:qFormat/>
    <w:pPr>
      <w:ind w:left="100" w:hanging="200"/>
    </w:pPr>
  </w:style>
  <w:style w:type="paragraph" w:styleId="980">
    <w:name w:val="目录 51"/>
    <w:basedOn w:val="721"/>
    <w:next w:val="721"/>
    <w:link w:val="721"/>
    <w:semiHidden/>
    <w:qFormat/>
    <w:pPr>
      <w:ind w:left="840"/>
      <w:jc w:val="left"/>
    </w:pPr>
  </w:style>
  <w:style w:type="paragraph" w:styleId="981">
    <w:name w:val="目录 31"/>
    <w:basedOn w:val="721"/>
    <w:next w:val="721"/>
    <w:link w:val="721"/>
    <w:semiHidden/>
    <w:qFormat/>
    <w:pPr>
      <w:ind w:left="420"/>
      <w:jc w:val="left"/>
    </w:pPr>
    <w:rPr>
      <w:i/>
      <w:iCs/>
      <w:szCs w:val="24"/>
    </w:rPr>
  </w:style>
  <w:style w:type="paragraph" w:styleId="982">
    <w:name w:val="纯文本1"/>
    <w:basedOn w:val="721"/>
    <w:next w:val="982"/>
    <w:link w:val="983"/>
    <w:qFormat/>
    <w:rPr>
      <w:rFonts w:ascii="宋体" w:hAnsi="Courier New" w:cs="Courier New"/>
    </w:rPr>
  </w:style>
  <w:style w:type="character" w:styleId="983">
    <w:name w:val="纯文本 Char"/>
    <w:next w:val="983"/>
    <w:link w:val="982"/>
    <w:qFormat/>
    <w:rPr>
      <w:rFonts w:ascii="宋体" w:hAnsi="Courier New" w:eastAsia="宋体" w:cs="Courier New"/>
      <w:szCs w:val="21"/>
    </w:rPr>
  </w:style>
  <w:style w:type="paragraph" w:styleId="984">
    <w:name w:val="目录 81"/>
    <w:basedOn w:val="721"/>
    <w:next w:val="721"/>
    <w:link w:val="721"/>
    <w:semiHidden/>
    <w:qFormat/>
    <w:pPr>
      <w:ind w:left="1470"/>
      <w:jc w:val="left"/>
    </w:pPr>
  </w:style>
  <w:style w:type="paragraph" w:styleId="985">
    <w:name w:val="日期1"/>
    <w:basedOn w:val="721"/>
    <w:next w:val="721"/>
    <w:link w:val="986"/>
    <w:qFormat/>
    <w:rPr>
      <w:sz w:val="24"/>
      <w:szCs w:val="24"/>
    </w:rPr>
  </w:style>
  <w:style w:type="character" w:styleId="986">
    <w:name w:val="日期 Char"/>
    <w:next w:val="986"/>
    <w:link w:val="985"/>
    <w:qFormat/>
    <w:rPr>
      <w:rFonts w:ascii="Times New Roman" w:hAnsi="Times New Roman" w:eastAsia="宋体" w:cs="Times New Roman"/>
      <w:sz w:val="24"/>
      <w:szCs w:val="24"/>
    </w:rPr>
  </w:style>
  <w:style w:type="paragraph" w:styleId="987">
    <w:name w:val="正文文本缩进 21"/>
    <w:basedOn w:val="721"/>
    <w:next w:val="987"/>
    <w:link w:val="988"/>
    <w:qFormat/>
    <w:pPr>
      <w:ind w:left="630" w:firstLine="645"/>
    </w:pPr>
    <w:rPr>
      <w:rFonts w:ascii="Arial" w:hAnsi="Arial" w:eastAsia="仿宋_GB2312" w:cs="Arial"/>
      <w:sz w:val="32"/>
      <w:szCs w:val="32"/>
    </w:rPr>
  </w:style>
  <w:style w:type="character" w:styleId="988">
    <w:name w:val="正文文本缩进 2 Char"/>
    <w:next w:val="988"/>
    <w:link w:val="987"/>
    <w:qFormat/>
    <w:rPr>
      <w:rFonts w:ascii="Arial" w:hAnsi="Arial" w:eastAsia="仿宋_GB2312" w:cs="Arial"/>
      <w:sz w:val="32"/>
      <w:szCs w:val="32"/>
    </w:rPr>
  </w:style>
  <w:style w:type="paragraph" w:styleId="989">
    <w:name w:val="批注框文本1"/>
    <w:basedOn w:val="721"/>
    <w:next w:val="989"/>
    <w:link w:val="990"/>
    <w:semiHidden/>
    <w:qFormat/>
    <w:rPr>
      <w:sz w:val="18"/>
      <w:szCs w:val="18"/>
    </w:rPr>
  </w:style>
  <w:style w:type="character" w:styleId="990">
    <w:name w:val="批注框文本 Char"/>
    <w:next w:val="990"/>
    <w:link w:val="989"/>
    <w:semiHidden/>
    <w:qFormat/>
    <w:rPr>
      <w:rFonts w:ascii="Times New Roman" w:hAnsi="Times New Roman" w:eastAsia="宋体" w:cs="Times New Roman"/>
      <w:sz w:val="18"/>
      <w:szCs w:val="18"/>
    </w:rPr>
  </w:style>
  <w:style w:type="paragraph" w:styleId="991">
    <w:name w:val="页脚1"/>
    <w:basedOn w:val="721"/>
    <w:next w:val="991"/>
    <w:link w:val="992"/>
    <w:qFormat/>
    <w:pPr>
      <w:jc w:val="left"/>
      <w:tabs>
        <w:tab w:val="center" w:pos="4153" w:leader="none"/>
        <w:tab w:val="right" w:pos="8306" w:leader="none"/>
      </w:tabs>
    </w:pPr>
    <w:rPr>
      <w:sz w:val="18"/>
      <w:szCs w:val="18"/>
    </w:rPr>
  </w:style>
  <w:style w:type="character" w:styleId="992">
    <w:name w:val="页脚 Char"/>
    <w:next w:val="992"/>
    <w:link w:val="991"/>
    <w:qFormat/>
    <w:rPr>
      <w:rFonts w:ascii="Times New Roman" w:hAnsi="Times New Roman" w:eastAsia="宋体" w:cs="Times New Roman"/>
      <w:sz w:val="18"/>
      <w:szCs w:val="18"/>
    </w:rPr>
  </w:style>
  <w:style w:type="paragraph" w:styleId="993">
    <w:name w:val="页眉1"/>
    <w:basedOn w:val="721"/>
    <w:next w:val="993"/>
    <w:link w:val="994"/>
    <w:qFormat/>
    <w:pPr>
      <w:jc w:val="center"/>
      <w:tabs>
        <w:tab w:val="center" w:pos="4153" w:leader="none"/>
        <w:tab w:val="right" w:pos="8306" w:leader="none"/>
      </w:tabs>
      <w:pBdr>
        <w:bottom w:val="single" w:color="000000" w:sz="6" w:space="1"/>
      </w:pBdr>
    </w:pPr>
    <w:rPr>
      <w:sz w:val="18"/>
      <w:szCs w:val="18"/>
    </w:rPr>
  </w:style>
  <w:style w:type="character" w:styleId="994">
    <w:name w:val="页眉 Char"/>
    <w:next w:val="994"/>
    <w:link w:val="993"/>
    <w:qFormat/>
    <w:rPr>
      <w:rFonts w:ascii="Times New Roman" w:hAnsi="Times New Roman" w:eastAsia="宋体" w:cs="Times New Roman"/>
      <w:sz w:val="18"/>
      <w:szCs w:val="18"/>
    </w:rPr>
  </w:style>
  <w:style w:type="paragraph" w:styleId="995">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96">
    <w:name w:val="目录 41"/>
    <w:basedOn w:val="721"/>
    <w:next w:val="721"/>
    <w:link w:val="721"/>
    <w:semiHidden/>
    <w:qFormat/>
    <w:pPr>
      <w:ind w:left="630"/>
      <w:jc w:val="left"/>
    </w:pPr>
  </w:style>
  <w:style w:type="paragraph" w:styleId="997">
    <w:name w:val="列表1"/>
    <w:basedOn w:val="721"/>
    <w:next w:val="997"/>
    <w:link w:val="721"/>
    <w:qFormat/>
    <w:pPr>
      <w:ind w:left="200" w:hanging="200"/>
    </w:pPr>
  </w:style>
  <w:style w:type="paragraph" w:styleId="998">
    <w:name w:val="目录 61"/>
    <w:basedOn w:val="721"/>
    <w:next w:val="721"/>
    <w:link w:val="721"/>
    <w:semiHidden/>
    <w:qFormat/>
    <w:pPr>
      <w:ind w:left="1050"/>
      <w:jc w:val="left"/>
    </w:pPr>
  </w:style>
  <w:style w:type="paragraph" w:styleId="999">
    <w:name w:val="正文文本缩进 31"/>
    <w:basedOn w:val="721"/>
    <w:next w:val="999"/>
    <w:link w:val="1000"/>
    <w:qFormat/>
    <w:pPr>
      <w:ind w:left="645" w:firstLine="645"/>
    </w:pPr>
    <w:rPr>
      <w:rFonts w:ascii="Arial" w:hAnsi="Arial" w:eastAsia="仿宋_GB2312" w:cs="Arial"/>
      <w:color w:val="ffff00"/>
      <w:sz w:val="32"/>
      <w:szCs w:val="32"/>
    </w:rPr>
  </w:style>
  <w:style w:type="character" w:styleId="1000">
    <w:name w:val="正文文本缩进 3 Char"/>
    <w:next w:val="1000"/>
    <w:link w:val="999"/>
    <w:qFormat/>
    <w:rPr>
      <w:rFonts w:ascii="Arial" w:hAnsi="Arial" w:eastAsia="仿宋_GB2312" w:cs="Arial"/>
      <w:color w:val="ffff00"/>
      <w:sz w:val="32"/>
      <w:szCs w:val="32"/>
    </w:rPr>
  </w:style>
  <w:style w:type="paragraph" w:styleId="1001">
    <w:name w:val="图表目录1"/>
    <w:basedOn w:val="721"/>
    <w:next w:val="721"/>
    <w:link w:val="721"/>
    <w:semiHidden/>
    <w:qFormat/>
    <w:pPr>
      <w:ind w:left="840" w:hanging="420"/>
    </w:pPr>
  </w:style>
  <w:style w:type="paragraph" w:styleId="1002">
    <w:name w:val="目录 21"/>
    <w:basedOn w:val="721"/>
    <w:next w:val="721"/>
    <w:link w:val="721"/>
    <w:semiHidden/>
    <w:qFormat/>
    <w:pPr>
      <w:ind w:left="210"/>
      <w:jc w:val="left"/>
    </w:pPr>
    <w:rPr>
      <w:smallCaps/>
      <w:szCs w:val="24"/>
    </w:rPr>
  </w:style>
  <w:style w:type="paragraph" w:styleId="1003">
    <w:name w:val="目录 91"/>
    <w:basedOn w:val="721"/>
    <w:next w:val="721"/>
    <w:link w:val="721"/>
    <w:semiHidden/>
    <w:qFormat/>
    <w:pPr>
      <w:ind w:left="1680"/>
      <w:jc w:val="left"/>
    </w:pPr>
  </w:style>
  <w:style w:type="paragraph" w:styleId="1004">
    <w:name w:val="正文文本 21"/>
    <w:basedOn w:val="721"/>
    <w:next w:val="1004"/>
    <w:link w:val="1005"/>
    <w:qFormat/>
    <w:pPr>
      <w:jc w:val="center"/>
      <w:widowControl/>
    </w:pPr>
    <w:rPr>
      <w:rFonts w:ascii="楷体_GB2312" w:eastAsia="楷体_GB2312"/>
      <w:sz w:val="28"/>
      <w:szCs w:val="28"/>
    </w:rPr>
  </w:style>
  <w:style w:type="character" w:styleId="1005">
    <w:name w:val="正文文本 2 Char"/>
    <w:next w:val="1005"/>
    <w:link w:val="1004"/>
    <w:qFormat/>
    <w:rPr>
      <w:rFonts w:ascii="楷体_GB2312" w:hAnsi="Times New Roman" w:eastAsia="楷体_GB2312" w:cs="Times New Roman"/>
      <w:sz w:val="28"/>
      <w:szCs w:val="28"/>
    </w:rPr>
  </w:style>
  <w:style w:type="paragraph" w:styleId="1006">
    <w:name w:val="普通(网站)1"/>
    <w:basedOn w:val="721"/>
    <w:next w:val="1006"/>
    <w:link w:val="721"/>
    <w:uiPriority w:val="99"/>
    <w:qFormat/>
    <w:pPr>
      <w:jc w:val="left"/>
      <w:spacing w:before="100" w:beforeAutospacing="1" w:after="100" w:afterAutospacing="1"/>
      <w:widowControl/>
    </w:pPr>
    <w:rPr>
      <w:rFonts w:ascii="宋体" w:hAnsi="宋体" w:cs="宋体"/>
      <w:sz w:val="24"/>
      <w:szCs w:val="24"/>
    </w:rPr>
  </w:style>
  <w:style w:type="paragraph" w:styleId="1007">
    <w:name w:val="索引 11"/>
    <w:basedOn w:val="721"/>
    <w:next w:val="721"/>
    <w:link w:val="721"/>
    <w:semiHidden/>
    <w:qFormat/>
    <w:pPr>
      <w:spacing w:line="240" w:lineRule="atLeast"/>
    </w:pPr>
    <w:rPr>
      <w:b/>
      <w:bCs/>
    </w:rPr>
  </w:style>
  <w:style w:type="paragraph" w:styleId="1008">
    <w:name w:val="批注主题1"/>
    <w:basedOn w:val="971"/>
    <w:next w:val="971"/>
    <w:link w:val="1009"/>
    <w:semiHidden/>
    <w:qFormat/>
    <w:rPr>
      <w:b/>
      <w:bCs/>
    </w:rPr>
  </w:style>
  <w:style w:type="character" w:styleId="1009">
    <w:name w:val="批注主题 Char"/>
    <w:next w:val="1009"/>
    <w:link w:val="1008"/>
    <w:semiHidden/>
    <w:qFormat/>
    <w:rPr>
      <w:rFonts w:ascii="Times New Roman" w:hAnsi="Times New Roman" w:eastAsia="宋体" w:cs="Times New Roman"/>
      <w:b/>
      <w:bCs/>
      <w:szCs w:val="21"/>
    </w:rPr>
  </w:style>
  <w:style w:type="paragraph" w:styleId="1010">
    <w:name w:val="正文首行缩进1"/>
    <w:basedOn w:val="721"/>
    <w:next w:val="1010"/>
    <w:link w:val="1011"/>
    <w:qFormat/>
    <w:pPr>
      <w:ind w:firstLine="200"/>
      <w:spacing w:line="360" w:lineRule="auto"/>
    </w:pPr>
    <w:rPr>
      <w:rFonts w:ascii="仿宋_GB2312" w:eastAsia="仿宋_GB2312"/>
      <w:sz w:val="30"/>
      <w:szCs w:val="30"/>
    </w:rPr>
  </w:style>
  <w:style w:type="character" w:styleId="1011">
    <w:name w:val="正文首行缩进 Char"/>
    <w:next w:val="1011"/>
    <w:link w:val="1010"/>
    <w:qFormat/>
    <w:rPr>
      <w:rFonts w:ascii="仿宋_GB2312" w:hAnsi="Times New Roman" w:eastAsia="仿宋_GB2312" w:cs="Times New Roman"/>
      <w:sz w:val="30"/>
      <w:szCs w:val="30"/>
    </w:rPr>
  </w:style>
  <w:style w:type="paragraph" w:styleId="1012">
    <w:name w:val="正文首行缩进 21"/>
    <w:basedOn w:val="977"/>
    <w:next w:val="1012"/>
    <w:link w:val="1013"/>
    <w:qFormat/>
    <w:pPr>
      <w:ind w:firstLine="420"/>
      <w:spacing w:line="360" w:lineRule="auto"/>
    </w:pPr>
    <w:rPr>
      <w:rFonts w:ascii="宋体" w:hAnsi="宋体" w:eastAsia="宋体"/>
      <w:sz w:val="21"/>
      <w:szCs w:val="20"/>
    </w:rPr>
  </w:style>
  <w:style w:type="character" w:styleId="1013">
    <w:name w:val="正文首行缩进 2 Char"/>
    <w:next w:val="1013"/>
    <w:link w:val="1012"/>
    <w:qFormat/>
    <w:rPr>
      <w:rFonts w:ascii="宋体" w:hAnsi="宋体" w:eastAsia="宋体" w:cs="Times New Roman"/>
      <w:sz w:val="32"/>
      <w:szCs w:val="20"/>
    </w:rPr>
  </w:style>
  <w:style w:type="table" w:styleId="1014">
    <w:name w:val="网格型11"/>
    <w:basedOn w:val="966"/>
    <w:next w:val="1014"/>
    <w:link w:val="721"/>
    <w:qFormat/>
    <w:pPr>
      <w:jc w:val="both"/>
      <w:widowControl w:val="off"/>
    </w:pPr>
    <w:rPr>
      <w:rFonts w:ascii="Times New Roman" w:hAnsi="Times New Roman" w:eastAsia="宋体" w:cs="Times New Roman"/>
      <w:sz w:val="20"/>
      <w:szCs w:val="20"/>
    </w:rPr>
    <w:tblPr/>
  </w:style>
  <w:style w:type="character" w:styleId="1015">
    <w:name w:val="要点1"/>
    <w:next w:val="1015"/>
    <w:link w:val="721"/>
    <w:qFormat/>
    <w:rPr>
      <w:b/>
      <w:bCs/>
    </w:rPr>
  </w:style>
  <w:style w:type="character" w:styleId="1016">
    <w:name w:val="页码1"/>
    <w:next w:val="1016"/>
    <w:link w:val="721"/>
    <w:qFormat/>
  </w:style>
  <w:style w:type="character" w:styleId="1017">
    <w:name w:val="已访问的超链接1"/>
    <w:next w:val="1017"/>
    <w:link w:val="721"/>
    <w:qFormat/>
    <w:rPr>
      <w:color w:val="800080"/>
      <w:u w:val="single"/>
    </w:rPr>
  </w:style>
  <w:style w:type="character" w:styleId="1018">
    <w:name w:val="超链接1"/>
    <w:next w:val="1018"/>
    <w:link w:val="721"/>
    <w:qFormat/>
    <w:rPr>
      <w:color w:val="0000ff"/>
      <w:u w:val="single"/>
    </w:rPr>
  </w:style>
  <w:style w:type="character" w:styleId="1019">
    <w:name w:val="批注引用1"/>
    <w:next w:val="1019"/>
    <w:link w:val="721"/>
    <w:semiHidden/>
    <w:qFormat/>
    <w:rPr>
      <w:sz w:val="21"/>
      <w:szCs w:val="21"/>
    </w:rPr>
  </w:style>
  <w:style w:type="paragraph" w:styleId="1020">
    <w:name w:val="正文文本1"/>
    <w:basedOn w:val="721"/>
    <w:next w:val="721"/>
    <w:link w:val="721"/>
    <w:semiHidden/>
    <w:qFormat/>
    <w:rPr>
      <w:rFonts w:ascii="Arial" w:hAnsi="Arial" w:eastAsia="Arial" w:cs="Arial"/>
      <w:sz w:val="21"/>
      <w:szCs w:val="21"/>
      <w:lang w:val="en-US" w:eastAsia="en-US" w:bidi="ar-SA"/>
    </w:rPr>
  </w:style>
  <w:style w:type="paragraph" w:styleId="1021">
    <w:name w:val="正文文本12"/>
    <w:basedOn w:val="721"/>
    <w:next w:val="1021"/>
    <w:link w:val="721"/>
    <w:uiPriority w:val="1"/>
    <w:qFormat/>
    <w:pPr>
      <w:ind w:left="120"/>
    </w:pPr>
    <w:rPr>
      <w:rFonts w:ascii="宋体" w:hAnsi="宋体" w:eastAsia="宋体" w:cs="宋体"/>
      <w:sz w:val="21"/>
      <w:szCs w:val="21"/>
      <w:lang w:val="zh-CN" w:eastAsia="zh-CN" w:bidi="zh-CN"/>
    </w:rPr>
  </w:style>
  <w:style w:type="character" w:styleId="1022">
    <w:name w:val="font5 Char"/>
    <w:next w:val="1022"/>
    <w:link w:val="721"/>
    <w:qFormat/>
    <w:rPr>
      <w:rFonts w:ascii="宋体" w:hAnsi="宋体" w:eastAsia="宋体"/>
      <w:sz w:val="28"/>
      <w:szCs w:val="28"/>
      <w:lang w:val="en-US" w:eastAsia="zh-CN" w:bidi="ar-SA"/>
    </w:rPr>
  </w:style>
  <w:style w:type="character" w:styleId="1023">
    <w:name w:val="二级目录 Char"/>
    <w:next w:val="1023"/>
    <w:link w:val="1024"/>
    <w:qFormat/>
    <w:rPr>
      <w:b/>
      <w:sz w:val="30"/>
      <w:szCs w:val="28"/>
    </w:rPr>
  </w:style>
  <w:style w:type="paragraph" w:styleId="1024">
    <w:name w:val="二级目录"/>
    <w:next w:val="721"/>
    <w:link w:val="1023"/>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25">
    <w:name w:val="列出段落 Char"/>
    <w:next w:val="1025"/>
    <w:link w:val="1026"/>
    <w:qFormat/>
    <w:rPr>
      <w:rFonts w:ascii="Calibri" w:hAnsi="Calibri"/>
      <w:sz w:val="24"/>
      <w:szCs w:val="24"/>
      <w:lang w:eastAsia="en-US" w:bidi="en-US"/>
    </w:rPr>
  </w:style>
  <w:style w:type="paragraph" w:styleId="1026">
    <w:name w:val="列出段落1"/>
    <w:basedOn w:val="721"/>
    <w:next w:val="1026"/>
    <w:link w:val="1025"/>
    <w:qFormat/>
    <w:pPr>
      <w:contextualSpacing/>
      <w:ind w:left="720"/>
      <w:jc w:val="left"/>
      <w:widowControl/>
    </w:pPr>
    <w:rPr>
      <w:rFonts w:ascii="Calibri" w:hAnsi="Calibri" w:eastAsia="宋体" w:cs="Times New Roman"/>
      <w:sz w:val="24"/>
      <w:szCs w:val="24"/>
      <w:lang w:eastAsia="en-US" w:bidi="en-US"/>
    </w:rPr>
  </w:style>
  <w:style w:type="paragraph" w:styleId="1027">
    <w:name w:val="Body Text(ch)"/>
    <w:basedOn w:val="721"/>
    <w:next w:val="975"/>
    <w:link w:val="721"/>
    <w:qFormat/>
    <w:pPr>
      <w:spacing w:after="120"/>
    </w:pPr>
    <w:rPr>
      <w:rFonts w:ascii="宋体" w:hAnsi="Arial"/>
      <w:bCs/>
      <w:iCs/>
      <w:szCs w:val="24"/>
    </w:rPr>
  </w:style>
  <w:style w:type="paragraph" w:styleId="1028">
    <w:name w:val="xl27"/>
    <w:basedOn w:val="721"/>
    <w:next w:val="102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6"/>
    <w:basedOn w:val="721"/>
    <w:next w:val="102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0">
    <w:name w:val="Char"/>
    <w:basedOn w:val="721"/>
    <w:next w:val="1030"/>
    <w:link w:val="721"/>
    <w:qFormat/>
    <w:pPr>
      <w:ind w:firstLine="200"/>
      <w:tabs>
        <w:tab w:val="left" w:pos="360" w:leader="none"/>
      </w:tabs>
    </w:pPr>
    <w:rPr>
      <w:sz w:val="28"/>
      <w:szCs w:val="30"/>
    </w:rPr>
  </w:style>
  <w:style w:type="paragraph" w:styleId="1031">
    <w:name w:val=" Char"/>
    <w:basedOn w:val="969"/>
    <w:next w:val="1031"/>
    <w:link w:val="721"/>
    <w:qFormat/>
    <w:rPr>
      <w:rFonts w:ascii="Tahoma" w:hAnsi="Tahoma"/>
      <w:sz w:val="24"/>
      <w:szCs w:val="24"/>
    </w:rPr>
  </w:style>
  <w:style w:type="paragraph" w:styleId="1032">
    <w:name w:val="普通正文"/>
    <w:basedOn w:val="721"/>
    <w:next w:val="1032"/>
    <w:link w:val="721"/>
    <w:qFormat/>
    <w:pPr>
      <w:ind w:firstLine="480"/>
      <w:jc w:val="left"/>
      <w:spacing w:before="120" w:after="120" w:line="360" w:lineRule="auto"/>
    </w:pPr>
    <w:rPr>
      <w:rFonts w:ascii="Arial" w:hAnsi="Arial"/>
      <w:sz w:val="24"/>
      <w:szCs w:val="24"/>
    </w:rPr>
  </w:style>
  <w:style w:type="paragraph" w:styleId="1033">
    <w:name w:val="table_lines"/>
    <w:basedOn w:val="721"/>
    <w:next w:val="1033"/>
    <w:link w:val="721"/>
    <w:qFormat/>
    <w:pPr>
      <w:jc w:val="left"/>
      <w:widowControl/>
    </w:pPr>
    <w:rPr>
      <w:sz w:val="20"/>
      <w:szCs w:val="20"/>
      <w:lang w:val="de-DE" w:eastAsia="de-DE"/>
    </w:rPr>
  </w:style>
  <w:style w:type="paragraph" w:styleId="1034">
    <w:name w:val="附录1"/>
    <w:next w:val="1034"/>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5">
    <w:name w:val="font7"/>
    <w:basedOn w:val="721"/>
    <w:next w:val="1035"/>
    <w:link w:val="721"/>
    <w:qFormat/>
    <w:pPr>
      <w:jc w:val="left"/>
      <w:spacing w:before="100" w:beforeAutospacing="1" w:after="100" w:afterAutospacing="1"/>
      <w:widowControl/>
    </w:pPr>
    <w:rPr>
      <w:rFonts w:hint="eastAsia" w:ascii="宋体" w:hAnsi="宋体"/>
      <w:sz w:val="18"/>
      <w:szCs w:val="18"/>
    </w:rPr>
  </w:style>
  <w:style w:type="paragraph" w:styleId="1036">
    <w:name w:val=" Char Char Char Char"/>
    <w:basedOn w:val="969"/>
    <w:next w:val="1036"/>
    <w:link w:val="721"/>
    <w:qFormat/>
    <w:pPr>
      <w:spacing w:line="360" w:lineRule="auto"/>
    </w:pPr>
    <w:rPr>
      <w:rFonts w:ascii="Tahoma" w:hAnsi="Tahoma"/>
      <w:sz w:val="24"/>
      <w:szCs w:val="24"/>
    </w:rPr>
  </w:style>
  <w:style w:type="paragraph" w:styleId="1037">
    <w:name w:val="列出段落"/>
    <w:basedOn w:val="721"/>
    <w:next w:val="1037"/>
    <w:link w:val="721"/>
    <w:qFormat/>
    <w:pPr>
      <w:contextualSpacing/>
      <w:ind w:left="720"/>
      <w:jc w:val="left"/>
      <w:widowControl/>
    </w:pPr>
    <w:rPr>
      <w:rFonts w:ascii="Calibri" w:hAnsi="Calibri"/>
      <w:sz w:val="24"/>
      <w:szCs w:val="24"/>
      <w:lang w:eastAsia="en-US" w:bidi="en-US"/>
    </w:rPr>
  </w:style>
  <w:style w:type="paragraph" w:styleId="1038">
    <w:name w:val="4"/>
    <w:basedOn w:val="721"/>
    <w:next w:val="999"/>
    <w:link w:val="721"/>
    <w:qFormat/>
    <w:pPr>
      <w:ind w:firstLine="420"/>
      <w:spacing w:line="360" w:lineRule="auto"/>
    </w:pPr>
    <w:rPr>
      <w:color w:val="ff0000"/>
      <w:sz w:val="24"/>
      <w:szCs w:val="24"/>
    </w:rPr>
  </w:style>
  <w:style w:type="paragraph" w:styleId="1039">
    <w:name w:val="普通 (Web)"/>
    <w:basedOn w:val="721"/>
    <w:next w:val="1039"/>
    <w:link w:val="721"/>
    <w:qFormat/>
    <w:pPr>
      <w:jc w:val="left"/>
      <w:spacing w:before="100" w:beforeAutospacing="1" w:after="100" w:afterAutospacing="1"/>
      <w:widowControl/>
    </w:pPr>
    <w:rPr>
      <w:rFonts w:ascii="宋体" w:hAnsi="宋体"/>
      <w:sz w:val="24"/>
      <w:szCs w:val="24"/>
    </w:rPr>
  </w:style>
  <w:style w:type="paragraph" w:styleId="1040">
    <w:name w:val=" Char Char Char Char Char Char Char Char Char Char"/>
    <w:basedOn w:val="721"/>
    <w:next w:val="1040"/>
    <w:link w:val="721"/>
    <w:qFormat/>
    <w:pPr>
      <w:spacing w:line="360" w:lineRule="auto"/>
    </w:pPr>
    <w:rPr>
      <w:sz w:val="24"/>
      <w:szCs w:val="20"/>
    </w:rPr>
  </w:style>
  <w:style w:type="paragraph" w:styleId="1041">
    <w:name w:val="样式1"/>
    <w:basedOn w:val="721"/>
    <w:next w:val="1041"/>
    <w:link w:val="721"/>
    <w:qFormat/>
    <w:pPr>
      <w:numPr>
        <w:ilvl w:val="0"/>
        <w:numId w:val="3"/>
      </w:numPr>
      <w:tabs>
        <w:tab w:val="left" w:pos="709" w:leader="none"/>
      </w:tabs>
    </w:pPr>
    <w:rPr>
      <w:rFonts w:ascii="宋体" w:hAnsi="宋体"/>
    </w:rPr>
  </w:style>
  <w:style w:type="paragraph" w:styleId="1042">
    <w:name w:val="font6"/>
    <w:basedOn w:val="721"/>
    <w:next w:val="1042"/>
    <w:link w:val="721"/>
    <w:qFormat/>
    <w:pPr>
      <w:jc w:val="left"/>
      <w:spacing w:before="100" w:beforeAutospacing="1" w:after="100" w:afterAutospacing="1"/>
      <w:widowControl/>
    </w:pPr>
    <w:rPr>
      <w:rFonts w:hint="eastAsia" w:ascii="宋体" w:hAnsi="宋体"/>
      <w:sz w:val="28"/>
      <w:szCs w:val="28"/>
      <w:u w:val="single"/>
    </w:rPr>
  </w:style>
  <w:style w:type="paragraph" w:styleId="1043">
    <w:name w:val="xl25"/>
    <w:basedOn w:val="721"/>
    <w:next w:val="1043"/>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name w:val="标题3"/>
    <w:basedOn w:val="721"/>
    <w:next w:val="721"/>
    <w:link w:val="721"/>
    <w:qFormat/>
    <w:pPr>
      <w:ind w:firstLine="624"/>
      <w:spacing w:line="590" w:lineRule="atLeast"/>
    </w:pPr>
    <w:rPr>
      <w:rFonts w:ascii="方正黑体_GBK" w:eastAsia="方正黑体_GBK"/>
      <w:sz w:val="32"/>
      <w:szCs w:val="32"/>
    </w:rPr>
  </w:style>
  <w:style w:type="paragraph" w:styleId="1046">
    <w:name w:val="xl24"/>
    <w:basedOn w:val="721"/>
    <w:next w:val="1046"/>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9"/>
    <w:basedOn w:val="721"/>
    <w:next w:val="1047"/>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name w:val="Char Char Char Char Char Char Char Char"/>
    <w:basedOn w:val="721"/>
    <w:next w:val="1048"/>
    <w:link w:val="721"/>
    <w:qFormat/>
    <w:pPr>
      <w:jc w:val="left"/>
      <w:spacing w:after="160" w:line="240" w:lineRule="exact"/>
      <w:widowControl/>
    </w:pPr>
    <w:rPr>
      <w:rFonts w:ascii="Verdana" w:hAnsi="Verdana"/>
      <w:sz w:val="20"/>
      <w:szCs w:val="20"/>
      <w:lang w:eastAsia="en-US"/>
    </w:rPr>
  </w:style>
  <w:style w:type="paragraph" w:styleId="1049">
    <w:name w:val="xl28"/>
    <w:basedOn w:val="721"/>
    <w:next w:val="1049"/>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name w:val=" Char Char Char Char Char Char Char Char"/>
    <w:basedOn w:val="721"/>
    <w:next w:val="1050"/>
    <w:link w:val="721"/>
    <w:qFormat/>
    <w:pPr>
      <w:jc w:val="left"/>
      <w:spacing w:after="160" w:line="240" w:lineRule="exact"/>
      <w:widowControl/>
    </w:pPr>
    <w:rPr>
      <w:rFonts w:ascii="Verdana" w:hAnsi="Verdana"/>
      <w:sz w:val="20"/>
      <w:szCs w:val="20"/>
      <w:lang w:eastAsia="en-US"/>
    </w:rPr>
  </w:style>
  <w:style w:type="paragraph" w:styleId="1051">
    <w:name w:val="xl30"/>
    <w:basedOn w:val="721"/>
    <w:next w:val="1051"/>
    <w:link w:val="721"/>
    <w:qFormat/>
    <w:pPr>
      <w:jc w:val="center"/>
      <w:spacing w:before="100" w:beforeAutospacing="1" w:after="100" w:afterAutospacing="1"/>
      <w:widowControl/>
    </w:pPr>
    <w:rPr>
      <w:rFonts w:ascii="宋体" w:hAnsi="宋体"/>
      <w:b/>
      <w:bCs/>
      <w:sz w:val="36"/>
      <w:szCs w:val="36"/>
    </w:rPr>
  </w:style>
  <w:style w:type="paragraph" w:styleId="1052">
    <w:name w:val="Char Char Char Char"/>
    <w:basedOn w:val="969"/>
    <w:next w:val="1052"/>
    <w:link w:val="721"/>
    <w:qFormat/>
    <w:pPr>
      <w:spacing w:line="360" w:lineRule="auto"/>
    </w:pPr>
    <w:rPr>
      <w:rFonts w:ascii="Tahoma" w:hAnsi="Tahoma"/>
      <w:sz w:val="24"/>
      <w:szCs w:val="24"/>
    </w:rPr>
  </w:style>
  <w:style w:type="paragraph" w:styleId="1053">
    <w:name w:val="table_1stline"/>
    <w:basedOn w:val="721"/>
    <w:next w:val="1053"/>
    <w:link w:val="721"/>
    <w:qFormat/>
    <w:pPr>
      <w:jc w:val="left"/>
      <w:spacing w:before="120"/>
      <w:widowControl/>
    </w:pPr>
    <w:rPr>
      <w:bCs/>
      <w:sz w:val="20"/>
      <w:szCs w:val="20"/>
      <w:lang w:val="de-DE" w:eastAsia="de-DE"/>
    </w:rPr>
  </w:style>
  <w:style w:type="paragraph" w:styleId="1054">
    <w:name w:val="font5"/>
    <w:basedOn w:val="721"/>
    <w:next w:val="1054"/>
    <w:link w:val="721"/>
    <w:qFormat/>
    <w:pPr>
      <w:jc w:val="left"/>
      <w:spacing w:before="100" w:beforeAutospacing="1" w:after="100" w:afterAutospacing="1"/>
      <w:widowControl/>
    </w:pPr>
    <w:rPr>
      <w:rFonts w:hint="eastAsia" w:ascii="宋体" w:hAnsi="宋体"/>
      <w:sz w:val="28"/>
      <w:szCs w:val="28"/>
    </w:rPr>
  </w:style>
  <w:style w:type="paragraph" w:styleId="1055">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修订"/>
    <w:next w:val="1056"/>
    <w:link w:val="721"/>
    <w:uiPriority w:val="99"/>
    <w:semiHidden/>
    <w:qFormat/>
    <w:rPr>
      <w:rFonts w:ascii="Times New Roman" w:hAnsi="Times New Roman" w:eastAsia="宋体" w:cs="Times New Roman"/>
      <w:sz w:val="21"/>
      <w:szCs w:val="21"/>
      <w:lang w:val="en-US" w:eastAsia="zh-CN" w:bidi="ar-SA"/>
    </w:rPr>
  </w:style>
  <w:style w:type="paragraph" w:styleId="1057">
    <w:name w:val="无间隔"/>
    <w:next w:val="1057"/>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58">
    <w:name w:val="正文文本 211"/>
    <w:basedOn w:val="721"/>
    <w:next w:val="1058"/>
    <w:link w:val="721"/>
    <w:uiPriority w:val="99"/>
    <w:qFormat/>
    <w:pPr>
      <w:jc w:val="center"/>
    </w:pPr>
    <w:rPr>
      <w:b/>
      <w:bCs/>
      <w:sz w:val="20"/>
      <w:szCs w:val="20"/>
    </w:rPr>
  </w:style>
  <w:style w:type="table" w:styleId="1059">
    <w:name w:val="Table Normal_0"/>
    <w:next w:val="1059"/>
    <w:link w:val="721"/>
    <w:qFormat/>
    <w:tblPr/>
  </w:style>
  <w:style w:type="character" w:styleId="1060">
    <w:name w:val="font71"/>
    <w:basedOn w:val="734"/>
    <w:next w:val="1060"/>
    <w:link w:val="721"/>
    <w:qFormat/>
    <w:rPr>
      <w:rFonts w:hint="eastAsia" w:ascii="仿宋" w:hAnsi="仿宋" w:eastAsia="仿宋" w:cs="仿宋"/>
      <w:color w:val="000000"/>
      <w:sz w:val="24"/>
      <w:szCs w:val="24"/>
      <w:u w:val="single"/>
    </w:rPr>
  </w:style>
  <w:style w:type="character" w:styleId="1061">
    <w:name w:val="font41"/>
    <w:basedOn w:val="734"/>
    <w:next w:val="1061"/>
    <w:link w:val="721"/>
    <w:qFormat/>
    <w:rPr>
      <w:rFonts w:hint="eastAsia" w:ascii="仿宋" w:hAnsi="仿宋" w:eastAsia="仿宋" w:cs="仿宋"/>
      <w:color w:val="000000"/>
      <w:sz w:val="24"/>
      <w:szCs w:val="24"/>
      <w:u w:val="none"/>
    </w:rPr>
  </w:style>
  <w:style w:type="paragraph" w:styleId="1062">
    <w:name w:val="Table Paragraph"/>
    <w:basedOn w:val="721"/>
    <w:next w:val="1062"/>
    <w:link w:val="721"/>
    <w:uiPriority w:val="1"/>
    <w:qFormat/>
    <w:pPr>
      <w:jc w:val="left"/>
    </w:pPr>
    <w:rPr>
      <w:rFonts w:ascii="宋体" w:hAnsi="宋体" w:eastAsia="宋体" w:cs="宋体"/>
      <w:sz w:val="22"/>
      <w:szCs w:val="22"/>
      <w:lang w:val="zh-CN" w:bidi="zh-CN"/>
    </w:rPr>
  </w:style>
  <w:style w:type="table" w:styleId="1063">
    <w:name w:val="网格型1"/>
    <w:basedOn w:val="1064"/>
    <w:next w:val="1063"/>
    <w:link w:val="721"/>
    <w:qFormat/>
    <w:pPr>
      <w:jc w:val="both"/>
      <w:widowControl w:val="off"/>
    </w:pPr>
    <w:tblPr/>
  </w:style>
  <w:style w:type="table" w:styleId="1064">
    <w:name w:val="普通表格1"/>
    <w:next w:val="1064"/>
    <w:link w:val="721"/>
    <w:semiHidden/>
    <w:qFormat/>
    <w:tblPr/>
  </w:style>
  <w:style w:type="paragraph" w:styleId="1065">
    <w:name w:val="首行缩进"/>
    <w:basedOn w:val="721"/>
    <w:next w:val="1065"/>
    <w:link w:val="721"/>
    <w:qFormat/>
    <w:pPr>
      <w:ind w:firstLine="480"/>
    </w:pPr>
    <w:rPr>
      <w:lang w:val="zh-CN"/>
    </w:rPr>
  </w:style>
  <w:style w:type="paragraph" w:styleId="1066">
    <w:name w:val="标题 31"/>
    <w:basedOn w:val="721"/>
    <w:next w:val="1068"/>
    <w:link w:val="1067"/>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character" w:styleId="1067">
    <w:name w:val="标题 3 字符"/>
    <w:next w:val="1067"/>
    <w:link w:val="1066"/>
    <w:qFormat/>
    <w:rPr>
      <w:rFonts w:ascii="黑体" w:hAnsi="黑体" w:eastAsia="黑体" w:cs="黑体"/>
      <w:sz w:val="30"/>
      <w:szCs w:val="30"/>
    </w:rPr>
  </w:style>
  <w:style w:type="paragraph" w:styleId="1068">
    <w:name w:val="正文缩进1"/>
    <w:basedOn w:val="721"/>
    <w:next w:val="1068"/>
    <w:link w:val="721"/>
    <w:qFormat/>
    <w:pPr>
      <w:ind w:firstLine="420"/>
      <w:spacing w:line="360" w:lineRule="auto"/>
    </w:pPr>
    <w:rPr>
      <w:sz w:val="24"/>
    </w:rPr>
  </w:style>
  <w:style w:type="paragraph" w:styleId="1069">
    <w:name w:val="纯文本11"/>
    <w:basedOn w:val="721"/>
    <w:next w:val="1069"/>
    <w:link w:val="721"/>
    <w:qFormat/>
    <w:rPr>
      <w:rFonts w:ascii="宋体" w:hAnsi="Courier New" w:cs="Courier New"/>
      <w:szCs w:val="21"/>
    </w:rPr>
  </w:style>
  <w:style w:type="paragraph" w:styleId="1070">
    <w:name w:val="Table Text"/>
    <w:basedOn w:val="721"/>
    <w:next w:val="1070"/>
    <w:link w:val="721"/>
    <w:semiHidden/>
    <w:qFormat/>
    <w:rPr>
      <w:rFonts w:ascii="宋体" w:hAnsi="宋体" w:cs="宋体"/>
      <w:szCs w:val="21"/>
      <w:lang w:eastAsia="en-US"/>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10</cp:revision>
  <dcterms:created xsi:type="dcterms:W3CDTF">2023-03-16T02:16:00Z</dcterms:created>
  <dcterms:modified xsi:type="dcterms:W3CDTF">2024-07-01T09:38:09Z</dcterms:modified>
</cp:coreProperties>
</file>