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left="66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left="66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left="66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left="660"/>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lang w:val="en-US" w:eastAsia="zh-CN"/>
        </w:rPr>
        <w:t xml:space="preserve">        </w:t>
      </w:r>
      <w:r>
        <w:rPr>
          <w:rFonts w:hint="eastAsia" w:ascii="宋体" w:hAnsi="宋体" w:eastAsia="宋体" w:cs="宋体"/>
          <w:bCs/>
          <w:color w:val="000000"/>
          <w:sz w:val="30"/>
          <w:highlight w:val="none"/>
        </w:rPr>
        <w:t xml:space="preserve">   </w:t>
      </w:r>
      <w:r/>
    </w:p>
    <w:p>
      <w:pPr>
        <w:pStyle w:val="1194"/>
        <w:jc w:val="center"/>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t xml:space="preserve">锡山区政府采购</w:t>
      </w:r>
      <w:r/>
    </w:p>
    <w:p>
      <w:pPr>
        <w:pStyle w:val="11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4"/>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公开招标文件</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p>
    <w:p>
      <w:pPr>
        <w:jc w:val="left"/>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86"/>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86"/>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86"/>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left="2149" w:hanging="2149"/>
        <w:jc w:val="left"/>
        <w:keepLines w:val="0"/>
        <w:keepNext w:val="0"/>
        <w:pageBreakBefore w:val="0"/>
        <w:spacing w:line="360" w:lineRule="auto"/>
        <w:widowControl w:val="off"/>
        <w:rPr>
          <w:rFonts w:hint="eastAsia" w:ascii="宋体" w:hAnsi="宋体" w:eastAsia="宋体" w:cs="宋体"/>
          <w:b/>
          <w:bCs/>
          <w:color w:val="000000"/>
          <w:sz w:val="30"/>
          <w:szCs w:val="30"/>
          <w:highlight w:val="none"/>
          <w:lang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bCs/>
          <w:sz w:val="32"/>
          <w:szCs w:val="32"/>
          <w:lang w:val="en-US" w:eastAsia="zh-CN"/>
        </w:rPr>
        <w:t xml:space="preserve">锡山交警大队指挥中心及信息化建设工程家具采购</w:t>
      </w:r>
      <w:r/>
    </w:p>
    <w:p>
      <w:pPr>
        <w:jc w:val="left"/>
        <w:keepLines w:val="0"/>
        <w:keepNext w:val="0"/>
        <w:pageBreakBefore w:val="0"/>
        <w:spacing w:line="360" w:lineRule="auto"/>
        <w:widowControl w:val="off"/>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JSZC-320205-JZCG-G2025-0002</w:t>
      </w:r>
      <w:r/>
    </w:p>
    <w:p>
      <w:pPr>
        <w:jc w:val="left"/>
        <w:keepLines w:val="0"/>
        <w:keepNext w:val="0"/>
        <w:pageBreakBefore w:val="0"/>
        <w:spacing w:line="360" w:lineRule="auto"/>
        <w:widowControl w:val="off"/>
        <w:rPr>
          <w:rFonts w:hint="default" w:ascii="宋体" w:hAnsi="宋体" w:eastAsia="宋体" w:cs="宋体"/>
          <w:b/>
          <w:bCs/>
          <w:color w:val="000000"/>
          <w:sz w:val="30"/>
          <w:szCs w:val="30"/>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color w:val="000000"/>
          <w:sz w:val="32"/>
          <w:szCs w:val="32"/>
          <w:highlight w:val="none"/>
          <w:lang w:val="en-US" w:eastAsia="zh-CN"/>
        </w:rPr>
        <w:t xml:space="preserve">无锡市锡山区重点建设项目管理中心</w:t>
      </w:r>
      <w:r/>
    </w:p>
    <w:p>
      <w:pPr>
        <w:jc w:val="both"/>
        <w:keepLines w:val="0"/>
        <w:keepNext w:val="0"/>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pStyle w:val="1185"/>
        <w:ind w:left="0"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74"/>
        <w:rPr>
          <w:rFonts w:hint="eastAsia"/>
          <w:highlight w:val="none"/>
        </w:rPr>
      </w:pPr>
      <w:r>
        <w:rPr>
          <w:rFonts w:hint="eastAsia"/>
          <w:highlight w:val="none"/>
        </w:rPr>
      </w:r>
      <w:r/>
    </w:p>
    <w:p>
      <w:pPr>
        <w:jc w:val="center"/>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t xml:space="preserve">二○二</w:t>
      </w:r>
      <w:r>
        <w:rPr>
          <w:rFonts w:hint="eastAsia" w:ascii="宋体" w:hAnsi="宋体" w:eastAsia="宋体" w:cs="宋体"/>
          <w:b/>
          <w:color w:val="000000"/>
          <w:sz w:val="40"/>
          <w:szCs w:val="40"/>
          <w:highlight w:val="none"/>
          <w:lang w:val="en-US" w:eastAsia="zh-CN"/>
        </w:rPr>
        <w:t xml:space="preserve">五</w:t>
      </w:r>
      <w:r>
        <w:rPr>
          <w:rFonts w:hint="eastAsia" w:ascii="宋体" w:hAnsi="宋体" w:eastAsia="宋体" w:cs="宋体"/>
          <w:b/>
          <w:color w:val="000000"/>
          <w:sz w:val="40"/>
          <w:szCs w:val="40"/>
          <w:highlight w:val="none"/>
        </w:rPr>
        <w:t xml:space="preserve">年</w:t>
      </w:r>
      <w:r>
        <w:rPr>
          <w:rFonts w:hint="eastAsia" w:ascii="宋体" w:hAnsi="宋体" w:eastAsia="宋体" w:cs="宋体"/>
          <w:b/>
          <w:color w:val="000000"/>
          <w:sz w:val="40"/>
          <w:szCs w:val="40"/>
          <w:highlight w:val="none"/>
          <w:lang w:val="en-US" w:eastAsia="zh-CN"/>
        </w:rPr>
        <w:t xml:space="preserve">一</w:t>
      </w:r>
      <w:r>
        <w:rPr>
          <w:rFonts w:hint="eastAsia" w:ascii="宋体" w:hAnsi="宋体" w:eastAsia="宋体" w:cs="宋体"/>
          <w:b/>
          <w:color w:val="000000"/>
          <w:sz w:val="40"/>
          <w:szCs w:val="40"/>
          <w:highlight w:val="none"/>
        </w:rPr>
        <w:t xml:space="preserve">月</w:t>
      </w:r>
      <w:r>
        <w:rPr>
          <w:rFonts w:hint="eastAsia" w:ascii="宋体" w:hAnsi="宋体" w:eastAsia="宋体" w:cs="宋体"/>
          <w:b/>
          <w:color w:val="000000"/>
          <w:sz w:val="40"/>
          <w:szCs w:val="40"/>
          <w:highlight w:val="none"/>
          <w:lang w:val="en-US" w:eastAsia="zh-CN"/>
        </w:rPr>
        <w:t xml:space="preserve">三</w:t>
      </w:r>
      <w:r>
        <w:rPr>
          <w:rFonts w:hint="eastAsia" w:ascii="宋体" w:hAnsi="宋体" w:eastAsia="宋体" w:cs="宋体"/>
          <w:b/>
          <w:color w:val="000000"/>
          <w:sz w:val="40"/>
          <w:szCs w:val="40"/>
          <w:highlight w:val="none"/>
        </w:rPr>
        <w:t xml:space="preserve">日</w:t>
      </w:r>
      <w:r/>
    </w:p>
    <w:p>
      <w:pPr>
        <w:jc w:val="both"/>
        <w:rPr>
          <w:rStyle w:val="1226"/>
          <w:rFonts w:hint="eastAsia" w:ascii="宋体" w:hAnsi="宋体" w:eastAsia="宋体" w:cs="宋体"/>
          <w:color w:val="000000"/>
          <w:sz w:val="48"/>
          <w:szCs w:val="48"/>
          <w:highlight w:val="none"/>
        </w:rPr>
      </w:pPr>
      <w:r>
        <w:rPr>
          <w:rFonts w:hint="eastAsia" w:ascii="宋体" w:hAnsi="宋体" w:eastAsia="宋体" w:cs="宋体"/>
          <w:color w:val="000000"/>
          <w:sz w:val="48"/>
          <w:szCs w:val="48"/>
          <w:highlight w:val="none"/>
        </w:rPr>
      </w:r>
      <w:r/>
    </w:p>
    <w:p>
      <w:pPr>
        <w:jc w:val="both"/>
        <w:rPr>
          <w:rStyle w:val="1226"/>
          <w:rFonts w:hint="eastAsia" w:ascii="宋体" w:hAnsi="宋体" w:eastAsia="宋体" w:cs="宋体"/>
          <w:color w:val="000000"/>
          <w:sz w:val="48"/>
          <w:szCs w:val="48"/>
          <w:highlight w:val="none"/>
        </w:rPr>
      </w:pPr>
      <w:r>
        <w:rPr>
          <w:rFonts w:hint="eastAsia" w:ascii="宋体" w:hAnsi="宋体" w:eastAsia="宋体" w:cs="宋体"/>
          <w:color w:val="000000"/>
          <w:sz w:val="48"/>
          <w:szCs w:val="48"/>
          <w:highlight w:val="none"/>
        </w:rPr>
      </w:r>
      <w:r/>
    </w:p>
    <w:p>
      <w:pPr>
        <w:jc w:val="center"/>
        <w:rPr>
          <w:rStyle w:val="1226"/>
          <w:rFonts w:hint="eastAsia" w:ascii="宋体" w:hAnsi="宋体" w:eastAsia="宋体" w:cs="宋体"/>
          <w:color w:val="000000"/>
          <w:sz w:val="48"/>
          <w:szCs w:val="48"/>
          <w:highlight w:val="none"/>
        </w:rPr>
      </w:pPr>
      <w:r>
        <w:rPr>
          <w:rFonts w:hint="eastAsia" w:ascii="宋体" w:hAnsi="宋体" w:eastAsia="宋体" w:cs="宋体"/>
          <w:color w:val="000000"/>
          <w:sz w:val="48"/>
          <w:szCs w:val="48"/>
          <w:highlight w:val="none"/>
        </w:rPr>
      </w:r>
      <w:r/>
    </w:p>
    <w:p>
      <w:pPr>
        <w:jc w:val="center"/>
        <w:rPr>
          <w:rStyle w:val="1226"/>
          <w:rFonts w:hint="eastAsia" w:ascii="宋体" w:hAnsi="宋体" w:eastAsia="宋体" w:cs="宋体"/>
          <w:color w:val="000000"/>
          <w:sz w:val="48"/>
          <w:szCs w:val="48"/>
          <w:highlight w:val="none"/>
        </w:rPr>
      </w:pPr>
      <w:r>
        <w:rPr>
          <w:rStyle w:val="1226"/>
          <w:rFonts w:hint="eastAsia" w:ascii="宋体" w:hAnsi="宋体" w:eastAsia="宋体" w:cs="宋体"/>
          <w:bCs/>
          <w:color w:val="000000"/>
          <w:sz w:val="48"/>
          <w:highlight w:val="none"/>
        </w:rPr>
        <w:t xml:space="preserve"> </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52"/>
          <w:szCs w:val="52"/>
          <w:highlight w:val="none"/>
        </w:rPr>
        <w:t xml:space="preserve">目    录</w:t>
      </w:r>
      <w:r/>
    </w:p>
    <w:p>
      <w:pPr>
        <w:pStyle w:val="11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7"/>
        <w:jc w:val="both"/>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一、投标邀请函............................................3</w:t>
      </w:r>
      <w:r/>
    </w:p>
    <w:p>
      <w:pPr>
        <w:pStyle w:val="1207"/>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207"/>
        <w:jc w:val="both"/>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二、供应商须知............................................6</w:t>
      </w:r>
      <w:r/>
    </w:p>
    <w:p>
      <w:pPr>
        <w:pStyle w:val="1207"/>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207"/>
        <w:jc w:val="both"/>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三、项目要求和有关说明...................................19</w:t>
      </w:r>
      <w:r/>
    </w:p>
    <w:p>
      <w:pPr>
        <w:pStyle w:val="1207"/>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207"/>
        <w:jc w:val="both"/>
        <w:keepLines w:val="0"/>
        <w:keepNext w:val="0"/>
        <w:pageBreakBefore w:val="0"/>
        <w:widowControl w:val="off"/>
        <w:rPr>
          <w:rFonts w:hint="default" w:ascii="宋体" w:hAnsi="宋体" w:eastAsia="宋体" w:cs="宋体"/>
          <w:bCs/>
          <w:color w:val="000000"/>
          <w:sz w:val="28"/>
          <w:szCs w:val="28"/>
          <w:highlight w:val="none"/>
          <w:lang w:val="en-US"/>
        </w:rPr>
      </w:pPr>
      <w:r>
        <w:rPr>
          <w:rFonts w:hint="eastAsia" w:ascii="宋体" w:hAnsi="宋体" w:eastAsia="宋体" w:cs="宋体"/>
          <w:bCs/>
          <w:color w:val="000000"/>
          <w:sz w:val="28"/>
          <w:szCs w:val="28"/>
          <w:highlight w:val="none"/>
          <w:lang w:val="en-US" w:eastAsia="zh-CN"/>
        </w:rPr>
        <w:t xml:space="preserve">四、合同书（格式）.......................................69</w:t>
      </w:r>
      <w:r/>
    </w:p>
    <w:p>
      <w:pPr>
        <w:pStyle w:val="1207"/>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207"/>
        <w:jc w:val="both"/>
        <w:keepLines w:val="0"/>
        <w:keepNext w:val="0"/>
        <w:pageBreakBefore w:val="0"/>
        <w:widowControl w:val="off"/>
        <w:rPr>
          <w:rFonts w:hint="default" w:ascii="宋体" w:hAnsi="宋体" w:eastAsia="宋体" w:cs="宋体"/>
          <w:bCs/>
          <w:color w:val="000000"/>
          <w:sz w:val="28"/>
          <w:szCs w:val="28"/>
          <w:highlight w:val="none"/>
          <w:lang w:val="en-US"/>
        </w:rPr>
      </w:pPr>
      <w:r>
        <w:rPr>
          <w:rFonts w:hint="eastAsia" w:ascii="宋体" w:hAnsi="宋体" w:eastAsia="宋体" w:cs="宋体"/>
          <w:bCs/>
          <w:color w:val="000000"/>
          <w:sz w:val="28"/>
          <w:szCs w:val="28"/>
          <w:highlight w:val="none"/>
          <w:lang w:val="en-US" w:eastAsia="zh-CN"/>
        </w:rPr>
        <w:t xml:space="preserve">五、合同条款.............................................76</w:t>
      </w:r>
      <w:r/>
    </w:p>
    <w:p>
      <w:pPr>
        <w:pStyle w:val="1207"/>
        <w:keepLines w:val="0"/>
        <w:keepNext w:val="0"/>
        <w:pageBreakBefore w:val="0"/>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207"/>
        <w:jc w:val="both"/>
        <w:keepLines w:val="0"/>
        <w:keepNext w:val="0"/>
        <w:pageBreakBefore w:val="0"/>
        <w:widowControl w:val="off"/>
        <w:rPr>
          <w:rFonts w:hint="default" w:ascii="宋体" w:hAnsi="宋体" w:eastAsia="宋体" w:cs="宋体"/>
          <w:bCs/>
          <w:color w:val="000000"/>
          <w:sz w:val="28"/>
          <w:szCs w:val="28"/>
          <w:highlight w:val="none"/>
          <w:lang w:val="en-US"/>
        </w:rPr>
      </w:pPr>
      <w:r>
        <w:rPr>
          <w:rFonts w:hint="eastAsia" w:ascii="宋体" w:hAnsi="宋体" w:eastAsia="宋体" w:cs="宋体"/>
          <w:bCs/>
          <w:color w:val="000000"/>
          <w:sz w:val="28"/>
          <w:szCs w:val="28"/>
          <w:highlight w:val="none"/>
          <w:lang w:val="en-US" w:eastAsia="zh-CN"/>
        </w:rPr>
        <w:t xml:space="preserve">六、附件.................................................85</w:t>
      </w:r>
      <w:r/>
    </w:p>
    <w:p>
      <w:pPr>
        <w:pStyle w:val="1207"/>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r>
      <w:r/>
    </w:p>
    <w:p>
      <w:pPr>
        <w:spacing w:line="480" w:lineRule="auto"/>
        <w:rPr>
          <w:rStyle w:val="1232"/>
          <w:rFonts w:hint="eastAsia" w:ascii="宋体" w:hAnsi="宋体" w:eastAsia="宋体" w:cs="宋体"/>
          <w:b/>
          <w:bCs w:val="0"/>
          <w:caps w:val="0"/>
          <w:smallCaps/>
          <w:color w:val="000000"/>
          <w:sz w:val="24"/>
          <w:highlight w:val="none"/>
          <w:lang w:val="en-US" w:eastAsia="zh-CN" w:bidi="ar-SA"/>
        </w:rPr>
      </w:pPr>
      <w:r>
        <w:rPr>
          <w:rFonts w:hint="eastAsia" w:ascii="宋体" w:hAnsi="宋体" w:eastAsia="宋体" w:cs="宋体"/>
          <w:b/>
          <w:bCs w:val="0"/>
          <w:caps w:val="0"/>
          <w:smallCaps/>
          <w:color w:val="000000"/>
          <w:sz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pStyle w:val="1233"/>
        <w:rPr>
          <w:rStyle w:val="1232"/>
          <w:rFonts w:hint="eastAsia" w:ascii="宋体" w:hAnsi="宋体" w:eastAsia="宋体" w:cs="宋体"/>
          <w:b/>
          <w:bCs/>
          <w:caps w:val="0"/>
          <w:smallCaps/>
          <w:color w:val="000000"/>
          <w:sz w:val="24"/>
          <w:szCs w:val="24"/>
          <w:highlight w:val="none"/>
          <w:lang w:val="en-US" w:eastAsia="zh-CN" w:bidi="ar-SA"/>
        </w:rPr>
      </w:pPr>
      <w:r>
        <w:rPr>
          <w:rFonts w:hint="eastAsia" w:ascii="宋体" w:hAnsi="宋体" w:eastAsia="宋体" w:cs="宋体"/>
          <w:b/>
          <w:bCs/>
          <w:caps w:val="0"/>
          <w:smallCaps/>
          <w:color w:val="000000"/>
          <w:sz w:val="24"/>
          <w:szCs w:val="24"/>
          <w:highlight w:val="none"/>
          <w:lang w:val="en-US" w:eastAsia="zh-CN" w:bidi="ar-SA"/>
        </w:rPr>
      </w:r>
      <w:r/>
    </w:p>
    <w:p>
      <w:pPr>
        <w:numPr>
          <w:ilvl w:val="0"/>
          <w:numId w:val="2"/>
        </w:numPr>
        <w:jc w:val="center"/>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投标邀请函</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rPr>
        <w:t xml:space="preserve">无锡市锡山区重点建设项目管理中心</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委托</w:t>
      </w:r>
      <w:r>
        <w:rPr>
          <w:rFonts w:hint="eastAsia" w:ascii="宋体" w:hAnsi="宋体" w:eastAsia="宋体" w:cs="宋体"/>
          <w:bCs/>
          <w:color w:val="000000"/>
          <w:sz w:val="24"/>
          <w:szCs w:val="24"/>
          <w:highlight w:val="none"/>
        </w:rPr>
        <w:t xml:space="preserve">，对</w:t>
      </w:r>
      <w:r>
        <w:rPr>
          <w:rFonts w:hint="eastAsia" w:ascii="宋体" w:hAnsi="宋体" w:eastAsia="宋体" w:cs="宋体"/>
          <w:bCs/>
          <w:sz w:val="24"/>
          <w:szCs w:val="24"/>
          <w:highlight w:val="none"/>
          <w:lang w:val="en-US" w:eastAsia="zh-CN"/>
        </w:rPr>
        <w:t xml:space="preserve">锡山交警大队指挥中心及信息化建设工程家具采购项目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rPr>
          <w:rFonts w:hint="eastAsia" w:ascii="宋体" w:hAnsi="宋体" w:eastAsia="宋体" w:cs="宋体"/>
          <w:bCs/>
          <w:color w:val="000000"/>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sz w:val="24"/>
          <w:szCs w:val="24"/>
          <w:highlight w:val="none"/>
          <w:lang w:val="en-US" w:eastAsia="zh-CN"/>
        </w:rPr>
        <w:t xml:space="preserve">锡山交警大队指挥中心及信息化建设工程家具采购</w:t>
      </w:r>
      <w:r/>
    </w:p>
    <w:p>
      <w:pPr>
        <w:ind w:firstLine="480"/>
        <w:jc w:val="left"/>
        <w:spacing w:line="360" w:lineRule="auto"/>
        <w:shd w:val="clear" w:color="auto" w:fill="ffffff"/>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JSZC-320205-JZCG-G2025-0002</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150万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投标最高限价为150万元，</w:t>
      </w:r>
      <w:r>
        <w:rPr>
          <w:rFonts w:hint="eastAsia" w:ascii="宋体" w:hAnsi="宋体" w:eastAsia="宋体" w:cs="宋体"/>
          <w:bCs/>
          <w:color w:val="000000"/>
          <w:sz w:val="24"/>
          <w:szCs w:val="24"/>
          <w:highlight w:val="none"/>
        </w:rPr>
        <w:t xml:space="preserve">投标报价不得超过</w:t>
      </w:r>
      <w:r>
        <w:rPr>
          <w:rFonts w:hint="eastAsia" w:ascii="宋体" w:hAnsi="宋体" w:eastAsia="宋体" w:cs="宋体"/>
          <w:bCs/>
          <w:color w:val="000000"/>
          <w:sz w:val="24"/>
          <w:szCs w:val="24"/>
          <w:highlight w:val="none"/>
          <w:lang w:val="en-US" w:eastAsia="zh-CN"/>
        </w:rPr>
        <w:t xml:space="preserve">最高限</w:t>
      </w:r>
      <w:r>
        <w:rPr>
          <w:rFonts w:hint="eastAsia" w:ascii="宋体" w:hAnsi="宋体" w:eastAsia="宋体" w:cs="宋体"/>
          <w:bCs/>
          <w:color w:val="000000"/>
          <w:sz w:val="24"/>
          <w:szCs w:val="24"/>
          <w:highlight w:val="none"/>
        </w:rPr>
        <w:t xml:space="preserve">价，否则作无效响应文件处理</w:t>
      </w:r>
      <w:r>
        <w:rPr>
          <w:rFonts w:hint="eastAsia" w:ascii="宋体" w:hAnsi="宋体" w:eastAsia="宋体" w:cs="宋体"/>
          <w:bCs/>
          <w:color w:val="000000"/>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bCs/>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项目整体质保期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年，自最终验收合格、交付使用之日起计算。</w:t>
      </w:r>
      <w:r/>
    </w:p>
    <w:p>
      <w:pPr>
        <w:numPr>
          <w:ilvl w:val="0"/>
          <w:numId w:val="0"/>
        </w:numPr>
        <w:ind w:firstLine="480"/>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供货期</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rPr>
        <w:t xml:space="preserve">合同签订生效后</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日历天内到货并安装完毕交付使用。</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w:t>
      </w:r>
      <w:r>
        <w:rPr>
          <w:rFonts w:hint="eastAsia" w:ascii="宋体" w:hAnsi="宋体" w:eastAsia="宋体" w:cs="宋体"/>
          <w:color w:val="000000"/>
          <w:sz w:val="24"/>
          <w:szCs w:val="24"/>
        </w:rPr>
        <w:t xml:space="preserve">工业（制造业）</w:t>
      </w:r>
      <w:r>
        <w:rPr>
          <w:rFonts w:hint="eastAsia" w:ascii="宋体" w:hAnsi="宋体" w:eastAsia="宋体" w:cs="宋体"/>
          <w:color w:val="000000"/>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.本项目是否专门面向</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小企业：</w:t>
      </w:r>
      <w:r>
        <w:rPr>
          <w:rFonts w:hint="eastAsia" w:ascii="宋体" w:hAnsi="宋体" w:eastAsia="宋体" w:cs="宋体"/>
          <w:b/>
          <w:bCs w:val="0"/>
          <w:color w:val="000000"/>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val="0"/>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资格要求</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2.未被“信用中国”网站（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供应商为中型企业/小型企业/微型企业（监狱企业/残疾人福利性单位视同小微企业）；</w:t>
      </w:r>
      <w:r/>
    </w:p>
    <w:p>
      <w:pPr>
        <w:ind w:firstLine="480"/>
        <w:jc w:val="left"/>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进入注册界面。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w:t>
      </w:r>
      <w:r>
        <w:rPr>
          <w:rFonts w:hint="eastAsia" w:ascii="宋体" w:hAnsi="宋体" w:eastAsia="宋体" w:cs="宋体"/>
          <w:color w:val="000000"/>
          <w:sz w:val="24"/>
          <w:highlight w:val="none"/>
        </w:rPr>
        <w:t xml:space="preserve">无锡市观山路市民中心12号楼2楼公共资源交易大厅9号10号窗口</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（3）“苏采云”系统供应商操作手册链接：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w:t>
      </w:r>
      <w:r>
        <w:rPr>
          <w:rFonts w:hint="eastAsia" w:ascii="宋体" w:hAnsi="宋体" w:eastAsia="宋体" w:cs="宋体"/>
          <w:color w:val="000000"/>
          <w:sz w:val="24"/>
          <w:szCs w:val="24"/>
          <w:highlight w:val="none"/>
        </w:rPr>
        <w:t xml:space="preserve">与项目，上传投标文件，进行投标。</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未按上述要求操作，由此所产生的损失及风险由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p>
    <w:p>
      <w:pPr>
        <w:ind w:firstLine="482"/>
        <w:jc w:val="left"/>
        <w:spacing w:line="360" w:lineRule="auto"/>
        <w:shd w:val="clear" w:color="auto" w:fill="ffffff"/>
        <w:widowControl/>
        <w:rPr>
          <w:rFonts w:hint="eastAsia" w:ascii="宋体" w:hAnsi="宋体" w:eastAsia="宋体" w:cs="宋体"/>
          <w:color w:val="000000"/>
          <w:sz w:val="24"/>
          <w:szCs w:val="24"/>
          <w:highlight w:val="none"/>
        </w:rPr>
      </w:pPr>
      <w:r/>
      <w:bookmarkStart w:id="0" w:name="_Toc112006902"/>
      <w:r>
        <w:rPr>
          <w:rFonts w:hint="eastAsia" w:ascii="宋体" w:hAnsi="宋体" w:eastAsia="宋体" w:cs="宋体"/>
          <w:b/>
          <w:bCs/>
          <w:color w:val="000000"/>
          <w:sz w:val="24"/>
          <w:szCs w:val="24"/>
          <w:highlight w:val="none"/>
        </w:rPr>
        <w:t xml:space="preserve">（四）获取采购文件</w:t>
      </w:r>
      <w:bookmarkEnd w:id="0"/>
      <w:r/>
      <w:r/>
    </w:p>
    <w:p>
      <w:pPr>
        <w:ind w:firstLine="440"/>
        <w:jc w:val="left"/>
        <w:spacing w:line="360" w:lineRule="auto"/>
        <w:shd w:val="clear" w:color="auto" w:fill="ffffff"/>
        <w:widowControl/>
        <w:rPr>
          <w:rFonts w:hint="eastAsia" w:ascii="宋体" w:hAnsi="宋体" w:eastAsia="宋体" w:cs="Times New Roman"/>
          <w:color w:val="000000"/>
          <w:sz w:val="24"/>
          <w:szCs w:val="24"/>
          <w:highlight w:val="none"/>
        </w:rPr>
      </w:pPr>
      <w:r/>
      <w:bookmarkStart w:id="1" w:name="_Toc112006903"/>
      <w:r>
        <w:rPr>
          <w:rFonts w:hint="eastAsia" w:ascii="宋体" w:hAnsi="宋体" w:eastAsia="宋体" w:cs="Times New Roman"/>
          <w:color w:val="000000"/>
          <w:sz w:val="24"/>
          <w:szCs w:val="24"/>
          <w:highlight w:val="none"/>
        </w:rPr>
        <w:t xml:space="preserve">供应商可在</w:t>
      </w:r>
      <w:r>
        <w:rPr>
          <w:rFonts w:hint="eastAsia" w:ascii="宋体" w:hAnsi="宋体" w:eastAsia="宋体" w:cs="Times New Roman"/>
          <w:color w:val="000000"/>
          <w:sz w:val="24"/>
          <w:szCs w:val="24"/>
          <w:highlight w:val="none"/>
          <w:lang w:val="en-US" w:eastAsia="zh-CN"/>
        </w:rPr>
        <w:t xml:space="preserve">财政部门指定媒体发布的公告</w:t>
      </w:r>
      <w:r>
        <w:rPr>
          <w:rFonts w:hint="eastAsia" w:ascii="宋体" w:hAnsi="宋体" w:eastAsia="宋体" w:cs="Times New Roman"/>
          <w:color w:val="000000"/>
          <w:sz w:val="24"/>
          <w:szCs w:val="24"/>
          <w:highlight w:val="none"/>
        </w:rPr>
        <w:t xml:space="preserve">附件中查看公开招标文件，如确定参加本次采购活动，必须在苏采云平</w:t>
      </w:r>
      <w:r>
        <w:rPr>
          <w:rFonts w:hint="eastAsia" w:ascii="宋体" w:hAnsi="宋体" w:eastAsia="宋体" w:cs="Times New Roman"/>
          <w:color w:val="000000"/>
          <w:sz w:val="24"/>
          <w:szCs w:val="24"/>
          <w:highlight w:val="none"/>
          <w:lang w:val="en-US" w:eastAsia="zh-CN"/>
        </w:rPr>
        <w:t xml:space="preserve">台</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Times New Roman"/>
          <w:color w:val="000000"/>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000000"/>
          <w:sz w:val="24"/>
          <w:szCs w:val="22"/>
          <w:highlight w:val="none"/>
        </w:rPr>
        <w:t xml:space="preserve">，完成项目参与，将苏采云平台中下载的采购文件（后缀名为</w:t>
      </w:r>
      <w:r>
        <w:rPr>
          <w:rFonts w:hint="eastAsia" w:ascii="宋体" w:hAnsi="宋体" w:eastAsia="宋体" w:cs="宋体"/>
          <w:color w:val="000000"/>
          <w:sz w:val="24"/>
          <w:szCs w:val="22"/>
          <w:highlight w:val="none"/>
          <w:lang w:eastAsia="zh-CN"/>
        </w:rPr>
        <w:t xml:space="preserve">“</w:t>
      </w:r>
      <w:r>
        <w:rPr>
          <w:rFonts w:ascii="宋体" w:hAnsi="宋体" w:eastAsia="宋体" w:cs="宋体"/>
          <w:color w:val="000000"/>
          <w:sz w:val="24"/>
          <w:szCs w:val="22"/>
          <w:highlight w:val="none"/>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（五）公开答疑时间、地</w:t>
      </w:r>
      <w:bookmarkStart w:id="33" w:name="_GoBack"/>
      <w:r/>
      <w:bookmarkEnd w:id="33"/>
      <w:r>
        <w:rPr>
          <w:rFonts w:hint="eastAsia" w:ascii="宋体" w:hAnsi="宋体" w:eastAsia="宋体" w:cs="宋体"/>
          <w:b/>
          <w:bCs/>
          <w:color w:val="000000"/>
          <w:sz w:val="24"/>
          <w:szCs w:val="24"/>
          <w:highlight w:val="none"/>
        </w:rPr>
        <w:t xml:space="preserve">点</w:t>
      </w:r>
      <w:bookmarkEnd w:id="1"/>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采购人、无锡市公共资源交易中心锡山分中心将以电话咨询、</w:t>
      </w:r>
      <w:r>
        <w:rPr>
          <w:rFonts w:hint="eastAsia" w:ascii="宋体" w:hAnsi="宋体" w:eastAsia="宋体" w:cs="宋体"/>
          <w:color w:val="auto"/>
          <w:sz w:val="24"/>
          <w:szCs w:val="24"/>
          <w:highlight w:val="none"/>
          <w:lang w:val="en-US" w:eastAsia="zh-CN"/>
        </w:rPr>
        <w:t xml:space="preserve">发邮件（xszfcgzx@163.com）</w:t>
      </w:r>
      <w:r>
        <w:rPr>
          <w:rFonts w:hint="eastAsia" w:ascii="宋体" w:hAnsi="宋体" w:eastAsia="宋体" w:cs="宋体"/>
          <w:color w:val="auto"/>
          <w:sz w:val="24"/>
          <w:szCs w:val="24"/>
          <w:highlight w:val="none"/>
        </w:rPr>
        <w:t xml:space="preserve">等方式开展线上不见面答疑服务。截止至</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日10:00前</w:t>
      </w:r>
      <w:r>
        <w:rPr>
          <w:rFonts w:hint="eastAsia" w:ascii="宋体" w:hAnsi="宋体" w:eastAsia="宋体" w:cs="宋体"/>
          <w:color w:val="000000" w:themeColor="text1"/>
          <w:sz w:val="24"/>
          <w:szCs w:val="24"/>
          <w:highlight w:val="none"/>
          <w14:textFill>
            <w14:solidFill>
              <w14:schemeClr w14:val="tx1"/>
            </w14:solidFill>
          </w14:textFill>
        </w:rPr>
        <w:t xml:space="preserve">，有关单位对于招标文件的相关事项如有疑问可通过上述方式咨询；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w:t>
      </w:r>
      <w:r>
        <w:rPr>
          <w:rFonts w:hint="eastAsia" w:ascii="宋体" w:hAnsi="宋体" w:eastAsia="宋体" w:cs="宋体"/>
          <w:color w:val="auto"/>
          <w:sz w:val="24"/>
          <w:szCs w:val="24"/>
          <w:highlight w:val="none"/>
        </w:rPr>
        <w:t xml:space="preserve">文件要求澄清的问题，请以书面形式（必须加盖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JSZC-320205-JZCG-G2025-0002</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并于答疑截止时间前</w:t>
      </w:r>
      <w:r>
        <w:rPr>
          <w:rFonts w:hint="eastAsia" w:ascii="宋体" w:hAnsi="宋体" w:eastAsia="宋体" w:cs="宋体"/>
          <w:color w:val="auto"/>
          <w:sz w:val="24"/>
          <w:szCs w:val="24"/>
          <w:highlight w:val="none"/>
          <w:lang w:val="en-US" w:eastAsia="zh-CN"/>
        </w:rPr>
        <w:t xml:space="preserve">发邮件（xszfcgzx@163.com）</w:t>
      </w:r>
      <w:r>
        <w:rPr>
          <w:rFonts w:hint="eastAsia" w:ascii="宋体" w:hAnsi="宋体" w:eastAsia="宋体" w:cs="宋体"/>
          <w:color w:val="auto"/>
          <w:sz w:val="24"/>
          <w:szCs w:val="24"/>
          <w:highlight w:val="none"/>
        </w:rPr>
        <w:t xml:space="preserve">给项目联系人。若未在法定时间内提出澄清，由此造成的损失及风险由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rPr>
          <w:rFonts w:hint="eastAsia" w:ascii="宋体" w:hAnsi="宋体" w:eastAsia="宋体" w:cs="宋体"/>
          <w:color w:val="auto"/>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（六）现场踏勘：</w:t>
      </w:r>
      <w:r>
        <w:rPr>
          <w:rFonts w:hint="eastAsia" w:ascii="宋体" w:hAnsi="宋体" w:eastAsia="宋体" w:cs="宋体"/>
          <w:color w:val="auto"/>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投标截止时间（网上投标截止时间苏采云投标客户端投标）：</w:t>
      </w:r>
      <w:r>
        <w:rPr>
          <w:rFonts w:hint="eastAsia" w:ascii="宋体" w:hAnsi="宋体" w:eastAsia="宋体" w:cs="宋体"/>
          <w:color w:val="000000" w:themeColor="text1"/>
          <w:sz w:val="24"/>
          <w:szCs w:val="24"/>
          <w:highlight w:val="none"/>
          <w14:textFill>
            <w14:solidFill>
              <w14:schemeClr w14:val="tx1"/>
            </w14:solidFill>
          </w14:textFill>
        </w:rPr>
        <w:t xml:space="preserve">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）投标文件份数：</w:t>
      </w:r>
      <w:bookmarkEnd w:id="3"/>
      <w:r>
        <w:rPr>
          <w:rFonts w:hint="eastAsia" w:ascii="宋体" w:hAnsi="宋体" w:eastAsia="宋体" w:cs="宋体"/>
          <w:color w:val="000000"/>
          <w:sz w:val="24"/>
          <w:szCs w:val="24"/>
          <w:highlight w:val="none"/>
        </w:rPr>
        <w:t xml:space="preserve">请按</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）采购方法：</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4" w:name="_Toc112006909"/>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陈中飞</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话：0510-88213</w:t>
      </w:r>
      <w:r>
        <w:rPr>
          <w:rFonts w:hint="eastAsia" w:ascii="宋体" w:hAnsi="宋体" w:eastAsia="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rPr>
        <w:t xml:space="preserve">7</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bCs/>
          <w:color w:val="000000"/>
          <w:sz w:val="24"/>
          <w:szCs w:val="24"/>
        </w:rPr>
        <w:t xml:space="preserve">无锡市锡山区重点建设项目管理中心</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联系人：华俊皓</w:t>
      </w:r>
      <w:r/>
    </w:p>
    <w:p>
      <w:pPr>
        <w:ind w:firstLine="480"/>
        <w:jc w:val="left"/>
        <w:spacing w:line="360" w:lineRule="auto"/>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  话： 15906182137</w:t>
      </w:r>
      <w:r/>
    </w:p>
    <w:p>
      <w:pP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         </w:t>
      </w:r>
      <w:r/>
    </w:p>
    <w:p>
      <w:pPr>
        <w:pStyle w:val="1156"/>
        <w:spacing w:before="160" w:after="160" w:line="320" w:lineRule="exac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14:textFill>
            <w14:solidFill>
              <w14:schemeClr w14:val="tx1"/>
            </w14:solidFill>
          </w14:textFill>
        </w:rPr>
        <w:t xml:space="preserve">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000000"/>
          <w:sz w:val="24"/>
          <w:szCs w:val="24"/>
          <w:highlight w:val="none"/>
        </w:rPr>
      </w:pPr>
      <w:r/>
      <w:bookmarkStart w:id="6" w:name="_Toc112006912"/>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w:t>
      </w:r>
      <w:bookmarkEnd w:id="6"/>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w:t>
      </w:r>
      <w:r>
        <w:rPr>
          <w:rFonts w:hint="eastAsia" w:ascii="宋体" w:hAnsi="宋体" w:eastAsia="宋体" w:cs="宋体"/>
          <w:bCs/>
          <w:color w:val="auto"/>
          <w:sz w:val="24"/>
          <w:szCs w:val="24"/>
          <w:highlight w:val="none"/>
          <w:lang w:val="en-US" w:eastAsia="zh-CN"/>
        </w:rPr>
        <w:t xml:space="preserve">财政部门指定媒体发布的公告</w:t>
      </w:r>
      <w:r>
        <w:rPr>
          <w:rFonts w:hint="eastAsia" w:ascii="宋体" w:hAnsi="宋体" w:eastAsia="宋体" w:cs="宋体"/>
          <w:bCs/>
          <w:color w:val="auto"/>
          <w:sz w:val="24"/>
          <w:szCs w:val="24"/>
          <w:highlight w:val="none"/>
        </w:rPr>
        <w:t xml:space="preserve">附件中查看公开招标文件，如确定参加本次采购活动，必须在苏采云平</w:t>
      </w:r>
      <w:r>
        <w:rPr>
          <w:rFonts w:hint="eastAsia" w:ascii="宋体" w:hAnsi="宋体" w:eastAsia="宋体" w:cs="宋体"/>
          <w:bCs/>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sz w:val="24"/>
          <w:szCs w:val="24"/>
          <w:highlight w:val="none"/>
        </w:rPr>
      </w:pPr>
      <w:r/>
      <w:bookmarkStart w:id="7" w:name="_Toc112006913"/>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招标文件的解释：</w:t>
      </w:r>
      <w:bookmarkEnd w:id="7"/>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本文件的最终解释权归采购人及无锡市公共资源交易中心锡山分中心。</w:t>
      </w:r>
      <w:r/>
    </w:p>
    <w:p>
      <w:pPr>
        <w:ind w:firstLine="482"/>
        <w:spacing w:line="360" w:lineRule="auto"/>
        <w:rPr>
          <w:rFonts w:hint="eastAsia" w:ascii="宋体" w:hAnsi="宋体" w:eastAsia="宋体" w:cs="宋体"/>
          <w:bCs/>
          <w:color w:val="000000"/>
          <w:sz w:val="24"/>
          <w:szCs w:val="24"/>
          <w:highlight w:val="none"/>
        </w:rPr>
      </w:pPr>
      <w:r/>
      <w:bookmarkStart w:id="8" w:name="_Toc112006914"/>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四</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招标文件的补充或修正：</w:t>
      </w:r>
      <w:bookmarkEnd w:id="8"/>
      <w:r>
        <w:rPr>
          <w:rFonts w:hint="eastAsia" w:ascii="宋体" w:hAnsi="宋体" w:eastAsia="宋体" w:cs="宋体"/>
          <w:b/>
          <w:bCs w:val="0"/>
          <w:color w:val="000000"/>
          <w:sz w:val="24"/>
          <w:szCs w:val="24"/>
          <w:highlight w:val="none"/>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（9）承诺书（格式见附件）；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本表无需上传，评审时以苏采云系统自带的开标一览表为准</w:t>
      </w:r>
      <w:r>
        <w:rPr>
          <w:rFonts w:hint="eastAsia" w:ascii="宋体" w:hAnsi="宋体" w:eastAsia="宋体" w:cs="宋体"/>
          <w:bCs/>
          <w:color w:val="000000"/>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4．报价明细表（格式见附件）</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 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6．投标偏离表（格式见附件</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投标供应商情况表（格式见附件）</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提供第三章项目需求和有关要求需提供的相关证明材料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 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w:t>
      </w:r>
      <w:r>
        <w:rPr>
          <w:rFonts w:hint="eastAsia" w:ascii="宋体" w:hAnsi="宋体" w:eastAsia="宋体" w:cs="宋体"/>
          <w:bCs/>
          <w:color w:val="000000"/>
          <w:sz w:val="24"/>
          <w:szCs w:val="24"/>
          <w:highlight w:val="none"/>
          <w:lang w:eastAsia="zh-CN"/>
        </w:rPr>
        <w:t xml:space="preserve">的其他</w:t>
      </w:r>
      <w:r>
        <w:rPr>
          <w:rFonts w:hint="eastAsia" w:ascii="宋体" w:hAnsi="宋体" w:eastAsia="宋体" w:cs="宋体"/>
          <w:bCs/>
          <w:color w:val="000000"/>
          <w:sz w:val="24"/>
          <w:szCs w:val="24"/>
          <w:highlight w:val="none"/>
        </w:rPr>
        <w:t xml:space="preserve">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认为有必要提供的声明和文件，如有格式自拟并自行添加）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项</w:t>
      </w:r>
      <w:r>
        <w:rPr>
          <w:rFonts w:hint="eastAsia" w:ascii="宋体" w:hAnsi="宋体" w:eastAsia="宋体" w:cs="宋体"/>
          <w:bCs/>
          <w:color w:val="auto"/>
          <w:sz w:val="24"/>
          <w:szCs w:val="24"/>
          <w:highlight w:val="none"/>
          <w:lang w:eastAsia="zh-CN"/>
        </w:rPr>
        <w:t xml:space="preserve">供应</w:t>
      </w:r>
      <w:r>
        <w:rPr>
          <w:rFonts w:hint="eastAsia" w:ascii="宋体" w:hAnsi="宋体" w:eastAsia="宋体" w:cs="宋体"/>
          <w:bCs/>
          <w:color w:val="000000"/>
          <w:sz w:val="24"/>
          <w:szCs w:val="24"/>
          <w:highlight w:val="none"/>
          <w:lang w:eastAsia="zh-CN"/>
        </w:rPr>
        <w:t xml:space="preserve">商</w:t>
      </w:r>
      <w:r>
        <w:rPr>
          <w:rFonts w:hint="eastAsia" w:ascii="宋体" w:hAnsi="宋体" w:eastAsia="宋体" w:cs="宋体"/>
          <w:bCs/>
          <w:color w:val="000000"/>
          <w:sz w:val="24"/>
          <w:szCs w:val="24"/>
          <w:highlight w:val="none"/>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。如上述资格证明文件第（6）（7）（8）</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000000"/>
          <w:sz w:val="24"/>
          <w:szCs w:val="24"/>
          <w:highlight w:val="none"/>
        </w:rPr>
      </w:pPr>
      <w:r/>
      <w:bookmarkStart w:id="12" w:name="_Toc112006916"/>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六</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投标文件的要求：</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按给定格式如实填写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编写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，须有法人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按给定格式提供，不得更改。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p>
    <w:p>
      <w:pPr>
        <w:ind w:firstLine="482"/>
        <w:spacing w:line="360" w:lineRule="auto"/>
        <w:rPr>
          <w:rFonts w:hint="eastAsia" w:ascii="宋体" w:hAnsi="宋体" w:eastAsia="宋体" w:cs="宋体"/>
          <w:b/>
          <w:bCs w:val="0"/>
          <w:color w:val="000000"/>
          <w:sz w:val="24"/>
          <w:szCs w:val="24"/>
          <w:highlight w:val="none"/>
        </w:rPr>
      </w:pPr>
      <w:r/>
      <w:bookmarkStart w:id="13" w:name="_Toc112006917"/>
      <w:r/>
      <w:bookmarkStart w:id="14" w:name="_Toc112006918"/>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 网上投标</w:t>
      </w:r>
      <w:bookmarkEnd w:id="13"/>
      <w:r/>
      <w:r/>
    </w:p>
    <w:p>
      <w:pPr>
        <w:ind w:firstLine="480"/>
        <w:spacing w:line="360" w:lineRule="auto"/>
        <w:rPr>
          <w:rFonts w:hint="eastAsia" w:ascii="宋体" w:hAnsi="宋体" w:eastAsia="宋体" w:cs="宋体"/>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进行网上投标请参照《政府采购项目电子交易管理操作指南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w:t>
      </w:r>
      <w:r/>
    </w:p>
    <w:p>
      <w:pPr>
        <w:pStyle w:val="1016"/>
        <w:ind w:firstLine="482"/>
        <w:spacing w:line="360" w:lineRule="auto"/>
        <w:rPr>
          <w:rFonts w:hint="eastAsia" w:ascii="宋体" w:hAnsi="宋体" w:eastAsia="宋体" w:cs="宋体"/>
          <w:highlight w:val="none"/>
        </w:rPr>
      </w:pPr>
      <w:r>
        <w:rPr>
          <w:rFonts w:hint="eastAsia" w:ascii="宋体" w:hAnsi="宋体" w:eastAsia="宋体" w:cs="宋体"/>
          <w:b/>
          <w:bCs/>
          <w:color w:val="000000"/>
          <w:sz w:val="24"/>
          <w:szCs w:val="24"/>
          <w:highlight w:val="none"/>
        </w:rPr>
        <w:t xml:space="preserve">特别提醒 ：开标后，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如未按要求应答，由此所产生的损失及风险由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自行承担。</w:t>
      </w:r>
      <w:bookmarkEnd w:id="14"/>
      <w:r/>
      <w:r/>
    </w:p>
    <w:p>
      <w:pPr>
        <w:ind w:firstLine="482"/>
        <w:spacing w:line="360" w:lineRule="auto"/>
        <w:rPr>
          <w:rFonts w:hint="eastAsia" w:ascii="宋体" w:hAnsi="宋体" w:eastAsia="宋体" w:cs="宋体"/>
          <w:b/>
          <w:bCs w:val="0"/>
          <w:color w:val="000000"/>
          <w:sz w:val="24"/>
          <w:szCs w:val="24"/>
          <w:highlight w:val="none"/>
        </w:rPr>
      </w:pPr>
      <w:r/>
      <w:bookmarkStart w:id="15" w:name="_Toc112006919"/>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八</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九</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开标、评标：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投标截止时间后参加投标的供应商或解密投标文件的供应商不足三家的，不开标；开标后，所有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可在线上开标大厅中看到所有</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的投标报价。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3．投标文件的审查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作出必要的澄清、说明或者补正，经</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确认后产生约束力，</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不确认的，其投标无效。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未参加开标的，视同认可开标结果。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4．评标程序</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highlight w:val="none"/>
          <w:lang w:val="en-US" w:eastAsia="zh-CN"/>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是否具备投标资格。信用查询结果以网页打印的形式留存并归档。</w:t>
      </w:r>
      <w:r/>
    </w:p>
    <w:tbl>
      <w:tblPr>
        <w:tblStyle w:val="981"/>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234" w:type="dxa"/>
            <w:vAlign w:val="center"/>
            <w:textDirection w:val="lrTb"/>
            <w:noWrap w:val="false"/>
          </w:tcPr>
          <w:p>
            <w:pPr>
              <w:jc w:val="both"/>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3076" w:type="dxa"/>
            <w:vAlign w:val="center"/>
            <w:textDirection w:val="lrTb"/>
            <w:noWrap w:val="false"/>
          </w:tcPr>
          <w:p>
            <w:pPr>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供应商法定代表人（其他组织或者自然人）授权委托书</w:t>
            </w:r>
            <w:r/>
          </w:p>
        </w:tc>
        <w:tc>
          <w:tcPr>
            <w:tcW w:w="5234" w:type="dxa"/>
            <w:vAlign w:val="center"/>
            <w:textDirection w:val="lrTb"/>
            <w:noWrap w:val="false"/>
          </w:tcPr>
          <w:p>
            <w:pPr>
              <w:jc w:val="both"/>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3076" w:type="dxa"/>
            <w:vAlign w:val="center"/>
            <w:textDirection w:val="lrTb"/>
            <w:noWrap w:val="false"/>
          </w:tcPr>
          <w:p>
            <w:pPr>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供应商法定代表人（自然人）身份证扫描件</w:t>
            </w:r>
            <w:r/>
          </w:p>
        </w:tc>
        <w:tc>
          <w:tcPr>
            <w:tcW w:w="5234" w:type="dxa"/>
            <w:vAlign w:val="center"/>
            <w:textDirection w:val="lrTb"/>
            <w:noWrap w:val="false"/>
          </w:tcPr>
          <w:p>
            <w:pPr>
              <w:jc w:val="both"/>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3076" w:type="dxa"/>
            <w:vAlign w:val="center"/>
            <w:textDirection w:val="lrTb"/>
            <w:noWrap w:val="false"/>
          </w:tcPr>
          <w:p>
            <w:pPr>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供应商法定代表人（其他组织或者自然人）授权代表身份证扫描件</w:t>
            </w:r>
            <w:r/>
          </w:p>
        </w:tc>
        <w:tc>
          <w:tcPr>
            <w:tcW w:w="5234" w:type="dxa"/>
            <w:vAlign w:val="center"/>
            <w:textDirection w:val="lrTb"/>
            <w:noWrap w:val="false"/>
          </w:tcPr>
          <w:p>
            <w:pPr>
              <w:jc w:val="both"/>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p>
        </w:tc>
      </w:tr>
      <w:tr>
        <w:trPr>
          <w:trHeight w:val="951"/>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p>
        </w:tc>
      </w:tr>
      <w:tr>
        <w:trPr>
          <w:trHeight w:val="943"/>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新成立的公司</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除外</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5234" w:type="dxa"/>
            <w:vAlign w:val="center"/>
            <w:textDirection w:val="lrTb"/>
            <w:noWrap w:val="false"/>
          </w:tcPr>
          <w:p>
            <w:pPr>
              <w:rPr>
                <w:rFonts w:hint="default"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格式详见格式）</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5234" w:type="dxa"/>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r>
      <w:tr>
        <w:trPr>
          <w:trHeight w:val="1599"/>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5234"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30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jc w:val="center"/>
        <w:spacing w:line="440" w:lineRule="exact"/>
        <w:tabs>
          <w:tab w:val="left" w:pos="480" w:leader="none"/>
        </w:tabs>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资格性审查表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特别提醒：</w:t>
      </w:r>
      <w:r>
        <w:rPr>
          <w:rFonts w:hint="eastAsia" w:ascii="宋体" w:hAnsi="宋体" w:eastAsia="宋体" w:cs="宋体"/>
          <w:bCs/>
          <w:color w:val="000000"/>
          <w:sz w:val="24"/>
          <w:szCs w:val="24"/>
          <w:highlight w:val="none"/>
          <w:lang w:val="en-US" w:eastAsia="zh-CN"/>
        </w:rPr>
        <w:t xml:space="preserve">资</w:t>
      </w:r>
      <w:r>
        <w:rPr>
          <w:rFonts w:hint="eastAsia" w:ascii="宋体" w:hAnsi="宋体" w:eastAsia="宋体" w:cs="宋体"/>
          <w:bCs/>
          <w:color w:val="000000"/>
          <w:sz w:val="24"/>
          <w:szCs w:val="24"/>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sz w:val="24"/>
          <w:szCs w:val="24"/>
          <w:highlight w:val="none"/>
        </w:rPr>
        <w:outlineLvl w:val="0"/>
      </w:pPr>
      <w:r/>
      <w:bookmarkStart w:id="16" w:name="_Toc116946315"/>
      <w:r>
        <w:rPr>
          <w:rFonts w:hint="eastAsia" w:ascii="宋体" w:hAnsi="宋体" w:eastAsia="宋体" w:cs="宋体"/>
          <w:b/>
          <w:bCs w:val="0"/>
          <w:color w:val="000000"/>
          <w:sz w:val="24"/>
          <w:szCs w:val="24"/>
          <w:highlight w:val="none"/>
        </w:rPr>
        <w:t xml:space="preserve">符合性审查表</w:t>
      </w:r>
      <w:bookmarkEnd w:id="16"/>
      <w:r/>
      <w:r/>
    </w:p>
    <w:tbl>
      <w:tblPr>
        <w:tblStyle w:val="98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1</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投标函</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lang w:val="en-US" w:eastAsia="zh-CN"/>
              </w:rPr>
              <w:t xml:space="preserve">2</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lang w:val="en-US" w:eastAsia="zh-CN"/>
              </w:rPr>
              <w:t xml:space="preserve">3</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按招标文件填写，格式见附件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lang w:val="en-US" w:eastAsia="zh-CN"/>
              </w:rPr>
              <w:t xml:space="preserve">4</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b w:val="0"/>
                <w:bCs/>
                <w:color w:val="000000"/>
                <w:sz w:val="24"/>
                <w:szCs w:val="24"/>
                <w:highlight w:val="none"/>
                <w:lang w:val="en-US" w:eastAsia="zh-CN"/>
              </w:rPr>
              <w:t xml:space="preserve">按招标文件填写 ，</w:t>
            </w:r>
            <w:r>
              <w:rPr>
                <w:rFonts w:hint="eastAsia" w:ascii="宋体" w:hAnsi="宋体" w:eastAsia="宋体" w:cs="宋体"/>
                <w:b w:val="0"/>
                <w:bCs/>
                <w:color w:val="000000"/>
                <w:sz w:val="24"/>
                <w:szCs w:val="24"/>
                <w:highlight w:val="non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5</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rPr>
              <w:outlineLvl w:val="0"/>
            </w:pPr>
            <w:r>
              <w:rPr>
                <w:rFonts w:hint="eastAsia" w:ascii="宋体" w:hAnsi="宋体" w:eastAsia="宋体" w:cs="宋体"/>
                <w:b w:val="0"/>
                <w:bCs/>
                <w:color w:val="000000"/>
                <w:sz w:val="24"/>
                <w:szCs w:val="24"/>
                <w:highlight w:val="none"/>
                <w:lang w:val="en-US" w:eastAsia="zh-CN"/>
              </w:rPr>
              <w:t xml:space="preserve">按招标文件填写 ，</w:t>
            </w:r>
            <w:r>
              <w:rPr>
                <w:rFonts w:hint="eastAsia" w:ascii="宋体" w:hAnsi="宋体" w:eastAsia="宋体" w:cs="宋体"/>
                <w:b w:val="0"/>
                <w:bCs/>
                <w:color w:val="000000"/>
                <w:sz w:val="24"/>
                <w:szCs w:val="24"/>
                <w:highlight w:val="non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6</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按招标文件填写 ，</w:t>
            </w:r>
            <w:r>
              <w:rPr>
                <w:rFonts w:hint="eastAsia" w:ascii="宋体" w:hAnsi="宋体" w:eastAsia="宋体" w:cs="宋体"/>
                <w:b w:val="0"/>
                <w:bCs/>
                <w:color w:val="000000"/>
                <w:sz w:val="24"/>
                <w:szCs w:val="24"/>
                <w:highlight w:val="none"/>
              </w:rPr>
              <w:t xml:space="preserve">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Cs/>
                <w:sz w:val="24"/>
                <w:szCs w:val="24"/>
              </w:rPr>
              <w:t xml:space="preserve">满足采购需求</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rPr>
              <w:outlineLvl w:val="0"/>
            </w:pPr>
            <w:r>
              <w:rPr>
                <w:rFonts w:hint="eastAsia" w:ascii="宋体" w:hAnsi="宋体" w:eastAsia="宋体" w:cs="宋体"/>
                <w:bCs/>
                <w:sz w:val="24"/>
                <w:szCs w:val="24"/>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sz w:val="24"/>
                <w:szCs w:val="24"/>
                <w:highlight w:val="none"/>
                <w:lang w:val="en-US" w:eastAsia="zh-CN"/>
              </w:rPr>
              <w:outlineLvl w:val="0"/>
            </w:pPr>
            <w:r>
              <w:rPr>
                <w:rFonts w:hint="eastAsia" w:ascii="宋体" w:hAnsi="宋体" w:eastAsia="宋体" w:cs="宋体"/>
                <w:b w:val="0"/>
                <w:bCs/>
                <w:color w:val="000000"/>
                <w:sz w:val="24"/>
                <w:szCs w:val="24"/>
                <w:highlight w:val="none"/>
                <w:lang w:val="en-US" w:eastAsia="zh-CN"/>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不存在供应商须知第八条中的情形</w:t>
            </w:r>
            <w:r/>
          </w:p>
        </w:tc>
      </w:tr>
    </w:tbl>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作出必要的澄清、说明或者纠正。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评标委员会遵循公平、公正、择优原则，独立按照评分标准分别评定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的分值；各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排名第一，为中标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候选</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sz w:val="24"/>
          <w:szCs w:val="24"/>
          <w:highlight w:val="none"/>
        </w:rPr>
      </w:pPr>
      <w:r/>
      <w:bookmarkStart w:id="17" w:name="_Toc112006920"/>
      <w:r/>
      <w:bookmarkStart w:id="18" w:name="_Toc112006921"/>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9" w:name="_Toc112006922"/>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21"/>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158"/>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9"/>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8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spacing w:line="360" w:lineRule="auto"/>
        <w:rPr>
          <w:rFonts w:hint="eastAsia" w:ascii="宋体" w:hAnsi="宋体" w:eastAsia="宋体" w:cs="宋体"/>
          <w:b/>
          <w:sz w:val="36"/>
          <w:szCs w:val="36"/>
          <w:lang w:bidi="ar"/>
        </w:rPr>
      </w:pPr>
      <w:r>
        <w:rPr>
          <w:rFonts w:hint="eastAsia" w:ascii="宋体" w:hAnsi="宋体" w:eastAsia="宋体" w:cs="宋体"/>
          <w:b/>
          <w:sz w:val="36"/>
          <w:szCs w:val="36"/>
          <w:lang w:val="en-US" w:eastAsia="zh-CN" w:bidi="ar"/>
        </w:rPr>
        <w:t xml:space="preserve">三、</w:t>
      </w:r>
      <w:r>
        <w:rPr>
          <w:rFonts w:hint="eastAsia" w:ascii="宋体" w:hAnsi="宋体" w:eastAsia="宋体" w:cs="宋体"/>
          <w:b/>
          <w:sz w:val="36"/>
          <w:szCs w:val="36"/>
          <w:lang w:bidi="ar"/>
        </w:rPr>
        <w:t xml:space="preserve">项目要求和有关说明</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 xml:space="preserve">本项目为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锡山交警大队指挥中心及信息化建设工程家具采购</w:t>
      </w:r>
      <w:r>
        <w:rPr>
          <w:rFonts w:hint="eastAsia" w:ascii="宋体" w:hAnsi="宋体" w:eastAsia="宋体" w:cs="宋体"/>
          <w:b w:val="0"/>
          <w:b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本项目中的核心产品为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办公桌</w:t>
      </w:r>
      <w:r>
        <w:rPr>
          <w:rFonts w:hint="eastAsia" w:ascii="宋体" w:hAnsi="宋体" w:eastAsia="宋体" w:cs="宋体"/>
          <w:b w:val="0"/>
          <w:bCs/>
          <w:color w:val="000000" w:themeColor="text1"/>
          <w:sz w:val="24"/>
          <w:szCs w:val="24"/>
          <w:highlight w:val="none"/>
          <w14:textFill>
            <w14:solidFill>
              <w14:schemeClr w14:val="tx1"/>
            </w14:solidFill>
          </w14:textFill>
        </w:rPr>
        <w:t xml:space="preserve">。所投内容必须完全满足以下要求，不得有负偏离，若不满足视为无效投标文件</w:t>
      </w:r>
      <w:r>
        <w:rPr>
          <w:rFonts w:hint="eastAsia" w:ascii="宋体" w:hAnsi="宋体" w:eastAsia="宋体" w:cs="宋体"/>
          <w:b w:val="0"/>
          <w:bCs/>
          <w:color w:val="auto"/>
          <w:sz w:val="24"/>
          <w:szCs w:val="24"/>
          <w:highlight w:val="none"/>
        </w:rPr>
        <w:t xml:space="preserve">，项目需求如下：</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（一）项目概况</w:t>
      </w:r>
      <w:r/>
    </w:p>
    <w:p>
      <w:pPr>
        <w:contextualSpacing/>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1、项目地址：</w:t>
      </w:r>
      <w:r>
        <w:rPr>
          <w:rFonts w:hint="eastAsia" w:ascii="宋体" w:hAnsi="宋体" w:eastAsia="宋体" w:cs="宋体"/>
          <w:color w:val="auto"/>
          <w:sz w:val="24"/>
          <w:szCs w:val="24"/>
          <w:highlight w:val="none"/>
          <w:lang w:eastAsia="zh-CN"/>
        </w:rPr>
        <w:t xml:space="preserve">锡山交警大队指挥中心</w:t>
      </w:r>
      <w:r/>
    </w:p>
    <w:p>
      <w:pPr>
        <w:contextualSpacing/>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2、采购范围：清单范围内的</w:t>
      </w:r>
      <w:r>
        <w:rPr>
          <w:rFonts w:hint="eastAsia" w:ascii="宋体" w:hAnsi="宋体" w:eastAsia="宋体" w:cs="宋体"/>
          <w:color w:val="auto"/>
          <w:sz w:val="24"/>
          <w:szCs w:val="24"/>
          <w:highlight w:val="none"/>
          <w:lang w:eastAsia="zh-CN"/>
        </w:rPr>
        <w:t xml:space="preserve">锡山交警大队指挥中心及信息化建设工程家具采购</w:t>
      </w:r>
      <w:r>
        <w:rPr>
          <w:rFonts w:hint="eastAsia" w:ascii="宋体" w:hAnsi="宋体" w:eastAsia="宋体" w:cs="宋体"/>
          <w:color w:val="auto"/>
          <w:sz w:val="24"/>
          <w:szCs w:val="24"/>
          <w:highlight w:val="none"/>
        </w:rPr>
        <w:t xml:space="preserve">。</w:t>
      </w:r>
      <w:r/>
    </w:p>
    <w:p>
      <w:pPr>
        <w:contextualSpacing/>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3、供货期：合同签订生效后</w:t>
      </w:r>
      <w:r>
        <w:rPr>
          <w:rFonts w:hint="eastAsia" w:ascii="宋体" w:hAnsi="宋体" w:eastAsia="宋体" w:cs="宋体"/>
          <w:color w:val="auto"/>
          <w:sz w:val="24"/>
          <w:szCs w:val="24"/>
          <w:highlight w:val="none"/>
          <w:u w:val="none"/>
          <w:lang w:val="en-US" w:eastAsia="zh-CN"/>
        </w:rPr>
        <w:t xml:space="preserve">40</w:t>
      </w:r>
      <w:r>
        <w:rPr>
          <w:rFonts w:hint="eastAsia" w:ascii="宋体" w:hAnsi="宋体" w:eastAsia="宋体" w:cs="宋体"/>
          <w:color w:val="auto"/>
          <w:sz w:val="24"/>
          <w:szCs w:val="24"/>
          <w:highlight w:val="none"/>
        </w:rPr>
        <w:t xml:space="preserve">日历天内到货并安装完毕交付使用。</w:t>
      </w:r>
      <w:r/>
    </w:p>
    <w:p>
      <w:pPr>
        <w:contextualSpacing/>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4、项目整体质保期：</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年，自最终验收合格、交付使用之日起计算。</w:t>
      </w:r>
      <w:r/>
    </w:p>
    <w:p>
      <w:pPr>
        <w:contextualSpacing/>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5、付款方式：合同签订生效后支付合同金额的30%作为预付款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承包人提供同等预付款保函后采购人支付预付款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验收通过</w:t>
      </w:r>
      <w:r>
        <w:rPr>
          <w:rFonts w:hint="eastAsia" w:ascii="宋体" w:hAnsi="宋体" w:eastAsia="宋体" w:cs="宋体"/>
          <w:color w:val="auto"/>
          <w:sz w:val="24"/>
          <w:szCs w:val="24"/>
          <w:highlight w:val="none"/>
        </w:rPr>
        <w:t xml:space="preserve">后付至完成工程量的60%且不超过合同总价的60%；审计结束支付至审定价的70%；审计结束满一年支付至审定价的80%；保修期满并经项目使用单位确认保修质量和保修效果后付清余款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每次付款前中标人需提交相应的付款发票，采购人原则上应当自收到发票后10个工作日内将资金支付到合同约定的供应商账户。若中标人未能按期开具发票，采购人可顺延付款。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6、标的明细表：本项目为货物采购，其中货物采购标的及对应的中小企业划分标准所属行业如下表。</w:t>
      </w:r>
      <w:r/>
    </w:p>
    <w:tbl>
      <w:tblPr>
        <w:tblStyle w:val="981"/>
        <w:tblW w:w="9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295"/>
        <w:gridCol w:w="2055"/>
        <w:gridCol w:w="874"/>
        <w:gridCol w:w="934"/>
        <w:gridCol w:w="199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所属行业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文件矮柜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矮柜1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定制排椅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环形卡座</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调解桌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审判桌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审判椅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诉讼桌1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诉讼桌2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诉讼书记员椅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围栏</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定制桌1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定制椅3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定制桌2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审讯桌1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定制桌（含活动柜）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餐桌1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定制备勤餐厅餐椅1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定制备勤餐厅餐椅2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餐边柜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备餐台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电动餐桌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单人沙发1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1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餐桌2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1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餐桌3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default" w:ascii="宋体" w:hAnsi="宋体" w:eastAsia="等线" w:cs="Times New Roman"/>
                <w:color w:val="000000"/>
                <w:sz w:val="22"/>
                <w:szCs w:val="24"/>
                <w:lang w:val="en-US" w:eastAsia="zh-CN" w:bidi="ar-SA"/>
              </w:rPr>
            </w:pPr>
            <w:r>
              <w:rPr>
                <w:rFonts w:hint="eastAsia" w:ascii="宋体" w:hAnsi="宋体"/>
                <w:color w:val="000000"/>
                <w:sz w:val="22"/>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自助活动餐台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定制休闲卡座</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定制茶几</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休闲沙发1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上下床</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双人衣柜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落地置物架</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三人衣柜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矮柜2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定制更衣柜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 </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床1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三门衣柜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屏风工作位（含支撑柜）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办公桌含活动柜侧柜1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 </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办公桌含活动柜侧柜2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 </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文件柜2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文件柜3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定制长桌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定制椅4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定制主席台桌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高柜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单人沙发2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角几</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三人沙发1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休闲沙发2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茶几7</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会议桌（含三个翻转线盒）带走线功能1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会议桌（含三个翻转线盒）带走线功能2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长桌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床2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审讯桌2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审讯桌3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审讯桌4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醒酒椅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采血台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办案长桌（带中间翻转线盒）</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会议桌（中间含1个翻转线盒）</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三人沙发2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茶几组合</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长条桌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心理疏导椅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定制隔断</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低柜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培训椅1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办公位</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休闲长桌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休闲椅6</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窗边长桌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主讲桌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电脑操作台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jc w:val="center"/>
              <w:rPr>
                <w:rFonts w:hint="eastAsia" w:ascii="宋体" w:hAnsi="宋体" w:eastAsia="等线" w:cs="Times New Roman"/>
                <w:color w:val="000000"/>
                <w:sz w:val="22"/>
                <w:szCs w:val="24"/>
                <w:lang w:val="en-US" w:eastAsia="zh-CN" w:bidi="ar-SA"/>
              </w:rPr>
            </w:pPr>
            <w:r>
              <w:rPr>
                <w:rFonts w:hint="eastAsia" w:ascii="宋体" w:hAnsi="宋体"/>
                <w:color w:val="000000"/>
                <w:sz w:val="22"/>
                <w:szCs w:val="24"/>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培训椅2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工业（制造业）</w:t>
            </w:r>
            <w:r/>
          </w:p>
        </w:tc>
      </w:tr>
    </w:tbl>
    <w:p>
      <w:pPr>
        <w:spacing w:line="360" w:lineRule="auto"/>
        <w:rPr>
          <w:rFonts w:hint="eastAsia" w:ascii="宋体" w:hAnsi="宋体" w:eastAsia="宋体" w:cs="宋体"/>
          <w:color w:val="0000ff"/>
          <w:sz w:val="24"/>
          <w:szCs w:val="24"/>
          <w:highlight w:val="green"/>
        </w:rPr>
      </w:pPr>
      <w:r>
        <w:rPr>
          <w:rFonts w:hint="eastAsia" w:ascii="宋体" w:hAnsi="宋体" w:eastAsia="宋体" w:cs="宋体"/>
          <w:color w:val="0000ff"/>
          <w:sz w:val="24"/>
          <w:szCs w:val="24"/>
          <w:highlight w:val="green"/>
        </w:rPr>
      </w:r>
      <w:r/>
    </w:p>
    <w:p>
      <w:pPr>
        <w:pStyle w:val="986"/>
        <w:rPr>
          <w:rFonts w:hint="eastAsia"/>
          <w:color w:val="auto"/>
          <w:highlight w:val="none"/>
        </w:rPr>
      </w:pPr>
      <w:r>
        <w:rPr>
          <w:rFonts w:hint="eastAsia"/>
          <w:color w:val="auto"/>
          <w:highlight w:val="none"/>
        </w:rPr>
      </w:r>
      <w:r/>
    </w:p>
    <w:p>
      <w:pPr>
        <w:pStyle w:val="1009"/>
        <w:ind w:left="0" w:firstLine="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9"/>
        <w:ind w:left="0" w:firstLine="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9"/>
        <w:ind w:left="0" w:firstLine="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9"/>
        <w:ind w:left="0" w:firstLine="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9"/>
        <w:ind w:left="0" w:firstLine="0"/>
        <w:jc w:val="left"/>
        <w:spacing w:after="0" w:line="360" w:lineRule="auto"/>
        <w:rPr>
          <w:rFonts w:hint="eastAsia" w:ascii="宋体" w:hAnsi="宋体" w:eastAsia="宋体" w:cs="宋体"/>
          <w:b/>
          <w:bCs/>
          <w:color w:val="auto"/>
          <w:sz w:val="24"/>
          <w:szCs w:val="24"/>
          <w:highlight w:val="none"/>
        </w:rPr>
        <w:sectPr>
          <w:headerReference w:type="default" r:id="rId9"/>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24"/>
          <w:szCs w:val="24"/>
          <w:highlight w:val="none"/>
        </w:rPr>
      </w:r>
      <w:r/>
    </w:p>
    <w:p>
      <w:pPr>
        <w:pStyle w:val="1009"/>
        <w:numPr>
          <w:ilvl w:val="0"/>
          <w:numId w:val="3"/>
        </w:numPr>
        <w:ind w:left="0" w:firstLine="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采购清单</w:t>
      </w:r>
      <w:r/>
    </w:p>
    <w:tbl>
      <w:tblPr>
        <w:tblStyle w:val="981"/>
        <w:tblW w:w="146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9"/>
        <w:gridCol w:w="1321"/>
        <w:gridCol w:w="2350"/>
        <w:gridCol w:w="1235"/>
        <w:gridCol w:w="4498"/>
        <w:gridCol w:w="700"/>
        <w:gridCol w:w="817"/>
        <w:gridCol w:w="2991"/>
      </w:tblGrid>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jc w:val="center"/>
          <w:trHeight w:val="26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107950</wp:posOffset>
                      </wp:positionH>
                      <wp:positionV relativeFrom="paragraph">
                        <wp:posOffset>274955</wp:posOffset>
                      </wp:positionV>
                      <wp:extent cx="1002665" cy="960755"/>
                      <wp:effectExtent l="0" t="0" r="6985" b="10795"/>
                      <wp:wrapNone/>
                      <wp:docPr id="6" name="图片_2"/>
                      <wp:cNvGraphicFramePr/>
                      <a:graphic xmlns:a="http://schemas.openxmlformats.org/drawingml/2006/main">
                        <a:graphicData uri="http://schemas.openxmlformats.org/drawingml/2006/picture">
                          <pic:pic xmlns:pic="http://schemas.openxmlformats.org/drawingml/2006/picture">
                            <pic:nvPicPr>
                              <pic:cNvPr id="134" name="图片_2"/>
                              <pic:cNvPicPr/>
                              <pic:nvPr/>
                            </pic:nvPicPr>
                            <pic:blipFill>
                              <a:blip r:embed="rId21"/>
                              <a:stretch/>
                            </pic:blipFill>
                            <pic:spPr bwMode="auto">
                              <a:xfrm>
                                <a:off x="0" y="0"/>
                                <a:ext cx="1002665" cy="960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8.5pt;mso-position-horizontal:absolute;mso-position-vertical-relative:text;margin-top:21.6pt;mso-position-vertical:absolute;width:79.0pt;height:75.6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钢制脚架，含活动柜。</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老楼：违法/事故处理窗口9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老楼：仓库2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老楼：法院工作室3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老楼：检察院工作室2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老楼：驻场人员办公室6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新楼：资料室3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新楼：门卫室1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新楼：案管中心15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新楼：心理舒缓室1</w:t>
            </w:r>
            <w:r/>
          </w:p>
        </w:tc>
      </w:tr>
      <w:tr>
        <w:trPr>
          <w:jc w:val="center"/>
          <w:trHeight w:val="24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248920</wp:posOffset>
                      </wp:positionH>
                      <wp:positionV relativeFrom="paragraph">
                        <wp:posOffset>-211455</wp:posOffset>
                      </wp:positionV>
                      <wp:extent cx="941070" cy="1220470"/>
                      <wp:effectExtent l="0" t="0" r="11430" b="17780"/>
                      <wp:wrapNone/>
                      <wp:docPr id="7" name="图片_3"/>
                      <wp:cNvGraphicFramePr/>
                      <a:graphic xmlns:a="http://schemas.openxmlformats.org/drawingml/2006/main">
                        <a:graphicData uri="http://schemas.openxmlformats.org/drawingml/2006/picture">
                          <pic:pic xmlns:pic="http://schemas.openxmlformats.org/drawingml/2006/picture">
                            <pic:nvPicPr>
                              <pic:cNvPr id="11" name="图片_3"/>
                              <pic:cNvPicPr/>
                              <pic:nvPr/>
                            </pic:nvPicPr>
                            <pic:blipFill>
                              <a:blip r:embed="rId22"/>
                              <a:stretch/>
                            </pic:blipFill>
                            <pic:spPr bwMode="auto">
                              <a:xfrm>
                                <a:off x="0" y="0"/>
                                <a:ext cx="941070" cy="1220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19.6pt;mso-position-horizontal:absolute;mso-position-vertical-relative:text;margin-top:-16.6pt;mso-position-vertical:absolute;width:74.1pt;height:96.1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面材：优质透气网布；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E1级及以上成型胶合板，甲醛释放量优于国家标准；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扶手：固定扶手；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底盘：优质底盘，STG机构；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气杆：优质高端气杆，升降时无声响；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尼龙五星脚。</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老楼：违法/事故处理窗口9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老楼：候审室1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老楼：仓库2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老楼：法院工作室3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老楼：检察院工作室2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老楼：驻场人员办公室6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老楼：办公室（内勤中队）20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新楼：资料室3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新楼：执法办案中心24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新楼：案管中心25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新楼：心理舒缓室2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新楼：电教室19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新楼：铁骑工作区6</w:t>
            </w:r>
            <w:r/>
          </w:p>
        </w:tc>
      </w:tr>
      <w:tr>
        <w:trPr>
          <w:jc w:val="center"/>
          <w:trHeight w:val="24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接待椅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279400</wp:posOffset>
                      </wp:positionH>
                      <wp:positionV relativeFrom="paragraph">
                        <wp:posOffset>151765</wp:posOffset>
                      </wp:positionV>
                      <wp:extent cx="918845" cy="1174750"/>
                      <wp:effectExtent l="0" t="0" r="14604" b="6350"/>
                      <wp:wrapNone/>
                      <wp:docPr id="8" name="图片_5"/>
                      <wp:cNvGraphicFramePr/>
                      <a:graphic xmlns:a="http://schemas.openxmlformats.org/drawingml/2006/main">
                        <a:graphicData uri="http://schemas.openxmlformats.org/drawingml/2006/picture">
                          <pic:pic xmlns:pic="http://schemas.openxmlformats.org/drawingml/2006/picture">
                            <pic:nvPicPr>
                              <pic:cNvPr id="10" name="图片_5"/>
                              <pic:cNvPicPr/>
                              <pic:nvPr/>
                            </pic:nvPicPr>
                            <pic:blipFill>
                              <a:blip r:embed="rId23"/>
                              <a:stretch/>
                            </pic:blipFill>
                            <pic:spPr bwMode="auto">
                              <a:xfrm>
                                <a:off x="0" y="0"/>
                                <a:ext cx="918845" cy="1174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22.0pt;mso-position-horizontal:absolute;mso-position-vertical-relative:text;margin-top:11.9pt;mso-position-vertical:absolute;width:72.3pt;height:92.5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不锈钢材质，工艺：采用整体或拆装焊接式，焊点平整，结构稳固，承重、承压性好；所有部件均经打磨，砂光处理，打磨均匀，免除钢板表面的毛刺、棱角对人体可能造成的伤害，优质高端气杆，升降时无声响。</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老楼：违法/事故处理窗口</w:t>
            </w:r>
            <w:r/>
          </w:p>
        </w:tc>
      </w:tr>
      <w:tr>
        <w:trPr>
          <w:jc w:val="center"/>
          <w:trHeight w:val="19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文件矮柜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197485</wp:posOffset>
                      </wp:positionH>
                      <wp:positionV relativeFrom="paragraph">
                        <wp:posOffset>104140</wp:posOffset>
                      </wp:positionV>
                      <wp:extent cx="985520" cy="1058545"/>
                      <wp:effectExtent l="0" t="0" r="5080" b="8255"/>
                      <wp:wrapNone/>
                      <wp:docPr id="9" name="图片_27"/>
                      <wp:cNvGraphicFramePr/>
                      <a:graphic xmlns:a="http://schemas.openxmlformats.org/drawingml/2006/main">
                        <a:graphicData uri="http://schemas.openxmlformats.org/drawingml/2006/picture">
                          <pic:pic xmlns:pic="http://schemas.openxmlformats.org/drawingml/2006/picture">
                            <pic:nvPicPr>
                              <pic:cNvPr id="135" name="图片_27"/>
                              <pic:cNvPicPr/>
                              <pic:nvPr/>
                            </pic:nvPicPr>
                            <pic:blipFill>
                              <a:blip r:embed="rId24"/>
                              <a:stretch/>
                            </pic:blipFill>
                            <pic:spPr bwMode="auto">
                              <a:xfrm>
                                <a:off x="0" y="0"/>
                                <a:ext cx="985519" cy="1058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15.5pt;mso-position-horizontal:absolute;mso-position-vertical-relative:text;margin-top:8.2pt;mso-position-vertical:absolute;width:77.6pt;height:83.3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老楼：违法/事故处理窗口</w:t>
            </w:r>
            <w:r/>
          </w:p>
        </w:tc>
      </w:tr>
      <w:tr>
        <w:trPr>
          <w:jc w:val="center"/>
          <w:trHeight w:val="24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357505</wp:posOffset>
                      </wp:positionH>
                      <wp:positionV relativeFrom="paragraph">
                        <wp:posOffset>97155</wp:posOffset>
                      </wp:positionV>
                      <wp:extent cx="717550" cy="1366520"/>
                      <wp:effectExtent l="0" t="0" r="6350" b="5080"/>
                      <wp:wrapNone/>
                      <wp:docPr id="10" name="图片_2_SpCnt_1"/>
                      <wp:cNvGraphicFramePr/>
                      <a:graphic xmlns:a="http://schemas.openxmlformats.org/drawingml/2006/main">
                        <a:graphicData uri="http://schemas.openxmlformats.org/drawingml/2006/picture">
                          <pic:pic xmlns:pic="http://schemas.openxmlformats.org/drawingml/2006/picture">
                            <pic:nvPicPr>
                              <pic:cNvPr id="136" name="图片_2_SpCnt_1"/>
                              <pic:cNvPicPr/>
                              <pic:nvPr/>
                            </pic:nvPicPr>
                            <pic:blipFill>
                              <a:blip r:embed="rId25"/>
                              <a:stretch/>
                            </pic:blipFill>
                            <pic:spPr bwMode="auto">
                              <a:xfrm>
                                <a:off x="0" y="0"/>
                                <a:ext cx="717550" cy="1366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28.1pt;mso-position-horizontal:absolute;mso-position-vertical-relative:text;margin-top:7.6pt;mso-position-vertical:absolute;width:56.5pt;height:107.6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1800*500*1850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基材：采用优质一级0.7MM冷轧钢板冲压成型。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工艺：采用整体或拆装焊接式，焊点平整，结构稳固，承重、承压性好；所有部件均经打磨，砂光处理，打磨均匀，免除钢板表面的毛刺、棱角对人体可能造成的伤害。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老楼：违法/事故处理窗口</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矮柜1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307340</wp:posOffset>
                      </wp:positionH>
                      <wp:positionV relativeFrom="paragraph">
                        <wp:posOffset>168275</wp:posOffset>
                      </wp:positionV>
                      <wp:extent cx="760095" cy="1215390"/>
                      <wp:effectExtent l="0" t="0" r="1905" b="3810"/>
                      <wp:wrapNone/>
                      <wp:docPr id="11" name="图片_50"/>
                      <wp:cNvGraphicFramePr/>
                      <a:graphic xmlns:a="http://schemas.openxmlformats.org/drawingml/2006/main">
                        <a:graphicData uri="http://schemas.openxmlformats.org/drawingml/2006/picture">
                          <pic:pic xmlns:pic="http://schemas.openxmlformats.org/drawingml/2006/picture">
                            <pic:nvPicPr>
                              <pic:cNvPr id="137" name="图片_50"/>
                              <pic:cNvPicPr/>
                              <pic:nvPr/>
                            </pic:nvPicPr>
                            <pic:blipFill>
                              <a:blip r:embed="rId26"/>
                              <a:stretch/>
                            </pic:blipFill>
                            <pic:spPr bwMode="auto">
                              <a:xfrm>
                                <a:off x="0" y="0"/>
                                <a:ext cx="760095" cy="1215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5408;o:allowoverlap:true;o:allowincell:true;mso-position-horizontal-relative:text;margin-left:24.2pt;mso-position-horizontal:absolute;mso-position-vertical-relative:text;margin-top:13.2pt;mso-position-vertical:absolute;width:59.8pt;height:95.7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800*400*1200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老楼：等候区5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老楼：办公室（内勤中队）5</w:t>
            </w:r>
            <w:r/>
          </w:p>
        </w:tc>
      </w:tr>
      <w:tr>
        <w:trPr>
          <w:jc w:val="center"/>
          <w:trHeight w:val="23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定制排椅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18415</wp:posOffset>
                      </wp:positionH>
                      <wp:positionV relativeFrom="paragraph">
                        <wp:posOffset>167005</wp:posOffset>
                      </wp:positionV>
                      <wp:extent cx="1382395" cy="845185"/>
                      <wp:effectExtent l="0" t="0" r="0" b="13335"/>
                      <wp:wrapNone/>
                      <wp:docPr id="12" name="图片_4"/>
                      <wp:cNvGraphicFramePr/>
                      <a:graphic xmlns:a="http://schemas.openxmlformats.org/drawingml/2006/main">
                        <a:graphicData uri="http://schemas.openxmlformats.org/drawingml/2006/picture">
                          <pic:pic xmlns:pic="http://schemas.openxmlformats.org/drawingml/2006/picture">
                            <pic:nvPicPr>
                              <pic:cNvPr id="12" name="图片_4"/>
                              <pic:cNvPicPr/>
                              <pic:nvPr/>
                            </pic:nvPicPr>
                            <pic:blipFill>
                              <a:blip r:embed="rId27"/>
                              <a:stretch/>
                            </pic:blipFill>
                            <pic:spPr bwMode="auto">
                              <a:xfrm>
                                <a:off x="0" y="0"/>
                                <a:ext cx="1382395" cy="845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1.4pt;mso-position-horizontal:absolute;mso-position-vertical-relative:text;margin-top:13.1pt;mso-position-vertical:absolute;width:108.8pt;height:66.5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脚：采用优质冷轧钢材料，厚度1.2mm，经大型模具开料折弯压型成型后直接抛光后静电喷涂处理。座背椅面：采用优质西皮材料，成型海绵模具内一体发泡成型，内置钢板，厚度为1.2mm，有良好的弹性，具有抗耐磨，耐霉菌等性能特点。承重横梁：采用优质三角形钢管，厚度1.5mm，钻孔加工成型，</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老楼：等候区</w:t>
            </w:r>
            <w:r/>
          </w:p>
        </w:tc>
      </w:tr>
      <w:tr>
        <w:trPr>
          <w:jc w:val="center"/>
          <w:trHeight w:val="30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环形卡座</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128270</wp:posOffset>
                      </wp:positionH>
                      <wp:positionV relativeFrom="paragraph">
                        <wp:posOffset>240030</wp:posOffset>
                      </wp:positionV>
                      <wp:extent cx="1100455" cy="868045"/>
                      <wp:effectExtent l="0" t="0" r="4445" b="8255"/>
                      <wp:wrapNone/>
                      <wp:docPr id="13" name="图片_6"/>
                      <wp:cNvGraphicFramePr/>
                      <a:graphic xmlns:a="http://schemas.openxmlformats.org/drawingml/2006/main">
                        <a:graphicData uri="http://schemas.openxmlformats.org/drawingml/2006/picture">
                          <pic:pic xmlns:pic="http://schemas.openxmlformats.org/drawingml/2006/picture">
                            <pic:nvPicPr>
                              <pic:cNvPr id="13" name="图片_6"/>
                              <pic:cNvPicPr/>
                              <pic:nvPr/>
                            </pic:nvPicPr>
                            <pic:blipFill>
                              <a:blip r:embed="rId28"/>
                              <a:stretch/>
                            </pic:blipFill>
                            <pic:spPr bwMode="auto">
                              <a:xfrm>
                                <a:off x="0" y="0"/>
                                <a:ext cx="1100455" cy="868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5408;o:allowoverlap:true;o:allowincell:true;mso-position-horizontal-relative:text;margin-left:10.1pt;mso-position-horizontal:absolute;mso-position-vertical-relative:text;margin-top:18.9pt;mso-position-vertical:absolute;width:86.6pt;height:68.3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8500*500*850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饰面：优质麻绒布，多层强力拉筋包背回力好，经久耐用。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泡棉：内衬采用优质高回弹PU泡棉，表面涂有防老化变形保护膜，内部衬垫物不使用废旧和再生材料，软硬适中。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椅架：采用优质实木四脚椅架，木制构件全部经过烘干处理，四面刨光，木材含水率8-11%，无腐朽和虫蛀。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椅脚底部安装橡胶软脚垫。</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老楼：等候区</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调解桌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46990</wp:posOffset>
                      </wp:positionH>
                      <wp:positionV relativeFrom="paragraph">
                        <wp:posOffset>113030</wp:posOffset>
                      </wp:positionV>
                      <wp:extent cx="1228090" cy="836930"/>
                      <wp:effectExtent l="0" t="0" r="10160" b="1270"/>
                      <wp:wrapNone/>
                      <wp:docPr id="14" name="图片_7"/>
                      <wp:cNvGraphicFramePr/>
                      <a:graphic xmlns:a="http://schemas.openxmlformats.org/drawingml/2006/main">
                        <a:graphicData uri="http://schemas.openxmlformats.org/drawingml/2006/picture">
                          <pic:pic xmlns:pic="http://schemas.openxmlformats.org/drawingml/2006/picture">
                            <pic:nvPicPr>
                              <pic:cNvPr id="14" name="图片_7"/>
                              <pic:cNvPicPr/>
                              <pic:nvPr/>
                            </pic:nvPicPr>
                            <pic:blipFill>
                              <a:blip r:embed="rId29"/>
                              <a:stretch/>
                            </pic:blipFill>
                            <pic:spPr bwMode="auto">
                              <a:xfrm>
                                <a:off x="0" y="0"/>
                                <a:ext cx="1228090" cy="836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3.7pt;mso-position-horizontal:absolute;mso-position-vertical-relative:text;margin-top:8.9pt;mso-position-vertical:absolute;width:96.7pt;height:65.9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1800*1100*750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老楼：调解室</w:t>
            </w:r>
            <w:r/>
          </w:p>
        </w:tc>
      </w:tr>
      <w:tr>
        <w:trPr>
          <w:jc w:val="center"/>
          <w:trHeight w:val="20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340360</wp:posOffset>
                      </wp:positionH>
                      <wp:positionV relativeFrom="paragraph">
                        <wp:posOffset>69215</wp:posOffset>
                      </wp:positionV>
                      <wp:extent cx="902970" cy="1157605"/>
                      <wp:effectExtent l="0" t="0" r="11430" b="4445"/>
                      <wp:wrapNone/>
                      <wp:docPr id="15" name="图片_33"/>
                      <wp:cNvGraphicFramePr/>
                      <a:graphic xmlns:a="http://schemas.openxmlformats.org/drawingml/2006/main">
                        <a:graphicData uri="http://schemas.openxmlformats.org/drawingml/2006/picture">
                          <pic:pic xmlns:pic="http://schemas.openxmlformats.org/drawingml/2006/picture">
                            <pic:nvPicPr>
                              <pic:cNvPr id="15" name="图片_33"/>
                              <pic:cNvPicPr/>
                              <pic:nvPr/>
                            </pic:nvPicPr>
                            <pic:blipFill>
                              <a:blip r:embed="rId30"/>
                              <a:stretch/>
                            </pic:blipFill>
                            <pic:spPr bwMode="auto">
                              <a:xfrm>
                                <a:off x="0" y="0"/>
                                <a:ext cx="902970" cy="1157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26.8pt;mso-position-horizontal:absolute;mso-position-vertical-relative:text;margin-top:5.5pt;mso-position-vertical:absolute;width:71.1pt;height:91.1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面材：优质透气网布；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E1级及以上成型胶合板，甲醛释放量优于国家标准；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扶手：固定扶手；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优质弓形脚。</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老楼：调解室18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老楼：当事人见面室4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老楼：文印室1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新楼：装备库2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新楼：门卫室1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新楼：行政案件快速办理室10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老楼：候审室2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老楼：等候室（领导等候室）12</w:t>
            </w:r>
            <w:r/>
          </w:p>
        </w:tc>
      </w:tr>
      <w:tr>
        <w:trPr>
          <w:jc w:val="center"/>
          <w:trHeight w:val="27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46355</wp:posOffset>
                      </wp:positionH>
                      <wp:positionV relativeFrom="paragraph">
                        <wp:posOffset>40640</wp:posOffset>
                      </wp:positionV>
                      <wp:extent cx="1199515" cy="777875"/>
                      <wp:effectExtent l="0" t="0" r="635" b="3175"/>
                      <wp:wrapNone/>
                      <wp:docPr id="16" name="图片_6_SpCnt_1"/>
                      <wp:cNvGraphicFramePr/>
                      <a:graphic xmlns:a="http://schemas.openxmlformats.org/drawingml/2006/main">
                        <a:graphicData uri="http://schemas.openxmlformats.org/drawingml/2006/picture">
                          <pic:pic xmlns:pic="http://schemas.openxmlformats.org/drawingml/2006/picture">
                            <pic:nvPicPr>
                              <pic:cNvPr id="16" name="图片_6_SpCnt_1"/>
                              <pic:cNvPicPr/>
                              <pic:nvPr/>
                            </pic:nvPicPr>
                            <pic:blipFill>
                              <a:blip r:embed="rId31"/>
                              <a:stretch/>
                            </pic:blipFill>
                            <pic:spPr bwMode="auto">
                              <a:xfrm>
                                <a:off x="0" y="0"/>
                                <a:ext cx="1199515" cy="77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3.6pt;mso-position-horizontal:absolute;mso-position-vertical-relative:text;margin-top:3.2pt;mso-position-vertical:absolute;width:94.4pt;height:61.2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3400*550*420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饰面：表面优质麻绒布，多层强力拉筋包背回力好，经久耐用。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泡棉：内衬采用优质高回弹PU泡棉，表面涂有防老化变形保护膜，内部衬垫物不使用废旧和再生材料，软硬适中。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椅架：采用优质实木四脚椅架，木制构件全部经过烘干处理，四面刨光，木材含水率8-11%，无腐朽和虫蛀。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油漆：木制构件采用优质环保油漆油饰，油漆油饰工艺与相邻家具配套。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椅脚底部安装橡胶软脚垫。</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老楼：调解室</w:t>
            </w:r>
            <w:r/>
          </w:p>
        </w:tc>
      </w:tr>
      <w:tr>
        <w:trPr>
          <w:jc w:val="center"/>
          <w:trHeight w:val="26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52070</wp:posOffset>
                      </wp:positionH>
                      <wp:positionV relativeFrom="paragraph">
                        <wp:posOffset>297180</wp:posOffset>
                      </wp:positionV>
                      <wp:extent cx="1152525" cy="947420"/>
                      <wp:effectExtent l="0" t="0" r="9525" b="5080"/>
                      <wp:wrapNone/>
                      <wp:docPr id="17" name="图片_10"/>
                      <wp:cNvGraphicFramePr/>
                      <a:graphic xmlns:a="http://schemas.openxmlformats.org/drawingml/2006/main">
                        <a:graphicData uri="http://schemas.openxmlformats.org/drawingml/2006/picture">
                          <pic:pic xmlns:pic="http://schemas.openxmlformats.org/drawingml/2006/picture">
                            <pic:nvPicPr>
                              <pic:cNvPr id="138" name="图片_10"/>
                              <pic:cNvPicPr/>
                              <pic:nvPr/>
                            </pic:nvPicPr>
                            <pic:blipFill>
                              <a:blip r:embed="rId32"/>
                              <a:stretch/>
                            </pic:blipFill>
                            <pic:spPr bwMode="auto">
                              <a:xfrm>
                                <a:off x="0" y="0"/>
                                <a:ext cx="1152525" cy="947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5408;o:allowoverlap:true;o:allowincell:true;mso-position-horizontal-relative:text;margin-left:4.1pt;mso-position-horizontal:absolute;mso-position-vertical-relative:text;margin-top:23.4pt;mso-position-vertical:absolute;width:90.8pt;height:74.6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1400*800*750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钢质脚架。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老楼：当事人见面室</w:t>
            </w:r>
            <w:r/>
          </w:p>
        </w:tc>
      </w:tr>
      <w:tr>
        <w:trPr>
          <w:jc w:val="center"/>
          <w:trHeight w:val="22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审判桌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80645</wp:posOffset>
                      </wp:positionH>
                      <wp:positionV relativeFrom="paragraph">
                        <wp:posOffset>100965</wp:posOffset>
                      </wp:positionV>
                      <wp:extent cx="1233805" cy="887095"/>
                      <wp:effectExtent l="0" t="0" r="4445" b="8255"/>
                      <wp:wrapNone/>
                      <wp:docPr id="18" name="图片_68"/>
                      <wp:cNvGraphicFramePr/>
                      <a:graphic xmlns:a="http://schemas.openxmlformats.org/drawingml/2006/main">
                        <a:graphicData uri="http://schemas.openxmlformats.org/drawingml/2006/picture">
                          <pic:pic xmlns:pic="http://schemas.openxmlformats.org/drawingml/2006/picture">
                            <pic:nvPicPr>
                              <pic:cNvPr id="139" name="图片_68"/>
                              <pic:cNvPicPr/>
                              <pic:nvPr/>
                            </pic:nvPicPr>
                            <pic:blipFill>
                              <a:blip r:embed="rId33"/>
                              <a:stretch/>
                            </pic:blipFill>
                            <pic:spPr bwMode="auto">
                              <a:xfrm>
                                <a:off x="0" y="0"/>
                                <a:ext cx="123380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5408;o:allowoverlap:true;o:allowincell:true;mso-position-horizontal-relative:text;margin-left:6.3pt;mso-position-horizontal:absolute;mso-position-vertical-relative:text;margin-top:7.9pt;mso-position-vertical:absolute;width:97.1pt;height:69.8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老楼：法庭</w:t>
            </w:r>
            <w:r/>
          </w:p>
        </w:tc>
      </w:tr>
      <w:tr>
        <w:trPr>
          <w:jc w:val="center"/>
          <w:trHeight w:val="21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审判椅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312420</wp:posOffset>
                      </wp:positionH>
                      <wp:positionV relativeFrom="paragraph">
                        <wp:posOffset>69215</wp:posOffset>
                      </wp:positionV>
                      <wp:extent cx="739140" cy="1215390"/>
                      <wp:effectExtent l="0" t="0" r="3810" b="3810"/>
                      <wp:wrapNone/>
                      <wp:docPr id="19" name="图片_69"/>
                      <wp:cNvGraphicFramePr/>
                      <a:graphic xmlns:a="http://schemas.openxmlformats.org/drawingml/2006/main">
                        <a:graphicData uri="http://schemas.openxmlformats.org/drawingml/2006/picture">
                          <pic:pic xmlns:pic="http://schemas.openxmlformats.org/drawingml/2006/picture">
                            <pic:nvPicPr>
                              <pic:cNvPr id="140" name="图片_69"/>
                              <pic:cNvPicPr/>
                              <pic:nvPr/>
                            </pic:nvPicPr>
                            <pic:blipFill>
                              <a:blip r:embed="rId34"/>
                              <a:stretch/>
                            </pic:blipFill>
                            <pic:spPr bwMode="auto">
                              <a:xfrm>
                                <a:off x="0" y="0"/>
                                <a:ext cx="739140" cy="1215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5408;o:allowoverlap:true;o:allowincell:true;mso-position-horizontal-relative:text;margin-left:24.6pt;mso-position-horizontal:absolute;mso-position-vertical-relative:text;margin-top:5.5pt;mso-position-vertical:absolute;width:58.2pt;height:95.7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椅架：采用优质实木四脚椅架，榫结构连接，木制构件全部经过烘干处理，四面刨光，无腐朽和虫蛀。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油漆：木制构件采用优质环保油漆油饰，苯系物总和含量未检出，油漆油饰工艺与相邻家具配套。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老楼：法庭</w:t>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诉讼桌1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33020</wp:posOffset>
                      </wp:positionH>
                      <wp:positionV relativeFrom="paragraph">
                        <wp:posOffset>167005</wp:posOffset>
                      </wp:positionV>
                      <wp:extent cx="1257300" cy="979170"/>
                      <wp:effectExtent l="0" t="0" r="0" b="11430"/>
                      <wp:wrapNone/>
                      <wp:docPr id="20" name="图片_71"/>
                      <wp:cNvGraphicFramePr/>
                      <a:graphic xmlns:a="http://schemas.openxmlformats.org/drawingml/2006/main">
                        <a:graphicData uri="http://schemas.openxmlformats.org/drawingml/2006/picture">
                          <pic:pic xmlns:pic="http://schemas.openxmlformats.org/drawingml/2006/picture">
                            <pic:nvPicPr>
                              <pic:cNvPr id="141" name="图片_71"/>
                              <pic:cNvPicPr/>
                              <pic:nvPr/>
                            </pic:nvPicPr>
                            <pic:blipFill>
                              <a:blip r:embed="rId35"/>
                              <a:stretch/>
                            </pic:blipFill>
                            <pic:spPr bwMode="auto">
                              <a:xfrm>
                                <a:off x="0" y="0"/>
                                <a:ext cx="1257300" cy="97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5408;o:allowoverlap:true;o:allowincell:true;mso-position-horizontal-relative:text;margin-left:2.6pt;mso-position-horizontal:absolute;mso-position-vertical-relative:text;margin-top:13.1pt;mso-position-vertical:absolute;width:99.0pt;height:77.1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老楼：法庭</w:t>
            </w:r>
            <w:r/>
          </w:p>
        </w:tc>
      </w:tr>
      <w:tr>
        <w:trPr>
          <w:jc w:val="center"/>
          <w:trHeight w:val="20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定制椅1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210820</wp:posOffset>
                      </wp:positionH>
                      <wp:positionV relativeFrom="paragraph">
                        <wp:posOffset>20955</wp:posOffset>
                      </wp:positionV>
                      <wp:extent cx="993775" cy="1259840"/>
                      <wp:effectExtent l="0" t="0" r="15875" b="16510"/>
                      <wp:wrapNone/>
                      <wp:docPr id="21" name="图片_70"/>
                      <wp:cNvGraphicFramePr/>
                      <a:graphic xmlns:a="http://schemas.openxmlformats.org/drawingml/2006/main">
                        <a:graphicData uri="http://schemas.openxmlformats.org/drawingml/2006/picture">
                          <pic:pic xmlns:pic="http://schemas.openxmlformats.org/drawingml/2006/picture">
                            <pic:nvPicPr>
                              <pic:cNvPr id="31" name="图片_70"/>
                              <pic:cNvPicPr/>
                              <pic:nvPr/>
                            </pic:nvPicPr>
                            <pic:blipFill>
                              <a:blip r:embed="rId36"/>
                              <a:stretch/>
                            </pic:blipFill>
                            <pic:spPr bwMode="auto">
                              <a:xfrm>
                                <a:off x="0" y="0"/>
                                <a:ext cx="993775" cy="1259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5408;o:allowoverlap:true;o:allowincell:true;mso-position-horizontal-relative:text;margin-left:16.6pt;mso-position-horizontal:absolute;mso-position-vertical-relative:text;margin-top:1.6pt;mso-position-vertical:absolute;width:78.2pt;height:99.2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椅架：采用优质实木四脚椅架，榫结构连接，木制构件全部经过烘干处理，四面刨光，无腐朽和虫蛀。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油漆：木制构件采用优质环保油漆油饰，苯系物总和含量未检出，油漆油饰工艺与相邻家具配套。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老楼：法庭</w:t>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诉讼桌2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100965</wp:posOffset>
                      </wp:positionH>
                      <wp:positionV relativeFrom="paragraph">
                        <wp:posOffset>253365</wp:posOffset>
                      </wp:positionV>
                      <wp:extent cx="1243965" cy="925830"/>
                      <wp:effectExtent l="0" t="0" r="13335" b="7620"/>
                      <wp:wrapNone/>
                      <wp:docPr id="22" name="图片_72"/>
                      <wp:cNvGraphicFramePr/>
                      <a:graphic xmlns:a="http://schemas.openxmlformats.org/drawingml/2006/main">
                        <a:graphicData uri="http://schemas.openxmlformats.org/drawingml/2006/picture">
                          <pic:pic xmlns:pic="http://schemas.openxmlformats.org/drawingml/2006/picture">
                            <pic:nvPicPr>
                              <pic:cNvPr id="38" name="图片_72"/>
                              <pic:cNvPicPr/>
                              <pic:nvPr/>
                            </pic:nvPicPr>
                            <pic:blipFill>
                              <a:blip r:embed="rId35"/>
                              <a:stretch/>
                            </pic:blipFill>
                            <pic:spPr bwMode="auto">
                              <a:xfrm>
                                <a:off x="0" y="0"/>
                                <a:ext cx="1243965" cy="925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5408;o:allowoverlap:true;o:allowincell:true;mso-position-horizontal-relative:text;margin-left:7.9pt;mso-position-horizontal:absolute;mso-position-vertical-relative:text;margin-top:19.9pt;mso-position-vertical:absolute;width:97.9pt;height:72.9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老楼：法庭</w:t>
            </w:r>
            <w:r/>
          </w:p>
        </w:tc>
      </w:tr>
      <w:tr>
        <w:trPr>
          <w:jc w:val="center"/>
          <w:trHeight w:val="23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诉讼书记员椅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218440</wp:posOffset>
                      </wp:positionH>
                      <wp:positionV relativeFrom="paragraph">
                        <wp:posOffset>93980</wp:posOffset>
                      </wp:positionV>
                      <wp:extent cx="941070" cy="1294765"/>
                      <wp:effectExtent l="0" t="0" r="11430" b="635"/>
                      <wp:wrapNone/>
                      <wp:docPr id="23" name="图片_73"/>
                      <wp:cNvGraphicFramePr/>
                      <a:graphic xmlns:a="http://schemas.openxmlformats.org/drawingml/2006/main">
                        <a:graphicData uri="http://schemas.openxmlformats.org/drawingml/2006/picture">
                          <pic:pic xmlns:pic="http://schemas.openxmlformats.org/drawingml/2006/picture">
                            <pic:nvPicPr>
                              <pic:cNvPr id="18" name="图片_73"/>
                              <pic:cNvPicPr/>
                              <pic:nvPr/>
                            </pic:nvPicPr>
                            <pic:blipFill>
                              <a:blip r:embed="rId37"/>
                              <a:stretch/>
                            </pic:blipFill>
                            <pic:spPr bwMode="auto">
                              <a:xfrm>
                                <a:off x="0" y="0"/>
                                <a:ext cx="941070" cy="1294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5408;o:allowoverlap:true;o:allowincell:true;mso-position-horizontal-relative:text;margin-left:17.2pt;mso-position-horizontal:absolute;mso-position-vertical-relative:text;margin-top:7.4pt;mso-position-vertical:absolute;width:74.1pt;height:101.9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椅架：采用优质实木四脚椅架，榫结构连接，木制构件全部经过烘干处理，四面刨光，无腐朽和虫蛀。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油漆：木制构件采用优质环保油漆油饰，苯系物总和含量未检出，油漆油饰工艺与相邻家具配套。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老楼：法庭</w:t>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围栏</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43815</wp:posOffset>
                      </wp:positionH>
                      <wp:positionV relativeFrom="paragraph">
                        <wp:posOffset>189865</wp:posOffset>
                      </wp:positionV>
                      <wp:extent cx="1196340" cy="1069975"/>
                      <wp:effectExtent l="0" t="0" r="3810" b="15875"/>
                      <wp:wrapNone/>
                      <wp:docPr id="24" name="图片_8"/>
                      <wp:cNvGraphicFramePr/>
                      <a:graphic xmlns:a="http://schemas.openxmlformats.org/drawingml/2006/main">
                        <a:graphicData uri="http://schemas.openxmlformats.org/drawingml/2006/picture">
                          <pic:pic xmlns:pic="http://schemas.openxmlformats.org/drawingml/2006/picture">
                            <pic:nvPicPr>
                              <pic:cNvPr id="45" name="图片_8"/>
                              <pic:cNvPicPr/>
                              <pic:nvPr/>
                            </pic:nvPicPr>
                            <pic:blipFill>
                              <a:blip r:embed="rId38"/>
                              <a:stretch/>
                            </pic:blipFill>
                            <pic:spPr bwMode="auto">
                              <a:xfrm>
                                <a:off x="0" y="0"/>
                                <a:ext cx="1196340" cy="1069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5408;o:allowoverlap:true;o:allowincell:true;mso-position-horizontal-relative:text;margin-left:3.4pt;mso-position-horizontal:absolute;mso-position-vertical-relative:text;margin-top:14.9pt;mso-position-vertical:absolute;width:94.2pt;height:84.2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老楼：法庭</w:t>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定制椅2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174625</wp:posOffset>
                      </wp:positionH>
                      <wp:positionV relativeFrom="paragraph">
                        <wp:posOffset>43180</wp:posOffset>
                      </wp:positionV>
                      <wp:extent cx="1064260" cy="1440180"/>
                      <wp:effectExtent l="0" t="0" r="0" b="0"/>
                      <wp:wrapNone/>
                      <wp:docPr id="25" name="图片_7_SpCnt_1"/>
                      <wp:cNvGraphicFramePr/>
                      <a:graphic xmlns:a="http://schemas.openxmlformats.org/drawingml/2006/main">
                        <a:graphicData uri="http://schemas.openxmlformats.org/drawingml/2006/picture">
                          <pic:pic xmlns:pic="http://schemas.openxmlformats.org/drawingml/2006/picture">
                            <pic:nvPicPr>
                              <pic:cNvPr id="42" name="图片_7_SpCnt_1"/>
                              <pic:cNvPicPr/>
                              <pic:nvPr/>
                            </pic:nvPicPr>
                            <pic:blipFill>
                              <a:blip r:embed="rId39"/>
                              <a:stretch/>
                            </pic:blipFill>
                            <pic:spPr bwMode="auto">
                              <a:xfrm>
                                <a:off x="0" y="0"/>
                                <a:ext cx="1064260" cy="1440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5408;o:allowoverlap:true;o:allowincell:true;mso-position-horizontal-relative:text;margin-left:13.8pt;mso-position-horizontal:absolute;mso-position-vertical-relative:text;margin-top:3.4pt;mso-position-vertical:absolute;width:83.8pt;height:113.4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椅架：采用优质实木四脚椅架，榫结构连接，木制构件全部经过烘干处理，四面刨光，无腐朽和虫蛀。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油漆：木制构件采用优质环保油漆油饰，苯系物总和含量未检出，油漆油饰工艺与相邻家具配套。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老楼：法庭6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老楼：听证室4</w:t>
            </w:r>
            <w:r/>
          </w:p>
        </w:tc>
      </w:tr>
      <w:tr>
        <w:trPr>
          <w:jc w:val="center"/>
          <w:trHeight w:val="22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定制桌1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57150</wp:posOffset>
                      </wp:positionH>
                      <wp:positionV relativeFrom="paragraph">
                        <wp:posOffset>226060</wp:posOffset>
                      </wp:positionV>
                      <wp:extent cx="1270000" cy="865505"/>
                      <wp:effectExtent l="0" t="0" r="6350" b="10795"/>
                      <wp:wrapNone/>
                      <wp:docPr id="26" name="图片_52"/>
                      <wp:cNvGraphicFramePr/>
                      <a:graphic xmlns:a="http://schemas.openxmlformats.org/drawingml/2006/main">
                        <a:graphicData uri="http://schemas.openxmlformats.org/drawingml/2006/picture">
                          <pic:pic xmlns:pic="http://schemas.openxmlformats.org/drawingml/2006/picture">
                            <pic:nvPicPr>
                              <pic:cNvPr id="27" name="图片_52"/>
                              <pic:cNvPicPr/>
                              <pic:nvPr/>
                            </pic:nvPicPr>
                            <pic:blipFill>
                              <a:blip r:embed="rId40"/>
                              <a:stretch/>
                            </pic:blipFill>
                            <pic:spPr bwMode="auto">
                              <a:xfrm>
                                <a:off x="0" y="0"/>
                                <a:ext cx="1270000" cy="865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5408;o:allowoverlap:true;o:allowincell:true;mso-position-horizontal-relative:text;margin-left:4.5pt;mso-position-horizontal:absolute;mso-position-vertical-relative:text;margin-top:17.8pt;mso-position-vertical:absolute;width:100.0pt;height:68.1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2400*500*750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老楼：听证室</w:t>
            </w:r>
            <w:r/>
          </w:p>
        </w:tc>
      </w:tr>
      <w:tr>
        <w:trPr>
          <w:jc w:val="center"/>
          <w:trHeight w:val="21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定制椅3</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276225</wp:posOffset>
                      </wp:positionH>
                      <wp:positionV relativeFrom="paragraph">
                        <wp:posOffset>104140</wp:posOffset>
                      </wp:positionV>
                      <wp:extent cx="749935" cy="1151255"/>
                      <wp:effectExtent l="0" t="0" r="12065" b="10795"/>
                      <wp:wrapNone/>
                      <wp:docPr id="27" name="图片_53"/>
                      <wp:cNvGraphicFramePr/>
                      <a:graphic xmlns:a="http://schemas.openxmlformats.org/drawingml/2006/main">
                        <a:graphicData uri="http://schemas.openxmlformats.org/drawingml/2006/picture">
                          <pic:pic xmlns:pic="http://schemas.openxmlformats.org/drawingml/2006/picture">
                            <pic:nvPicPr>
                              <pic:cNvPr id="22" name="图片_53"/>
                              <pic:cNvPicPr/>
                              <pic:nvPr/>
                            </pic:nvPicPr>
                            <pic:blipFill>
                              <a:blip r:embed="rId41"/>
                              <a:stretch/>
                            </pic:blipFill>
                            <pic:spPr bwMode="auto">
                              <a:xfrm>
                                <a:off x="0" y="0"/>
                                <a:ext cx="749935" cy="1151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5408;o:allowoverlap:true;o:allowincell:true;mso-position-horizontal-relative:text;margin-left:21.8pt;mso-position-horizontal:absolute;mso-position-vertical-relative:text;margin-top:8.2pt;mso-position-vertical:absolute;width:59.0pt;height:90.6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椅架：采用优质实木四脚椅架，榫结构连接，木制构件全部经过烘干处理，四面刨光，无腐朽和虫蛀。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油漆：木制构件采用优质环保油漆油饰，苯系物总和含量未检出，油漆油饰工艺与相邻家具配套。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老楼：听证室</w:t>
            </w:r>
            <w:r/>
          </w:p>
        </w:tc>
      </w:tr>
      <w:tr>
        <w:trPr>
          <w:jc w:val="center"/>
          <w:trHeight w:val="23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定制桌2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95250</wp:posOffset>
                      </wp:positionV>
                      <wp:extent cx="1194435" cy="1063625"/>
                      <wp:effectExtent l="0" t="0" r="5715" b="3175"/>
                      <wp:wrapNone/>
                      <wp:docPr id="28" name="图片_54"/>
                      <wp:cNvGraphicFramePr/>
                      <a:graphic xmlns:a="http://schemas.openxmlformats.org/drawingml/2006/main">
                        <a:graphicData uri="http://schemas.openxmlformats.org/drawingml/2006/picture">
                          <pic:pic xmlns:pic="http://schemas.openxmlformats.org/drawingml/2006/picture">
                            <pic:nvPicPr>
                              <pic:cNvPr id="37" name="图片_54"/>
                              <pic:cNvPicPr/>
                              <pic:nvPr/>
                            </pic:nvPicPr>
                            <pic:blipFill>
                              <a:blip r:embed="rId42"/>
                              <a:stretch/>
                            </pic:blipFill>
                            <pic:spPr bwMode="auto">
                              <a:xfrm>
                                <a:off x="0" y="0"/>
                                <a:ext cx="1194435" cy="1063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5408;o:allowoverlap:true;o:allowincell:true;mso-position-horizontal-relative:text;margin-left:6.6pt;mso-position-horizontal:absolute;mso-position-vertical-relative:text;margin-top:7.5pt;mso-position-vertical:absolute;width:94.0pt;height:83.8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老楼：听证室</w:t>
            </w:r>
            <w:r/>
          </w:p>
        </w:tc>
      </w:tr>
      <w:tr>
        <w:trPr>
          <w:jc w:val="center"/>
          <w:trHeight w:val="20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审讯桌1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55245</wp:posOffset>
                      </wp:positionH>
                      <wp:positionV relativeFrom="paragraph">
                        <wp:posOffset>198120</wp:posOffset>
                      </wp:positionV>
                      <wp:extent cx="1181100" cy="954405"/>
                      <wp:effectExtent l="0" t="0" r="0" b="17145"/>
                      <wp:wrapNone/>
                      <wp:docPr id="29" name="图片_58"/>
                      <wp:cNvGraphicFramePr/>
                      <a:graphic xmlns:a="http://schemas.openxmlformats.org/drawingml/2006/main">
                        <a:graphicData uri="http://schemas.openxmlformats.org/drawingml/2006/picture">
                          <pic:pic xmlns:pic="http://schemas.openxmlformats.org/drawingml/2006/picture">
                            <pic:nvPicPr>
                              <pic:cNvPr id="29" name="图片_58"/>
                              <pic:cNvPicPr/>
                              <pic:nvPr/>
                            </pic:nvPicPr>
                            <pic:blipFill>
                              <a:blip r:embed="rId43"/>
                              <a:stretch/>
                            </pic:blipFill>
                            <pic:spPr bwMode="auto">
                              <a:xfrm>
                                <a:off x="0" y="0"/>
                                <a:ext cx="1181099" cy="954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5408;o:allowoverlap:true;o:allowincell:true;mso-position-horizontal-relative:text;margin-left:4.3pt;mso-position-horizontal:absolute;mso-position-vertical-relative:text;margin-top:15.6pt;mso-position-vertical:absolute;width:93.0pt;height:75.1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基材：采用优质多层夹板与木方，其均达到国家环保型标准，结构稳固耐用。                                                         桌子四面：均采用高密度环保型发泡海棉包裹，表面做优质西皮软包工艺，具有防潮，防污，防撞的功能。</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老楼：检察院</w:t>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259715</wp:posOffset>
                      </wp:positionH>
                      <wp:positionV relativeFrom="paragraph">
                        <wp:posOffset>95885</wp:posOffset>
                      </wp:positionV>
                      <wp:extent cx="946785" cy="1205230"/>
                      <wp:effectExtent l="0" t="0" r="5715" b="13970"/>
                      <wp:wrapNone/>
                      <wp:docPr id="30" name="图片_75"/>
                      <wp:cNvGraphicFramePr/>
                      <a:graphic xmlns:a="http://schemas.openxmlformats.org/drawingml/2006/main">
                        <a:graphicData uri="http://schemas.openxmlformats.org/drawingml/2006/picture">
                          <pic:pic xmlns:pic="http://schemas.openxmlformats.org/drawingml/2006/picture">
                            <pic:nvPicPr>
                              <pic:cNvPr id="47" name="图片_75"/>
                              <pic:cNvPicPr/>
                              <pic:nvPr/>
                            </pic:nvPicPr>
                            <pic:blipFill>
                              <a:blip r:embed="rId44"/>
                              <a:stretch/>
                            </pic:blipFill>
                            <pic:spPr bwMode="auto">
                              <a:xfrm>
                                <a:off x="0" y="0"/>
                                <a:ext cx="946785" cy="1205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5408;o:allowoverlap:true;o:allowincell:true;mso-position-horizontal-relative:text;margin-left:20.4pt;mso-position-horizontal:absolute;mso-position-vertical-relative:text;margin-top:7.5pt;mso-position-vertical:absolute;width:74.5pt;height:94.9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椅架：工艺：采用整体或拆装焊接式，焊点平整，结构稳固，承重、承压性好；所有部件均经打磨，砂光处理，打磨均匀，免除钢板表面的毛刺、棱角对人体可能造成的伤害。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老楼：检察院3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老楼：多功能厅7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老楼：党建中心18</w:t>
            </w:r>
            <w:r/>
          </w:p>
        </w:tc>
      </w:tr>
      <w:tr>
        <w:trPr>
          <w:jc w:val="center"/>
          <w:trHeight w:val="19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定制桌（含活动柜）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139065</wp:posOffset>
                      </wp:positionH>
                      <wp:positionV relativeFrom="paragraph">
                        <wp:posOffset>179705</wp:posOffset>
                      </wp:positionV>
                      <wp:extent cx="1221105" cy="677545"/>
                      <wp:effectExtent l="0" t="0" r="17145" b="8255"/>
                      <wp:wrapNone/>
                      <wp:docPr id="31" name="图片_124"/>
                      <wp:cNvGraphicFramePr/>
                      <a:graphic xmlns:a="http://schemas.openxmlformats.org/drawingml/2006/main">
                        <a:graphicData uri="http://schemas.openxmlformats.org/drawingml/2006/picture">
                          <pic:pic xmlns:pic="http://schemas.openxmlformats.org/drawingml/2006/picture">
                            <pic:nvPicPr>
                              <pic:cNvPr id="46" name="图片_124"/>
                              <pic:cNvPicPr/>
                              <pic:nvPr/>
                            </pic:nvPicPr>
                            <pic:blipFill>
                              <a:blip r:embed="rId45"/>
                              <a:stretch/>
                            </pic:blipFill>
                            <pic:spPr bwMode="auto">
                              <a:xfrm>
                                <a:off x="0" y="0"/>
                                <a:ext cx="1221105" cy="677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5408;o:allowoverlap:true;o:allowincell:true;mso-position-horizontal-relative:text;margin-left:10.9pt;mso-position-horizontal:absolute;mso-position-vertical-relative:text;margin-top:14.1pt;mso-position-vertical:absolute;width:96.1pt;height:53.3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老楼：候审室</w:t>
            </w:r>
            <w:r/>
          </w:p>
        </w:tc>
      </w:tr>
      <w:tr>
        <w:trPr>
          <w:jc w:val="center"/>
          <w:trHeight w:val="27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餐桌1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108585</wp:posOffset>
                      </wp:positionH>
                      <wp:positionV relativeFrom="paragraph">
                        <wp:posOffset>167640</wp:posOffset>
                      </wp:positionV>
                      <wp:extent cx="1104265" cy="1101725"/>
                      <wp:effectExtent l="0" t="0" r="635" b="3175"/>
                      <wp:wrapNone/>
                      <wp:docPr id="32" name="图片_31"/>
                      <wp:cNvGraphicFramePr/>
                      <a:graphic xmlns:a="http://schemas.openxmlformats.org/drawingml/2006/main">
                        <a:graphicData uri="http://schemas.openxmlformats.org/drawingml/2006/picture">
                          <pic:pic xmlns:pic="http://schemas.openxmlformats.org/drawingml/2006/picture">
                            <pic:nvPicPr>
                              <pic:cNvPr id="40" name="图片_31"/>
                              <pic:cNvPicPr/>
                              <pic:nvPr/>
                            </pic:nvPicPr>
                            <pic:blipFill>
                              <a:blip r:embed="rId46"/>
                              <a:stretch/>
                            </pic:blipFill>
                            <pic:spPr bwMode="auto">
                              <a:xfrm>
                                <a:off x="0" y="0"/>
                                <a:ext cx="1104265" cy="1101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5408;o:allowoverlap:true;o:allowincell:true;mso-position-horizontal-relative:text;margin-left:8.5pt;mso-position-horizontal:absolute;mso-position-vertical-relative:text;margin-top:13.2pt;mso-position-vertical:absolute;width:87.0pt;height:86.8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直径1800*750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五金件：采用优质静音阻尼导轨、静音阻尼铰链和连接件，优质锁具。带岩板转盘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4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定制备勤餐厅餐椅1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341630</wp:posOffset>
                      </wp:positionH>
                      <wp:positionV relativeFrom="paragraph">
                        <wp:posOffset>181610</wp:posOffset>
                      </wp:positionV>
                      <wp:extent cx="701675" cy="853440"/>
                      <wp:effectExtent l="0" t="0" r="3175" b="3810"/>
                      <wp:wrapNone/>
                      <wp:docPr id="33" name="图片_20"/>
                      <wp:cNvGraphicFramePr/>
                      <a:graphic xmlns:a="http://schemas.openxmlformats.org/drawingml/2006/main">
                        <a:graphicData uri="http://schemas.openxmlformats.org/drawingml/2006/picture">
                          <pic:pic xmlns:pic="http://schemas.openxmlformats.org/drawingml/2006/picture">
                            <pic:nvPicPr>
                              <pic:cNvPr id="39" name="图片_20"/>
                              <pic:cNvPicPr/>
                              <pic:nvPr/>
                            </pic:nvPicPr>
                            <pic:blipFill>
                              <a:blip r:embed="rId47"/>
                              <a:stretch/>
                            </pic:blipFill>
                            <pic:spPr bwMode="auto">
                              <a:xfrm>
                                <a:off x="0" y="0"/>
                                <a:ext cx="701675" cy="853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5408;o:allowoverlap:true;o:allowincell:true;mso-position-horizontal-relative:text;margin-left:26.9pt;mso-position-horizontal:absolute;mso-position-vertical-relative:text;margin-top:14.3pt;mso-position-vertical:absolute;width:55.2pt;height:67.2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油漆：采用优质环保油漆油饰，油漆油饰工艺与相邻家具配套。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4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定制备勤餐厅餐椅2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448310</wp:posOffset>
                      </wp:positionH>
                      <wp:positionV relativeFrom="paragraph">
                        <wp:posOffset>125730</wp:posOffset>
                      </wp:positionV>
                      <wp:extent cx="699135" cy="895350"/>
                      <wp:effectExtent l="0" t="0" r="5715" b="0"/>
                      <wp:wrapNone/>
                      <wp:docPr id="34" name="图片_17"/>
                      <wp:cNvGraphicFramePr/>
                      <a:graphic xmlns:a="http://schemas.openxmlformats.org/drawingml/2006/main">
                        <a:graphicData uri="http://schemas.openxmlformats.org/drawingml/2006/picture">
                          <pic:pic xmlns:pic="http://schemas.openxmlformats.org/drawingml/2006/picture">
                            <pic:nvPicPr>
                              <pic:cNvPr id="19" name="图片_17"/>
                              <pic:cNvPicPr/>
                              <pic:nvPr/>
                            </pic:nvPicPr>
                            <pic:blipFill>
                              <a:blip r:embed="rId48"/>
                              <a:stretch/>
                            </pic:blipFill>
                            <pic:spPr bwMode="auto">
                              <a:xfrm>
                                <a:off x="0" y="0"/>
                                <a:ext cx="699135"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5408;o:allowoverlap:true;o:allowincell:true;mso-position-horizontal-relative:text;margin-left:35.3pt;mso-position-horizontal:absolute;mso-position-vertical-relative:text;margin-top:9.9pt;mso-position-vertical:absolute;width:55.0pt;height:70.5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油漆：采用优质环保油漆油饰，油漆油饰工艺与相邻家具配套。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18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210185</wp:posOffset>
                      </wp:positionH>
                      <wp:positionV relativeFrom="paragraph">
                        <wp:posOffset>106680</wp:posOffset>
                      </wp:positionV>
                      <wp:extent cx="876300" cy="939165"/>
                      <wp:effectExtent l="0" t="0" r="0" b="13335"/>
                      <wp:wrapNone/>
                      <wp:docPr id="35" name="图片_12"/>
                      <wp:cNvGraphicFramePr/>
                      <a:graphic xmlns:a="http://schemas.openxmlformats.org/drawingml/2006/main">
                        <a:graphicData uri="http://schemas.openxmlformats.org/drawingml/2006/picture">
                          <pic:pic xmlns:pic="http://schemas.openxmlformats.org/drawingml/2006/picture">
                            <pic:nvPicPr>
                              <pic:cNvPr id="44" name="图片_12"/>
                              <pic:cNvPicPr/>
                              <pic:nvPr/>
                            </pic:nvPicPr>
                            <pic:blipFill>
                              <a:blip r:embed="rId49"/>
                              <a:stretch/>
                            </pic:blipFill>
                            <pic:spPr bwMode="auto">
                              <a:xfrm>
                                <a:off x="0" y="0"/>
                                <a:ext cx="876299" cy="93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5408;o:allowoverlap:true;o:allowincell:true;mso-position-horizontal-relative:text;margin-left:16.6pt;mso-position-horizontal:absolute;mso-position-vertical-relative:text;margin-top:8.4pt;mso-position-vertical:absolute;width:69.0pt;height:74.0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1000*1000*750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基材：采用优质橡胶木实木，甲醛释放量≤0.05mg/m³。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餐边柜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68580</wp:posOffset>
                      </wp:positionH>
                      <wp:positionV relativeFrom="paragraph">
                        <wp:posOffset>203835</wp:posOffset>
                      </wp:positionV>
                      <wp:extent cx="1285240" cy="672465"/>
                      <wp:effectExtent l="0" t="0" r="10160" b="13335"/>
                      <wp:wrapNone/>
                      <wp:docPr id="36" name="图片_32"/>
                      <wp:cNvGraphicFramePr/>
                      <a:graphic xmlns:a="http://schemas.openxmlformats.org/drawingml/2006/main">
                        <a:graphicData uri="http://schemas.openxmlformats.org/drawingml/2006/picture">
                          <pic:pic xmlns:pic="http://schemas.openxmlformats.org/drawingml/2006/picture">
                            <pic:nvPicPr>
                              <pic:cNvPr id="20" name="图片_32"/>
                              <pic:cNvPicPr/>
                              <pic:nvPr/>
                            </pic:nvPicPr>
                            <pic:blipFill>
                              <a:blip r:embed="rId50"/>
                              <a:stretch/>
                            </pic:blipFill>
                            <pic:spPr bwMode="auto">
                              <a:xfrm>
                                <a:off x="0" y="0"/>
                                <a:ext cx="1285240" cy="672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5408;o:allowoverlap:true;o:allowincell:true;mso-position-horizontal-relative:text;margin-left:5.4pt;mso-position-horizontal:absolute;mso-position-vertical-relative:text;margin-top:16.1pt;mso-position-vertical:absolute;width:101.2pt;height:52.9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2100*550*800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3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备餐台</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143510</wp:posOffset>
                      </wp:positionH>
                      <wp:positionV relativeFrom="paragraph">
                        <wp:posOffset>287020</wp:posOffset>
                      </wp:positionV>
                      <wp:extent cx="999490" cy="1021080"/>
                      <wp:effectExtent l="0" t="0" r="10160" b="7620"/>
                      <wp:wrapNone/>
                      <wp:docPr id="37" name="图片_67"/>
                      <wp:cNvGraphicFramePr/>
                      <a:graphic xmlns:a="http://schemas.openxmlformats.org/drawingml/2006/main">
                        <a:graphicData uri="http://schemas.openxmlformats.org/drawingml/2006/picture">
                          <pic:pic xmlns:pic="http://schemas.openxmlformats.org/drawingml/2006/picture">
                            <pic:nvPicPr>
                              <pic:cNvPr id="41" name="图片_67"/>
                              <pic:cNvPicPr/>
                              <pic:nvPr/>
                            </pic:nvPicPr>
                            <pic:blipFill>
                              <a:blip r:embed="rId51"/>
                              <a:stretch/>
                            </pic:blipFill>
                            <pic:spPr bwMode="auto">
                              <a:xfrm>
                                <a:off x="0" y="0"/>
                                <a:ext cx="999490" cy="1021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5408;o:allowoverlap:true;o:allowincell:true;mso-position-horizontal-relative:text;margin-left:11.3pt;mso-position-horizontal:absolute;mso-position-vertical-relative:text;margin-top:22.6pt;mso-position-vertical:absolute;width:78.7pt;height:80.4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1200*550*800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5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电动餐桌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130810</wp:posOffset>
                      </wp:positionH>
                      <wp:positionV relativeFrom="paragraph">
                        <wp:posOffset>262255</wp:posOffset>
                      </wp:positionV>
                      <wp:extent cx="1169035" cy="756285"/>
                      <wp:effectExtent l="0" t="0" r="12065" b="5715"/>
                      <wp:wrapNone/>
                      <wp:docPr id="38" name="图片_29"/>
                      <wp:cNvGraphicFramePr/>
                      <a:graphic xmlns:a="http://schemas.openxmlformats.org/drawingml/2006/main">
                        <a:graphicData uri="http://schemas.openxmlformats.org/drawingml/2006/picture">
                          <pic:pic xmlns:pic="http://schemas.openxmlformats.org/drawingml/2006/picture">
                            <pic:nvPicPr>
                              <pic:cNvPr id="25" name="图片_29"/>
                              <pic:cNvPicPr/>
                              <pic:nvPr/>
                            </pic:nvPicPr>
                            <pic:blipFill>
                              <a:blip r:embed="rId52"/>
                              <a:stretch/>
                            </pic:blipFill>
                            <pic:spPr bwMode="auto">
                              <a:xfrm>
                                <a:off x="0" y="0"/>
                                <a:ext cx="1169035" cy="756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5408;o:allowoverlap:true;o:allowincell:true;mso-position-horizontal-relative:text;margin-left:10.3pt;mso-position-horizontal:absolute;mso-position-vertical-relative:text;margin-top:20.6pt;mso-position-vertical:absolute;width:92.0pt;height:59.5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直径3800*750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电动装盘上含两个触控电磁炉</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6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三人位沙发</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74930</wp:posOffset>
                      </wp:positionH>
                      <wp:positionV relativeFrom="paragraph">
                        <wp:posOffset>305435</wp:posOffset>
                      </wp:positionV>
                      <wp:extent cx="1221740" cy="522605"/>
                      <wp:effectExtent l="0" t="0" r="16510" b="10795"/>
                      <wp:wrapNone/>
                      <wp:docPr id="39" name="图片_56"/>
                      <wp:cNvGraphicFramePr/>
                      <a:graphic xmlns:a="http://schemas.openxmlformats.org/drawingml/2006/main">
                        <a:graphicData uri="http://schemas.openxmlformats.org/drawingml/2006/picture">
                          <pic:pic xmlns:pic="http://schemas.openxmlformats.org/drawingml/2006/picture">
                            <pic:nvPicPr>
                              <pic:cNvPr id="34" name="图片_56"/>
                              <pic:cNvPicPr/>
                              <pic:nvPr/>
                            </pic:nvPicPr>
                            <pic:blipFill>
                              <a:blip r:embed="rId53"/>
                              <a:stretch/>
                            </pic:blipFill>
                            <pic:spPr bwMode="auto">
                              <a:xfrm>
                                <a:off x="0" y="0"/>
                                <a:ext cx="1221740" cy="522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5408;o:allowoverlap:true;o:allowincell:true;mso-position-horizontal-relative:text;margin-left:5.9pt;mso-position-horizontal:absolute;mso-position-vertical-relative:text;margin-top:24.0pt;mso-position-vertical:absolute;width:96.2pt;height:41.1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框架：采用硬杂木实木内框架，木制构件全部经过烘干处理，四面刨光，结构：底座和出木脚架部分采用优质实木；座面蛇簧与尼龙绷带穿插编织。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油漆：采用优质环保油漆油饰，油漆油饰工艺与相邻家具配套。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6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单人沙发1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133350</wp:posOffset>
                      </wp:positionH>
                      <wp:positionV relativeFrom="paragraph">
                        <wp:posOffset>224155</wp:posOffset>
                      </wp:positionV>
                      <wp:extent cx="1124585" cy="1140460"/>
                      <wp:effectExtent l="0" t="0" r="18415" b="2540"/>
                      <wp:wrapNone/>
                      <wp:docPr id="40" name="图片_34"/>
                      <wp:cNvGraphicFramePr/>
                      <a:graphic xmlns:a="http://schemas.openxmlformats.org/drawingml/2006/main">
                        <a:graphicData uri="http://schemas.openxmlformats.org/drawingml/2006/picture">
                          <pic:pic xmlns:pic="http://schemas.openxmlformats.org/drawingml/2006/picture">
                            <pic:nvPicPr>
                              <pic:cNvPr id="30" name="图片_34"/>
                              <pic:cNvPicPr/>
                              <pic:nvPr/>
                            </pic:nvPicPr>
                            <pic:blipFill>
                              <a:blip r:embed="rId54"/>
                              <a:stretch/>
                            </pic:blipFill>
                            <pic:spPr bwMode="auto">
                              <a:xfrm>
                                <a:off x="0" y="0"/>
                                <a:ext cx="112458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5408;o:allowoverlap:true;o:allowincell:true;mso-position-horizontal-relative:text;margin-left:10.5pt;mso-position-horizontal:absolute;mso-position-vertical-relative:text;margin-top:17.6pt;mso-position-vertical:absolute;width:88.5pt;height:89.8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框架：采用硬杂木实木内框架，木制构件全部经过烘干处理，四面刨光，结构：底座和出木脚架部分采用优质实木；座面蛇簧与尼龙绷带穿插编织。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油漆：采用优质环保油漆油饰，油漆油饰工艺与相邻家具配套。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6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59690</wp:posOffset>
                      </wp:positionH>
                      <wp:positionV relativeFrom="paragraph">
                        <wp:posOffset>359410</wp:posOffset>
                      </wp:positionV>
                      <wp:extent cx="1245870" cy="478155"/>
                      <wp:effectExtent l="0" t="0" r="11430" b="17145"/>
                      <wp:wrapNone/>
                      <wp:docPr id="41" name="图片_62"/>
                      <wp:cNvGraphicFramePr/>
                      <a:graphic xmlns:a="http://schemas.openxmlformats.org/drawingml/2006/main">
                        <a:graphicData uri="http://schemas.openxmlformats.org/drawingml/2006/picture">
                          <pic:pic xmlns:pic="http://schemas.openxmlformats.org/drawingml/2006/picture">
                            <pic:nvPicPr>
                              <pic:cNvPr id="32" name="图片_62"/>
                              <pic:cNvPicPr/>
                              <pic:nvPr/>
                            </pic:nvPicPr>
                            <pic:blipFill>
                              <a:blip r:embed="rId55"/>
                              <a:stretch/>
                            </pic:blipFill>
                            <pic:spPr bwMode="auto">
                              <a:xfrm>
                                <a:off x="0" y="0"/>
                                <a:ext cx="1245870" cy="478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5408;o:allowoverlap:true;o:allowincell:true;mso-position-horizontal-relative:text;margin-left:4.7pt;mso-position-horizontal:absolute;mso-position-vertical-relative:text;margin-top:28.3pt;mso-position-vertical:absolute;width:98.1pt;height:37.6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1200*600*420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wp:posOffset>
                      </wp:positionH>
                      <wp:positionV relativeFrom="paragraph">
                        <wp:posOffset>120650</wp:posOffset>
                      </wp:positionV>
                      <wp:extent cx="826135" cy="1146175"/>
                      <wp:effectExtent l="0" t="0" r="12065" b="15875"/>
                      <wp:wrapNone/>
                      <wp:docPr id="42" name="图片_66"/>
                      <wp:cNvGraphicFramePr/>
                      <a:graphic xmlns:a="http://schemas.openxmlformats.org/drawingml/2006/main">
                        <a:graphicData uri="http://schemas.openxmlformats.org/drawingml/2006/picture">
                          <pic:pic xmlns:pic="http://schemas.openxmlformats.org/drawingml/2006/picture">
                            <pic:nvPicPr>
                              <pic:cNvPr id="36" name="图片_66"/>
                              <pic:cNvPicPr/>
                              <pic:nvPr/>
                            </pic:nvPicPr>
                            <pic:blipFill>
                              <a:blip r:embed="rId56"/>
                              <a:stretch/>
                            </pic:blipFill>
                            <pic:spPr bwMode="auto">
                              <a:xfrm>
                                <a:off x="0" y="0"/>
                                <a:ext cx="826135" cy="1146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5408;o:allowoverlap:true;o:allowincell:true;mso-position-horizontal-relative:text;margin-left:21.0pt;mso-position-horizontal:absolute;mso-position-vertical-relative:text;margin-top:9.5pt;mso-position-vertical:absolute;width:65.0pt;height:90.2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700*700*450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老楼：餐厅</w:t>
            </w:r>
            <w:r/>
          </w:p>
        </w:tc>
      </w:tr>
      <w:tr>
        <w:trPr>
          <w:jc w:val="center"/>
          <w:trHeight w:val="22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餐桌2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suppressLineNumbers w:val="0"/>
            </w:pPr>
            <w:r/>
            <w:r/>
          </w:p>
          <w:p>
            <w:pPr>
              <w:jc w:val="center"/>
              <w:keepLines w:val="0"/>
              <w:keepNext w:val="0"/>
              <w:widowControl/>
              <w:suppressLineNumbers w:val="0"/>
            </w:pPr>
            <w:r/>
            <w:r/>
          </w:p>
          <w:p>
            <w:pPr>
              <w:jc w:val="center"/>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1282700" cy="801370"/>
                      <wp:effectExtent l="0" t="0" r="12700" b="17780"/>
                      <wp:docPr id="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
                              <pic:cNvPicPr>
                                <a:picLocks noChangeAspect="1"/>
                              </pic:cNvPicPr>
                              <pic:nvPr/>
                            </pic:nvPicPr>
                            <pic:blipFill>
                              <a:blip r:embed="rId57"/>
                              <a:srcRect l="58184" t="22032" r="0" b="30572"/>
                              <a:stretch/>
                            </pic:blipFill>
                            <pic:spPr bwMode="auto">
                              <a:xfrm>
                                <a:off x="0" y="0"/>
                                <a:ext cx="1282700" cy="801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01.0pt;height:63.1pt;mso-wrap-distance-left:0.0pt;mso-wrap-distance-top:0.0pt;mso-wrap-distance-right:0.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1200*750*750</w:t>
            </w:r>
            <w:r/>
          </w:p>
          <w:p>
            <w:pPr>
              <w:pStyle w:val="995"/>
              <w:rPr>
                <w:rFonts w:hint="default" w:eastAsia="等线"/>
                <w:lang w:val="en-US" w:eastAsia="zh-CN"/>
              </w:rPr>
            </w:pPr>
            <w:r>
              <w:rPr>
                <w:rFonts w:hint="default" w:eastAsia="等线"/>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五金件：采用优质连接件。钢制脚架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老楼：食堂</w:t>
            </w:r>
            <w:r/>
          </w:p>
          <w:p>
            <w:pPr>
              <w:pStyle w:val="995"/>
              <w:rPr>
                <w:rFonts w:hint="default"/>
                <w:lang w:val="en-US"/>
              </w:rPr>
            </w:pPr>
            <w:r>
              <w:rPr>
                <w:rFonts w:hint="eastAsia" w:ascii="宋体" w:hAnsi="宋体" w:eastAsia="宋体" w:cs="宋体"/>
                <w:i w:val="0"/>
                <w:iCs w:val="0"/>
                <w:color w:val="000000"/>
                <w:sz w:val="21"/>
                <w:szCs w:val="21"/>
                <w:u w:val="none"/>
                <w:lang w:val="en-US" w:eastAsia="zh-CN" w:bidi="ar"/>
              </w:rPr>
              <w:t xml:space="preserve">               </w:t>
            </w:r>
            <w:r/>
          </w:p>
        </w:tc>
      </w:tr>
      <w:tr>
        <w:trPr>
          <w:jc w:val="center"/>
          <w:trHeight w:val="163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餐桌3</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suppressLineNumbers w:val="0"/>
            </w:pPr>
            <w:r/>
            <w:r/>
          </w:p>
          <w:p>
            <w:pPr>
              <w:jc w:val="center"/>
              <w:keepLines w:val="0"/>
              <w:keepNext w:val="0"/>
              <w:widowControl/>
              <w:suppressLineNumbers w:val="0"/>
            </w:pPr>
            <w:r>
              <mc:AlternateContent>
                <mc:Choice Requires="wpg">
                  <w:drawing>
                    <wp:inline xmlns:wp="http://schemas.openxmlformats.org/drawingml/2006/wordprocessingDrawing" distT="0" distB="0" distL="0" distR="0">
                      <wp:extent cx="836295" cy="532130"/>
                      <wp:effectExtent l="0" t="0" r="1905" b="1270"/>
                      <wp:docPr id="4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
                              <pic:cNvPicPr>
                                <a:picLocks noChangeAspect="1"/>
                              </pic:cNvPicPr>
                              <pic:nvPr/>
                            </pic:nvPicPr>
                            <pic:blipFill>
                              <a:blip r:embed="rId57"/>
                              <a:srcRect l="0" t="28437" r="38053" b="0"/>
                              <a:stretch/>
                            </pic:blipFill>
                            <pic:spPr bwMode="auto">
                              <a:xfrm>
                                <a:off x="0" y="0"/>
                                <a:ext cx="836295"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5.8pt;height:41.9pt;mso-wrap-distance-left:0.0pt;mso-wrap-distance-top:0.0pt;mso-wrap-distance-right:0.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lang w:val="en-US" w:eastAsia="zh-CN"/>
              </w:rPr>
              <w:t xml:space="preserve">900*900*750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五金件：采用优质连接件。钢制脚架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老楼：食堂</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63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suppressLineNumbers w:val="0"/>
            </w:pPr>
            <w:r/>
            <w:r/>
          </w:p>
          <w:p>
            <w:pPr>
              <w:jc w:val="center"/>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601345" cy="636905"/>
                      <wp:effectExtent l="0" t="0" r="8255" b="10795"/>
                      <wp:docPr id="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
                              <pic:cNvPicPr>
                                <a:picLocks noChangeAspect="1"/>
                              </pic:cNvPicPr>
                              <pic:nvPr/>
                            </pic:nvPicPr>
                            <pic:blipFill>
                              <a:blip r:embed="rId58"/>
                              <a:srcRect l="18409" t="29247" r="37006" b="3930"/>
                              <a:stretch/>
                            </pic:blipFill>
                            <pic:spPr bwMode="auto">
                              <a:xfrm>
                                <a:off x="0" y="0"/>
                                <a:ext cx="601345" cy="636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3pt;height:50.1pt;mso-wrap-distance-left:0.0pt;mso-wrap-distance-top:0.0pt;mso-wrap-distance-right:0.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1）椅座ABS工程塑料；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2）实心钢管脚架，经久耐用。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老楼：食堂</w:t>
            </w:r>
            <w:r/>
          </w:p>
        </w:tc>
      </w:tr>
      <w:tr>
        <w:trPr>
          <w:jc w:val="center"/>
          <w:trHeight w:val="18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自助活动餐台</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34290</wp:posOffset>
                      </wp:positionH>
                      <wp:positionV relativeFrom="paragraph">
                        <wp:posOffset>102870</wp:posOffset>
                      </wp:positionV>
                      <wp:extent cx="1249680" cy="709295"/>
                      <wp:effectExtent l="0" t="0" r="7620" b="14604"/>
                      <wp:wrapNone/>
                      <wp:docPr id="46" name="图片_60"/>
                      <wp:cNvGraphicFramePr/>
                      <a:graphic xmlns:a="http://schemas.openxmlformats.org/drawingml/2006/main">
                        <a:graphicData uri="http://schemas.openxmlformats.org/drawingml/2006/picture">
                          <pic:pic xmlns:pic="http://schemas.openxmlformats.org/drawingml/2006/picture">
                            <pic:nvPicPr>
                              <pic:cNvPr id="35" name="图片_60"/>
                              <pic:cNvPicPr/>
                              <pic:nvPr/>
                            </pic:nvPicPr>
                            <pic:blipFill>
                              <a:blip r:embed="rId59"/>
                              <a:stretch/>
                            </pic:blipFill>
                            <pic:spPr bwMode="auto">
                              <a:xfrm>
                                <a:off x="0" y="0"/>
                                <a:ext cx="1249680" cy="709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5408;o:allowoverlap:true;o:allowincell:true;mso-position-horizontal-relative:text;margin-left:2.7pt;mso-position-horizontal:absolute;mso-position-vertical-relative:text;margin-top:8.1pt;mso-position-vertical:absolute;width:98.4pt;height:55.8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4500*800*800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老楼：食堂</w:t>
            </w:r>
            <w:r/>
          </w:p>
        </w:tc>
      </w:tr>
      <w:tr>
        <w:trPr>
          <w:jc w:val="center"/>
          <w:trHeight w:val="19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办公桌3</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41275</wp:posOffset>
                      </wp:positionH>
                      <wp:positionV relativeFrom="paragraph">
                        <wp:posOffset>86360</wp:posOffset>
                      </wp:positionV>
                      <wp:extent cx="1295400" cy="863600"/>
                      <wp:effectExtent l="0" t="0" r="0" b="12700"/>
                      <wp:wrapNone/>
                      <wp:docPr id="47" name="图片_30"/>
                      <wp:cNvGraphicFramePr/>
                      <a:graphic xmlns:a="http://schemas.openxmlformats.org/drawingml/2006/main">
                        <a:graphicData uri="http://schemas.openxmlformats.org/drawingml/2006/picture">
                          <pic:pic xmlns:pic="http://schemas.openxmlformats.org/drawingml/2006/picture">
                            <pic:nvPicPr>
                              <pic:cNvPr id="17" name="图片_30"/>
                              <pic:cNvPicPr/>
                              <pic:nvPr/>
                            </pic:nvPicPr>
                            <pic:blipFill>
                              <a:blip r:embed="rId60"/>
                              <a:stretch/>
                            </pic:blipFill>
                            <pic:spPr bwMode="auto">
                              <a:xfrm>
                                <a:off x="0" y="0"/>
                                <a:ext cx="1295400" cy="8635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5408;o:allowoverlap:true;o:allowincell:true;mso-position-horizontal-relative:text;margin-left:3.2pt;mso-position-horizontal:absolute;mso-position-vertical-relative:text;margin-top:6.8pt;mso-position-vertical:absolute;width:102.0pt;height:68.0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1600*1400*750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含活动柜。</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老楼：办公室（内勤中队）2</w:t>
            </w:r>
            <w:r/>
          </w:p>
        </w:tc>
      </w:tr>
      <w:tr>
        <w:trPr>
          <w:jc w:val="center"/>
          <w:trHeight w:val="243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382270</wp:posOffset>
                      </wp:positionH>
                      <wp:positionV relativeFrom="paragraph">
                        <wp:posOffset>56515</wp:posOffset>
                      </wp:positionV>
                      <wp:extent cx="513080" cy="1383030"/>
                      <wp:effectExtent l="0" t="0" r="1270" b="7620"/>
                      <wp:wrapNone/>
                      <wp:docPr id="48" name="图片_15"/>
                      <wp:cNvGraphicFramePr/>
                      <a:graphic xmlns:a="http://schemas.openxmlformats.org/drawingml/2006/main">
                        <a:graphicData uri="http://schemas.openxmlformats.org/drawingml/2006/picture">
                          <pic:pic xmlns:pic="http://schemas.openxmlformats.org/drawingml/2006/picture">
                            <pic:nvPicPr>
                              <pic:cNvPr id="21" name="图片_15"/>
                              <pic:cNvPicPr/>
                              <pic:nvPr/>
                            </pic:nvPicPr>
                            <pic:blipFill>
                              <a:blip r:embed="rId61"/>
                              <a:stretch/>
                            </pic:blipFill>
                            <pic:spPr bwMode="auto">
                              <a:xfrm>
                                <a:off x="0" y="0"/>
                                <a:ext cx="513080" cy="1383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5408;o:allowoverlap:true;o:allowincell:true;mso-position-horizontal-relative:text;margin-left:30.1pt;mso-position-horizontal:absolute;mso-position-vertical-relative:text;margin-top:4.5pt;mso-position-vertical:absolute;width:40.4pt;height:108.9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老楼：办公室（内勤中队）6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老楼：法院工作室3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老楼：检察院工作室2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老楼：驻场人员办公室6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老楼：办公室（内勤中队）10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新楼：案管中心15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新楼：铁骑工作区6</w:t>
            </w:r>
            <w:r/>
          </w:p>
        </w:tc>
      </w:tr>
      <w:tr>
        <w:trPr>
          <w:jc w:val="center"/>
          <w:trHeight w:val="1707"/>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17780</wp:posOffset>
                      </wp:positionH>
                      <wp:positionV relativeFrom="paragraph">
                        <wp:posOffset>46990</wp:posOffset>
                      </wp:positionV>
                      <wp:extent cx="1221105" cy="687070"/>
                      <wp:effectExtent l="0" t="0" r="17145" b="17780"/>
                      <wp:wrapNone/>
                      <wp:docPr id="49" name="图片_23"/>
                      <wp:cNvGraphicFramePr/>
                      <a:graphic xmlns:a="http://schemas.openxmlformats.org/drawingml/2006/main">
                        <a:graphicData uri="http://schemas.openxmlformats.org/drawingml/2006/picture">
                          <pic:pic xmlns:pic="http://schemas.openxmlformats.org/drawingml/2006/picture">
                            <pic:nvPicPr>
                              <pic:cNvPr id="43" name="图片_23"/>
                              <pic:cNvPicPr/>
                              <pic:nvPr/>
                            </pic:nvPicPr>
                            <pic:blipFill>
                              <a:blip r:embed="rId62"/>
                              <a:stretch/>
                            </pic:blipFill>
                            <pic:spPr bwMode="auto">
                              <a:xfrm>
                                <a:off x="0" y="0"/>
                                <a:ext cx="1221105" cy="6870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5408;o:allowoverlap:true;o:allowincell:true;mso-position-horizontal-relative:text;margin-left:1.4pt;mso-position-horizontal:absolute;mso-position-vertical-relative:text;margin-top:3.7pt;mso-position-vertical:absolute;width:96.1pt;height:54.1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1800*1000*750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五金件：采用优质连接件，钢制脚架。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216535</wp:posOffset>
                      </wp:positionH>
                      <wp:positionV relativeFrom="paragraph">
                        <wp:posOffset>23495</wp:posOffset>
                      </wp:positionV>
                      <wp:extent cx="1036955" cy="532130"/>
                      <wp:effectExtent l="0" t="0" r="10795" b="1270"/>
                      <wp:wrapNone/>
                      <wp:docPr id="50" name="图片_91"/>
                      <wp:cNvGraphicFramePr/>
                      <a:graphic xmlns:a="http://schemas.openxmlformats.org/drawingml/2006/main">
                        <a:graphicData uri="http://schemas.openxmlformats.org/drawingml/2006/picture">
                          <pic:pic xmlns:pic="http://schemas.openxmlformats.org/drawingml/2006/picture">
                            <pic:nvPicPr>
                              <pic:cNvPr id="23" name="图片_91"/>
                              <pic:cNvPicPr/>
                              <pic:nvPr/>
                            </pic:nvPicPr>
                            <pic:blipFill>
                              <a:blip r:embed="rId63"/>
                              <a:stretch/>
                            </pic:blipFill>
                            <pic:spPr bwMode="auto">
                              <a:xfrm>
                                <a:off x="0" y="0"/>
                                <a:ext cx="1036955"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5408;o:allowoverlap:true;o:allowincell:true;mso-position-horizontal-relative:text;margin-left:17.1pt;mso-position-horizontal:absolute;mso-position-vertical-relative:text;margin-top:1.8pt;mso-position-vertical:absolute;width:81.6pt;height:41.9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600*400*420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五金件：采用优质连接件。钢制脚架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w:t>
            </w:r>
            <w:r/>
          </w:p>
        </w:tc>
      </w:tr>
      <w:tr>
        <w:trPr>
          <w:jc w:val="center"/>
          <w:trHeight w:val="1906"/>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55880</wp:posOffset>
                      </wp:positionH>
                      <wp:positionV relativeFrom="paragraph">
                        <wp:posOffset>60325</wp:posOffset>
                      </wp:positionV>
                      <wp:extent cx="1165860" cy="643890"/>
                      <wp:effectExtent l="0" t="0" r="15240" b="3810"/>
                      <wp:wrapNone/>
                      <wp:docPr id="51" name="图片_28"/>
                      <wp:cNvGraphicFramePr/>
                      <a:graphic xmlns:a="http://schemas.openxmlformats.org/drawingml/2006/main">
                        <a:graphicData uri="http://schemas.openxmlformats.org/drawingml/2006/picture">
                          <pic:pic xmlns:pic="http://schemas.openxmlformats.org/drawingml/2006/picture">
                            <pic:nvPicPr>
                              <pic:cNvPr id="24" name="图片_28"/>
                              <pic:cNvPicPr/>
                              <pic:nvPr/>
                            </pic:nvPicPr>
                            <pic:blipFill>
                              <a:blip r:embed="rId64"/>
                              <a:stretch/>
                            </pic:blipFill>
                            <pic:spPr bwMode="auto">
                              <a:xfrm>
                                <a:off x="0" y="0"/>
                                <a:ext cx="1165860" cy="643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5408;o:allowoverlap:true;o:allowincell:true;mso-position-horizontal-relative:text;margin-left:4.4pt;mso-position-horizontal:absolute;mso-position-vertical-relative:text;margin-top:4.8pt;mso-position-vertical:absolute;width:91.8pt;height:50.7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1）PP塑胶+坐垫（内置定型海绵）；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2）烤漆钢架。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老楼：等待休闲区</w:t>
            </w:r>
            <w:r/>
          </w:p>
        </w:tc>
      </w:tr>
      <w:tr>
        <w:trPr>
          <w:jc w:val="center"/>
          <w:trHeight w:val="225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57150</wp:posOffset>
                      </wp:positionH>
                      <wp:positionV relativeFrom="paragraph">
                        <wp:posOffset>-22225</wp:posOffset>
                      </wp:positionV>
                      <wp:extent cx="1162685" cy="1111885"/>
                      <wp:effectExtent l="0" t="0" r="18415" b="12065"/>
                      <wp:wrapNone/>
                      <wp:docPr id="52" name="图片_32_SpCnt_1"/>
                      <wp:cNvGraphicFramePr/>
                      <a:graphic xmlns:a="http://schemas.openxmlformats.org/drawingml/2006/main">
                        <a:graphicData uri="http://schemas.openxmlformats.org/drawingml/2006/picture">
                          <pic:pic xmlns:pic="http://schemas.openxmlformats.org/drawingml/2006/picture">
                            <pic:nvPicPr>
                              <pic:cNvPr id="26" name="图片_32_SpCnt_1"/>
                              <pic:cNvPicPr/>
                              <pic:nvPr/>
                            </pic:nvPicPr>
                            <pic:blipFill>
                              <a:blip r:embed="rId65"/>
                              <a:stretch/>
                            </pic:blipFill>
                            <pic:spPr bwMode="auto">
                              <a:xfrm>
                                <a:off x="0" y="0"/>
                                <a:ext cx="1162685" cy="1111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5408;o:allowoverlap:true;o:allowincell:true;mso-position-horizontal-relative:text;margin-left:4.5pt;mso-position-horizontal:absolute;mso-position-vertical-relative:text;margin-top:-1.8pt;mso-position-vertical:absolute;width:91.5pt;height:87.5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1）PP塑胶+坐垫（内置定型海绵）；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2）实木脚架。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老楼：等待休闲区</w:t>
            </w:r>
            <w:r/>
          </w:p>
        </w:tc>
      </w:tr>
      <w:tr>
        <w:trPr>
          <w:jc w:val="center"/>
          <w:trHeight w:val="28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休闲椅3</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102235</wp:posOffset>
                      </wp:positionH>
                      <wp:positionV relativeFrom="paragraph">
                        <wp:posOffset>89535</wp:posOffset>
                      </wp:positionV>
                      <wp:extent cx="1188085" cy="1052830"/>
                      <wp:effectExtent l="0" t="0" r="12065" b="13970"/>
                      <wp:wrapNone/>
                      <wp:docPr id="53" name="图片_33_SpCnt_1"/>
                      <wp:cNvGraphicFramePr/>
                      <a:graphic xmlns:a="http://schemas.openxmlformats.org/drawingml/2006/main">
                        <a:graphicData uri="http://schemas.openxmlformats.org/drawingml/2006/picture">
                          <pic:pic xmlns:pic="http://schemas.openxmlformats.org/drawingml/2006/picture">
                            <pic:nvPicPr>
                              <pic:cNvPr id="28" name="图片_33_SpCnt_1"/>
                              <pic:cNvPicPr/>
                              <pic:nvPr/>
                            </pic:nvPicPr>
                            <pic:blipFill>
                              <a:blip r:embed="rId66"/>
                              <a:stretch/>
                            </pic:blipFill>
                            <pic:spPr bwMode="auto">
                              <a:xfrm>
                                <a:off x="0" y="0"/>
                                <a:ext cx="1188085" cy="1052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5408;o:allowoverlap:true;o:allowincell:true;mso-position-horizontal-relative:text;margin-left:8.0pt;mso-position-horizontal:absolute;mso-position-vertical-relative:text;margin-top:7.0pt;mso-position-vertical:absolute;width:93.5pt;height:82.9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面料：采用优质西皮，经防潮腐处理，透气性强，皮面柔软，光泽度好，韧性强。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绵：采用环保型高密度、高回弹PU泡绵，回弹率≥40%，附不含氟氨化合物的高弹力定型海绵及多层丝绵作填充，座垫泡棉密度≥35kg/m³，靠垫泡棉密度≥30kg/m³，圆润厚实，弹性好，表面涂有防止老化变形的保护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脚：优质钢脚，承重性强，牢固耐用。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老楼：等待休闲区</w:t>
            </w:r>
            <w:r/>
          </w:p>
        </w:tc>
      </w:tr>
      <w:tr>
        <w:trPr>
          <w:jc w:val="center"/>
          <w:trHeight w:val="29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休闲椅4</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179705</wp:posOffset>
                      </wp:positionH>
                      <wp:positionV relativeFrom="paragraph">
                        <wp:posOffset>74295</wp:posOffset>
                      </wp:positionV>
                      <wp:extent cx="1042670" cy="1306830"/>
                      <wp:effectExtent l="0" t="0" r="5080" b="7620"/>
                      <wp:wrapNone/>
                      <wp:docPr id="54" name="图片_34_SpCnt_2"/>
                      <wp:cNvGraphicFramePr/>
                      <a:graphic xmlns:a="http://schemas.openxmlformats.org/drawingml/2006/main">
                        <a:graphicData uri="http://schemas.openxmlformats.org/drawingml/2006/picture">
                          <pic:pic xmlns:pic="http://schemas.openxmlformats.org/drawingml/2006/picture">
                            <pic:nvPicPr>
                              <pic:cNvPr id="49" name="图片_34_SpCnt_2"/>
                              <pic:cNvPicPr/>
                              <pic:nvPr/>
                            </pic:nvPicPr>
                            <pic:blipFill>
                              <a:blip r:embed="rId67"/>
                              <a:stretch/>
                            </pic:blipFill>
                            <pic:spPr bwMode="auto">
                              <a:xfrm>
                                <a:off x="0" y="0"/>
                                <a:ext cx="1042670"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5408;o:allowoverlap:true;o:allowincell:true;mso-position-horizontal-relative:text;margin-left:14.1pt;mso-position-horizontal:absolute;mso-position-vertical-relative:text;margin-top:5.8pt;mso-position-vertical:absolute;width:82.1pt;height:102.9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面料：采用优质西皮，经防潮腐处理，透气性强，皮面柔软，光泽度好，韧性强。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绵：采用环保型高密度、高回弹PU泡绵，回弹率≥40%，附不含氟氨化合物的高弹力定型海绵及多层丝绵作填充，座垫泡棉密度≥35kg/m³，靠垫泡棉密度≥30kg/m³，圆润厚实，弹性好，表面涂有防止老化变形的保护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脚：优质钢脚，承重性强，牢固耐用。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老楼：等待休闲区</w:t>
            </w:r>
            <w:r/>
          </w:p>
        </w:tc>
      </w:tr>
      <w:tr>
        <w:trPr>
          <w:jc w:val="center"/>
          <w:trHeight w:val="27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158750</wp:posOffset>
                      </wp:positionH>
                      <wp:positionV relativeFrom="paragraph">
                        <wp:posOffset>92710</wp:posOffset>
                      </wp:positionV>
                      <wp:extent cx="1042035" cy="1045845"/>
                      <wp:effectExtent l="0" t="0" r="5715" b="1905"/>
                      <wp:wrapNone/>
                      <wp:docPr id="55" name="图片_27_SpCnt_1"/>
                      <wp:cNvGraphicFramePr/>
                      <a:graphic xmlns:a="http://schemas.openxmlformats.org/drawingml/2006/main">
                        <a:graphicData uri="http://schemas.openxmlformats.org/drawingml/2006/picture">
                          <pic:pic xmlns:pic="http://schemas.openxmlformats.org/drawingml/2006/picture">
                            <pic:nvPicPr>
                              <pic:cNvPr id="71" name="图片_27_SpCnt_1"/>
                              <pic:cNvPicPr/>
                              <pic:nvPr/>
                            </pic:nvPicPr>
                            <pic:blipFill>
                              <a:blip r:embed="rId68"/>
                              <a:stretch/>
                            </pic:blipFill>
                            <pic:spPr bwMode="auto">
                              <a:xfrm>
                                <a:off x="0" y="0"/>
                                <a:ext cx="1042035" cy="1045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5408;o:allowoverlap:true;o:allowincell:true;mso-position-horizontal-relative:text;margin-left:12.5pt;mso-position-horizontal:absolute;mso-position-vertical-relative:text;margin-top:7.3pt;mso-position-vertical:absolute;width:82.0pt;height:82.3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直径900*750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老楼：等待休闲区</w:t>
            </w:r>
            <w:r/>
          </w:p>
        </w:tc>
      </w:tr>
      <w:tr>
        <w:trPr>
          <w:jc w:val="center"/>
          <w:trHeight w:val="17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定制休闲卡座</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62230</wp:posOffset>
                      </wp:positionH>
                      <wp:positionV relativeFrom="paragraph">
                        <wp:posOffset>90805</wp:posOffset>
                      </wp:positionV>
                      <wp:extent cx="1242695" cy="549910"/>
                      <wp:effectExtent l="0" t="0" r="14604" b="2540"/>
                      <wp:wrapNone/>
                      <wp:docPr id="56" name="图片_86"/>
                      <wp:cNvGraphicFramePr/>
                      <a:graphic xmlns:a="http://schemas.openxmlformats.org/drawingml/2006/main">
                        <a:graphicData uri="http://schemas.openxmlformats.org/drawingml/2006/picture">
                          <pic:pic xmlns:pic="http://schemas.openxmlformats.org/drawingml/2006/picture">
                            <pic:nvPicPr>
                              <pic:cNvPr id="59" name="图片_86"/>
                              <pic:cNvPicPr/>
                              <pic:nvPr/>
                            </pic:nvPicPr>
                            <pic:blipFill>
                              <a:blip r:embed="rId69"/>
                              <a:stretch/>
                            </pic:blipFill>
                            <pic:spPr bwMode="auto">
                              <a:xfrm>
                                <a:off x="0" y="0"/>
                                <a:ext cx="1242695" cy="549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5408;o:allowoverlap:true;o:allowincell:true;mso-position-horizontal-relative:text;margin-left:4.9pt;mso-position-horizontal:absolute;mso-position-vertical-relative:text;margin-top:7.1pt;mso-position-vertical:absolute;width:97.8pt;height:43.3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双人位</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框架：采用硬杂木实木内框架，木制构件全部经过烘干处理，四面刨光，结构：底座和出木脚架部分采用优质实木；座面蛇簧与尼龙绷带穿插编织。</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老楼：等待休闲区</w:t>
            </w:r>
            <w:r/>
          </w:p>
        </w:tc>
      </w:tr>
      <w:tr>
        <w:trPr>
          <w:jc w:val="center"/>
          <w:trHeight w:val="19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定制茶几</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149225</wp:posOffset>
                      </wp:positionH>
                      <wp:positionV relativeFrom="paragraph">
                        <wp:posOffset>264795</wp:posOffset>
                      </wp:positionV>
                      <wp:extent cx="1204595" cy="504190"/>
                      <wp:effectExtent l="0" t="0" r="14604" b="10160"/>
                      <wp:wrapNone/>
                      <wp:docPr id="57" name="图片_91_SpCnt_1"/>
                      <wp:cNvGraphicFramePr/>
                      <a:graphic xmlns:a="http://schemas.openxmlformats.org/drawingml/2006/main">
                        <a:graphicData uri="http://schemas.openxmlformats.org/drawingml/2006/picture">
                          <pic:pic xmlns:pic="http://schemas.openxmlformats.org/drawingml/2006/picture">
                            <pic:nvPicPr>
                              <pic:cNvPr id="63" name="图片_91_SpCnt_1"/>
                              <pic:cNvPicPr/>
                              <pic:nvPr/>
                            </pic:nvPicPr>
                            <pic:blipFill>
                              <a:blip r:embed="rId70"/>
                              <a:stretch/>
                            </pic:blipFill>
                            <pic:spPr bwMode="auto">
                              <a:xfrm>
                                <a:off x="0" y="0"/>
                                <a:ext cx="1204595"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5408;o:allowoverlap:true;o:allowincell:true;mso-position-horizontal-relative:text;margin-left:11.8pt;mso-position-horizontal:absolute;mso-position-vertical-relative:text;margin-top:20.8pt;mso-position-vertical:absolute;width:94.8pt;height:39.7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1000*600*420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老楼：等待休闲区</w:t>
            </w:r>
            <w:r/>
          </w:p>
        </w:tc>
      </w:tr>
      <w:tr>
        <w:trPr>
          <w:jc w:val="center"/>
          <w:trHeight w:val="26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休闲沙发1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104775</wp:posOffset>
                      </wp:positionH>
                      <wp:positionV relativeFrom="paragraph">
                        <wp:posOffset>153670</wp:posOffset>
                      </wp:positionV>
                      <wp:extent cx="1091565" cy="1165225"/>
                      <wp:effectExtent l="0" t="0" r="13335" b="15875"/>
                      <wp:wrapNone/>
                      <wp:docPr id="58" name="图片_92"/>
                      <wp:cNvGraphicFramePr/>
                      <a:graphic xmlns:a="http://schemas.openxmlformats.org/drawingml/2006/main">
                        <a:graphicData uri="http://schemas.openxmlformats.org/drawingml/2006/picture">
                          <pic:pic xmlns:pic="http://schemas.openxmlformats.org/drawingml/2006/picture">
                            <pic:nvPicPr>
                              <pic:cNvPr id="62" name="图片_92"/>
                              <pic:cNvPicPr/>
                              <pic:nvPr/>
                            </pic:nvPicPr>
                            <pic:blipFill>
                              <a:blip r:embed="rId71"/>
                              <a:stretch/>
                            </pic:blipFill>
                            <pic:spPr bwMode="auto">
                              <a:xfrm>
                                <a:off x="0" y="0"/>
                                <a:ext cx="1091565" cy="1165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5408;o:allowoverlap:true;o:allowincell:true;mso-position-horizontal-relative:text;margin-left:8.2pt;mso-position-horizontal:absolute;mso-position-vertical-relative:text;margin-top:12.1pt;mso-position-vertical:absolute;width:86.0pt;height:91.8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饰面：优质麻绒布，经久耐用。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框架：采用硬杂木实木内框架，木制构件全部经过烘干处理，四面刨光，结构：底座和出木脚架部分采用优质实木；座面蛇簧与尼龙绷带穿插编织。</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老楼：等待休闲区</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上下床</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31750</wp:posOffset>
                      </wp:positionH>
                      <wp:positionV relativeFrom="paragraph">
                        <wp:posOffset>268605</wp:posOffset>
                      </wp:positionV>
                      <wp:extent cx="1237615" cy="1036320"/>
                      <wp:effectExtent l="0" t="0" r="635" b="11430"/>
                      <wp:wrapNone/>
                      <wp:docPr id="59" name="图片_1"/>
                      <wp:cNvGraphicFramePr/>
                      <a:graphic xmlns:a="http://schemas.openxmlformats.org/drawingml/2006/main">
                        <a:graphicData uri="http://schemas.openxmlformats.org/drawingml/2006/picture">
                          <pic:pic xmlns:pic="http://schemas.openxmlformats.org/drawingml/2006/picture">
                            <pic:nvPicPr>
                              <pic:cNvPr id="67" name="图片_1"/>
                              <pic:cNvPicPr/>
                              <pic:nvPr/>
                            </pic:nvPicPr>
                            <pic:blipFill>
                              <a:blip r:embed="rId72"/>
                              <a:stretch/>
                            </pic:blipFill>
                            <pic:spPr bwMode="auto">
                              <a:xfrm>
                                <a:off x="0" y="0"/>
                                <a:ext cx="1237615" cy="1036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5408;o:allowoverlap:true;o:allowincell:true;mso-position-horizontal-relative:text;margin-left:2.5pt;mso-position-horizontal:absolute;mso-position-vertical-relative:text;margin-top:21.1pt;mso-position-vertical:absolute;width:97.4pt;height:81.6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1000*2000*2100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基材：采用优质橡胶木实木，甲醛释放量≤0.124mg/m³。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老楼：备勤室（四人间）</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写字桌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72390</wp:posOffset>
                      </wp:positionH>
                      <wp:positionV relativeFrom="paragraph">
                        <wp:posOffset>294005</wp:posOffset>
                      </wp:positionV>
                      <wp:extent cx="1239520" cy="941070"/>
                      <wp:effectExtent l="0" t="0" r="17780" b="0"/>
                      <wp:wrapNone/>
                      <wp:docPr id="60" name="图片_36"/>
                      <wp:cNvGraphicFramePr/>
                      <a:graphic xmlns:a="http://schemas.openxmlformats.org/drawingml/2006/main">
                        <a:graphicData uri="http://schemas.openxmlformats.org/drawingml/2006/picture">
                          <pic:pic xmlns:pic="http://schemas.openxmlformats.org/drawingml/2006/picture">
                            <pic:nvPicPr>
                              <pic:cNvPr id="64" name="图片_36"/>
                              <pic:cNvPicPr/>
                              <pic:nvPr/>
                            </pic:nvPicPr>
                            <pic:blipFill>
                              <a:blip r:embed="rId73"/>
                              <a:stretch/>
                            </pic:blipFill>
                            <pic:spPr bwMode="auto">
                              <a:xfrm>
                                <a:off x="0" y="0"/>
                                <a:ext cx="1239520" cy="94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5408;o:allowoverlap:true;o:allowincell:true;mso-position-horizontal-relative:text;margin-left:5.7pt;mso-position-horizontal:absolute;mso-position-vertical-relative:text;margin-top:23.1pt;mso-position-vertical:absolute;width:97.6pt;height:74.1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老楼：备勤室（四人间）48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老楼：备勤室（三人间）33</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suppressLineNumbers w:val="0"/>
            </w:pPr>
            <w:r/>
            <w:r/>
          </w:p>
          <w:p>
            <w:pPr>
              <w:jc w:val="center"/>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895350" cy="949325"/>
                      <wp:effectExtent l="0" t="0" r="0" b="3175"/>
                      <wp:docPr id="61" name="图片 69" descr="Img3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69" descr="Img33883"/>
                              <pic:cNvPicPr>
                                <a:picLocks noChangeAspect="1"/>
                              </pic:cNvPicPr>
                              <pic:nvPr/>
                            </pic:nvPicPr>
                            <pic:blipFill>
                              <a:blip r:embed="rId74"/>
                              <a:srcRect l="15704" t="8115" r="12867" b="13613"/>
                              <a:stretch/>
                            </pic:blipFill>
                            <pic:spPr bwMode="auto">
                              <a:xfrm>
                                <a:off x="0" y="0"/>
                                <a:ext cx="895350" cy="949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0.5pt;height:74.8pt;mso-wrap-distance-left:0.0pt;mso-wrap-distance-top:0.0pt;mso-wrap-distance-right:0.0pt;mso-wrap-distance-bottom:0.0pt;" stroked="false">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椅座：采用ABS工程塑料；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脚架：实木脚架，经久耐用。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老楼：备勤室（四人间）48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老楼：备勤室（三人间）33</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双人衣柜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305435</wp:posOffset>
                      </wp:positionH>
                      <wp:positionV relativeFrom="paragraph">
                        <wp:posOffset>80010</wp:posOffset>
                      </wp:positionV>
                      <wp:extent cx="683260" cy="1244600"/>
                      <wp:effectExtent l="0" t="0" r="2540" b="12700"/>
                      <wp:wrapNone/>
                      <wp:docPr id="62" name="图片_3_SpCnt_2"/>
                      <wp:cNvGraphicFramePr/>
                      <a:graphic xmlns:a="http://schemas.openxmlformats.org/drawingml/2006/main">
                        <a:graphicData uri="http://schemas.openxmlformats.org/drawingml/2006/picture">
                          <pic:pic xmlns:pic="http://schemas.openxmlformats.org/drawingml/2006/picture">
                            <pic:nvPicPr>
                              <pic:cNvPr id="68" name="图片_3_SpCnt_2"/>
                              <pic:cNvPicPr/>
                              <pic:nvPr/>
                            </pic:nvPicPr>
                            <pic:blipFill>
                              <a:blip r:embed="rId75"/>
                              <a:stretch/>
                            </pic:blipFill>
                            <pic:spPr bwMode="auto">
                              <a:xfrm>
                                <a:off x="0" y="0"/>
                                <a:ext cx="683260" cy="1244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5408;o:allowoverlap:true;o:allowincell:true;mso-position-horizontal-relative:text;margin-left:24.0pt;mso-position-horizontal:absolute;mso-position-vertical-relative:text;margin-top:6.3pt;mso-position-vertical:absolute;width:53.8pt;height:98.0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900*550*2000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老楼：备勤室（四人间）</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落地置物架</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446405</wp:posOffset>
                      </wp:positionH>
                      <wp:positionV relativeFrom="paragraph">
                        <wp:posOffset>79375</wp:posOffset>
                      </wp:positionV>
                      <wp:extent cx="673100" cy="1297305"/>
                      <wp:effectExtent l="0" t="0" r="12700" b="17145"/>
                      <wp:wrapNone/>
                      <wp:docPr id="63" name="图片_4_SpCnt_1"/>
                      <wp:cNvGraphicFramePr/>
                      <a:graphic xmlns:a="http://schemas.openxmlformats.org/drawingml/2006/main">
                        <a:graphicData uri="http://schemas.openxmlformats.org/drawingml/2006/picture">
                          <pic:pic xmlns:pic="http://schemas.openxmlformats.org/drawingml/2006/picture">
                            <pic:nvPicPr>
                              <pic:cNvPr id="77" name="图片_4_SpCnt_1"/>
                              <pic:cNvPicPr/>
                              <pic:nvPr/>
                            </pic:nvPicPr>
                            <pic:blipFill>
                              <a:blip r:embed="rId76"/>
                              <a:stretch/>
                            </pic:blipFill>
                            <pic:spPr bwMode="auto">
                              <a:xfrm>
                                <a:off x="0" y="0"/>
                                <a:ext cx="673100" cy="129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5408;o:allowoverlap:true;o:allowincell:true;mso-position-horizontal-relative:text;margin-left:35.1pt;mso-position-horizontal:absolute;mso-position-vertical-relative:text;margin-top:6.2pt;mso-position-vertical:absolute;width:53.0pt;height:102.1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480*300*1500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整体钢管脚架壁厚不小于1.5MM。</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老楼：备勤室（四人间）48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老楼：备勤室（三人间）33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老楼：备勤室（女）36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老楼：干部备勤室9</w:t>
            </w:r>
            <w:r/>
          </w:p>
        </w:tc>
      </w:tr>
      <w:tr>
        <w:trPr>
          <w:jc w:val="center"/>
          <w:trHeight w:val="19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109220</wp:posOffset>
                      </wp:positionH>
                      <wp:positionV relativeFrom="paragraph">
                        <wp:posOffset>147320</wp:posOffset>
                      </wp:positionV>
                      <wp:extent cx="1186815" cy="885825"/>
                      <wp:effectExtent l="0" t="0" r="13335" b="9525"/>
                      <wp:wrapNone/>
                      <wp:docPr id="64" name="图片_10_SpCnt_1"/>
                      <wp:cNvGraphicFramePr/>
                      <a:graphic xmlns:a="http://schemas.openxmlformats.org/drawingml/2006/main">
                        <a:graphicData uri="http://schemas.openxmlformats.org/drawingml/2006/picture">
                          <pic:pic xmlns:pic="http://schemas.openxmlformats.org/drawingml/2006/picture">
                            <pic:nvPicPr>
                              <pic:cNvPr id="55" name="图片_10_SpCnt_1"/>
                              <pic:cNvPicPr/>
                              <pic:nvPr/>
                            </pic:nvPicPr>
                            <pic:blipFill>
                              <a:blip r:embed="rId77"/>
                              <a:stretch/>
                            </pic:blipFill>
                            <pic:spPr bwMode="auto">
                              <a:xfrm>
                                <a:off x="0" y="0"/>
                                <a:ext cx="1186815" cy="885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5408;o:allowoverlap:true;o:allowincell:true;mso-position-horizontal-relative:text;margin-left:8.6pt;mso-position-horizontal:absolute;mso-position-vertical-relative:text;margin-top:11.6pt;mso-position-vertical:absolute;width:93.4pt;height:69.8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1020*2050*700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老楼：备勤室（三人间）</w:t>
            </w:r>
            <w:r/>
          </w:p>
        </w:tc>
      </w:tr>
      <w:tr>
        <w:trPr>
          <w:jc w:val="center"/>
          <w:trHeight w:val="1854"/>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三人衣柜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431165</wp:posOffset>
                      </wp:positionH>
                      <wp:positionV relativeFrom="paragraph">
                        <wp:posOffset>107950</wp:posOffset>
                      </wp:positionV>
                      <wp:extent cx="481965" cy="885190"/>
                      <wp:effectExtent l="0" t="0" r="13335" b="10160"/>
                      <wp:wrapNone/>
                      <wp:docPr id="65" name="图片_11"/>
                      <wp:cNvGraphicFramePr/>
                      <a:graphic xmlns:a="http://schemas.openxmlformats.org/drawingml/2006/main">
                        <a:graphicData uri="http://schemas.openxmlformats.org/drawingml/2006/picture">
                          <pic:pic xmlns:pic="http://schemas.openxmlformats.org/drawingml/2006/picture">
                            <pic:nvPicPr>
                              <pic:cNvPr id="56" name="图片_11"/>
                              <pic:cNvPicPr/>
                              <pic:nvPr/>
                            </pic:nvPicPr>
                            <pic:blipFill>
                              <a:blip r:embed="rId78"/>
                              <a:stretch/>
                            </pic:blipFill>
                            <pic:spPr bwMode="auto">
                              <a:xfrm>
                                <a:off x="0" y="0"/>
                                <a:ext cx="481965" cy="885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5408;o:allowoverlap:true;o:allowincell:true;mso-position-horizontal-relative:text;margin-left:33.9pt;mso-position-horizontal:absolute;mso-position-vertical-relative:text;margin-top:8.5pt;mso-position-vertical:absolute;width:37.9pt;height:69.7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1350*550*2000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老楼：备勤室（三人间）</w:t>
            </w:r>
            <w:r/>
          </w:p>
        </w:tc>
      </w:tr>
      <w:tr>
        <w:trPr>
          <w:jc w:val="center"/>
          <w:trHeight w:val="1853"/>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矮柜2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123825</wp:posOffset>
                      </wp:positionH>
                      <wp:positionV relativeFrom="paragraph">
                        <wp:posOffset>175260</wp:posOffset>
                      </wp:positionV>
                      <wp:extent cx="906780" cy="685800"/>
                      <wp:effectExtent l="0" t="0" r="7620" b="0"/>
                      <wp:wrapNone/>
                      <wp:docPr id="66" name="图片_10_SpCnt_2"/>
                      <wp:cNvGraphicFramePr/>
                      <a:graphic xmlns:a="http://schemas.openxmlformats.org/drawingml/2006/main">
                        <a:graphicData uri="http://schemas.openxmlformats.org/drawingml/2006/picture">
                          <pic:pic xmlns:pic="http://schemas.openxmlformats.org/drawingml/2006/picture">
                            <pic:nvPicPr>
                              <pic:cNvPr id="72" name="图片_10_SpCnt_2"/>
                              <pic:cNvPicPr/>
                              <pic:nvPr/>
                            </pic:nvPicPr>
                            <pic:blipFill>
                              <a:blip r:embed="rId79"/>
                              <a:stretch/>
                            </pic:blipFill>
                            <pic:spPr bwMode="auto">
                              <a:xfrm>
                                <a:off x="0" y="0"/>
                                <a:ext cx="90678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5408;o:allowoverlap:true;o:allowincell:true;mso-position-horizontal-relative:text;margin-left:9.8pt;mso-position-horizontal:absolute;mso-position-vertical-relative:text;margin-top:13.8pt;mso-position-vertical:absolute;width:71.4pt;height:54.0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老楼：备勤室（三人间）</w:t>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定制更衣柜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441960</wp:posOffset>
                      </wp:positionH>
                      <wp:positionV relativeFrom="paragraph">
                        <wp:posOffset>134620</wp:posOffset>
                      </wp:positionV>
                      <wp:extent cx="641350" cy="1113155"/>
                      <wp:effectExtent l="0" t="0" r="6350" b="10795"/>
                      <wp:wrapNone/>
                      <wp:docPr id="67" name="图片_9"/>
                      <wp:cNvGraphicFramePr/>
                      <a:graphic xmlns:a="http://schemas.openxmlformats.org/drawingml/2006/main">
                        <a:graphicData uri="http://schemas.openxmlformats.org/drawingml/2006/picture">
                          <pic:pic xmlns:pic="http://schemas.openxmlformats.org/drawingml/2006/picture">
                            <pic:nvPicPr>
                              <pic:cNvPr id="80" name="图片_9"/>
                              <pic:cNvPicPr/>
                              <pic:nvPr/>
                            </pic:nvPicPr>
                            <pic:blipFill>
                              <a:blip r:embed="rId80"/>
                              <a:stretch/>
                            </pic:blipFill>
                            <pic:spPr bwMode="auto">
                              <a:xfrm>
                                <a:off x="0" y="0"/>
                                <a:ext cx="641350" cy="1113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5408;o:allowoverlap:true;o:allowincell:true;mso-position-horizontal-relative:text;margin-left:34.8pt;mso-position-horizontal:absolute;mso-position-vertical-relative:text;margin-top:10.6pt;mso-position-vertical:absolute;width:50.5pt;height:87.6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7000*550*2300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老楼：备勤室（女）</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茶几3</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273685</wp:posOffset>
                      </wp:positionH>
                      <wp:positionV relativeFrom="paragraph">
                        <wp:posOffset>226695</wp:posOffset>
                      </wp:positionV>
                      <wp:extent cx="931545" cy="1278890"/>
                      <wp:effectExtent l="0" t="0" r="1905" b="16510"/>
                      <wp:wrapNone/>
                      <wp:docPr id="68" name="图片_21"/>
                      <wp:cNvGraphicFramePr/>
                      <a:graphic xmlns:a="http://schemas.openxmlformats.org/drawingml/2006/main">
                        <a:graphicData uri="http://schemas.openxmlformats.org/drawingml/2006/picture">
                          <pic:pic xmlns:pic="http://schemas.openxmlformats.org/drawingml/2006/picture">
                            <pic:nvPicPr>
                              <pic:cNvPr id="57" name="图片_21"/>
                              <pic:cNvPicPr/>
                              <pic:nvPr/>
                            </pic:nvPicPr>
                            <pic:blipFill>
                              <a:blip r:embed="rId81"/>
                              <a:stretch/>
                            </pic:blipFill>
                            <pic:spPr bwMode="auto">
                              <a:xfrm>
                                <a:off x="0" y="0"/>
                                <a:ext cx="931545" cy="127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5408;o:allowoverlap:true;o:allowincell:true;mso-position-horizontal-relative:text;margin-left:21.6pt;mso-position-horizontal:absolute;mso-position-vertical-relative:text;margin-top:17.8pt;mso-position-vertical:absolute;width:73.3pt;height:100.7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直径550*600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工艺：人造板件采用同色PVC封边，封边严密、平整、无脱胶、表面无胶渍；切口整齐，无崩茬，实木脚架。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老楼：法院工作室1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老楼：检察院工作室1</w:t>
            </w:r>
            <w:r/>
          </w:p>
        </w:tc>
      </w:tr>
      <w:tr>
        <w:trPr>
          <w:jc w:val="center"/>
          <w:trHeight w:val="22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249555</wp:posOffset>
                      </wp:positionH>
                      <wp:positionV relativeFrom="paragraph">
                        <wp:posOffset>-113665</wp:posOffset>
                      </wp:positionV>
                      <wp:extent cx="963295" cy="1182370"/>
                      <wp:effectExtent l="0" t="0" r="8255" b="17780"/>
                      <wp:wrapNone/>
                      <wp:docPr id="69" name="图片_13_SpCnt_1"/>
                      <wp:cNvGraphicFramePr/>
                      <a:graphic xmlns:a="http://schemas.openxmlformats.org/drawingml/2006/main">
                        <a:graphicData uri="http://schemas.openxmlformats.org/drawingml/2006/picture">
                          <pic:pic xmlns:pic="http://schemas.openxmlformats.org/drawingml/2006/picture">
                            <pic:nvPicPr>
                              <pic:cNvPr id="54" name="图片_13_SpCnt_1"/>
                              <pic:cNvPicPr/>
                              <pic:nvPr/>
                            </pic:nvPicPr>
                            <pic:blipFill>
                              <a:blip r:embed="rId82"/>
                              <a:stretch/>
                            </pic:blipFill>
                            <pic:spPr bwMode="auto">
                              <a:xfrm>
                                <a:off x="0" y="0"/>
                                <a:ext cx="963295" cy="1182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5408;o:allowoverlap:true;o:allowincell:true;mso-position-horizontal-relative:text;margin-left:19.6pt;mso-position-horizontal:absolute;mso-position-vertical-relative:text;margin-top:-8.9pt;mso-position-vertical:absolute;width:75.8pt;height:93.1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靠背圆弧线条设计，贴合脊背提供强力支撑，有效放松腰背肌肉缓解疲劳；                                                                                           座板采用高密度发泡PU定型棉扪优质加密弹性绒布，足10mm厚密度定制定型夹板，配PP工程塑料防尘底壳可翻转；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国标足厚1.5mm毛坯定制异型管材，横梁采用加粗22管足厚1.5mm圆管，稳固性强。交叉连接件采用高强度注塑一体成型尼龙件，内置台阶限位机构，并横梁处提供2根足2厘直径高强度限位钢丝，椅架展开精确定位；整架精细打磨焊接位，除锈处理静电喷粉工艺，可折叠收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 </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老楼：法院工作室2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老楼：检察院工作室2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老楼：驻场人员办公室4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老楼：办公室（内勤中队）4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老楼：办公室（领导办公室）10</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床1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114935</wp:posOffset>
                      </wp:positionH>
                      <wp:positionV relativeFrom="paragraph">
                        <wp:posOffset>73660</wp:posOffset>
                      </wp:positionV>
                      <wp:extent cx="1263650" cy="958215"/>
                      <wp:effectExtent l="0" t="0" r="12700" b="13335"/>
                      <wp:wrapNone/>
                      <wp:docPr id="70" name="图片_132"/>
                      <wp:cNvGraphicFramePr/>
                      <a:graphic xmlns:a="http://schemas.openxmlformats.org/drawingml/2006/main">
                        <a:graphicData uri="http://schemas.openxmlformats.org/drawingml/2006/picture">
                          <pic:pic xmlns:pic="http://schemas.openxmlformats.org/drawingml/2006/picture">
                            <pic:nvPicPr>
                              <pic:cNvPr id="70" name="图片_132"/>
                              <pic:cNvPicPr/>
                              <pic:nvPr/>
                            </pic:nvPicPr>
                            <pic:blipFill>
                              <a:blip r:embed="rId83"/>
                              <a:stretch/>
                            </pic:blipFill>
                            <pic:spPr bwMode="auto">
                              <a:xfrm>
                                <a:off x="0" y="0"/>
                                <a:ext cx="1263650" cy="95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5408;o:allowoverlap:true;o:allowincell:true;mso-position-horizontal-relative:text;margin-left:9.0pt;mso-position-horizontal:absolute;mso-position-vertical-relative:text;margin-top:5.8pt;mso-position-vertical:absolute;width:99.5pt;height:75.5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老楼：干部备勤室</w:t>
            </w:r>
            <w:r/>
          </w:p>
        </w:tc>
      </w:tr>
      <w:tr>
        <w:trPr>
          <w:jc w:val="center"/>
          <w:trHeight w:val="16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175895</wp:posOffset>
                      </wp:positionH>
                      <wp:positionV relativeFrom="paragraph">
                        <wp:posOffset>50165</wp:posOffset>
                      </wp:positionV>
                      <wp:extent cx="880745" cy="897890"/>
                      <wp:effectExtent l="0" t="0" r="14604" b="16510"/>
                      <wp:wrapNone/>
                      <wp:docPr id="71" name="图片_26"/>
                      <wp:cNvGraphicFramePr/>
                      <a:graphic xmlns:a="http://schemas.openxmlformats.org/drawingml/2006/main">
                        <a:graphicData uri="http://schemas.openxmlformats.org/drawingml/2006/picture">
                          <pic:pic xmlns:pic="http://schemas.openxmlformats.org/drawingml/2006/picture">
                            <pic:nvPicPr>
                              <pic:cNvPr id="58" name="图片_26"/>
                              <pic:cNvPicPr/>
                              <pic:nvPr/>
                            </pic:nvPicPr>
                            <pic:blipFill>
                              <a:blip r:embed="rId84"/>
                              <a:stretch/>
                            </pic:blipFill>
                            <pic:spPr bwMode="auto">
                              <a:xfrm>
                                <a:off x="0" y="0"/>
                                <a:ext cx="880745" cy="897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5408;o:allowoverlap:true;o:allowincell:true;mso-position-horizontal-relative:text;margin-left:13.8pt;mso-position-horizontal:absolute;mso-position-vertical-relative:text;margin-top:3.9pt;mso-position-vertical:absolute;width:69.3pt;height:70.7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500*450*450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老楼：干部备勤室</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41275</wp:posOffset>
                      </wp:positionH>
                      <wp:positionV relativeFrom="paragraph">
                        <wp:posOffset>69850</wp:posOffset>
                      </wp:positionV>
                      <wp:extent cx="1174115" cy="784225"/>
                      <wp:effectExtent l="0" t="0" r="6985" b="0"/>
                      <wp:wrapNone/>
                      <wp:docPr id="72" name="图片_44"/>
                      <wp:cNvGraphicFramePr/>
                      <a:graphic xmlns:a="http://schemas.openxmlformats.org/drawingml/2006/main">
                        <a:graphicData uri="http://schemas.openxmlformats.org/drawingml/2006/picture">
                          <pic:pic xmlns:pic="http://schemas.openxmlformats.org/drawingml/2006/picture">
                            <pic:nvPicPr>
                              <pic:cNvPr id="69" name="图片_44"/>
                              <pic:cNvPicPr/>
                              <pic:nvPr/>
                            </pic:nvPicPr>
                            <pic:blipFill>
                              <a:blip r:embed="rId85"/>
                              <a:stretch/>
                            </pic:blipFill>
                            <pic:spPr bwMode="auto">
                              <a:xfrm>
                                <a:off x="0" y="0"/>
                                <a:ext cx="1174115" cy="784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5408;o:allowoverlap:true;o:allowincell:true;mso-position-horizontal-relative:text;margin-left:3.2pt;mso-position-horizontal:absolute;mso-position-vertical-relative:text;margin-top:5.5pt;mso-position-vertical:absolute;width:92.4pt;height:61.8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老楼：干部备勤室</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办公椅4</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170815</wp:posOffset>
                      </wp:positionH>
                      <wp:positionV relativeFrom="paragraph">
                        <wp:posOffset>137795</wp:posOffset>
                      </wp:positionV>
                      <wp:extent cx="944880" cy="1226820"/>
                      <wp:effectExtent l="0" t="0" r="7620" b="11430"/>
                      <wp:wrapNone/>
                      <wp:docPr id="73" name="图片_18"/>
                      <wp:cNvGraphicFramePr/>
                      <a:graphic xmlns:a="http://schemas.openxmlformats.org/drawingml/2006/main">
                        <a:graphicData uri="http://schemas.openxmlformats.org/drawingml/2006/picture">
                          <pic:pic xmlns:pic="http://schemas.openxmlformats.org/drawingml/2006/picture">
                            <pic:nvPicPr>
                              <pic:cNvPr id="73" name="图片_18"/>
                              <pic:cNvPicPr/>
                              <pic:nvPr/>
                            </pic:nvPicPr>
                            <pic:blipFill>
                              <a:blip r:embed="rId86"/>
                              <a:stretch/>
                            </pic:blipFill>
                            <pic:spPr bwMode="auto">
                              <a:xfrm>
                                <a:off x="0" y="0"/>
                                <a:ext cx="944880" cy="1226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5408;o:allowoverlap:true;o:allowincell:true;mso-position-horizontal-relative:text;margin-left:13.4pt;mso-position-horizontal:absolute;mso-position-vertical-relative:text;margin-top:10.8pt;mso-position-vertical:absolute;width:74.4pt;height:96.6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采用优质实木；座面蛇簧与尼龙绷带穿插编织。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油漆：采用优质环保油漆油饰，油漆油饰工艺与相邻家具配套。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老楼：干部备勤室</w:t>
            </w:r>
            <w:r/>
          </w:p>
        </w:tc>
      </w:tr>
      <w:tr>
        <w:trPr>
          <w:jc w:val="center"/>
          <w:trHeight w:val="2087"/>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三门衣柜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306705</wp:posOffset>
                      </wp:positionH>
                      <wp:positionV relativeFrom="paragraph">
                        <wp:posOffset>69850</wp:posOffset>
                      </wp:positionV>
                      <wp:extent cx="691515" cy="1186180"/>
                      <wp:effectExtent l="0" t="0" r="13335" b="13970"/>
                      <wp:wrapNone/>
                      <wp:docPr id="74" name="图片_17_SpCnt_1"/>
                      <wp:cNvGraphicFramePr/>
                      <a:graphic xmlns:a="http://schemas.openxmlformats.org/drawingml/2006/main">
                        <a:graphicData uri="http://schemas.openxmlformats.org/drawingml/2006/picture">
                          <pic:pic xmlns:pic="http://schemas.openxmlformats.org/drawingml/2006/picture">
                            <pic:nvPicPr>
                              <pic:cNvPr id="50" name="图片_17_SpCnt_1"/>
                              <pic:cNvPicPr/>
                              <pic:nvPr/>
                            </pic:nvPicPr>
                            <pic:blipFill>
                              <a:blip r:embed="rId87"/>
                              <a:stretch/>
                            </pic:blipFill>
                            <pic:spPr bwMode="auto">
                              <a:xfrm>
                                <a:off x="0" y="0"/>
                                <a:ext cx="691515" cy="1186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5408;o:allowoverlap:true;o:allowincell:true;mso-position-horizontal-relative:text;margin-left:24.1pt;mso-position-horizontal:absolute;mso-position-vertical-relative:text;margin-top:5.5pt;mso-position-vertical:absolute;width:54.4pt;height:93.4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老楼：干部备勤室</w:t>
            </w:r>
            <w:r/>
          </w:p>
        </w:tc>
      </w:tr>
      <w:tr>
        <w:trPr>
          <w:jc w:val="center"/>
          <w:trHeight w:val="18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茶几4</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231775</wp:posOffset>
                      </wp:positionH>
                      <wp:positionV relativeFrom="paragraph">
                        <wp:posOffset>100330</wp:posOffset>
                      </wp:positionV>
                      <wp:extent cx="931545" cy="951230"/>
                      <wp:effectExtent l="0" t="0" r="1905" b="1270"/>
                      <wp:wrapNone/>
                      <wp:docPr id="75" name="图片_31_SpCnt_1"/>
                      <wp:cNvGraphicFramePr/>
                      <a:graphic xmlns:a="http://schemas.openxmlformats.org/drawingml/2006/main">
                        <a:graphicData uri="http://schemas.openxmlformats.org/drawingml/2006/picture">
                          <pic:pic xmlns:pic="http://schemas.openxmlformats.org/drawingml/2006/picture">
                            <pic:nvPicPr>
                              <pic:cNvPr id="60" name="图片_31_SpCnt_1"/>
                              <pic:cNvPicPr/>
                              <pic:nvPr/>
                            </pic:nvPicPr>
                            <pic:blipFill>
                              <a:blip r:embed="rId88"/>
                              <a:stretch/>
                            </pic:blipFill>
                            <pic:spPr bwMode="auto">
                              <a:xfrm>
                                <a:off x="0" y="0"/>
                                <a:ext cx="931545" cy="951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5408;o:allowoverlap:true;o:allowincell:true;mso-position-horizontal-relative:text;margin-left:18.2pt;mso-position-horizontal:absolute;mso-position-vertical-relative:text;margin-top:7.9pt;mso-position-vertical:absolute;width:73.3pt;height:74.9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直径500*500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工艺：人造板件采用同色PVC封边，封边严密、平整、无脱胶、表面无胶渍；切口整齐，无崩茬。实木脚架。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老楼：驻场人员办公室</w:t>
            </w:r>
            <w:r/>
          </w:p>
        </w:tc>
      </w:tr>
      <w:tr>
        <w:trPr>
          <w:jc w:val="center"/>
          <w:trHeight w:val="21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屏风工作位（含支撑柜）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60325</wp:posOffset>
                      </wp:positionH>
                      <wp:positionV relativeFrom="paragraph">
                        <wp:posOffset>100330</wp:posOffset>
                      </wp:positionV>
                      <wp:extent cx="1242060" cy="954405"/>
                      <wp:effectExtent l="0" t="0" r="15240" b="17145"/>
                      <wp:wrapNone/>
                      <wp:docPr id="76" name="图片_39"/>
                      <wp:cNvGraphicFramePr/>
                      <a:graphic xmlns:a="http://schemas.openxmlformats.org/drawingml/2006/main">
                        <a:graphicData uri="http://schemas.openxmlformats.org/drawingml/2006/picture">
                          <pic:pic xmlns:pic="http://schemas.openxmlformats.org/drawingml/2006/picture">
                            <pic:nvPicPr>
                              <pic:cNvPr id="51" name="图片_39"/>
                              <pic:cNvPicPr/>
                              <pic:nvPr/>
                            </pic:nvPicPr>
                            <pic:blipFill>
                              <a:blip r:embed="rId89"/>
                              <a:stretch/>
                            </pic:blipFill>
                            <pic:spPr bwMode="auto">
                              <a:xfrm>
                                <a:off x="0" y="0"/>
                                <a:ext cx="1242060" cy="954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5408;o:allowoverlap:true;o:allowincell:true;mso-position-horizontal-relative:text;margin-left:4.8pt;mso-position-horizontal:absolute;mso-position-vertical-relative:text;margin-top:7.9pt;mso-position-vertical:absolute;width:97.8pt;height:75.1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1400*1400*750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老楼：办公室（内勤中队）</w:t>
            </w:r>
            <w:r/>
          </w:p>
        </w:tc>
      </w:tr>
      <w:tr>
        <w:trPr>
          <w:jc w:val="center"/>
          <w:trHeight w:val="17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茶几5</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325755</wp:posOffset>
                      </wp:positionH>
                      <wp:positionV relativeFrom="paragraph">
                        <wp:posOffset>-10795</wp:posOffset>
                      </wp:positionV>
                      <wp:extent cx="678815" cy="991235"/>
                      <wp:effectExtent l="0" t="0" r="6985" b="18415"/>
                      <wp:wrapNone/>
                      <wp:docPr id="77" name="图片_22"/>
                      <wp:cNvGraphicFramePr/>
                      <a:graphic xmlns:a="http://schemas.openxmlformats.org/drawingml/2006/main">
                        <a:graphicData uri="http://schemas.openxmlformats.org/drawingml/2006/picture">
                          <pic:pic xmlns:pic="http://schemas.openxmlformats.org/drawingml/2006/picture">
                            <pic:nvPicPr>
                              <pic:cNvPr id="74" name="图片_22"/>
                              <pic:cNvPicPr/>
                              <pic:nvPr/>
                            </pic:nvPicPr>
                            <pic:blipFill>
                              <a:blip r:embed="rId90"/>
                              <a:stretch/>
                            </pic:blipFill>
                            <pic:spPr bwMode="auto">
                              <a:xfrm>
                                <a:off x="0" y="0"/>
                                <a:ext cx="678814" cy="991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5408;o:allowoverlap:true;o:allowincell:true;mso-position-horizontal-relative:text;margin-left:25.6pt;mso-position-horizontal:absolute;mso-position-vertical-relative:text;margin-top:-0.8pt;mso-position-vertical:absolute;width:53.4pt;height:78.0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500*600*450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老楼：办公室（内勤中队）1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老楼：办公室（领导办公室）5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新楼：案管中心1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新楼：心理舒缓室1</w:t>
            </w:r>
            <w:r/>
          </w:p>
        </w:tc>
      </w:tr>
      <w:tr>
        <w:trPr>
          <w:jc w:val="center"/>
          <w:trHeight w:val="1576"/>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办公桌含活动柜侧柜1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62865</wp:posOffset>
                      </wp:positionH>
                      <wp:positionV relativeFrom="paragraph">
                        <wp:posOffset>38735</wp:posOffset>
                      </wp:positionV>
                      <wp:extent cx="1229360" cy="663575"/>
                      <wp:effectExtent l="0" t="0" r="8890" b="3175"/>
                      <wp:wrapNone/>
                      <wp:docPr id="78" name="图片_59"/>
                      <wp:cNvGraphicFramePr/>
                      <a:graphic xmlns:a="http://schemas.openxmlformats.org/drawingml/2006/main">
                        <a:graphicData uri="http://schemas.openxmlformats.org/drawingml/2006/picture">
                          <pic:pic xmlns:pic="http://schemas.openxmlformats.org/drawingml/2006/picture">
                            <pic:nvPicPr>
                              <pic:cNvPr id="75" name="图片_59"/>
                              <pic:cNvPicPr/>
                              <pic:nvPr/>
                            </pic:nvPicPr>
                            <pic:blipFill>
                              <a:blip r:embed="rId91"/>
                              <a:stretch/>
                            </pic:blipFill>
                            <pic:spPr bwMode="auto">
                              <a:xfrm>
                                <a:off x="0" y="0"/>
                                <a:ext cx="1229360" cy="663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5408;o:allowoverlap:true;o:allowincell:true;mso-position-horizontal-relative:text;margin-left:5.0pt;mso-position-horizontal:absolute;mso-position-vertical-relative:text;margin-top:3.0pt;mso-position-vertical:absolute;width:96.8pt;height:52.2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2100*1800*750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 </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老楼：办公室（领导办公室）</w:t>
            </w:r>
            <w:r/>
          </w:p>
        </w:tc>
      </w:tr>
      <w:tr>
        <w:trPr>
          <w:jc w:val="center"/>
          <w:trHeight w:val="1543"/>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办公桌含活动柜侧柜2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87630</wp:posOffset>
                      </wp:positionH>
                      <wp:positionV relativeFrom="paragraph">
                        <wp:posOffset>-281940</wp:posOffset>
                      </wp:positionV>
                      <wp:extent cx="1229995" cy="511810"/>
                      <wp:effectExtent l="0" t="0" r="8255" b="2540"/>
                      <wp:wrapNone/>
                      <wp:docPr id="79" name="图片_59_SpCnt_1"/>
                      <wp:cNvGraphicFramePr/>
                      <a:graphic xmlns:a="http://schemas.openxmlformats.org/drawingml/2006/main">
                        <a:graphicData uri="http://schemas.openxmlformats.org/drawingml/2006/picture">
                          <pic:pic xmlns:pic="http://schemas.openxmlformats.org/drawingml/2006/picture">
                            <pic:nvPicPr>
                              <pic:cNvPr id="66" name="图片_59_SpCnt_1"/>
                              <pic:cNvPicPr/>
                              <pic:nvPr/>
                            </pic:nvPicPr>
                            <pic:blipFill>
                              <a:blip r:embed="rId92"/>
                              <a:stretch/>
                            </pic:blipFill>
                            <pic:spPr bwMode="auto">
                              <a:xfrm>
                                <a:off x="0" y="0"/>
                                <a:ext cx="1229995"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5408;o:allowoverlap:true;o:allowincell:true;mso-position-horizontal-relative:text;margin-left:6.9pt;mso-position-horizontal:absolute;mso-position-vertical-relative:text;margin-top:-22.2pt;mso-position-vertical:absolute;width:96.8pt;height:40.3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 </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老楼：办公室（领导办公室）</w:t>
            </w:r>
            <w:r/>
          </w:p>
        </w:tc>
      </w:tr>
      <w:tr>
        <w:trPr>
          <w:jc w:val="center"/>
          <w:trHeight w:val="2083"/>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办公椅5</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321310</wp:posOffset>
                      </wp:positionH>
                      <wp:positionV relativeFrom="paragraph">
                        <wp:posOffset>-93345</wp:posOffset>
                      </wp:positionV>
                      <wp:extent cx="798830" cy="1083310"/>
                      <wp:effectExtent l="0" t="0" r="1270" b="2540"/>
                      <wp:wrapNone/>
                      <wp:docPr id="80" name="图片_58_SpCnt_1"/>
                      <wp:cNvGraphicFramePr/>
                      <a:graphic xmlns:a="http://schemas.openxmlformats.org/drawingml/2006/main">
                        <a:graphicData uri="http://schemas.openxmlformats.org/drawingml/2006/picture">
                          <pic:pic xmlns:pic="http://schemas.openxmlformats.org/drawingml/2006/picture">
                            <pic:nvPicPr>
                              <pic:cNvPr id="52" name="图片_58_SpCnt_1"/>
                              <pic:cNvPicPr/>
                              <pic:nvPr/>
                            </pic:nvPicPr>
                            <pic:blipFill>
                              <a:blip r:embed="rId93"/>
                              <a:stretch/>
                            </pic:blipFill>
                            <pic:spPr bwMode="auto">
                              <a:xfrm>
                                <a:off x="0" y="0"/>
                                <a:ext cx="798830" cy="1083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5408;o:allowoverlap:true;o:allowincell:true;mso-position-horizontal-relative:text;margin-left:25.3pt;mso-position-horizontal:absolute;mso-position-vertical-relative:text;margin-top:-7.3pt;mso-position-vertical:absolute;width:62.9pt;height:85.3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面材：优质透气西皮；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E1级及以上成型胶合板，甲醛释放量优于国家标准；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扶手：固定扶手；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底盘：优质底盘，STG机构；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气杆：优质高端气杆，升降时无声响；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钢制五星脚。</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老楼：办公室（领导办公室）</w:t>
            </w:r>
            <w:r/>
          </w:p>
        </w:tc>
      </w:tr>
      <w:tr>
        <w:trPr>
          <w:jc w:val="center"/>
          <w:trHeight w:val="1933"/>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文件柜2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96520</wp:posOffset>
                      </wp:positionH>
                      <wp:positionV relativeFrom="paragraph">
                        <wp:posOffset>-227330</wp:posOffset>
                      </wp:positionV>
                      <wp:extent cx="1230630" cy="782955"/>
                      <wp:effectExtent l="0" t="0" r="7620" b="17145"/>
                      <wp:wrapNone/>
                      <wp:docPr id="81" name="图片_60_SpCnt_1"/>
                      <wp:cNvGraphicFramePr/>
                      <a:graphic xmlns:a="http://schemas.openxmlformats.org/drawingml/2006/main">
                        <a:graphicData uri="http://schemas.openxmlformats.org/drawingml/2006/picture">
                          <pic:pic xmlns:pic="http://schemas.openxmlformats.org/drawingml/2006/picture">
                            <pic:nvPicPr>
                              <pic:cNvPr id="76" name="图片_60_SpCnt_1"/>
                              <pic:cNvPicPr/>
                              <pic:nvPr/>
                            </pic:nvPicPr>
                            <pic:blipFill>
                              <a:blip r:embed="rId94"/>
                              <a:stretch/>
                            </pic:blipFill>
                            <pic:spPr bwMode="auto">
                              <a:xfrm>
                                <a:off x="0" y="0"/>
                                <a:ext cx="1230630" cy="78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5408;o:allowoverlap:true;o:allowincell:true;mso-position-horizontal-relative:text;margin-left:7.6pt;mso-position-horizontal:absolute;mso-position-vertical-relative:text;margin-top:-17.9pt;mso-position-vertical:absolute;width:96.9pt;height:61.6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2600*400*2200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老楼：办公室（领导办公室）</w:t>
            </w:r>
            <w:r/>
          </w:p>
        </w:tc>
      </w:tr>
      <w:tr>
        <w:trPr>
          <w:jc w:val="center"/>
          <w:trHeight w:val="1867"/>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文件柜3</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54610</wp:posOffset>
                      </wp:positionH>
                      <wp:positionV relativeFrom="paragraph">
                        <wp:posOffset>-174625</wp:posOffset>
                      </wp:positionV>
                      <wp:extent cx="1273175" cy="772795"/>
                      <wp:effectExtent l="0" t="0" r="3175" b="8255"/>
                      <wp:wrapNone/>
                      <wp:docPr id="82" name="图片_65"/>
                      <wp:cNvGraphicFramePr/>
                      <a:graphic xmlns:a="http://schemas.openxmlformats.org/drawingml/2006/main">
                        <a:graphicData uri="http://schemas.openxmlformats.org/drawingml/2006/picture">
                          <pic:pic xmlns:pic="http://schemas.openxmlformats.org/drawingml/2006/picture">
                            <pic:nvPicPr>
                              <pic:cNvPr id="78" name="图片_65"/>
                              <pic:cNvPicPr/>
                              <pic:nvPr/>
                            </pic:nvPicPr>
                            <pic:blipFill>
                              <a:blip r:embed="rId94"/>
                              <a:stretch/>
                            </pic:blipFill>
                            <pic:spPr bwMode="auto">
                              <a:xfrm>
                                <a:off x="0" y="0"/>
                                <a:ext cx="1273175" cy="772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5408;o:allowoverlap:true;o:allowincell:true;mso-position-horizontal-relative:text;margin-left:4.3pt;mso-position-horizontal:absolute;mso-position-vertical-relative:text;margin-top:-13.8pt;mso-position-vertical:absolute;width:100.2pt;height:60.8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2200*400*2200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老楼：办公室（领导办公室）</w:t>
            </w:r>
            <w:r/>
          </w:p>
        </w:tc>
      </w:tr>
      <w:tr>
        <w:trPr>
          <w:jc w:val="center"/>
          <w:trHeight w:val="18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定制长桌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wp:posOffset>
                      </wp:positionH>
                      <wp:positionV relativeFrom="paragraph">
                        <wp:posOffset>116840</wp:posOffset>
                      </wp:positionV>
                      <wp:extent cx="1268730" cy="819150"/>
                      <wp:effectExtent l="0" t="0" r="7620" b="0"/>
                      <wp:wrapNone/>
                      <wp:docPr id="83" name="图片_64"/>
                      <wp:cNvGraphicFramePr/>
                      <a:graphic xmlns:a="http://schemas.openxmlformats.org/drawingml/2006/main">
                        <a:graphicData uri="http://schemas.openxmlformats.org/drawingml/2006/picture">
                          <pic:pic xmlns:pic="http://schemas.openxmlformats.org/drawingml/2006/picture">
                            <pic:nvPicPr>
                              <pic:cNvPr id="53" name="图片_64"/>
                              <pic:cNvPicPr/>
                              <pic:nvPr/>
                            </pic:nvPicPr>
                            <pic:blipFill>
                              <a:blip r:embed="rId95"/>
                              <a:stretch/>
                            </pic:blipFill>
                            <pic:spPr bwMode="auto">
                              <a:xfrm>
                                <a:off x="0" y="0"/>
                                <a:ext cx="126873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5408;o:allowoverlap:true;o:allowincell:true;mso-position-horizontal-relative:text;margin-left:2.1pt;mso-position-horizontal:absolute;mso-position-vertical-relative:text;margin-top:9.2pt;mso-position-vertical:absolute;width:99.9pt;height:64.5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1200*450*750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老楼：多功能厅</w:t>
            </w:r>
            <w:r/>
          </w:p>
        </w:tc>
      </w:tr>
      <w:tr>
        <w:trPr>
          <w:jc w:val="center"/>
          <w:trHeight w:val="1826"/>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定制椅4</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192405</wp:posOffset>
                      </wp:positionH>
                      <wp:positionV relativeFrom="paragraph">
                        <wp:posOffset>120015</wp:posOffset>
                      </wp:positionV>
                      <wp:extent cx="839470" cy="831850"/>
                      <wp:effectExtent l="0" t="0" r="17780" b="6350"/>
                      <wp:wrapNone/>
                      <wp:docPr id="84" name="图片_49"/>
                      <wp:cNvGraphicFramePr/>
                      <a:graphic xmlns:a="http://schemas.openxmlformats.org/drawingml/2006/main">
                        <a:graphicData uri="http://schemas.openxmlformats.org/drawingml/2006/picture">
                          <pic:pic xmlns:pic="http://schemas.openxmlformats.org/drawingml/2006/picture">
                            <pic:nvPicPr>
                              <pic:cNvPr id="61" name="图片_49"/>
                              <pic:cNvPicPr/>
                              <pic:nvPr/>
                            </pic:nvPicPr>
                            <pic:blipFill>
                              <a:blip r:embed="rId96"/>
                              <a:stretch/>
                            </pic:blipFill>
                            <pic:spPr bwMode="auto">
                              <a:xfrm>
                                <a:off x="0" y="0"/>
                                <a:ext cx="839470" cy="83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5408;o:allowoverlap:true;o:allowincell:true;mso-position-horizontal-relative:text;margin-left:15.1pt;mso-position-horizontal:absolute;mso-position-vertical-relative:text;margin-top:9.4pt;mso-position-vertical:absolute;width:66.1pt;height:65.5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面材：优质透气网布；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E1级及以上成型胶合板，甲醛释放量优于国家标准；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钢管脚：壁厚不小于1.5mm钢管折弯而成，表面黑色喷涂。</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老楼：多功能厅</w:t>
            </w:r>
            <w:r/>
          </w:p>
        </w:tc>
      </w:tr>
      <w:tr>
        <w:trPr>
          <w:jc w:val="center"/>
          <w:trHeight w:val="20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定制主席台桌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40005</wp:posOffset>
                      </wp:positionH>
                      <wp:positionV relativeFrom="paragraph">
                        <wp:posOffset>-36830</wp:posOffset>
                      </wp:positionV>
                      <wp:extent cx="1323975" cy="592455"/>
                      <wp:effectExtent l="0" t="0" r="9525" b="17145"/>
                      <wp:wrapNone/>
                      <wp:docPr id="85" name="图片_59_SpCnt_2"/>
                      <wp:cNvGraphicFramePr/>
                      <a:graphic xmlns:a="http://schemas.openxmlformats.org/drawingml/2006/main">
                        <a:graphicData uri="http://schemas.openxmlformats.org/drawingml/2006/picture">
                          <pic:pic xmlns:pic="http://schemas.openxmlformats.org/drawingml/2006/picture">
                            <pic:nvPicPr>
                              <pic:cNvPr id="79" name="图片_59_SpCnt_2"/>
                              <pic:cNvPicPr/>
                              <pic:nvPr/>
                            </pic:nvPicPr>
                            <pic:blipFill>
                              <a:blip r:embed="rId97"/>
                              <a:stretch/>
                            </pic:blipFill>
                            <pic:spPr bwMode="auto">
                              <a:xfrm>
                                <a:off x="0" y="0"/>
                                <a:ext cx="1323974" cy="592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5408;o:allowoverlap:true;o:allowincell:true;mso-position-horizontal-relative:text;margin-left:3.1pt;mso-position-horizontal:absolute;mso-position-vertical-relative:text;margin-top:-2.9pt;mso-position-vertical:absolute;width:104.2pt;height:46.6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老楼：多功能厅</w:t>
            </w:r>
            <w:r/>
          </w:p>
        </w:tc>
      </w:tr>
      <w:tr>
        <w:trPr>
          <w:jc w:val="center"/>
          <w:trHeight w:val="22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定制条桌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46990</wp:posOffset>
                      </wp:positionH>
                      <wp:positionV relativeFrom="paragraph">
                        <wp:posOffset>88900</wp:posOffset>
                      </wp:positionV>
                      <wp:extent cx="1285875" cy="875665"/>
                      <wp:effectExtent l="0" t="0" r="9525" b="635"/>
                      <wp:wrapNone/>
                      <wp:docPr id="86" name="图片_57"/>
                      <wp:cNvGraphicFramePr/>
                      <a:graphic xmlns:a="http://schemas.openxmlformats.org/drawingml/2006/main">
                        <a:graphicData uri="http://schemas.openxmlformats.org/drawingml/2006/picture">
                          <pic:pic xmlns:pic="http://schemas.openxmlformats.org/drawingml/2006/picture">
                            <pic:nvPicPr>
                              <pic:cNvPr id="81" name="图片_57"/>
                              <pic:cNvPicPr/>
                              <pic:nvPr/>
                            </pic:nvPicPr>
                            <pic:blipFill>
                              <a:blip r:embed="rId98"/>
                              <a:stretch/>
                            </pic:blipFill>
                            <pic:spPr bwMode="auto">
                              <a:xfrm>
                                <a:off x="0" y="0"/>
                                <a:ext cx="1285875" cy="87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5408;o:allowoverlap:true;o:allowincell:true;mso-position-horizontal-relative:text;margin-left:3.7pt;mso-position-horizontal:absolute;mso-position-vertical-relative:text;margin-top:7.0pt;mso-position-vertical:absolute;width:101.2pt;height:69.0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3000*900*750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老楼：文印室</w:t>
            </w:r>
            <w:r/>
          </w:p>
        </w:tc>
      </w:tr>
      <w:tr>
        <w:trPr>
          <w:jc w:val="center"/>
          <w:trHeight w:val="2497"/>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高柜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353695</wp:posOffset>
                      </wp:positionH>
                      <wp:positionV relativeFrom="paragraph">
                        <wp:posOffset>-224790</wp:posOffset>
                      </wp:positionV>
                      <wp:extent cx="816610" cy="1311910"/>
                      <wp:effectExtent l="0" t="0" r="2540" b="2540"/>
                      <wp:wrapNone/>
                      <wp:docPr id="87" name="图片_43"/>
                      <wp:cNvGraphicFramePr/>
                      <a:graphic xmlns:a="http://schemas.openxmlformats.org/drawingml/2006/main">
                        <a:graphicData uri="http://schemas.openxmlformats.org/drawingml/2006/picture">
                          <pic:pic xmlns:pic="http://schemas.openxmlformats.org/drawingml/2006/picture">
                            <pic:nvPicPr>
                              <pic:cNvPr id="103" name="图片_43"/>
                              <pic:cNvPicPr/>
                              <pic:nvPr/>
                            </pic:nvPicPr>
                            <pic:blipFill>
                              <a:blip r:embed="rId99"/>
                              <a:stretch/>
                            </pic:blipFill>
                            <pic:spPr bwMode="auto">
                              <a:xfrm>
                                <a:off x="0" y="0"/>
                                <a:ext cx="816610" cy="1311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5408;o:allowoverlap:true;o:allowincell:true;mso-position-horizontal-relative:text;margin-left:27.8pt;mso-position-horizontal:absolute;mso-position-vertical-relative:text;margin-top:-17.7pt;mso-position-vertical:absolute;width:64.3pt;height:103.3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1200*400*2000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老楼：文印室</w:t>
            </w:r>
            <w:r/>
          </w:p>
        </w:tc>
      </w:tr>
      <w:tr>
        <w:trPr>
          <w:jc w:val="center"/>
          <w:trHeight w:val="24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单人沙发2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9525</wp:posOffset>
                      </wp:positionH>
                      <wp:positionV relativeFrom="paragraph">
                        <wp:posOffset>151765</wp:posOffset>
                      </wp:positionV>
                      <wp:extent cx="1250315" cy="799465"/>
                      <wp:effectExtent l="0" t="0" r="6985" b="635"/>
                      <wp:wrapNone/>
                      <wp:docPr id="88" name="图片_8_SpCnt_1"/>
                      <wp:cNvGraphicFramePr/>
                      <a:graphic xmlns:a="http://schemas.openxmlformats.org/drawingml/2006/main">
                        <a:graphicData uri="http://schemas.openxmlformats.org/drawingml/2006/picture">
                          <pic:pic xmlns:pic="http://schemas.openxmlformats.org/drawingml/2006/picture">
                            <pic:nvPicPr>
                              <pic:cNvPr id="105" name="图片_8_SpCnt_1"/>
                              <pic:cNvPicPr/>
                              <pic:nvPr/>
                            </pic:nvPicPr>
                            <pic:blipFill>
                              <a:blip r:embed="rId100"/>
                              <a:stretch/>
                            </pic:blipFill>
                            <pic:spPr bwMode="auto">
                              <a:xfrm>
                                <a:off x="0" y="0"/>
                                <a:ext cx="125031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5408;o:allowoverlap:true;o:allowincell:true;mso-position-horizontal-relative:text;margin-left:0.8pt;mso-position-horizontal:absolute;mso-position-vertical-relative:text;margin-top:11.9pt;mso-position-vertical:absolute;width:98.4pt;height:62.9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框架：采用硬杂木实木内框架，木制构件全部经过烘干处理，四面刨光，结构：底座和内部框架部分采用优质实木；座面蛇簧与尼龙绷带穿插编织。钢制脚架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老楼：等候室（领导等候室）4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新楼：心理舒缓室2</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角几</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314960</wp:posOffset>
                      </wp:positionH>
                      <wp:positionV relativeFrom="paragraph">
                        <wp:posOffset>58420</wp:posOffset>
                      </wp:positionV>
                      <wp:extent cx="679450" cy="862330"/>
                      <wp:effectExtent l="0" t="0" r="6350" b="13970"/>
                      <wp:wrapNone/>
                      <wp:docPr id="89" name="图片_22_SpCnt_1"/>
                      <wp:cNvGraphicFramePr/>
                      <a:graphic xmlns:a="http://schemas.openxmlformats.org/drawingml/2006/main">
                        <a:graphicData uri="http://schemas.openxmlformats.org/drawingml/2006/picture">
                          <pic:pic xmlns:pic="http://schemas.openxmlformats.org/drawingml/2006/picture">
                            <pic:nvPicPr>
                              <pic:cNvPr id="87" name="图片_22_SpCnt_1"/>
                              <pic:cNvPicPr/>
                              <pic:nvPr/>
                            </pic:nvPicPr>
                            <pic:blipFill>
                              <a:blip r:embed="rId101"/>
                              <a:stretch/>
                            </pic:blipFill>
                            <pic:spPr bwMode="auto">
                              <a:xfrm>
                                <a:off x="0" y="0"/>
                                <a:ext cx="679450" cy="862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5408;o:allowoverlap:true;o:allowincell:true;mso-position-horizontal-relative:text;margin-left:24.8pt;mso-position-horizontal:absolute;mso-position-vertical-relative:text;margin-top:4.6pt;mso-position-vertical:absolute;width:53.5pt;height:67.9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500*500*450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老楼：等候室（领导等候室）</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115570</wp:posOffset>
                      </wp:positionH>
                      <wp:positionV relativeFrom="paragraph">
                        <wp:posOffset>104140</wp:posOffset>
                      </wp:positionV>
                      <wp:extent cx="1113155" cy="1114425"/>
                      <wp:effectExtent l="0" t="0" r="10795" b="9525"/>
                      <wp:wrapNone/>
                      <wp:docPr id="90" name="图片_98"/>
                      <wp:cNvGraphicFramePr/>
                      <a:graphic xmlns:a="http://schemas.openxmlformats.org/drawingml/2006/main">
                        <a:graphicData uri="http://schemas.openxmlformats.org/drawingml/2006/picture">
                          <pic:pic xmlns:pic="http://schemas.openxmlformats.org/drawingml/2006/picture">
                            <pic:nvPicPr>
                              <pic:cNvPr id="106" name="图片_98"/>
                              <pic:cNvPicPr/>
                              <pic:nvPr/>
                            </pic:nvPicPr>
                            <pic:blipFill>
                              <a:blip r:embed="rId102"/>
                              <a:stretch/>
                            </pic:blipFill>
                            <pic:spPr bwMode="auto">
                              <a:xfrm>
                                <a:off x="0" y="0"/>
                                <a:ext cx="1113155"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5408;o:allowoverlap:true;o:allowincell:true;mso-position-horizontal-relative:text;margin-left:9.1pt;mso-position-horizontal:absolute;mso-position-vertical-relative:text;margin-top:8.2pt;mso-position-vertical:absolute;width:87.6pt;height:87.8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1800*1000*750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老楼：等候室（领导等候室）</w:t>
            </w:r>
            <w:r/>
          </w:p>
        </w:tc>
      </w:tr>
      <w:tr>
        <w:trPr>
          <w:jc w:val="center"/>
          <w:trHeight w:val="21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三人沙发1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62865</wp:posOffset>
                      </wp:positionH>
                      <wp:positionV relativeFrom="paragraph">
                        <wp:posOffset>133350</wp:posOffset>
                      </wp:positionV>
                      <wp:extent cx="1134745" cy="659130"/>
                      <wp:effectExtent l="0" t="0" r="8255" b="7620"/>
                      <wp:wrapNone/>
                      <wp:docPr id="91" name="图片_7_SpCnt_2"/>
                      <wp:cNvGraphicFramePr/>
                      <a:graphic xmlns:a="http://schemas.openxmlformats.org/drawingml/2006/main">
                        <a:graphicData uri="http://schemas.openxmlformats.org/drawingml/2006/picture">
                          <pic:pic xmlns:pic="http://schemas.openxmlformats.org/drawingml/2006/picture">
                            <pic:nvPicPr>
                              <pic:cNvPr id="82" name="图片_7_SpCnt_2"/>
                              <pic:cNvPicPr/>
                              <pic:nvPr/>
                            </pic:nvPicPr>
                            <pic:blipFill>
                              <a:blip r:embed="rId103"/>
                              <a:stretch/>
                            </pic:blipFill>
                            <pic:spPr bwMode="auto">
                              <a:xfrm>
                                <a:off x="0" y="0"/>
                                <a:ext cx="1134745" cy="659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5408;o:allowoverlap:true;o:allowincell:true;mso-position-horizontal-relative:text;margin-left:5.0pt;mso-position-horizontal:absolute;mso-position-vertical-relative:text;margin-top:10.5pt;mso-position-vertical:absolute;width:89.3pt;height:51.9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框架：采用硬杂木实木内框架，木制构件全部经过烘干处理，四面刨光，结构：底座和内部框架部分采用优质实木；座面蛇簧与尼龙绷带穿插编织。钢制脚架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老楼：等候室（领导等候室）</w:t>
            </w:r>
            <w:r/>
          </w:p>
        </w:tc>
      </w:tr>
      <w:tr>
        <w:trPr>
          <w:jc w:val="center"/>
          <w:trHeight w:val="28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23495</wp:posOffset>
                      </wp:positionH>
                      <wp:positionV relativeFrom="paragraph">
                        <wp:posOffset>205105</wp:posOffset>
                      </wp:positionV>
                      <wp:extent cx="1271905" cy="1076960"/>
                      <wp:effectExtent l="0" t="0" r="4445" b="8890"/>
                      <wp:wrapNone/>
                      <wp:docPr id="92" name="图片_2_SpCnt_2"/>
                      <wp:cNvGraphicFramePr/>
                      <a:graphic xmlns:a="http://schemas.openxmlformats.org/drawingml/2006/main">
                        <a:graphicData uri="http://schemas.openxmlformats.org/drawingml/2006/picture">
                          <pic:pic xmlns:pic="http://schemas.openxmlformats.org/drawingml/2006/picture">
                            <pic:nvPicPr>
                              <pic:cNvPr id="83" name="图片_2_SpCnt_2"/>
                              <pic:cNvPicPr/>
                              <pic:nvPr/>
                            </pic:nvPicPr>
                            <pic:blipFill>
                              <a:blip r:embed="rId104"/>
                              <a:stretch/>
                            </pic:blipFill>
                            <pic:spPr bwMode="auto">
                              <a:xfrm>
                                <a:off x="0" y="0"/>
                                <a:ext cx="1271905" cy="1076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5408;o:allowoverlap:true;o:allowincell:true;mso-position-horizontal-relative:text;margin-left:1.8pt;mso-position-horizontal:absolute;mso-position-vertical-relative:text;margin-top:16.1pt;mso-position-vertical:absolute;width:100.1pt;height:84.8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饰面：采用优质布艺，多层强力拉筋包背回力好，经久耐用。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框架：采用硬杂木实木内框架，木制构件全部经过烘干处理，四面刨光，结构：底座和出木部分采用优质实木；座面蛇簧与尼龙绷带穿插编织。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油漆：采用优质环保油漆油饰，油漆油饰工艺与相邻家具配套。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老楼：接待室</w:t>
            </w:r>
            <w:r/>
          </w:p>
        </w:tc>
      </w:tr>
      <w:tr>
        <w:trPr>
          <w:jc w:val="center"/>
          <w:trHeight w:val="22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茶几6</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254635</wp:posOffset>
                      </wp:positionH>
                      <wp:positionV relativeFrom="paragraph">
                        <wp:posOffset>-8255</wp:posOffset>
                      </wp:positionV>
                      <wp:extent cx="843915" cy="892175"/>
                      <wp:effectExtent l="0" t="0" r="13335" b="3175"/>
                      <wp:wrapNone/>
                      <wp:docPr id="93" name="图片_4_SpCnt_2"/>
                      <wp:cNvGraphicFramePr/>
                      <a:graphic xmlns:a="http://schemas.openxmlformats.org/drawingml/2006/main">
                        <a:graphicData uri="http://schemas.openxmlformats.org/drawingml/2006/picture">
                          <pic:pic xmlns:pic="http://schemas.openxmlformats.org/drawingml/2006/picture">
                            <pic:nvPicPr>
                              <pic:cNvPr id="96" name="图片_4_SpCnt_2"/>
                              <pic:cNvPicPr/>
                              <pic:nvPr/>
                            </pic:nvPicPr>
                            <pic:blipFill>
                              <a:blip r:embed="rId105"/>
                              <a:stretch/>
                            </pic:blipFill>
                            <pic:spPr bwMode="auto">
                              <a:xfrm>
                                <a:off x="0" y="0"/>
                                <a:ext cx="843915" cy="892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5408;o:allowoverlap:true;o:allowincell:true;mso-position-horizontal-relative:text;margin-left:20.1pt;mso-position-horizontal:absolute;mso-position-vertical-relative:text;margin-top:-0.7pt;mso-position-vertical:absolute;width:66.5pt;height:70.2pt;mso-wrap-distance-left:9.0pt;mso-wrap-distance-top:0.0pt;mso-wrap-distance-right:9.0pt;mso-wrap-distance-bottom:0.0pt;" stroked="f">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400*600*500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五金件：采用优质三节无声滑轨、铰链和连接件，优质锁具。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老楼：接待室</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休闲沙发2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69850</wp:posOffset>
                      </wp:positionH>
                      <wp:positionV relativeFrom="paragraph">
                        <wp:posOffset>85090</wp:posOffset>
                      </wp:positionV>
                      <wp:extent cx="1271905" cy="958215"/>
                      <wp:effectExtent l="0" t="0" r="4445" b="13335"/>
                      <wp:wrapNone/>
                      <wp:docPr id="94" name="图片_64_SpCnt_1"/>
                      <wp:cNvGraphicFramePr/>
                      <a:graphic xmlns:a="http://schemas.openxmlformats.org/drawingml/2006/main">
                        <a:graphicData uri="http://schemas.openxmlformats.org/drawingml/2006/picture">
                          <pic:pic xmlns:pic="http://schemas.openxmlformats.org/drawingml/2006/picture">
                            <pic:nvPicPr>
                              <pic:cNvPr id="90" name="图片_64_SpCnt_1"/>
                              <pic:cNvPicPr/>
                              <pic:nvPr/>
                            </pic:nvPicPr>
                            <pic:blipFill>
                              <a:blip r:embed="rId106"/>
                              <a:stretch/>
                            </pic:blipFill>
                            <pic:spPr bwMode="auto">
                              <a:xfrm>
                                <a:off x="0" y="0"/>
                                <a:ext cx="1271905" cy="95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5408;o:allowoverlap:true;o:allowincell:true;mso-position-horizontal-relative:text;margin-left:5.5pt;mso-position-horizontal:absolute;mso-position-vertical-relative:text;margin-top:6.7pt;mso-position-vertical:absolute;width:100.1pt;height:75.5pt;mso-wrap-distance-left:9.0pt;mso-wrap-distance-top:0.0pt;mso-wrap-distance-right:9.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优质麻绒面料；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实木生态多层板，甲醛释放量优于国家标准；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天然实木框架，经久耐用；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高密度高回弹裁切海绵，具有良好的抗震性、柔软性，抗撕拉。</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老楼：阅读区2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新楼：铁骑工作区6</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茶几7</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13970</wp:posOffset>
                      </wp:positionH>
                      <wp:positionV relativeFrom="paragraph">
                        <wp:posOffset>112395</wp:posOffset>
                      </wp:positionV>
                      <wp:extent cx="1271905" cy="953770"/>
                      <wp:effectExtent l="0" t="0" r="4445" b="17780"/>
                      <wp:wrapNone/>
                      <wp:docPr id="95" name="图片_36_SpCnt_1"/>
                      <wp:cNvGraphicFramePr/>
                      <a:graphic xmlns:a="http://schemas.openxmlformats.org/drawingml/2006/main">
                        <a:graphicData uri="http://schemas.openxmlformats.org/drawingml/2006/picture">
                          <pic:pic xmlns:pic="http://schemas.openxmlformats.org/drawingml/2006/picture">
                            <pic:nvPicPr>
                              <pic:cNvPr id="93" name="图片_36_SpCnt_1"/>
                              <pic:cNvPicPr/>
                              <pic:nvPr/>
                            </pic:nvPicPr>
                            <pic:blipFill>
                              <a:blip r:embed="rId107"/>
                              <a:stretch/>
                            </pic:blipFill>
                            <pic:spPr bwMode="auto">
                              <a:xfrm>
                                <a:off x="0" y="0"/>
                                <a:ext cx="1271905" cy="953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5408;o:allowoverlap:true;o:allowincell:true;mso-position-horizontal-relative:text;margin-left:1.1pt;mso-position-horizontal:absolute;mso-position-vertical-relative:text;margin-top:8.8pt;mso-position-vertical:absolute;width:100.1pt;height:75.1pt;mso-wrap-distance-left:9.0pt;mso-wrap-distance-top:0.0pt;mso-wrap-distance-right:9.0pt;mso-wrap-distance-bottom:0.0pt;" stroked="f">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直径600*420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白蜡木实木脚架。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老楼：阅读区1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新楼：铁骑工作区3</w:t>
            </w:r>
            <w:r/>
          </w:p>
        </w:tc>
      </w:tr>
      <w:tr>
        <w:trPr>
          <w:jc w:val="center"/>
          <w:trHeight w:val="25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会议桌（含三个翻转线盒）带走线功能1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wp:posOffset>
                      </wp:positionH>
                      <wp:positionV relativeFrom="paragraph">
                        <wp:posOffset>215900</wp:posOffset>
                      </wp:positionV>
                      <wp:extent cx="1253490" cy="873760"/>
                      <wp:effectExtent l="0" t="0" r="3810" b="2540"/>
                      <wp:wrapNone/>
                      <wp:docPr id="96" name="图片_126"/>
                      <wp:cNvGraphicFramePr/>
                      <a:graphic xmlns:a="http://schemas.openxmlformats.org/drawingml/2006/main">
                        <a:graphicData uri="http://schemas.openxmlformats.org/drawingml/2006/picture">
                          <pic:pic xmlns:pic="http://schemas.openxmlformats.org/drawingml/2006/picture">
                            <pic:nvPicPr>
                              <pic:cNvPr id="99" name="图片_126"/>
                              <pic:cNvPicPr/>
                              <pic:nvPr/>
                            </pic:nvPicPr>
                            <pic:blipFill>
                              <a:blip r:embed="rId108"/>
                              <a:stretch/>
                            </pic:blipFill>
                            <pic:spPr bwMode="auto">
                              <a:xfrm>
                                <a:off x="0" y="0"/>
                                <a:ext cx="1253490" cy="873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5408;o:allowoverlap:true;o:allowincell:true;mso-position-horizontal-relative:text;margin-left:-2.1pt;mso-position-horizontal:absolute;mso-position-vertical-relative:text;margin-top:17.0pt;mso-position-vertical:absolute;width:98.7pt;height:68.8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5000*1400*750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老楼：中会议室</w:t>
            </w:r>
            <w:r/>
          </w:p>
        </w:tc>
      </w:tr>
      <w:tr>
        <w:trPr>
          <w:jc w:val="center"/>
          <w:trHeight w:val="256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30480</wp:posOffset>
                      </wp:positionH>
                      <wp:positionV relativeFrom="paragraph">
                        <wp:posOffset>213995</wp:posOffset>
                      </wp:positionV>
                      <wp:extent cx="1239520" cy="974090"/>
                      <wp:effectExtent l="0" t="0" r="17780" b="16510"/>
                      <wp:wrapNone/>
                      <wp:docPr id="97" name="图片_2_SpCnt_3"/>
                      <wp:cNvGraphicFramePr/>
                      <a:graphic xmlns:a="http://schemas.openxmlformats.org/drawingml/2006/main">
                        <a:graphicData uri="http://schemas.openxmlformats.org/drawingml/2006/picture">
                          <pic:pic xmlns:pic="http://schemas.openxmlformats.org/drawingml/2006/picture">
                            <pic:nvPicPr>
                              <pic:cNvPr id="84" name="图片_2_SpCnt_3"/>
                              <pic:cNvPicPr/>
                              <pic:nvPr/>
                            </pic:nvPicPr>
                            <pic:blipFill>
                              <a:blip r:embed="rId109"/>
                              <a:stretch/>
                            </pic:blipFill>
                            <pic:spPr bwMode="auto">
                              <a:xfrm>
                                <a:off x="0" y="0"/>
                                <a:ext cx="1239520" cy="974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5408;o:allowoverlap:true;o:allowincell:true;mso-position-horizontal-relative:text;margin-left:2.4pt;mso-position-horizontal:absolute;mso-position-vertical-relative:text;margin-top:16.8pt;mso-position-vertical:absolute;width:97.6pt;height:76.7pt;mso-wrap-distance-left:9.0pt;mso-wrap-distance-top:0.0pt;mso-wrap-distance-right:9.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油漆：采用优质环保水性油漆，苯系物总和含量未检出。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五金件：采用优质三节无声滑轨、铰链和连接件，优质锁具。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老楼：中会议室</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201295</wp:posOffset>
                      </wp:positionH>
                      <wp:positionV relativeFrom="paragraph">
                        <wp:posOffset>107950</wp:posOffset>
                      </wp:positionV>
                      <wp:extent cx="887095" cy="1399540"/>
                      <wp:effectExtent l="0" t="0" r="8255" b="10160"/>
                      <wp:wrapNone/>
                      <wp:docPr id="98" name="图片_37"/>
                      <wp:cNvGraphicFramePr/>
                      <a:graphic xmlns:a="http://schemas.openxmlformats.org/drawingml/2006/main">
                        <a:graphicData uri="http://schemas.openxmlformats.org/drawingml/2006/picture">
                          <pic:pic xmlns:pic="http://schemas.openxmlformats.org/drawingml/2006/picture">
                            <pic:nvPicPr>
                              <pic:cNvPr id="98" name="图片_37"/>
                              <pic:cNvPicPr/>
                              <pic:nvPr/>
                            </pic:nvPicPr>
                            <pic:blipFill>
                              <a:blip r:embed="rId110"/>
                              <a:stretch/>
                            </pic:blipFill>
                            <pic:spPr bwMode="auto">
                              <a:xfrm>
                                <a:off x="0" y="0"/>
                                <a:ext cx="887095" cy="13995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5408;o:allowoverlap:true;o:allowincell:true;mso-position-horizontal-relative:text;margin-left:15.8pt;mso-position-horizontal:absolute;mso-position-vertical-relative:text;margin-top:8.5pt;mso-position-vertical:absolute;width:69.8pt;height:110.2pt;mso-wrap-distance-left:9.0pt;mso-wrap-distance-top:0.0pt;mso-wrap-distance-right:9.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面材：优质透气西皮；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E1级及以上成型胶合板，甲醛释放量优于国家标准；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扶手：固定扶手；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底盘：优质底盘，STG机构；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气杆：优质高端气杆，升降时无声响；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钢制五星脚。</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老楼：中会议室</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309880</wp:posOffset>
                      </wp:positionH>
                      <wp:positionV relativeFrom="paragraph">
                        <wp:posOffset>60960</wp:posOffset>
                      </wp:positionV>
                      <wp:extent cx="898525" cy="1078230"/>
                      <wp:effectExtent l="0" t="0" r="15875" b="7620"/>
                      <wp:wrapNone/>
                      <wp:docPr id="99" name="图片_5_SpCnt_1"/>
                      <wp:cNvGraphicFramePr/>
                      <a:graphic xmlns:a="http://schemas.openxmlformats.org/drawingml/2006/main">
                        <a:graphicData uri="http://schemas.openxmlformats.org/drawingml/2006/picture">
                          <pic:pic xmlns:pic="http://schemas.openxmlformats.org/drawingml/2006/picture">
                            <pic:nvPicPr>
                              <pic:cNvPr id="100" name="图片_5_SpCnt_1"/>
                              <pic:cNvPicPr/>
                              <pic:nvPr/>
                            </pic:nvPicPr>
                            <pic:blipFill>
                              <a:blip r:embed="rId111"/>
                              <a:stretch/>
                            </pic:blipFill>
                            <pic:spPr bwMode="auto">
                              <a:xfrm>
                                <a:off x="0" y="0"/>
                                <a:ext cx="898525" cy="1078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5408;o:allowoverlap:true;o:allowincell:true;mso-position-horizontal-relative:text;margin-left:24.4pt;mso-position-horizontal:absolute;mso-position-vertical-relative:text;margin-top:4.8pt;mso-position-vertical:absolute;width:70.8pt;height:84.9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椅架：工艺：采用整体或拆装焊接式，焊点平整，结构稳固，承重、承压性好；所有部件均经打磨，砂光处理，打磨均匀，免除钢板表面的毛刺、棱角对人体可能造成的伤害。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老楼：中会议室</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会议桌（含三个翻转线盒）带走线功能2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46990</wp:posOffset>
                      </wp:positionH>
                      <wp:positionV relativeFrom="paragraph">
                        <wp:posOffset>157480</wp:posOffset>
                      </wp:positionV>
                      <wp:extent cx="1235710" cy="549910"/>
                      <wp:effectExtent l="0" t="0" r="2540" b="2540"/>
                      <wp:wrapNone/>
                      <wp:docPr id="100" name="图片_47"/>
                      <wp:cNvGraphicFramePr/>
                      <a:graphic xmlns:a="http://schemas.openxmlformats.org/drawingml/2006/main">
                        <a:graphicData uri="http://schemas.openxmlformats.org/drawingml/2006/picture">
                          <pic:pic xmlns:pic="http://schemas.openxmlformats.org/drawingml/2006/picture">
                            <pic:nvPicPr>
                              <pic:cNvPr id="91" name="图片_47"/>
                              <pic:cNvPicPr/>
                              <pic:nvPr/>
                            </pic:nvPicPr>
                            <pic:blipFill>
                              <a:blip r:embed="rId112"/>
                              <a:stretch/>
                            </pic:blipFill>
                            <pic:spPr bwMode="auto">
                              <a:xfrm>
                                <a:off x="0" y="0"/>
                                <a:ext cx="1235710" cy="549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5408;o:allowoverlap:true;o:allowincell:true;mso-position-horizontal-relative:text;margin-left:3.7pt;mso-position-horizontal:absolute;mso-position-vertical-relative:text;margin-top:12.4pt;mso-position-vertical:absolute;width:97.3pt;height:43.3pt;mso-wrap-distance-left:9.0pt;mso-wrap-distance-top:0.0pt;mso-wrap-distance-right:9.0pt;mso-wrap-distance-bottom:0.0pt;" stroked="f">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5000*1600*750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五金件：采用优质连接件。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老楼：党建中心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长桌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73025</wp:posOffset>
                      </wp:positionH>
                      <wp:positionV relativeFrom="paragraph">
                        <wp:posOffset>214630</wp:posOffset>
                      </wp:positionV>
                      <wp:extent cx="1132840" cy="974725"/>
                      <wp:effectExtent l="0" t="0" r="10160" b="15875"/>
                      <wp:wrapNone/>
                      <wp:docPr id="101" name="图片_6_SpCnt_2"/>
                      <wp:cNvGraphicFramePr/>
                      <a:graphic xmlns:a="http://schemas.openxmlformats.org/drawingml/2006/main">
                        <a:graphicData uri="http://schemas.openxmlformats.org/drawingml/2006/picture">
                          <pic:pic xmlns:pic="http://schemas.openxmlformats.org/drawingml/2006/picture">
                            <pic:nvPicPr>
                              <pic:cNvPr id="95" name="图片_6_SpCnt_2"/>
                              <pic:cNvPicPr/>
                              <pic:nvPr/>
                            </pic:nvPicPr>
                            <pic:blipFill>
                              <a:blip r:embed="rId113"/>
                              <a:stretch/>
                            </pic:blipFill>
                            <pic:spPr bwMode="auto">
                              <a:xfrm>
                                <a:off x="0" y="0"/>
                                <a:ext cx="1132840" cy="974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5408;o:allowoverlap:true;o:allowincell:true;mso-position-horizontal-relative:text;margin-left:5.8pt;mso-position-horizontal:absolute;mso-position-vertical-relative:text;margin-top:16.9pt;mso-position-vertical:absolute;width:89.2pt;height:76.8pt;mso-wrap-distance-left:9.0pt;mso-wrap-distance-top:0.0pt;mso-wrap-distance-right:9.0pt;mso-wrap-distance-bottom:0.0pt;" stroked="f">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新楼：装备库</w:t>
            </w:r>
            <w:r/>
          </w:p>
        </w:tc>
      </w:tr>
      <w:tr>
        <w:trPr>
          <w:jc w:val="center"/>
          <w:trHeight w:val="282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111760</wp:posOffset>
                      </wp:positionH>
                      <wp:positionV relativeFrom="paragraph">
                        <wp:posOffset>-43180</wp:posOffset>
                      </wp:positionV>
                      <wp:extent cx="1050925" cy="1365250"/>
                      <wp:effectExtent l="0" t="0" r="15875" b="6350"/>
                      <wp:wrapNone/>
                      <wp:docPr id="102" name="图片_26_SpCnt_1"/>
                      <wp:cNvGraphicFramePr/>
                      <a:graphic xmlns:a="http://schemas.openxmlformats.org/drawingml/2006/main">
                        <a:graphicData uri="http://schemas.openxmlformats.org/drawingml/2006/picture">
                          <pic:pic xmlns:pic="http://schemas.openxmlformats.org/drawingml/2006/picture">
                            <pic:nvPicPr>
                              <pic:cNvPr id="86" name="图片_26_SpCnt_1"/>
                              <pic:cNvPicPr/>
                              <pic:nvPr/>
                            </pic:nvPicPr>
                            <pic:blipFill>
                              <a:blip r:embed="rId114"/>
                              <a:stretch/>
                            </pic:blipFill>
                            <pic:spPr bwMode="auto">
                              <a:xfrm>
                                <a:off x="0" y="0"/>
                                <a:ext cx="1050925" cy="1365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5408;o:allowoverlap:true;o:allowincell:true;mso-position-horizontal-relative:text;margin-left:8.8pt;mso-position-horizontal:absolute;mso-position-vertical-relative:text;margin-top:-3.4pt;mso-position-vertical:absolute;width:82.8pt;height:107.5pt;mso-wrap-distance-left:9.0pt;mso-wrap-distance-top:0.0pt;mso-wrap-distance-right:9.0pt;mso-wrap-distance-bottom:0.0pt;" stroked="f">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材质结构要求：货架采用金属构件组装式，蝴蝶型卡扣式连接。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立柱采用优质冷轧钢板，立柱60*50*1.2MM，立柱两面均布冲裁双排蝴蝶型挂孔，上下可任意调节，加固片采用冷轧钢板冲压成型；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立柱三道横撑、两道斜撑采用冷轧钢板，50mm*30mm 一次冲压成型，与立柱焊成整体；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横梁采用 80*50P 型材，两端焊接冷轧钢板嵌入式挂钩；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层板采用冷轧钢板一次冲压成型，底部配两道加强筋，加强筋 0.6mm 冷轧钢板冲压成型；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架体构件表面采用优质环保涂敷材料静电喷涂；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用材厚度： 中型货架：立柱0.21mm，层板壁厚0.7 MM 4 层。</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新楼：资料室15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新楼：门卫室1</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床2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162560</wp:posOffset>
                      </wp:positionH>
                      <wp:positionV relativeFrom="paragraph">
                        <wp:posOffset>170815</wp:posOffset>
                      </wp:positionV>
                      <wp:extent cx="994410" cy="910590"/>
                      <wp:effectExtent l="0" t="0" r="15240" b="3810"/>
                      <wp:wrapNone/>
                      <wp:docPr id="103" name="图片_18_SpCnt_1"/>
                      <wp:cNvGraphicFramePr/>
                      <a:graphic xmlns:a="http://schemas.openxmlformats.org/drawingml/2006/main">
                        <a:graphicData uri="http://schemas.openxmlformats.org/drawingml/2006/picture">
                          <pic:pic xmlns:pic="http://schemas.openxmlformats.org/drawingml/2006/picture">
                            <pic:nvPicPr>
                              <pic:cNvPr id="107" name="图片_18_SpCnt_1"/>
                              <pic:cNvPicPr/>
                              <pic:nvPr/>
                            </pic:nvPicPr>
                            <pic:blipFill>
                              <a:blip r:embed="rId115"/>
                              <a:stretch/>
                            </pic:blipFill>
                            <pic:spPr bwMode="auto">
                              <a:xfrm>
                                <a:off x="0" y="0"/>
                                <a:ext cx="994410" cy="910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5408;o:allowoverlap:true;o:allowincell:true;mso-position-horizontal-relative:text;margin-left:12.8pt;mso-position-horizontal:absolute;mso-position-vertical-relative:text;margin-top:13.4pt;mso-position-vertical:absolute;width:78.3pt;height:71.7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1020*2050*700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新楼：门卫室</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审讯桌2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-10160</wp:posOffset>
                      </wp:positionH>
                      <wp:positionV relativeFrom="paragraph">
                        <wp:posOffset>147955</wp:posOffset>
                      </wp:positionV>
                      <wp:extent cx="1245870" cy="1127125"/>
                      <wp:effectExtent l="0" t="0" r="11430" b="15875"/>
                      <wp:wrapNone/>
                      <wp:docPr id="104" name="图片_58_SpCnt_2"/>
                      <wp:cNvGraphicFramePr/>
                      <a:graphic xmlns:a="http://schemas.openxmlformats.org/drawingml/2006/main">
                        <a:graphicData uri="http://schemas.openxmlformats.org/drawingml/2006/picture">
                          <pic:pic xmlns:pic="http://schemas.openxmlformats.org/drawingml/2006/picture">
                            <pic:nvPicPr>
                              <pic:cNvPr id="88" name="图片_58_SpCnt_2"/>
                              <pic:cNvPicPr/>
                              <pic:nvPr/>
                            </pic:nvPicPr>
                            <pic:blipFill>
                              <a:blip r:embed="rId116"/>
                              <a:stretch/>
                            </pic:blipFill>
                            <pic:spPr bwMode="auto">
                              <a:xfrm>
                                <a:off x="0" y="0"/>
                                <a:ext cx="1245870" cy="1127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5408;o:allowoverlap:true;o:allowincell:true;mso-position-horizontal-relative:text;margin-left:-0.8pt;mso-position-horizontal:absolute;mso-position-vertical-relative:text;margin-top:11.6pt;mso-position-vertical:absolute;width:98.1pt;height:88.8pt;mso-wrap-distance-left:9.0pt;mso-wrap-distance-top:0.0pt;mso-wrap-distance-right:9.0pt;mso-wrap-distance-bottom:0.0pt;" stroked="f">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此款蓝白套色磁面烤漆审讯台，基材采用符合E1级标准优质绿色环保中密度板，甲醛释放量＜9mg/100g，采用优质木器专用环保漆，五底三面油漆工艺，环保6遍打磨喷漆，表面硬度达到3H级，整体颜色用米白色和公安蓝，配“公安”字样，内部预留审讯主机、电脑主机等电子设备空间，所有材料所含甲醛等有害物质均达国际标准，环保安全，并符合审讯场所最新安全防范要求。</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新楼：执法办案中心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审讯桌3</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11430</wp:posOffset>
                      </wp:positionH>
                      <wp:positionV relativeFrom="paragraph">
                        <wp:posOffset>163195</wp:posOffset>
                      </wp:positionV>
                      <wp:extent cx="1288415" cy="804545"/>
                      <wp:effectExtent l="0" t="0" r="6985" b="14604"/>
                      <wp:wrapNone/>
                      <wp:docPr id="105" name="图片_58_SpCnt_3"/>
                      <wp:cNvGraphicFramePr/>
                      <a:graphic xmlns:a="http://schemas.openxmlformats.org/drawingml/2006/main">
                        <a:graphicData uri="http://schemas.openxmlformats.org/drawingml/2006/picture">
                          <pic:pic xmlns:pic="http://schemas.openxmlformats.org/drawingml/2006/picture">
                            <pic:nvPicPr>
                              <pic:cNvPr id="89" name="图片_58_SpCnt_3"/>
                              <pic:cNvPicPr/>
                              <pic:nvPr/>
                            </pic:nvPicPr>
                            <pic:blipFill>
                              <a:blip r:embed="rId117"/>
                              <a:stretch/>
                            </pic:blipFill>
                            <pic:spPr bwMode="auto">
                              <a:xfrm>
                                <a:off x="0" y="0"/>
                                <a:ext cx="1288415" cy="804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5408;o:allowoverlap:true;o:allowincell:true;mso-position-horizontal-relative:text;margin-left:0.9pt;mso-position-horizontal:absolute;mso-position-vertical-relative:text;margin-top:12.8pt;mso-position-vertical:absolute;width:101.4pt;height:63.3pt;mso-wrap-distance-left:9.0pt;mso-wrap-distance-top:0.0pt;mso-wrap-distance-right:9.0pt;mso-wrap-distance-bottom:0.0pt;" stroked="f">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此款蓝白套色磁面烤漆审讯台，基材采用符合E1级标准优质绿色环保中密度板，甲醛释放量＜9mg/100g，采用优质木器专用环保漆，五底三面油漆工艺，环保6遍打磨喷漆，表面硬度达到3H级，整体颜色用米白色和公安蓝，配“公安”字样，内部预留审讯主机、电脑主机等电子设备空间，所有材料所含甲醛等有害物质均达国际标准，环保安全，并符合审讯场所最新安全防范要求。</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新楼：执法办案中心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审讯桌4</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24765</wp:posOffset>
                      </wp:positionH>
                      <wp:positionV relativeFrom="paragraph">
                        <wp:posOffset>273050</wp:posOffset>
                      </wp:positionV>
                      <wp:extent cx="1258570" cy="874395"/>
                      <wp:effectExtent l="0" t="0" r="17780" b="1905"/>
                      <wp:wrapNone/>
                      <wp:docPr id="106" name="图片_15_SpCnt_1"/>
                      <wp:cNvGraphicFramePr/>
                      <a:graphic xmlns:a="http://schemas.openxmlformats.org/drawingml/2006/main">
                        <a:graphicData uri="http://schemas.openxmlformats.org/drawingml/2006/picture">
                          <pic:pic xmlns:pic="http://schemas.openxmlformats.org/drawingml/2006/picture">
                            <pic:nvPicPr>
                              <pic:cNvPr id="85" name="图片_15_SpCnt_1"/>
                              <pic:cNvPicPr/>
                              <pic:nvPr/>
                            </pic:nvPicPr>
                            <pic:blipFill>
                              <a:blip r:embed="rId118"/>
                              <a:stretch/>
                            </pic:blipFill>
                            <pic:spPr bwMode="auto">
                              <a:xfrm>
                                <a:off x="0" y="0"/>
                                <a:ext cx="1258570" cy="874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5408;o:allowoverlap:true;o:allowincell:true;mso-position-horizontal-relative:text;margin-left:1.9pt;mso-position-horizontal:absolute;mso-position-vertical-relative:text;margin-top:21.5pt;mso-position-vertical:absolute;width:99.1pt;height:68.8pt;mso-wrap-distance-left:9.0pt;mso-wrap-distance-top:0.0pt;mso-wrap-distance-right:9.0pt;mso-wrap-distance-bottom:0.0pt;" stroked="f">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1600*900*750（不含设备需要和弱电公司配合）</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符合E1级标准优质绿色环保中密度板，甲醛释放量＜9mg/100g，采用优质木器专用环保漆，五底三面油漆工艺，环保6遍打磨喷漆，表面硬度达到3H级，整体颜色用米白色和公安蓝，配“公安”字样，内部预留审讯主机、电脑主机等电子设备空间，所有材料所含甲醛等有害物质均达国际标准，环保安全，并符合审讯场所最新安全防范要求。</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新楼：执法办案中心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审讯椅1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95250</wp:posOffset>
                      </wp:positionH>
                      <wp:positionV relativeFrom="paragraph">
                        <wp:posOffset>102235</wp:posOffset>
                      </wp:positionV>
                      <wp:extent cx="1108710" cy="1305560"/>
                      <wp:effectExtent l="0" t="0" r="15240" b="8890"/>
                      <wp:wrapNone/>
                      <wp:docPr id="107" name="图片_12_SpCnt_1"/>
                      <wp:cNvGraphicFramePr/>
                      <a:graphic xmlns:a="http://schemas.openxmlformats.org/drawingml/2006/main">
                        <a:graphicData uri="http://schemas.openxmlformats.org/drawingml/2006/picture">
                          <pic:pic xmlns:pic="http://schemas.openxmlformats.org/drawingml/2006/picture">
                            <pic:nvPicPr>
                              <pic:cNvPr id="110" name="图片_12_SpCnt_1"/>
                              <pic:cNvPicPr/>
                              <pic:nvPr/>
                            </pic:nvPicPr>
                            <pic:blipFill>
                              <a:blip r:embed="rId119"/>
                              <a:stretch/>
                            </pic:blipFill>
                            <pic:spPr bwMode="auto">
                              <a:xfrm>
                                <a:off x="0" y="0"/>
                                <a:ext cx="1108710" cy="1305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5408;o:allowoverlap:true;o:allowincell:true;mso-position-horizontal-relative:text;margin-left:7.5pt;mso-position-horizontal:absolute;mso-position-vertical-relative:text;margin-top:8.0pt;mso-position-vertical:absolute;width:87.3pt;height:102.8pt;mso-wrap-distance-left:9.0pt;mso-wrap-distance-top:0.0pt;mso-wrap-distance-right:9.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尺寸：660mm（W）x975mm（H）x700mm（D）受讯椅由座椅框架、腿部约束舱、玻璃纤维防割腕带三部分组成，主要材质为钢制+PU软包材质，软硬适中，操作简单快捷，无需多人协作配合进行约束控制。机械力学原理设计，无需借助辅助工具或钥匙，无需通电，落座即锁定；后置解锁踏板轻踩即打开，并标配应急解锁功能，紧急情况下可一键快速解锁及复位；腿部约束舱在嫌疑人落座后无延时弹力触发锁定 ，且双脚可完全着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地，并具有一定范围的活动空间；双手采用玻璃纤维防割腕带进行约束控制，且增加模压缓冲防撞装置，无需在胸腹部采取任何约束措施，也能对其上肢自动形成安全缓冲区，360度保证其始终都在一个安全可控的约束区域内 ，可有效避免嫌疑人在接受讯（询）问期间脱逃或产生过激行为伤及自身或他人 。</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新楼：执法办案中心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审讯椅2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wp:posOffset>
                      </wp:positionH>
                      <wp:positionV relativeFrom="paragraph">
                        <wp:posOffset>293370</wp:posOffset>
                      </wp:positionV>
                      <wp:extent cx="1228090" cy="786765"/>
                      <wp:effectExtent l="0" t="0" r="10160" b="13335"/>
                      <wp:wrapNone/>
                      <wp:docPr id="108" name="图片_7_SpCnt_3"/>
                      <wp:cNvGraphicFramePr/>
                      <a:graphic xmlns:a="http://schemas.openxmlformats.org/drawingml/2006/main">
                        <a:graphicData uri="http://schemas.openxmlformats.org/drawingml/2006/picture">
                          <pic:pic xmlns:pic="http://schemas.openxmlformats.org/drawingml/2006/picture">
                            <pic:nvPicPr>
                              <pic:cNvPr id="112" name="图片_7_SpCnt_3"/>
                              <pic:cNvPicPr/>
                              <pic:nvPr/>
                            </pic:nvPicPr>
                            <pic:blipFill>
                              <a:blip r:embed="rId120"/>
                              <a:stretch/>
                            </pic:blipFill>
                            <pic:spPr bwMode="auto">
                              <a:xfrm>
                                <a:off x="0" y="0"/>
                                <a:ext cx="1228090" cy="786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5408;o:allowoverlap:true;o:allowincell:true;mso-position-horizontal-relative:text;margin-left:2.1pt;mso-position-horizontal:absolute;mso-position-vertical-relative:text;margin-top:23.1pt;mso-position-vertical:absolute;width:96.7pt;height:61.9pt;mso-wrap-distance-left:9.0pt;mso-wrap-distance-top:0.0pt;mso-wrap-distance-right:9.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椅架：采用优质实木四脚椅架，榫结构连接，木制构件全部经过烘干处理，四面刨光，无腐朽和虫蛀。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油漆：木制构件采用优质环保油漆油饰，苯系物总和含量≤50mg/kg，油漆油饰工艺与相邻家具配套。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新楼：执法办案中心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醒酒椅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44450</wp:posOffset>
                      </wp:positionH>
                      <wp:positionV relativeFrom="paragraph">
                        <wp:posOffset>305435</wp:posOffset>
                      </wp:positionV>
                      <wp:extent cx="1226185" cy="1043305"/>
                      <wp:effectExtent l="0" t="0" r="12065" b="4445"/>
                      <wp:wrapNone/>
                      <wp:docPr id="109" name="图片_63"/>
                      <wp:cNvGraphicFramePr/>
                      <a:graphic xmlns:a="http://schemas.openxmlformats.org/drawingml/2006/main">
                        <a:graphicData uri="http://schemas.openxmlformats.org/drawingml/2006/picture">
                          <pic:pic xmlns:pic="http://schemas.openxmlformats.org/drawingml/2006/picture">
                            <pic:nvPicPr>
                              <pic:cNvPr id="92" name="图片_63"/>
                              <pic:cNvPicPr/>
                              <pic:nvPr/>
                            </pic:nvPicPr>
                            <pic:blipFill>
                              <a:blip r:embed="rId121"/>
                              <a:stretch/>
                            </pic:blipFill>
                            <pic:spPr bwMode="auto">
                              <a:xfrm>
                                <a:off x="0" y="0"/>
                                <a:ext cx="1226185" cy="1043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5408;o:allowoverlap:true;o:allowincell:true;mso-position-horizontal-relative:text;margin-left:3.5pt;mso-position-horizontal:absolute;mso-position-vertical-relative:text;margin-top:24.0pt;mso-position-vertical:absolute;width:96.5pt;height:82.1pt;mso-wrap-distance-left:9.0pt;mso-wrap-distance-top:0.0pt;mso-wrap-distance-right:9.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泡棉：内衬优质高回弹PU泡棉，表面涂有防老化变形保护膜。                   结构组成</w:t>
            </w:r>
            <w:r>
              <w:rPr>
                <w:rStyle w:val="1392"/>
                <w:rFonts w:hint="eastAsia" w:ascii="宋体" w:hAnsi="宋体" w:eastAsia="宋体" w:cs="宋体"/>
                <w:sz w:val="21"/>
                <w:szCs w:val="21"/>
                <w:lang w:val="en-US" w:eastAsia="zh-CN" w:bidi="ar"/>
              </w:rPr>
              <w:t xml:space="preserve">‌</w:t>
            </w:r>
            <w:r>
              <w:rPr>
                <w:rStyle w:val="1382"/>
                <w:rFonts w:hint="eastAsia" w:ascii="宋体" w:hAnsi="宋体" w:eastAsia="宋体" w:cs="宋体"/>
                <w:sz w:val="21"/>
                <w:szCs w:val="21"/>
                <w:lang w:val="en-US" w:eastAsia="zh-CN" w:bidi="ar"/>
              </w:rPr>
              <w:t xml:space="preserve">：醒酒椅由扶手、束缚带、拉动开关、靠背、座体和靠脚板组成。它既可以作为普通椅子使用，也可以通过束缚带对人的腿部、胸部、手臂进行固定，从而限制人的行为</w:t>
            </w:r>
            <w:r>
              <w:rPr>
                <w:rStyle w:val="1392"/>
                <w:rFonts w:hint="eastAsia" w:ascii="宋体" w:hAnsi="宋体" w:eastAsia="宋体" w:cs="宋体"/>
                <w:sz w:val="21"/>
                <w:szCs w:val="21"/>
                <w:lang w:val="en-US" w:eastAsia="zh-CN" w:bidi="ar"/>
              </w:rPr>
              <w:t xml:space="preserve">‌</w:t>
            </w:r>
            <w:r>
              <w:rPr>
                <w:rStyle w:val="1382"/>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新楼：执法办案中心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采血台</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53975</wp:posOffset>
                      </wp:positionH>
                      <wp:positionV relativeFrom="paragraph">
                        <wp:posOffset>568325</wp:posOffset>
                      </wp:positionV>
                      <wp:extent cx="1238885" cy="603250"/>
                      <wp:effectExtent l="0" t="0" r="18415" b="6350"/>
                      <wp:wrapNone/>
                      <wp:docPr id="110" name="图片_5_SpCnt_2"/>
                      <wp:cNvGraphicFramePr/>
                      <a:graphic xmlns:a="http://schemas.openxmlformats.org/drawingml/2006/main">
                        <a:graphicData uri="http://schemas.openxmlformats.org/drawingml/2006/picture">
                          <pic:pic xmlns:pic="http://schemas.openxmlformats.org/drawingml/2006/picture">
                            <pic:nvPicPr>
                              <pic:cNvPr id="97" name="图片_5_SpCnt_2"/>
                              <pic:cNvPicPr/>
                              <pic:nvPr/>
                            </pic:nvPicPr>
                            <pic:blipFill>
                              <a:blip r:embed="rId122"/>
                              <a:stretch/>
                            </pic:blipFill>
                            <pic:spPr bwMode="auto">
                              <a:xfrm>
                                <a:off x="0" y="0"/>
                                <a:ext cx="1238885" cy="60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5408;o:allowoverlap:true;o:allowincell:true;mso-position-horizontal-relative:text;margin-left:4.2pt;mso-position-horizontal:absolute;mso-position-vertical-relative:text;margin-top:44.8pt;mso-position-vertical:absolute;width:97.5pt;height:47.5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3000*600*750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五金件：采用优质五金件。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新楼：执法办案中心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办案长桌（带中间翻转线盒）</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175895</wp:posOffset>
                      </wp:positionH>
                      <wp:positionV relativeFrom="paragraph">
                        <wp:posOffset>145415</wp:posOffset>
                      </wp:positionV>
                      <wp:extent cx="1125220" cy="1135380"/>
                      <wp:effectExtent l="0" t="0" r="17780" b="7620"/>
                      <wp:wrapNone/>
                      <wp:docPr id="111" name="图片_98_SpCnt_1"/>
                      <wp:cNvGraphicFramePr/>
                      <a:graphic xmlns:a="http://schemas.openxmlformats.org/drawingml/2006/main">
                        <a:graphicData uri="http://schemas.openxmlformats.org/drawingml/2006/picture">
                          <pic:pic xmlns:pic="http://schemas.openxmlformats.org/drawingml/2006/picture">
                            <pic:nvPicPr>
                              <pic:cNvPr id="94" name="图片_98_SpCnt_1"/>
                              <pic:cNvPicPr/>
                              <pic:nvPr/>
                            </pic:nvPicPr>
                            <pic:blipFill>
                              <a:blip r:embed="rId123"/>
                              <a:stretch/>
                            </pic:blipFill>
                            <pic:spPr bwMode="auto">
                              <a:xfrm>
                                <a:off x="0" y="0"/>
                                <a:ext cx="1125220" cy="1135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5408;o:allowoverlap:true;o:allowincell:true;mso-position-horizontal-relative:text;margin-left:13.8pt;mso-position-horizontal:absolute;mso-position-vertical-relative:text;margin-top:11.4pt;mso-position-vertical:absolute;width:88.6pt;height:89.4pt;mso-wrap-distance-left:9.0pt;mso-wrap-distance-top:0.0pt;mso-wrap-distance-right:9.0pt;mso-wrap-distance-bottom:0.0pt;" stroked="f">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2800*1000*750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新楼：行政案件快速办理室</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会议桌（中间含1个翻转线盒）</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171450</wp:posOffset>
                      </wp:positionH>
                      <wp:positionV relativeFrom="paragraph">
                        <wp:posOffset>85725</wp:posOffset>
                      </wp:positionV>
                      <wp:extent cx="1061720" cy="1209040"/>
                      <wp:effectExtent l="0" t="0" r="5080" b="10160"/>
                      <wp:wrapNone/>
                      <wp:docPr id="112" name="图片_98_SpCnt_2"/>
                      <wp:cNvGraphicFramePr/>
                      <a:graphic xmlns:a="http://schemas.openxmlformats.org/drawingml/2006/main">
                        <a:graphicData uri="http://schemas.openxmlformats.org/drawingml/2006/picture">
                          <pic:pic xmlns:pic="http://schemas.openxmlformats.org/drawingml/2006/picture">
                            <pic:nvPicPr>
                              <pic:cNvPr id="111" name="图片_98_SpCnt_2"/>
                              <pic:cNvPicPr/>
                              <pic:nvPr/>
                            </pic:nvPicPr>
                            <pic:blipFill>
                              <a:blip r:embed="rId124"/>
                              <a:stretch/>
                            </pic:blipFill>
                            <pic:spPr bwMode="auto">
                              <a:xfrm>
                                <a:off x="0" y="0"/>
                                <a:ext cx="1061720"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5408;o:allowoverlap:true;o:allowincell:true;mso-position-horizontal-relative:text;margin-left:13.5pt;mso-position-horizontal:absolute;mso-position-vertical-relative:text;margin-top:6.8pt;mso-position-vertical:absolute;width:83.6pt;height:95.2pt;mso-wrap-distance-left:9.0pt;mso-wrap-distance-top:0.0pt;mso-wrap-distance-right:9.0pt;mso-wrap-distance-bottom:0.0pt;" stroked="f">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2800*1200*750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新楼：案管中心</w:t>
            </w:r>
            <w:r/>
          </w:p>
        </w:tc>
      </w:tr>
      <w:tr>
        <w:trPr>
          <w:jc w:val="center"/>
          <w:trHeight w:val="1757"/>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三人沙发2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120015</wp:posOffset>
                      </wp:positionH>
                      <wp:positionV relativeFrom="paragraph">
                        <wp:posOffset>-181610</wp:posOffset>
                      </wp:positionV>
                      <wp:extent cx="1094105" cy="646430"/>
                      <wp:effectExtent l="0" t="0" r="10795" b="1270"/>
                      <wp:wrapNone/>
                      <wp:docPr id="113" name="图片_18_SpCnt_2"/>
                      <wp:cNvGraphicFramePr/>
                      <a:graphic xmlns:a="http://schemas.openxmlformats.org/drawingml/2006/main">
                        <a:graphicData uri="http://schemas.openxmlformats.org/drawingml/2006/picture">
                          <pic:pic xmlns:pic="http://schemas.openxmlformats.org/drawingml/2006/picture">
                            <pic:nvPicPr>
                              <pic:cNvPr id="104" name="图片_18_SpCnt_2"/>
                              <pic:cNvPicPr/>
                              <pic:nvPr/>
                            </pic:nvPicPr>
                            <pic:blipFill>
                              <a:blip r:embed="rId125"/>
                              <a:stretch/>
                            </pic:blipFill>
                            <pic:spPr bwMode="auto">
                              <a:xfrm>
                                <a:off x="0" y="0"/>
                                <a:ext cx="109410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5408;o:allowoverlap:true;o:allowincell:true;mso-position-horizontal-relative:text;margin-left:9.4pt;mso-position-horizontal:absolute;mso-position-vertical-relative:text;margin-top:-14.3pt;mso-position-vertical:absolute;width:86.1pt;height:50.9pt;mso-wrap-distance-left:9.0pt;mso-wrap-distance-top:0.0pt;mso-wrap-distance-right:9.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2100*750*780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优质麻绒面料；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实木生态多层板,甲醛释放量优于国家标准；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天然实木框架,经久耐用；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高密度高回弹裁切海绵,具有良好的抗震性、柔软性,抗撕拉。</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新楼：学习交流中心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茶几组合</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52705</wp:posOffset>
                      </wp:positionH>
                      <wp:positionV relativeFrom="paragraph">
                        <wp:posOffset>-85090</wp:posOffset>
                      </wp:positionV>
                      <wp:extent cx="1162050" cy="663575"/>
                      <wp:effectExtent l="0" t="0" r="0" b="3175"/>
                      <wp:wrapNone/>
                      <wp:docPr id="114" name="图片_19"/>
                      <wp:cNvGraphicFramePr/>
                      <a:graphic xmlns:a="http://schemas.openxmlformats.org/drawingml/2006/main">
                        <a:graphicData uri="http://schemas.openxmlformats.org/drawingml/2006/picture">
                          <pic:pic xmlns:pic="http://schemas.openxmlformats.org/drawingml/2006/picture">
                            <pic:nvPicPr>
                              <pic:cNvPr id="101" name="图片_19"/>
                              <pic:cNvPicPr/>
                              <pic:nvPr/>
                            </pic:nvPicPr>
                            <pic:blipFill>
                              <a:blip r:embed="rId126"/>
                              <a:stretch/>
                            </pic:blipFill>
                            <pic:spPr bwMode="auto">
                              <a:xfrm>
                                <a:off x="0" y="0"/>
                                <a:ext cx="1162050" cy="663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5408;o:allowoverlap:true;o:allowincell:true;mso-position-horizontal-relative:text;margin-left:4.1pt;mso-position-horizontal:absolute;mso-position-vertical-relative:text;margin-top:-6.7pt;mso-position-vertical:absolute;width:91.5pt;height:52.2pt;mso-wrap-distance-left:9.0pt;mso-wrap-distance-top:0.0pt;mso-wrap-distance-right:9.0pt;mso-wrap-distance-bottom:0.0pt;" stroked="f">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400*550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550*450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新楼：学习交流中心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长条桌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75565</wp:posOffset>
                      </wp:positionH>
                      <wp:positionV relativeFrom="paragraph">
                        <wp:posOffset>100965</wp:posOffset>
                      </wp:positionV>
                      <wp:extent cx="902970" cy="1010285"/>
                      <wp:effectExtent l="0" t="0" r="11430" b="18415"/>
                      <wp:wrapNone/>
                      <wp:docPr id="115" name="图片_20_SpCnt_1"/>
                      <wp:cNvGraphicFramePr/>
                      <a:graphic xmlns:a="http://schemas.openxmlformats.org/drawingml/2006/main">
                        <a:graphicData uri="http://schemas.openxmlformats.org/drawingml/2006/picture">
                          <pic:pic xmlns:pic="http://schemas.openxmlformats.org/drawingml/2006/picture">
                            <pic:nvPicPr>
                              <pic:cNvPr id="102" name="图片_20_SpCnt_1"/>
                              <pic:cNvPicPr/>
                              <pic:nvPr/>
                            </pic:nvPicPr>
                            <pic:blipFill>
                              <a:blip r:embed="rId127"/>
                              <a:stretch/>
                            </pic:blipFill>
                            <pic:spPr bwMode="auto">
                              <a:xfrm>
                                <a:off x="0" y="0"/>
                                <a:ext cx="902970" cy="101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5408;o:allowoverlap:true;o:allowincell:true;mso-position-horizontal-relative:text;margin-left:5.9pt;mso-position-horizontal:absolute;mso-position-vertical-relative:text;margin-top:7.9pt;mso-position-vertical:absolute;width:71.1pt;height:79.5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3000*900*750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新楼：学习交流中心</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休闲椅5</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337185</wp:posOffset>
                      </wp:positionH>
                      <wp:positionV relativeFrom="paragraph">
                        <wp:posOffset>22225</wp:posOffset>
                      </wp:positionV>
                      <wp:extent cx="640080" cy="969645"/>
                      <wp:effectExtent l="0" t="0" r="7620" b="1905"/>
                      <wp:wrapNone/>
                      <wp:docPr id="116" name="图片_21_SpCnt_1"/>
                      <wp:cNvGraphicFramePr/>
                      <a:graphic xmlns:a="http://schemas.openxmlformats.org/drawingml/2006/main">
                        <a:graphicData uri="http://schemas.openxmlformats.org/drawingml/2006/picture">
                          <pic:pic xmlns:pic="http://schemas.openxmlformats.org/drawingml/2006/picture">
                            <pic:nvPicPr>
                              <pic:cNvPr id="108" name="图片_21_SpCnt_1"/>
                              <pic:cNvPicPr/>
                              <pic:nvPr/>
                            </pic:nvPicPr>
                            <pic:blipFill>
                              <a:blip r:embed="rId128"/>
                              <a:stretch/>
                            </pic:blipFill>
                            <pic:spPr bwMode="auto">
                              <a:xfrm>
                                <a:off x="0" y="0"/>
                                <a:ext cx="640080" cy="969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5408;o:allowoverlap:true;o:allowincell:true;mso-position-horizontal-relative:text;margin-left:26.5pt;mso-position-horizontal:absolute;mso-position-vertical-relative:text;margin-top:1.8pt;mso-position-vertical:absolute;width:50.4pt;height:76.3pt;mso-wrap-distance-left:9.0pt;mso-wrap-distance-top:0.0pt;mso-wrap-distance-right:9.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优质麻绒面料；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实木生态多层板,甲醛释放量优于国家标准；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高密度高回弹裁切海绵,具有良好的抗震性、柔软性,抗撕拉。</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新楼：学习交流中心</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心理疏导椅</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258445</wp:posOffset>
                      </wp:positionH>
                      <wp:positionV relativeFrom="paragraph">
                        <wp:posOffset>5080</wp:posOffset>
                      </wp:positionV>
                      <wp:extent cx="967105" cy="1205230"/>
                      <wp:effectExtent l="0" t="0" r="4445" b="13970"/>
                      <wp:wrapNone/>
                      <wp:docPr id="117" name="图片_38"/>
                      <wp:cNvGraphicFramePr/>
                      <a:graphic xmlns:a="http://schemas.openxmlformats.org/drawingml/2006/main">
                        <a:graphicData uri="http://schemas.openxmlformats.org/drawingml/2006/picture">
                          <pic:pic xmlns:pic="http://schemas.openxmlformats.org/drawingml/2006/picture">
                            <pic:nvPicPr>
                              <pic:cNvPr id="109" name="图片_38"/>
                              <pic:cNvPicPr/>
                              <pic:nvPr/>
                            </pic:nvPicPr>
                            <pic:blipFill>
                              <a:blip r:embed="rId129"/>
                              <a:stretch/>
                            </pic:blipFill>
                            <pic:spPr bwMode="auto">
                              <a:xfrm>
                                <a:off x="0" y="0"/>
                                <a:ext cx="967105" cy="1205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5408;o:allowoverlap:true;o:allowincell:true;mso-position-horizontal-relative:text;margin-left:20.3pt;mso-position-horizontal:absolute;mso-position-vertical-relative:text;margin-top:0.4pt;mso-position-vertical:absolute;width:76.1pt;height:94.9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饰面：采用优质西皮，多层强力拉筋包背回力好，经久耐用。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泡棉：采用优质高回弹PU泡棉，表面涂有防老化变形保护膜，内部衬垫物不使用废旧和再生材料，软硬适中。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框架：采用硬杂木实木内框架，木制构件全部经过烘干处理，四面刨光，结构：底座和出木部分采用优质实木；座面蛇簧与尼龙绷带穿插编织。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油漆：采用优质环保油漆油饰，油漆油饰工艺与相邻家具配套。</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新楼：心理舒缓室</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定制隔断</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227330</wp:posOffset>
                      </wp:positionH>
                      <wp:positionV relativeFrom="paragraph">
                        <wp:posOffset>74295</wp:posOffset>
                      </wp:positionV>
                      <wp:extent cx="871220" cy="1346200"/>
                      <wp:effectExtent l="0" t="0" r="5080" b="6350"/>
                      <wp:wrapNone/>
                      <wp:docPr id="118" name="图片_39_SpCnt_1"/>
                      <wp:cNvGraphicFramePr/>
                      <a:graphic xmlns:a="http://schemas.openxmlformats.org/drawingml/2006/main">
                        <a:graphicData uri="http://schemas.openxmlformats.org/drawingml/2006/picture">
                          <pic:pic xmlns:pic="http://schemas.openxmlformats.org/drawingml/2006/picture">
                            <pic:nvPicPr>
                              <pic:cNvPr id="113" name="图片_39_SpCnt_1"/>
                              <pic:cNvPicPr/>
                              <pic:nvPr/>
                            </pic:nvPicPr>
                            <pic:blipFill>
                              <a:blip r:embed="rId130"/>
                              <a:stretch/>
                            </pic:blipFill>
                            <pic:spPr bwMode="auto">
                              <a:xfrm>
                                <a:off x="0" y="0"/>
                                <a:ext cx="871220" cy="134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5408;o:allowoverlap:true;o:allowincell:true;mso-position-horizontal-relative:text;margin-left:17.9pt;mso-position-horizontal:absolute;mso-position-vertical-relative:text;margin-top:5.8pt;mso-position-vertical:absolute;width:68.6pt;height:106.0pt;mso-wrap-distance-left:9.0pt;mso-wrap-distance-top:0.0pt;mso-wrap-distance-right:9.0pt;mso-wrap-distance-bottom:0.0pt;" stroked="f">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1600*2000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金属框架 外包画布</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新楼：心理舒缓室</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低柜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106045</wp:posOffset>
                      </wp:positionH>
                      <wp:positionV relativeFrom="paragraph">
                        <wp:posOffset>212090</wp:posOffset>
                      </wp:positionV>
                      <wp:extent cx="1108075" cy="1043305"/>
                      <wp:effectExtent l="0" t="0" r="15875" b="4445"/>
                      <wp:wrapNone/>
                      <wp:docPr id="119" name="图片_35"/>
                      <wp:cNvGraphicFramePr/>
                      <a:graphic xmlns:a="http://schemas.openxmlformats.org/drawingml/2006/main">
                        <a:graphicData uri="http://schemas.openxmlformats.org/drawingml/2006/picture">
                          <pic:pic xmlns:pic="http://schemas.openxmlformats.org/drawingml/2006/picture">
                            <pic:nvPicPr>
                              <pic:cNvPr id="114" name="图片_35"/>
                              <pic:cNvPicPr/>
                              <pic:nvPr/>
                            </pic:nvPicPr>
                            <pic:blipFill>
                              <a:blip r:embed="rId131"/>
                              <a:stretch/>
                            </pic:blipFill>
                            <pic:spPr bwMode="auto">
                              <a:xfrm>
                                <a:off x="0" y="0"/>
                                <a:ext cx="1108075" cy="1043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5408;o:allowoverlap:true;o:allowincell:true;mso-position-horizontal-relative:text;margin-left:8.3pt;mso-position-horizontal:absolute;mso-position-vertical-relative:text;margin-top:16.7pt;mso-position-vertical:absolute;width:87.2pt;height:82.1pt;mso-wrap-distance-left:9.0pt;mso-wrap-distance-top:0.0pt;mso-wrap-distance-right:9.0pt;mso-wrap-distance-bottom:0.0pt;" stroked="f">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1000*400*1200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新楼：铁骑工作区</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191770</wp:posOffset>
                      </wp:positionH>
                      <wp:positionV relativeFrom="paragraph">
                        <wp:posOffset>-36195</wp:posOffset>
                      </wp:positionV>
                      <wp:extent cx="695325" cy="1066800"/>
                      <wp:effectExtent l="0" t="0" r="9525" b="0"/>
                      <wp:wrapNone/>
                      <wp:docPr id="120" name="图片_5_SpCnt_3"/>
                      <wp:cNvGraphicFramePr/>
                      <a:graphic xmlns:a="http://schemas.openxmlformats.org/drawingml/2006/main">
                        <a:graphicData uri="http://schemas.openxmlformats.org/drawingml/2006/picture">
                          <pic:pic xmlns:pic="http://schemas.openxmlformats.org/drawingml/2006/picture">
                            <pic:nvPicPr>
                              <pic:cNvPr id="119" name="图片_5_SpCnt_3"/>
                              <pic:cNvPicPr/>
                              <pic:nvPr/>
                            </pic:nvPicPr>
                            <pic:blipFill>
                              <a:blip r:embed="rId132"/>
                              <a:stretch/>
                            </pic:blipFill>
                            <pic:spPr bwMode="auto">
                              <a:xfrm>
                                <a:off x="0" y="0"/>
                                <a:ext cx="695325" cy="1066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5408;o:allowoverlap:true;o:allowincell:true;mso-position-horizontal-relative:text;margin-left:15.1pt;mso-position-horizontal:absolute;mso-position-vertical-relative:text;margin-top:-2.8pt;mso-position-vertical:absolute;width:54.8pt;height:84.0pt;mso-wrap-distance-left:9.0pt;mso-wrap-distance-top:0.0pt;mso-wrap-distance-right:9.0pt;mso-wrap-distance-bottom:0.0pt;" stroked="f">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基材：采用优质环保中密度纤维板，甲醛释放量≤0.05mg/m³。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面材：采用一级天然胡桃木木皮，厚度0.6mm。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油漆：采用优质环保油漆，苯系物总和含量未检出。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五金件：采用优质静音阻尼导轨、静音阻尼铰链和连接件，优质锁具。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工艺：人造板全部封边处理，转角过渡自然；板材切口整齐，无崩茬；采用密闭油饰，减少对环境污染，油漆保持五底三面。</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新楼：铁骑工作区</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培训椅1</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90170</wp:posOffset>
                      </wp:positionH>
                      <wp:positionV relativeFrom="paragraph">
                        <wp:posOffset>-23495</wp:posOffset>
                      </wp:positionV>
                      <wp:extent cx="1043940" cy="1183640"/>
                      <wp:effectExtent l="0" t="0" r="3810" b="16510"/>
                      <wp:wrapNone/>
                      <wp:docPr id="121" name="图片_75_SpCnt_1"/>
                      <wp:cNvGraphicFramePr/>
                      <a:graphic xmlns:a="http://schemas.openxmlformats.org/drawingml/2006/main">
                        <a:graphicData uri="http://schemas.openxmlformats.org/drawingml/2006/picture">
                          <pic:pic xmlns:pic="http://schemas.openxmlformats.org/drawingml/2006/picture">
                            <pic:nvPicPr>
                              <pic:cNvPr id="115" name="图片_75_SpCnt_1"/>
                              <pic:cNvPicPr/>
                              <pic:nvPr/>
                            </pic:nvPicPr>
                            <pic:blipFill>
                              <a:blip r:embed="rId133"/>
                              <a:stretch/>
                            </pic:blipFill>
                            <pic:spPr bwMode="auto">
                              <a:xfrm>
                                <a:off x="0" y="0"/>
                                <a:ext cx="1043940" cy="1183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65408;o:allowoverlap:true;o:allowincell:true;mso-position-horizontal-relative:text;margin-left:7.1pt;mso-position-horizontal:absolute;mso-position-vertical-relative:text;margin-top:-1.8pt;mso-position-vertical:absolute;width:82.2pt;height:93.2pt;mso-wrap-distance-left:9.0pt;mso-wrap-distance-top:0.0pt;mso-wrap-distance-right:9.0pt;mso-wrap-distance-bottom:0.0pt;" stroked="f">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常规（带写字板）</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靠背：采用PP加玻纤工程塑料背框扪高强度弹性透气加密网布，圆弧线条设计，贴合脊背提供强力支撑，有效放松腰背肌肉缓解疲劳；                                                                                           座板：采用高密度发泡PU定型棉扪优质加密弹性绒布，足10mm厚密度定制定型夹板，配PP工程塑料防尘底壳可翻转；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椅架：采用国标足厚1.5mm毛坯定制异型管材，横梁采用加粗22管足厚1.5mm圆管，稳固性强。交叉连接件采用高强度注塑一体成型尼龙件，内置台阶限位机构，并横梁处提供2根足2厘直径高强度限位钢丝，椅架展开精确定位；整架精细打磨焊接位，除锈处理静电喷粉工艺，可折叠收纳</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新楼：铁骑工作区</w:t>
            </w:r>
            <w:r/>
          </w:p>
        </w:tc>
      </w:tr>
      <w:tr>
        <w:trPr>
          <w:jc w:val="center"/>
          <w:trHeight w:val="2073"/>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办公位</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302260</wp:posOffset>
                      </wp:positionH>
                      <wp:positionV relativeFrom="paragraph">
                        <wp:posOffset>20320</wp:posOffset>
                      </wp:positionV>
                      <wp:extent cx="782320" cy="1161415"/>
                      <wp:effectExtent l="0" t="0" r="17780" b="635"/>
                      <wp:wrapNone/>
                      <wp:docPr id="122" name="图片_3_SpCnt_3"/>
                      <wp:cNvGraphicFramePr/>
                      <a:graphic xmlns:a="http://schemas.openxmlformats.org/drawingml/2006/main">
                        <a:graphicData uri="http://schemas.openxmlformats.org/drawingml/2006/picture">
                          <pic:pic xmlns:pic="http://schemas.openxmlformats.org/drawingml/2006/picture">
                            <pic:nvPicPr>
                              <pic:cNvPr id="121" name="图片_3_SpCnt_3"/>
                              <pic:cNvPicPr/>
                              <pic:nvPr/>
                            </pic:nvPicPr>
                            <pic:blipFill>
                              <a:blip r:embed="rId134"/>
                              <a:stretch/>
                            </pic:blipFill>
                            <pic:spPr bwMode="auto">
                              <a:xfrm>
                                <a:off x="0" y="0"/>
                                <a:ext cx="782320" cy="1161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65408;o:allowoverlap:true;o:allowincell:true;mso-position-horizontal-relative:text;margin-left:23.8pt;mso-position-horizontal:absolute;mso-position-vertical-relative:text;margin-top:1.6pt;mso-position-vertical:absolute;width:61.6pt;height:91.4pt;mso-wrap-distance-left:9.0pt;mso-wrap-distance-top:0.0pt;mso-wrap-distance-right:9.0pt;mso-wrap-distance-bottom:0.0pt;" stroked="f">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含活动柜。</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新楼：铁骑工作区</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156210</wp:posOffset>
                      </wp:positionH>
                      <wp:positionV relativeFrom="paragraph">
                        <wp:posOffset>108585</wp:posOffset>
                      </wp:positionV>
                      <wp:extent cx="833755" cy="1377950"/>
                      <wp:effectExtent l="0" t="0" r="4445" b="12700"/>
                      <wp:wrapNone/>
                      <wp:docPr id="123" name="图片_7_SpCnt_4"/>
                      <wp:cNvGraphicFramePr/>
                      <a:graphic xmlns:a="http://schemas.openxmlformats.org/drawingml/2006/main">
                        <a:graphicData uri="http://schemas.openxmlformats.org/drawingml/2006/picture">
                          <pic:pic xmlns:pic="http://schemas.openxmlformats.org/drawingml/2006/picture">
                            <pic:nvPicPr>
                              <pic:cNvPr id="118" name="图片_7_SpCnt_4"/>
                              <pic:cNvPicPr/>
                              <pic:nvPr/>
                            </pic:nvPicPr>
                            <pic:blipFill>
                              <a:blip r:embed="rId135"/>
                              <a:stretch/>
                            </pic:blipFill>
                            <pic:spPr bwMode="auto">
                              <a:xfrm>
                                <a:off x="0" y="0"/>
                                <a:ext cx="833755" cy="1377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65408;o:allowoverlap:true;o:allowincell:true;mso-position-horizontal-relative:text;margin-left:12.3pt;mso-position-horizontal:absolute;mso-position-vertical-relative:text;margin-top:8.5pt;mso-position-vertical:absolute;width:65.6pt;height:108.5pt;mso-wrap-distance-left:9.0pt;mso-wrap-distance-top:0.0pt;mso-wrap-distance-right:9.0pt;mso-wrap-distance-bottom:0.0pt;" stroked="f">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1400*400*1200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新楼：铁骑工作区</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休闲长桌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195580</wp:posOffset>
                      </wp:positionH>
                      <wp:positionV relativeFrom="paragraph">
                        <wp:posOffset>31750</wp:posOffset>
                      </wp:positionV>
                      <wp:extent cx="749935" cy="1384300"/>
                      <wp:effectExtent l="0" t="0" r="12065" b="6350"/>
                      <wp:wrapNone/>
                      <wp:docPr id="124" name="图片_35_SpCnt_1"/>
                      <wp:cNvGraphicFramePr/>
                      <a:graphic xmlns:a="http://schemas.openxmlformats.org/drawingml/2006/main">
                        <a:graphicData uri="http://schemas.openxmlformats.org/drawingml/2006/picture">
                          <pic:pic xmlns:pic="http://schemas.openxmlformats.org/drawingml/2006/picture">
                            <pic:nvPicPr>
                              <pic:cNvPr id="120" name="图片_35_SpCnt_1"/>
                              <pic:cNvPicPr/>
                              <pic:nvPr/>
                            </pic:nvPicPr>
                            <pic:blipFill>
                              <a:blip r:embed="rId136"/>
                              <a:stretch/>
                            </pic:blipFill>
                            <pic:spPr bwMode="auto">
                              <a:xfrm>
                                <a:off x="0" y="0"/>
                                <a:ext cx="749935" cy="138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5408;o:allowoverlap:true;o:allowincell:true;mso-position-horizontal-relative:text;margin-left:15.4pt;mso-position-horizontal:absolute;mso-position-vertical-relative:text;margin-top:2.5pt;mso-position-vertical:absolute;width:59.0pt;height:109.0pt;mso-wrap-distance-left:9.0pt;mso-wrap-distance-top:0.0pt;mso-wrap-distance-right:9.0pt;mso-wrap-distance-bottom:0.0pt;" stroked="f">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2000*1000*750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新楼：铁骑工作区</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休闲椅6</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432435</wp:posOffset>
                      </wp:positionH>
                      <wp:positionV relativeFrom="paragraph">
                        <wp:posOffset>1905</wp:posOffset>
                      </wp:positionV>
                      <wp:extent cx="749300" cy="986790"/>
                      <wp:effectExtent l="0" t="0" r="12700" b="3810"/>
                      <wp:wrapNone/>
                      <wp:docPr id="125" name="图片_30_SpCnt_1"/>
                      <wp:cNvGraphicFramePr/>
                      <a:graphic xmlns:a="http://schemas.openxmlformats.org/drawingml/2006/main">
                        <a:graphicData uri="http://schemas.openxmlformats.org/drawingml/2006/picture">
                          <pic:pic xmlns:pic="http://schemas.openxmlformats.org/drawingml/2006/picture">
                            <pic:nvPicPr>
                              <pic:cNvPr id="122" name="图片_30_SpCnt_1"/>
                              <pic:cNvPicPr/>
                              <pic:nvPr/>
                            </pic:nvPicPr>
                            <pic:blipFill>
                              <a:blip r:embed="rId137"/>
                              <a:stretch/>
                            </pic:blipFill>
                            <pic:spPr bwMode="auto">
                              <a:xfrm>
                                <a:off x="0" y="0"/>
                                <a:ext cx="749300" cy="986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5408;o:allowoverlap:true;o:allowincell:true;mso-position-horizontal-relative:text;margin-left:34.0pt;mso-position-horizontal:absolute;mso-position-vertical-relative:text;margin-top:0.1pt;mso-position-vertical:absolute;width:59.0pt;height:77.7pt;mso-wrap-distance-left:9.0pt;mso-wrap-distance-top:0.0pt;mso-wrap-distance-right:9.0pt;mso-wrap-distance-bottom:0.0pt;" stroked="f">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椅座：采用ABS工程塑料；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脚架：天然实木框架，经久耐用。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新楼：铁骑工作区</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窗边长桌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231140</wp:posOffset>
                      </wp:positionH>
                      <wp:positionV relativeFrom="paragraph">
                        <wp:posOffset>80010</wp:posOffset>
                      </wp:positionV>
                      <wp:extent cx="892175" cy="1098550"/>
                      <wp:effectExtent l="0" t="0" r="3175" b="6350"/>
                      <wp:wrapNone/>
                      <wp:docPr id="126" name="图片_33_SpCnt_2"/>
                      <wp:cNvGraphicFramePr/>
                      <a:graphic xmlns:a="http://schemas.openxmlformats.org/drawingml/2006/main">
                        <a:graphicData uri="http://schemas.openxmlformats.org/drawingml/2006/picture">
                          <pic:pic xmlns:pic="http://schemas.openxmlformats.org/drawingml/2006/picture">
                            <pic:nvPicPr>
                              <pic:cNvPr id="123" name="图片_33_SpCnt_2"/>
                              <pic:cNvPicPr/>
                              <pic:nvPr/>
                            </pic:nvPicPr>
                            <pic:blipFill>
                              <a:blip r:embed="rId138"/>
                              <a:stretch/>
                            </pic:blipFill>
                            <pic:spPr bwMode="auto">
                              <a:xfrm>
                                <a:off x="0" y="0"/>
                                <a:ext cx="892175" cy="1098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65408;o:allowoverlap:true;o:allowincell:true;mso-position-horizontal-relative:text;margin-left:18.2pt;mso-position-horizontal:absolute;mso-position-vertical-relative:text;margin-top:6.3pt;mso-position-vertical:absolute;width:70.2pt;height:86.5pt;mso-wrap-distance-left:9.0pt;mso-wrap-distance-top:0.0pt;mso-wrap-distance-right:9.0pt;mso-wrap-distance-bottom:0.0pt;" stroked="f">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6800*500*750</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基材：采用优质环保三聚氰胺饰面实木颗粒板，甲醛释放量≤0.05mg/m³。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五金件：采用静音阻尼铰链、静音阻尼导轨和连接件，优质锁具。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工艺：人造板件采用同色PVC封边，封边严密、平整、无脱胶、表面无胶渍；切口整齐，无崩茬。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钢制脚架。</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新楼：铁骑工作区</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主讲桌</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50165</wp:posOffset>
                      </wp:positionH>
                      <wp:positionV relativeFrom="paragraph">
                        <wp:posOffset>-20955</wp:posOffset>
                      </wp:positionV>
                      <wp:extent cx="1210310" cy="1011555"/>
                      <wp:effectExtent l="0" t="0" r="8890" b="17145"/>
                      <wp:wrapNone/>
                      <wp:docPr id="127" name="图片_7_SpCnt_5"/>
                      <wp:cNvGraphicFramePr/>
                      <a:graphic xmlns:a="http://schemas.openxmlformats.org/drawingml/2006/main">
                        <a:graphicData uri="http://schemas.openxmlformats.org/drawingml/2006/picture">
                          <pic:pic xmlns:pic="http://schemas.openxmlformats.org/drawingml/2006/picture">
                            <pic:nvPicPr>
                              <pic:cNvPr id="116" name="图片_7_SpCnt_5"/>
                              <pic:cNvPicPr/>
                              <pic:nvPr/>
                            </pic:nvPicPr>
                            <pic:blipFill>
                              <a:blip r:embed="rId139"/>
                              <a:stretch/>
                            </pic:blipFill>
                            <pic:spPr bwMode="auto">
                              <a:xfrm>
                                <a:off x="0" y="0"/>
                                <a:ext cx="1210310" cy="1011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5408;o:allowoverlap:true;o:allowincell:true;mso-position-horizontal-relative:text;margin-left:3.9pt;mso-position-horizontal:absolute;mso-position-vertical-relative:text;margin-top:-1.6pt;mso-position-vertical:absolute;width:95.3pt;height:79.6pt;mso-wrap-distance-left:9.0pt;mso-wrap-distance-top:0.0pt;mso-wrap-distance-right:9.0pt;mso-wrap-distance-bottom:0.0pt;" stroked="f">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1600*900*750（单联）</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材质：采用高密度纤维板，硬度高、光滑平整，无味、环保符合国家安全标准，优质绿色环保产品，甲醛符合国家标准，含量在≤1.0mg/L，密度为760g/m3，结合成型，经过防水防掉漆内部处理；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油漆：在经过五底五面反复打磨批灰表面喷亮光或哑光烤漆，净味处理。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五金配件：采用优质五金配件，无锈蚀，具有足够的承载能力、耐腐蚀。</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新楼：电教室</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电脑操作台</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137795</wp:posOffset>
                      </wp:positionH>
                      <wp:positionV relativeFrom="paragraph">
                        <wp:posOffset>109855</wp:posOffset>
                      </wp:positionV>
                      <wp:extent cx="982980" cy="1127760"/>
                      <wp:effectExtent l="0" t="0" r="0" b="15240"/>
                      <wp:wrapNone/>
                      <wp:docPr id="128" name="图片_2_SpCnt_4"/>
                      <wp:cNvGraphicFramePr/>
                      <a:graphic xmlns:a="http://schemas.openxmlformats.org/drawingml/2006/main">
                        <a:graphicData uri="http://schemas.openxmlformats.org/drawingml/2006/picture">
                          <pic:pic xmlns:pic="http://schemas.openxmlformats.org/drawingml/2006/picture">
                            <pic:nvPicPr>
                              <pic:cNvPr id="117" name="图片_2_SpCnt_4"/>
                              <pic:cNvPicPr/>
                              <pic:nvPr/>
                            </pic:nvPicPr>
                            <pic:blipFill>
                              <a:blip r:embed="rId140"/>
                              <a:stretch/>
                            </pic:blipFill>
                            <pic:spPr bwMode="auto">
                              <a:xfrm>
                                <a:off x="0" y="0"/>
                                <a:ext cx="982980" cy="1127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5408;o:allowoverlap:true;o:allowincell:true;mso-position-horizontal-relative:text;margin-left:10.8pt;mso-position-horizontal:absolute;mso-position-vertical-relative:text;margin-top:8.7pt;mso-position-vertical:absolute;width:77.4pt;height:88.8pt;mso-wrap-distance-left:9.0pt;mso-wrap-distance-top:0.0pt;mso-wrap-distance-right:9.0pt;mso-wrap-distance-bottom:0.0pt;" stroked="f">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800*600*750（单联）</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材质：采用高密度纤维板，硬度高、光滑平整，无味、环保符合国家安全标准，优质绿色环保产品，甲醛符合国家标准，含量在≤1.0mg/L，密度为760g/m3，结合成型，经过防水防掉漆内部处理；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油漆：在经过五底五面反复打磨批灰表面喷亮光或哑光烤漆，净味处理。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五金配件：采用优质五金配件，无锈蚀，具有足够的承载能力、耐腐蚀。</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新楼：电教室</w:t>
            </w:r>
            <w:r/>
          </w:p>
        </w:tc>
      </w:tr>
      <w:tr>
        <w:trPr>
          <w:jc w:val="center"/>
          <w:trHeight w:val="195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培训椅2</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751840" cy="1113790"/>
                      <wp:effectExtent l="0" t="0" r="10160" b="10160"/>
                      <wp:docPr id="1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
                              <pic:cNvPicPr>
                                <a:picLocks noChangeAspect="1"/>
                              </pic:cNvPicPr>
                              <pic:nvPr/>
                            </pic:nvPicPr>
                            <pic:blipFill>
                              <a:blip r:embed="rId141"/>
                              <a:stretch/>
                            </pic:blipFill>
                            <pic:spPr bwMode="auto">
                              <a:xfrm>
                                <a:off x="0" y="0"/>
                                <a:ext cx="751840" cy="11137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9.2pt;height:87.7pt;mso-wrap-distance-left:0.0pt;mso-wrap-distance-top:0.0pt;mso-wrap-distance-right:0.0pt;mso-wrap-distance-bottom:0.0pt;" stroked="f" strokeweight="0.75pt">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49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椅座ABS工程塑料。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实心钢管脚架，经久耐用。</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新楼：三层</w:t>
            </w:r>
            <w:r/>
          </w:p>
        </w:tc>
      </w:tr>
    </w:tbl>
    <w:p>
      <w:pPr>
        <w:pStyle w:val="1009"/>
        <w:numPr>
          <w:ilvl w:val="0"/>
          <w:numId w:val="0"/>
        </w:numPr>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6"/>
      </w:pPr>
      <w:r>
        <w:rPr>
          <w:rFonts w:hint="eastAsia" w:ascii="宋体" w:hAnsi="宋体" w:cs="宋体"/>
          <w:b/>
          <w:bCs/>
          <w:color w:val="0000ff"/>
          <w:sz w:val="24"/>
          <w:highlight w:val="yellow"/>
          <w:lang w:bidi="ar"/>
        </w:rPr>
        <w:t xml:space="preserve">注：图片仅供参考。</w:t>
      </w:r>
      <w:r/>
    </w:p>
    <w:p>
      <w:pPr>
        <w:keepLines w:val="0"/>
        <w:keepNext w:val="0"/>
        <w:pageBreakBefore w:val="0"/>
        <w:spacing w:line="460" w:lineRule="exact"/>
        <w:rPr>
          <w:rFonts w:hint="eastAsia" w:ascii="宋体" w:hAnsi="宋体" w:eastAsia="宋体" w:cs="宋体"/>
          <w:b/>
          <w:bCs/>
          <w:color w:val="auto"/>
          <w:sz w:val="24"/>
          <w:szCs w:val="24"/>
          <w:highlight w:val="none"/>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（三）技术要求及参数：</w:t>
      </w:r>
      <w:r/>
    </w:p>
    <w:p>
      <w:p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1.主要产品相关执行标准及技术要求</w:t>
      </w:r>
      <w:r/>
    </w:p>
    <w:p>
      <w:pPr>
        <w:ind w:firstLine="422"/>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rPr>
        <w:t xml:space="preserve">技术参数（本项目中所有产品均须符合国家环保等相关标准，承诺中标后提供满足下列参数要求的检测报告，未提供承诺，视为无效投标文件，承诺书格式自拟。）</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实木颗粒板：符合QB/T 4371-2012、JC/T 2039-2010标准，检测内容包括：甲醛释放量≤0.124mg/m³；抗菌性能（大肠埃希氏菌）抗菌率≥90%；抗菌防霉性能（绳状青霉、黄曲霉）达到0级或1级；苯、甲苯、二甲苯、总挥发性有机化合物≤10μg/m³。</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中密度纤维板：符合LY/T 1926-2020、JC/T 2039-2010标准，检测内容包括：甲醛释放量≤0.124mg/m³；抗菌性能（大肠杆菌）抗菌率≥90%；防霉等级（黑曲霉）达到0级或1级；</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西皮：符合QB/T 4341-2012、QB/T 4199-2011</w:t>
      </w:r>
      <w:r>
        <w:rPr>
          <w:rFonts w:hint="eastAsia" w:ascii="宋体" w:hAnsi="宋体" w:eastAsia="宋体" w:cs="宋体"/>
          <w:color w:val="auto"/>
          <w:sz w:val="24"/>
          <w:szCs w:val="24"/>
          <w:highlight w:val="none"/>
          <w:lang w:val="en-US" w:eastAsia="zh-CN" w:bidi="ar-SA"/>
        </w:rPr>
        <w:t xml:space="preserve">标准，检测内容包括：</w:t>
      </w:r>
      <w:r>
        <w:rPr>
          <w:rFonts w:hint="eastAsia" w:ascii="宋体" w:hAnsi="宋体" w:eastAsia="宋体" w:cs="宋体"/>
          <w:color w:val="000000"/>
          <w:sz w:val="24"/>
          <w:szCs w:val="24"/>
          <w:highlight w:val="none"/>
          <w:lang w:val="en-US" w:eastAsia="zh-CN"/>
        </w:rPr>
        <w:t xml:space="preserve">游离甲醛</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sz w:val="24"/>
          <w:szCs w:val="24"/>
          <w:highlight w:val="none"/>
          <w:lang w:val="en-US" w:eastAsia="zh-CN"/>
        </w:rPr>
        <w:t xml:space="preserve">mg/kg；撕裂力≥20N；</w:t>
      </w:r>
      <w:r>
        <w:rPr>
          <w:rFonts w:hint="eastAsia" w:ascii="宋体" w:hAnsi="宋体" w:eastAsia="宋体" w:cs="宋体"/>
          <w:sz w:val="24"/>
          <w:szCs w:val="24"/>
          <w:highlight w:val="none"/>
        </w:rPr>
        <w:t xml:space="preserve">挥发性有机物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VOC</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≤150mg/kg</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抗细菌性能（金黄色葡萄球菌、大肠杆菌、肺炎克雷伯氏菌、铜绿假单胞菌）</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90%；皮革防霉性能（黑曲霉、黄曲霉、桔灰青霉、马氏拟青霉、出芽短梗霉）达到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0级或1</w:t>
      </w:r>
      <w:r>
        <w:rPr>
          <w:rFonts w:hint="eastAsia" w:ascii="宋体" w:hAnsi="宋体" w:eastAsia="宋体" w:cs="宋体"/>
          <w:color w:val="000000" w:themeColor="text1"/>
          <w:sz w:val="24"/>
          <w:szCs w:val="24"/>
          <w:highlight w:val="none"/>
          <w14:textFill>
            <w14:solidFill>
              <w14:schemeClr w14:val="tx1"/>
            </w14:solidFill>
          </w14:textFill>
        </w:rPr>
        <w:t xml:space="preserve">级</w:t>
      </w:r>
      <w:r>
        <w:rPr>
          <w:rFonts w:hint="eastAsia" w:ascii="宋体" w:hAnsi="宋体" w:eastAsia="宋体" w:cs="宋体"/>
          <w:color w:val="000000"/>
          <w:sz w:val="24"/>
          <w:szCs w:val="24"/>
          <w:highlight w:val="none"/>
          <w:lang w:val="en-US" w:eastAsia="zh-CN"/>
        </w:rPr>
        <w:t xml:space="preserve">。</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冷轧钢板：符合JC/T 2039-2010</w:t>
      </w:r>
      <w:r>
        <w:rPr>
          <w:rFonts w:hint="eastAsia" w:ascii="宋体" w:hAnsi="宋体" w:eastAsia="宋体" w:cs="宋体"/>
          <w:color w:val="auto"/>
          <w:sz w:val="24"/>
          <w:szCs w:val="24"/>
          <w:highlight w:val="none"/>
          <w:lang w:val="en-US" w:eastAsia="zh-CN" w:bidi="ar-SA"/>
        </w:rPr>
        <w:t xml:space="preserve">标准，检测内容包括：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家具涂层可迁移元素（铅、镉、铬、汞、锑、钡、硒、砷）</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25mg/kg；</w:t>
      </w:r>
      <w:r>
        <w:rPr>
          <w:rFonts w:hint="eastAsia" w:ascii="宋体" w:hAnsi="宋体" w:eastAsia="宋体" w:cs="宋体"/>
          <w:color w:val="000000"/>
          <w:sz w:val="24"/>
          <w:szCs w:val="24"/>
          <w:highlight w:val="none"/>
          <w:lang w:val="en-US" w:eastAsia="zh-CN"/>
        </w:rPr>
        <w:t xml:space="preserve">防霉等级（黑曲霉）达到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0级或1</w:t>
      </w:r>
      <w:r>
        <w:rPr>
          <w:rFonts w:hint="eastAsia" w:ascii="宋体" w:hAnsi="宋体" w:eastAsia="宋体" w:cs="宋体"/>
          <w:color w:val="000000" w:themeColor="text1"/>
          <w:sz w:val="24"/>
          <w:szCs w:val="24"/>
          <w:highlight w:val="none"/>
          <w14:textFill>
            <w14:solidFill>
              <w14:schemeClr w14:val="tx1"/>
            </w14:solidFill>
          </w14:textFill>
        </w:rPr>
        <w:t xml:space="preserve">级</w:t>
      </w:r>
      <w:r>
        <w:rPr>
          <w:rFonts w:hint="eastAsia" w:ascii="宋体" w:hAnsi="宋体" w:eastAsia="宋体" w:cs="宋体"/>
          <w:color w:val="000000"/>
          <w:sz w:val="24"/>
          <w:szCs w:val="24"/>
          <w:highlight w:val="none"/>
          <w:lang w:val="en-US" w:eastAsia="zh-CN"/>
        </w:rPr>
        <w:t xml:space="preserve">。</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白蜡木实木：符合LY/T 1926-2020</w:t>
      </w:r>
      <w:r>
        <w:rPr>
          <w:rFonts w:hint="eastAsia" w:ascii="宋体" w:hAnsi="宋体" w:eastAsia="宋体" w:cs="宋体"/>
          <w:color w:val="auto"/>
          <w:sz w:val="24"/>
          <w:szCs w:val="24"/>
          <w:highlight w:val="none"/>
          <w:lang w:val="en-US" w:eastAsia="zh-CN" w:bidi="ar-SA"/>
        </w:rPr>
        <w:t xml:space="preserve">标准，检测内容包括：</w:t>
      </w:r>
      <w:r>
        <w:rPr>
          <w:rFonts w:hint="eastAsia" w:ascii="宋体" w:hAnsi="宋体" w:eastAsia="宋体" w:cs="宋体"/>
          <w:sz w:val="24"/>
          <w:szCs w:val="24"/>
          <w:highlight w:val="none"/>
          <w:lang w:val="en-US" w:eastAsia="zh-CN"/>
        </w:rPr>
        <w:t xml:space="preserve">总挥发性有机化合物（TVOC）释放率（72h）</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0.5mg/m²·h；</w:t>
      </w:r>
      <w:r>
        <w:rPr>
          <w:rFonts w:hint="eastAsia" w:ascii="宋体" w:hAnsi="宋体" w:eastAsia="宋体" w:cs="宋体"/>
          <w:color w:val="000000"/>
          <w:sz w:val="24"/>
          <w:szCs w:val="24"/>
          <w:highlight w:val="none"/>
          <w:lang w:val="en-US" w:eastAsia="zh-CN"/>
        </w:rPr>
        <w:t xml:space="preserve">抗菌性能大肠杆菌（大肠埃希氏菌）抗菌率</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90%。</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PVC封边条：符合QB/T 4371-2012、QB/T 4463-2013标准，检测内容包括：耐光色牢度≥4级；氯乙烯单体≤5mg/kg；可迁移元素（锑、砷、钡 、汞、硒、铬、镉、铅）≤25mg/kg；抗菌性能（大肠杆菌）抑菌率≥90%。</w:t>
      </w:r>
      <w:r/>
    </w:p>
    <w:p>
      <w:pPr>
        <w:pStyle w:val="986"/>
        <w:numPr>
          <w:ilvl w:val="0"/>
          <w:numId w:val="4"/>
        </w:numPr>
        <w:ind w:left="0" w:firstLine="480"/>
        <w:keepLines w:val="0"/>
        <w:keepNext w:val="0"/>
        <w:pageBreakBefore w:val="0"/>
        <w:spacing w:line="4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水性油漆：符合</w:t>
      </w:r>
      <w:r>
        <w:rPr>
          <w:rFonts w:hint="eastAsia" w:ascii="宋体" w:hAnsi="宋体" w:eastAsia="宋体" w:cs="宋体"/>
          <w:color w:val="auto"/>
          <w:sz w:val="24"/>
          <w:szCs w:val="24"/>
          <w:highlight w:val="none"/>
          <w:lang w:val="en-US" w:eastAsia="zh-CN" w:bidi="ar-SA"/>
        </w:rPr>
        <w:t xml:space="preserve">QB/T 4371-2012</w:t>
      </w:r>
      <w:r>
        <w:rPr>
          <w:rFonts w:hint="eastAsia" w:ascii="宋体" w:hAnsi="宋体" w:cs="宋体"/>
          <w:color w:val="000000" w:themeColor="text1"/>
          <w:sz w:val="24"/>
          <w:highlight w:val="none"/>
          <w14:textFill>
            <w14:solidFill>
              <w14:schemeClr w14:val="tx1"/>
            </w14:solidFill>
          </w14:textFill>
        </w:rPr>
        <w:t xml:space="preserve">标准，检测内容包括：</w:t>
      </w:r>
      <w:r>
        <w:rPr>
          <w:rFonts w:hint="eastAsia" w:cs="宋体"/>
          <w:color w:val="000000" w:themeColor="text1"/>
          <w:sz w:val="24"/>
          <w:highlight w:val="none"/>
          <w:lang w:val="en-US" w:eastAsia="zh-CN"/>
          <w14:textFill>
            <w14:solidFill>
              <w14:schemeClr w14:val="tx1"/>
            </w14:solidFill>
          </w14:textFill>
        </w:rPr>
        <w:t xml:space="preserve">甲醛含量≤50mg/kg；可溶性重金属含量（镉、铬、汞）≤50mg/kg；</w:t>
      </w:r>
      <w:r>
        <w:rPr>
          <w:rFonts w:hint="eastAsia" w:cs="宋体"/>
          <w:color w:val="auto"/>
          <w:sz w:val="24"/>
          <w:szCs w:val="24"/>
          <w:highlight w:val="none"/>
          <w:lang w:val="en-US" w:eastAsia="zh-CN" w:bidi="ar-SA"/>
        </w:rPr>
        <w:t xml:space="preserve">抗菌性能（</w:t>
      </w:r>
      <w:r>
        <w:rPr>
          <w:rFonts w:hint="eastAsia" w:ascii="宋体" w:hAnsi="宋体" w:eastAsia="宋体" w:cs="宋体"/>
          <w:color w:val="auto"/>
          <w:sz w:val="24"/>
          <w:szCs w:val="24"/>
          <w:highlight w:val="none"/>
          <w:lang w:val="en-US" w:eastAsia="zh-CN" w:bidi="ar-SA"/>
        </w:rPr>
        <w:t xml:space="preserve">大肠杆菌</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抑菌率</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9</w:t>
      </w:r>
      <w:r>
        <w:rPr>
          <w:rFonts w:hint="eastAsia"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文件柜：符合QB/T 4371-2012、JC/T 2039-2010标准，检测内容包括：抑菌率-大肠埃希氏菌≥9</w:t>
      </w:r>
      <w:r>
        <w:rPr>
          <w:rFonts w:hint="eastAsia"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%；抗菌防霉性能（绳状青霉、黄曲霉）达到0级或者1级</w:t>
      </w:r>
      <w:r>
        <w:rPr>
          <w:rFonts w:hint="eastAsia" w:cs="宋体"/>
          <w:color w:val="auto"/>
          <w:sz w:val="24"/>
          <w:szCs w:val="24"/>
          <w:highlight w:val="none"/>
          <w:lang w:val="en-US" w:eastAsia="zh-CN" w:bidi="ar-SA"/>
        </w:rPr>
        <w:t xml:space="preserve">；甲醛释放量≤0.05mg/m³；总挥发性有机化合物（TVOC）≤0.3mg/m³</w:t>
      </w:r>
      <w:r>
        <w:rPr>
          <w:rFonts w:hint="eastAsia" w:ascii="宋体" w:hAnsi="宋体" w:eastAsia="宋体" w:cs="宋体"/>
          <w:color w:val="auto"/>
          <w:sz w:val="24"/>
          <w:szCs w:val="24"/>
          <w:highlight w:val="none"/>
          <w:lang w:val="en-US" w:eastAsia="zh-CN" w:bidi="ar-SA"/>
        </w:rPr>
        <w:t xml:space="preserve">。</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餐桌：符合QB/T 4371-2012标准，检测内容包括：</w:t>
      </w:r>
      <w:r>
        <w:rPr>
          <w:rFonts w:hint="eastAsia" w:cs="宋体"/>
          <w:color w:val="auto"/>
          <w:sz w:val="24"/>
          <w:szCs w:val="24"/>
          <w:highlight w:val="none"/>
          <w:lang w:val="en-US" w:eastAsia="zh-CN" w:bidi="ar-SA"/>
        </w:rPr>
        <w:t xml:space="preserve">甲醛释放量≤0.5mg/L；</w:t>
      </w:r>
      <w:r>
        <w:rPr>
          <w:rFonts w:hint="eastAsia" w:ascii="宋体" w:hAnsi="宋体" w:eastAsia="宋体" w:cs="宋体"/>
          <w:color w:val="auto"/>
          <w:sz w:val="24"/>
          <w:szCs w:val="24"/>
          <w:highlight w:val="none"/>
          <w:lang w:val="en-US" w:eastAsia="zh-CN" w:bidi="ar-SA"/>
        </w:rPr>
        <w:t xml:space="preserve">抑菌率（表皮葡萄球菌</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乙型溶血性链球菌）≥9</w:t>
      </w:r>
      <w:r>
        <w:rPr>
          <w:rFonts w:hint="eastAsia"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p>
    <w:p>
      <w:pPr>
        <w:pStyle w:val="986"/>
        <w:numPr>
          <w:ilvl w:val="0"/>
          <w:numId w:val="4"/>
        </w:numPr>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餐椅：符合QB/T 4371-2012标准，检测内容包括：</w:t>
      </w:r>
      <w:r>
        <w:rPr>
          <w:rFonts w:hint="eastAsia" w:cs="宋体"/>
          <w:color w:val="auto"/>
          <w:sz w:val="24"/>
          <w:szCs w:val="24"/>
          <w:highlight w:val="none"/>
          <w:lang w:val="en-US" w:eastAsia="zh-CN" w:bidi="ar-SA"/>
        </w:rPr>
        <w:t xml:space="preserve">重金属（可溶性铅、可溶性镉、可溶性铬、可溶性汞）≤50mg/kg，</w:t>
      </w:r>
      <w:r>
        <w:rPr>
          <w:rFonts w:hint="eastAsia" w:ascii="宋体" w:hAnsi="宋体" w:eastAsia="宋体" w:cs="宋体"/>
          <w:color w:val="auto"/>
          <w:sz w:val="24"/>
          <w:szCs w:val="24"/>
          <w:highlight w:val="none"/>
          <w:lang w:val="en-US" w:eastAsia="zh-CN" w:bidi="ar-SA"/>
        </w:rPr>
        <w:t xml:space="preserve">抑菌率（表皮葡萄球菌</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乙型溶血性链球菌）≥9</w:t>
      </w:r>
      <w:r>
        <w:rPr>
          <w:rFonts w:hint="eastAsia"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p>
    <w:p>
      <w:pPr>
        <w:contextualSpacing/>
        <w:spacing w:before="240" w:line="360" w:lineRule="auto"/>
        <w:rPr>
          <w:rFonts w:ascii="宋体" w:hAnsi="宋体" w:eastAsia="宋体" w:cs="宋体"/>
          <w:b/>
          <w:sz w:val="24"/>
          <w:szCs w:val="24"/>
        </w:rPr>
      </w:pPr>
      <w:r>
        <w:rPr>
          <w:rFonts w:hint="eastAsia" w:ascii="宋体" w:hAnsi="宋体" w:eastAsia="宋体" w:cs="宋体"/>
          <w:b/>
          <w:sz w:val="24"/>
          <w:szCs w:val="24"/>
        </w:rPr>
        <w:t xml:space="preserve">（四）其他有关说明</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
        </w:rPr>
        <w:t xml:space="preserve">.通过中国海关报关验放进入中国境内且产自关境外的产品不在本项目的报价范围。</w:t>
      </w:r>
      <w:r/>
    </w:p>
    <w:p>
      <w:pPr>
        <w:contextualSpacing/>
        <w:ind w:firstLine="480"/>
        <w:spacing w:line="360" w:lineRule="auto"/>
        <w:rPr>
          <w:rFonts w:hint="eastAsia" w:ascii="宋体" w:hAnsi="宋体" w:eastAsia="宋体" w:cs="宋体"/>
          <w:b/>
          <w:bCs/>
          <w:sz w:val="24"/>
          <w:szCs w:val="24"/>
          <w:lang w:val="e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
        </w:rPr>
        <w:t xml:space="preserve">.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contextualSpacing/>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投标总报价包括满足本项目要求的所有产品及其配件、包装、运杂、安装调试及售后服务等从项目中标起到项目正式交付以及质保期内所发生的一切费用。</w:t>
      </w:r>
      <w:r/>
    </w:p>
    <w:p>
      <w:pPr>
        <w:contextualSpacing/>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投标人必须在满足招标文件要求的基础上进行报价，如有技术偏离请于投标偏离表中说明。</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sz w:val="24"/>
          <w:szCs w:val="24"/>
          <w:lang w:val="en-US" w:eastAsia="zh-CN"/>
        </w:rPr>
        <w:t xml:space="preserve">5.</w:t>
      </w:r>
      <w:r>
        <w:rPr>
          <w:rFonts w:hint="eastAsia" w:ascii="宋体" w:hAnsi="宋体" w:eastAsia="宋体" w:cs="宋体"/>
          <w:bCs/>
          <w:color w:val="auto"/>
          <w:sz w:val="24"/>
          <w:szCs w:val="24"/>
          <w:highlight w:val="none"/>
        </w:rPr>
        <w:t xml:space="preserve">本项目合同履行地点：</w:t>
      </w:r>
      <w:r>
        <w:rPr>
          <w:rFonts w:hint="eastAsia" w:ascii="宋体" w:hAnsi="宋体" w:eastAsia="宋体" w:cs="宋体"/>
          <w:color w:val="auto"/>
          <w:sz w:val="24"/>
          <w:szCs w:val="24"/>
          <w:highlight w:val="none"/>
          <w:lang w:eastAsia="zh-CN"/>
        </w:rPr>
        <w:t xml:space="preserve">锡山交警大队指挥中心</w:t>
      </w:r>
      <w:r>
        <w:rPr>
          <w:rFonts w:hint="eastAsia" w:ascii="宋体" w:hAnsi="宋体" w:eastAsia="宋体" w:cs="宋体"/>
          <w:bCs/>
          <w:color w:val="auto"/>
          <w:sz w:val="24"/>
          <w:szCs w:val="24"/>
          <w:highlight w:val="none"/>
        </w:rPr>
        <w:t xml:space="preserve">，具体地点以合同书约定为准。中标人必须按采购人要求将本项目中货物送到指定地点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包括可能的分布范围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，并实施安装调试。</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contextualSpacing/>
        <w:ind w:firstLine="482"/>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1、需求中涉及量化指标区间范围的，首个数字为该项最低标准，须完全满足，未满足的视为负偏离。</w:t>
      </w:r>
      <w:r/>
    </w:p>
    <w:p>
      <w:pPr>
        <w:pStyle w:val="986"/>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zh-CN" w:eastAsia="zh-CN" w:bidi="ar-SA"/>
        </w:rPr>
      </w:pPr>
      <w:r>
        <w:rPr>
          <w:rFonts w:hint="eastAsia" w:cs="宋体"/>
          <w:b/>
          <w:bCs/>
          <w:sz w:val="24"/>
          <w:szCs w:val="24"/>
          <w:highlight w:val="none"/>
          <w:lang w:val="en-US" w:eastAsia="zh-CN" w:bidi="ar-SA"/>
        </w:rPr>
        <w:t xml:space="preserve">2、</w:t>
      </w:r>
      <w:r>
        <w:rPr>
          <w:rFonts w:hint="eastAsia" w:ascii="宋体" w:hAnsi="宋体" w:eastAsia="宋体" w:cs="宋体"/>
          <w:b/>
          <w:bCs/>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986"/>
        <w:numPr>
          <w:ilvl w:val="0"/>
          <w:numId w:val="0"/>
        </w:numPr>
        <w:ind w:firstLine="482"/>
        <w:jc w:val="both"/>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cs="宋体"/>
          <w:b/>
          <w:bCs/>
          <w:sz w:val="24"/>
          <w:szCs w:val="24"/>
          <w:highlight w:val="none"/>
          <w:lang w:val="en-US" w:eastAsia="zh-CN" w:bidi="ar-SA"/>
        </w:rPr>
        <w:t xml:space="preserve">3、</w:t>
      </w:r>
      <w:r>
        <w:rPr>
          <w:rFonts w:hint="eastAsia" w:ascii="宋体" w:hAnsi="宋体" w:eastAsia="宋体" w:cs="宋体"/>
          <w:b/>
          <w:bCs/>
          <w:sz w:val="24"/>
          <w:szCs w:val="24"/>
          <w:highlight w:val="none"/>
          <w:lang w:val="zh-CN" w:eastAsia="zh-CN" w:bidi="ar-SA"/>
        </w:rPr>
        <w:t xml:space="preserve">本项目收取履约保证金</w:t>
      </w:r>
      <w:r>
        <w:rPr>
          <w:rFonts w:hint="eastAsia" w:cs="宋体"/>
          <w:b/>
          <w:bCs/>
          <w:sz w:val="24"/>
          <w:szCs w:val="24"/>
          <w:highlight w:val="none"/>
          <w:lang w:val="zh-CN" w:eastAsia="zh-CN" w:bidi="ar-SA"/>
        </w:rPr>
        <w:t xml:space="preserve">，</w:t>
      </w:r>
      <w:r>
        <w:rPr>
          <w:rFonts w:hint="eastAsia" w:cs="宋体"/>
          <w:b/>
          <w:bCs/>
          <w:sz w:val="24"/>
          <w:szCs w:val="24"/>
          <w:highlight w:val="none"/>
          <w:lang w:val="en-US" w:eastAsia="zh-CN" w:bidi="ar-SA"/>
        </w:rPr>
        <w:t xml:space="preserve">详见合同条款</w:t>
      </w:r>
      <w:r/>
    </w:p>
    <w:p>
      <w:pPr>
        <w:numPr>
          <w:ilvl w:val="0"/>
          <w:numId w:val="0"/>
        </w:numPr>
        <w:contextualSpacing/>
        <w:jc w:val="both"/>
        <w:spacing w:line="360" w:lineRule="auto"/>
        <w:widowControl w:val="off"/>
        <w:tabs>
          <w:tab w:val="left" w:pos="630" w:leader="none"/>
          <w:tab w:val="left" w:pos="735" w:leader="none"/>
        </w:tabs>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r>
      <w:r/>
    </w:p>
    <w:p>
      <w:pPr>
        <w:numPr>
          <w:ilvl w:val="0"/>
          <w:numId w:val="0"/>
        </w:numPr>
        <w:contextualSpacing/>
        <w:jc w:val="both"/>
        <w:spacing w:line="360" w:lineRule="auto"/>
        <w:widowControl w:val="off"/>
        <w:tabs>
          <w:tab w:val="left" w:pos="630" w:leader="none"/>
          <w:tab w:val="left" w:pos="735" w:leader="none"/>
        </w:tabs>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r>
      <w:r/>
    </w:p>
    <w:p>
      <w:pPr>
        <w:numPr>
          <w:ilvl w:val="0"/>
          <w:numId w:val="0"/>
        </w:numPr>
        <w:contextualSpacing/>
        <w:jc w:val="both"/>
        <w:spacing w:line="360" w:lineRule="auto"/>
        <w:widowControl w:val="off"/>
        <w:tabs>
          <w:tab w:val="left" w:pos="630" w:leader="none"/>
          <w:tab w:val="left" w:pos="735" w:leader="none"/>
        </w:tabs>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附：政府采购政策（包括但不限于下列具体政策要求）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sz w:val="32"/>
          <w:szCs w:val="32"/>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highlight w:val="none"/>
        </w:rPr>
        <w:t xml:space="preserve">中华人民共和国政府采购法</w:t>
      </w:r>
      <w:r>
        <w:rPr>
          <w:rFonts w:hint="eastAsia" w:ascii="宋体" w:hAnsi="宋体" w:eastAsia="宋体" w:cs="宋体"/>
          <w:bCs/>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.本项目中如有涉及数据库、操作系</w:t>
      </w:r>
      <w:r>
        <w:rPr>
          <w:rFonts w:hint="eastAsia" w:ascii="宋体" w:hAnsi="宋体" w:eastAsia="宋体" w:cs="宋体"/>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986"/>
        <w:jc w:val="center"/>
        <w:spacing w:after="0"/>
        <w:rPr>
          <w:rFonts w:hint="eastAsia" w:ascii="宋体" w:hAnsi="宋体" w:cs="宋体"/>
          <w:b/>
          <w:bCs/>
          <w:spacing w:val="-20"/>
          <w:sz w:val="48"/>
          <w:szCs w:val="48"/>
        </w:rPr>
      </w:pPr>
      <w:r>
        <w:rPr>
          <w:rFonts w:hint="eastAsia" w:ascii="宋体" w:hAnsi="宋体" w:cs="宋体"/>
          <w:b/>
          <w:bCs/>
          <w:spacing w:val="-20"/>
          <w:sz w:val="48"/>
          <w:szCs w:val="48"/>
          <w:lang w:val="en-US" w:eastAsia="zh-CN"/>
        </w:rPr>
        <w:t xml:space="preserve">四、</w:t>
      </w: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986"/>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rPr>
        <w:sectPr>
          <w:headerReference w:type="default" r:id="rId10"/>
          <w:footerReference w:type="default" r:id="rId16"/>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972"/>
        <w:jc w:val="center"/>
        <w:spacing w:line="400" w:lineRule="exact"/>
        <w:rPr>
          <w:rFonts w:hint="eastAsia" w:ascii="黑体" w:hAnsi="华文中宋" w:eastAsia="黑体"/>
          <w:b w:val="0"/>
          <w:bCs w:val="0"/>
          <w:sz w:val="28"/>
          <w:szCs w:val="28"/>
        </w:rPr>
      </w:pPr>
      <w:r/>
      <w:bookmarkStart w:id="23" w:name="_Toc22209"/>
      <w:r/>
      <w:bookmarkStart w:id="24" w:name="_Toc20313"/>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3"/>
      <w:r/>
      <w:r/>
    </w:p>
    <w:p>
      <w:pPr>
        <w:pStyle w:val="972"/>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lang w:eastAsia="zh-CN"/>
        </w:rPr>
        <w:t xml:space="preserve">无锡市锡山区重点建设项目管理中心</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987"/>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5"/>
        </w:numPr>
        <w:ind w:firstLine="420"/>
        <w:spacing w:before="0" w:line="400" w:lineRule="exact"/>
        <w:rPr>
          <w:rFonts w:ascii="宋体" w:hAnsi="宋体"/>
          <w:b/>
          <w:szCs w:val="21"/>
        </w:rPr>
      </w:pPr>
      <w:r>
        <w:rPr>
          <w:rFonts w:hint="eastAsia" w:ascii="宋体" w:hAnsi="宋体"/>
          <w:b/>
          <w:szCs w:val="21"/>
        </w:rPr>
        <w:t xml:space="preserve">项目信息</w:t>
      </w:r>
      <w:r/>
    </w:p>
    <w:p>
      <w:pPr>
        <w:pStyle w:val="987"/>
        <w:numPr>
          <w:ilvl w:val="0"/>
          <w:numId w:val="6"/>
        </w:numPr>
        <w:ind w:left="0" w:firstLine="420"/>
        <w:spacing w:before="0" w:after="0" w:line="400" w:lineRule="exact"/>
        <w:rPr>
          <w:rFonts w:hint="eastAsia" w:ascii="宋体" w:hAnsi="宋体" w:cs="Times New Roman"/>
          <w:szCs w:val="21"/>
          <w:u w:val="single"/>
          <w:lang w:val="en-US" w:eastAsia="zh-CN"/>
        </w:rPr>
      </w:pPr>
      <w:r>
        <w:rPr>
          <w:rFonts w:hint="eastAsia" w:ascii="宋体" w:hAnsi="宋体"/>
          <w:szCs w:val="21"/>
        </w:rPr>
        <w:t xml:space="preserve">采购项目名称：</w:t>
      </w:r>
      <w:r>
        <w:rPr>
          <w:rFonts w:hint="eastAsia" w:ascii="宋体" w:hAnsi="宋体" w:cs="Times New Roman"/>
          <w:sz w:val="21"/>
          <w:szCs w:val="21"/>
          <w:u w:val="single"/>
          <w:lang w:val="en-US" w:eastAsia="zh-CN" w:bidi="ar-SA"/>
        </w:rPr>
        <w:t xml:space="preserve">锡山交警大队指挥中心及信息化建设工程家具采购</w:t>
      </w:r>
      <w:r/>
    </w:p>
    <w:p>
      <w:pPr>
        <w:pStyle w:val="987"/>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987"/>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01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01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015"/>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15"/>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015"/>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015"/>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015"/>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1015"/>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015"/>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015"/>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015"/>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þ</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15"/>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1015"/>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015"/>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015"/>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5"/>
        </w:numPr>
        <w:ind w:firstLine="420"/>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233"/>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sz w:val="21"/>
          <w:lang w:val="en-US" w:eastAsia="zh-CN"/>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cs="宋体"/>
          <w:color w:val="000000" w:themeColor="text1"/>
          <w:sz w:val="21"/>
          <w:szCs w:val="21"/>
          <w:lang w:eastAsia="zh-CN"/>
          <w14:textFill>
            <w14:solidFill>
              <w14:schemeClr w14:val="tx1"/>
            </w14:solidFill>
          </w14:textFill>
        </w:rPr>
        <w:t xml:space="preserve">是</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否</w:t>
      </w:r>
      <w:r/>
    </w:p>
    <w:p>
      <w:pPr>
        <w:pStyle w:val="1015"/>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cs="宋体"/>
          <w:bCs/>
          <w:color w:val="000000" w:themeColor="text1"/>
          <w:szCs w:val="21"/>
          <w:u w:val="none"/>
          <w:lang w:val="en-US" w:eastAsia="zh-CN"/>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收取履约保证金形式：以</w:t>
      </w:r>
      <w:r>
        <w:rPr>
          <w:rFonts w:hint="eastAsia" w:ascii="宋体" w:hAnsi="宋体" w:eastAsia="等线" w:cs="宋体"/>
          <w:bCs/>
          <w:color w:val="auto"/>
          <w:sz w:val="21"/>
          <w:szCs w:val="21"/>
          <w:u w:val="single"/>
          <w:lang w:val="en-US" w:eastAsia="zh-CN" w:bidi="ar-SA"/>
        </w:rPr>
        <w:t xml:space="preserve">银行保函等非现金形式缴纳。</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015"/>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收取履约保证金金额：</w:t>
      </w:r>
      <w:r>
        <w:rPr>
          <w:rFonts w:hint="eastAsia" w:ascii="宋体" w:hAnsi="宋体" w:eastAsia="等线" w:cs="宋体"/>
          <w:bCs/>
          <w:color w:val="auto"/>
          <w:sz w:val="21"/>
          <w:szCs w:val="21"/>
          <w:u w:val="single"/>
          <w:lang w:val="en-US" w:eastAsia="zh-CN" w:bidi="ar-SA"/>
        </w:rPr>
        <w:t xml:space="preserve">中标金额的10%。</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履约担保期限：</w:t>
      </w:r>
      <w:r>
        <w:rPr>
          <w:rFonts w:hint="eastAsia" w:ascii="宋体" w:hAnsi="宋体" w:eastAsia="等线" w:cs="宋体"/>
          <w:bCs/>
          <w:color w:val="auto"/>
          <w:sz w:val="21"/>
          <w:szCs w:val="21"/>
          <w:u w:val="single"/>
          <w:lang w:val="en-US" w:eastAsia="zh-CN" w:bidi="ar-SA"/>
        </w:rPr>
        <w:t xml:space="preserve">货物安装、调试、验收合格后10个工作日内退还。</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015"/>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履约保证金的缴纳时间：</w:t>
      </w:r>
      <w:r>
        <w:rPr>
          <w:rFonts w:hint="eastAsia" w:ascii="宋体" w:hAnsi="宋体" w:eastAsia="等线" w:cs="宋体"/>
          <w:bCs/>
          <w:color w:val="auto"/>
          <w:sz w:val="21"/>
          <w:szCs w:val="21"/>
          <w:u w:val="single"/>
          <w:lang w:val="en-US" w:eastAsia="zh-CN" w:bidi="ar-SA"/>
        </w:rPr>
        <w:t xml:space="preserve"> 乙方在签订合同后5个工作日内，向甲方提交履约保证金。</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015"/>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退付办法：</w:t>
      </w:r>
      <w:r>
        <w:rPr>
          <w:rFonts w:hint="eastAsia" w:ascii="宋体" w:hAnsi="宋体" w:eastAsia="等线" w:cs="宋体"/>
          <w:bCs/>
          <w:color w:val="auto"/>
          <w:sz w:val="21"/>
          <w:szCs w:val="21"/>
          <w:u w:val="single"/>
          <w:lang w:val="en-US" w:eastAsia="zh-CN" w:bidi="ar-SA"/>
        </w:rPr>
        <w:t xml:space="preserve">与供方提交履约保证金的方式相同。</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015"/>
        <w:ind w:left="3360" w:hanging="2730"/>
        <w:rPr>
          <w:rFonts w:hint="default" w:ascii="宋体" w:hAnsi="宋体" w:eastAsia="等线" w:cs="宋体"/>
          <w:bCs/>
          <w:color w:val="000000" w:themeColor="text1"/>
          <w:sz w:val="21"/>
          <w:szCs w:val="21"/>
          <w:u w:val="single"/>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履约保证金不予退还的情形：</w:t>
      </w:r>
      <w:r>
        <w:rPr>
          <w:rFonts w:hint="eastAsia" w:ascii="宋体" w:hAnsi="宋体" w:eastAsia="等线" w:cs="宋体"/>
          <w:bCs/>
          <w:color w:val="auto"/>
          <w:sz w:val="21"/>
          <w:szCs w:val="21"/>
          <w:u w:val="single"/>
          <w:lang w:val="en-US" w:eastAsia="zh-CN" w:bidi="ar-SA"/>
        </w:rPr>
        <w:t xml:space="preserve">①由于中标方的原因不能履约的，②在履行合同期间发生重大安全事故，给采购人造成不良影响和严重经济损失的。</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p>
    <w:p>
      <w:pPr>
        <w:ind w:firstLine="63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逾期退还履约保证金的违约责任：</w:t>
      </w:r>
      <w:r>
        <w:rPr>
          <w:rFonts w:hint="eastAsia" w:ascii="宋体" w:hAnsi="宋体" w:eastAsia="等线" w:cs="宋体"/>
          <w:bCs/>
          <w:color w:val="auto"/>
          <w:sz w:val="21"/>
          <w:szCs w:val="21"/>
          <w:u w:val="single"/>
          <w:lang w:val="en-US" w:eastAsia="zh-CN" w:bidi="ar-SA"/>
        </w:rPr>
        <w:t xml:space="preserve">承担履约保证金金额千分之二/天的违约金。</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5"/>
        </w:numPr>
        <w:ind w:firstLine="420"/>
        <w:spacing w:before="0"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15"/>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5"/>
        </w:numPr>
        <w:ind w:firstLine="420"/>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1015"/>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5"/>
        </w:numPr>
        <w:ind w:firstLine="420"/>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233"/>
        <w:spacing w:line="400" w:lineRule="exact"/>
      </w:pPr>
      <w:r/>
      <w:r/>
    </w:p>
    <w:p>
      <w:pPr>
        <w:pStyle w:val="972"/>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1233"/>
        <w:rPr>
          <w:rFonts w:hint="eastAsia"/>
        </w:rPr>
      </w:pPr>
      <w:r>
        <w:rPr>
          <w:rFonts w:hint="eastAsia"/>
        </w:rPr>
      </w:r>
      <w:r/>
    </w:p>
    <w:tbl>
      <w:tblPr>
        <w:tblStyle w:val="98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8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72"/>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8"/>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986"/>
        <w:ind w:firstLine="422"/>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986"/>
        <w:ind w:firstLine="422"/>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国家法律法规规定及【政府采购合同专用条款】约定应由乙方承担的其他义务和责任。</w:t>
      </w:r>
      <w:r/>
    </w:p>
    <w:p>
      <w:pPr>
        <w:numPr>
          <w:ilvl w:val="0"/>
          <w:numId w:val="9"/>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1015"/>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auto"/>
          <w:sz w:val="24"/>
          <w:highlight w:val="none"/>
        </w:rPr>
        <w:t xml:space="preserve">质量标准和保证</w:t>
      </w:r>
      <w:r/>
    </w:p>
    <w:p>
      <w:pPr>
        <w:pStyle w:val="992"/>
        <w:ind w:firstLine="420"/>
        <w:jc w:val="left"/>
        <w:spacing w:before="0" w:line="400" w:lineRule="exact"/>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992"/>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auto"/>
          <w:sz w:val="24"/>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25"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5"/>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numPr>
          <w:ilvl w:val="0"/>
          <w:numId w:val="0"/>
        </w:numPr>
        <w:ind w:firstLine="420"/>
        <w:spacing w:line="360" w:lineRule="auto"/>
        <w:tabs>
          <w:tab w:val="left" w:pos="-200" w:leader="none"/>
          <w:tab w:val="left" w:pos="525" w:leader="none"/>
          <w:tab w:val="left" w:pos="630" w:leader="none"/>
          <w:tab w:val="left" w:pos="735" w:leader="none"/>
          <w:tab w:val="left" w:pos="945" w:leader="none"/>
        </w:tabs>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合同签订生效后支付合同金额的30%作为预付款（承包人提供同等预付款保函后采购人支付预付款），验收通过后付至完成工程量的60%且不超过合同总价的60%；审计结束支付至审定价的70%；审计结束满一年支付至审定价的80%；保修期满并经项目使用单位确认保修质量和保修效果后付清余款。每次付款前中标人需提交相应的付款发票，采购人原则上应当自收到发票后10个工作日内将资金支付到合同约定的供应商账户。若中标人未能按期开具发票，采购人可顺延付款。</w:t>
      </w:r>
      <w:r/>
    </w:p>
    <w:p>
      <w:pPr>
        <w:pStyle w:val="986"/>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1015"/>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pStyle w:val="989"/>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989"/>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（1）需方内部工作安排、计划调整等自身原因；</w:t>
      </w:r>
      <w:r/>
    </w:p>
    <w:p>
      <w:pPr>
        <w:pStyle w:val="989"/>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（2）中央、省、市、区级政策变动，以及规划、计划调整等外部原因；</w:t>
      </w:r>
      <w:r/>
    </w:p>
    <w:p>
      <w:pPr>
        <w:pStyle w:val="989"/>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（3）其他需方原因。</w:t>
      </w:r>
      <w:r/>
    </w:p>
    <w:p>
      <w:pPr>
        <w:pStyle w:val="989"/>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本合同对合同变更、中止或终止合同有其他特殊约定的，按该特殊约定执行。</w:t>
      </w:r>
      <w:r/>
    </w:p>
    <w:p>
      <w:pPr>
        <w:numPr>
          <w:ilvl w:val="0"/>
          <w:numId w:val="1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w:t>
      </w:r>
      <w:r>
        <w:rPr>
          <w:rFonts w:hint="eastAsia" w:ascii="宋体" w:hAnsi="宋体" w:eastAsia="宋体" w:cs="宋体"/>
          <w:color w:val="auto"/>
          <w:szCs w:val="21"/>
          <w:highlight w:val="none"/>
          <w:lang w:eastAsia="zh-CN"/>
        </w:rPr>
        <w:t xml:space="preserve">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w:t>
      </w:r>
      <w:r>
        <w:rPr>
          <w:rFonts w:hint="eastAsia" w:ascii="宋体" w:hAnsi="宋体" w:eastAsia="宋体" w:cs="宋体"/>
          <w:color w:val="auto"/>
          <w:szCs w:val="21"/>
          <w:highlight w:val="none"/>
          <w:lang w:eastAsia="zh-CN"/>
        </w:rPr>
        <w:t xml:space="preserve">终</w:t>
      </w:r>
      <w:r>
        <w:rPr>
          <w:rFonts w:hint="eastAsia" w:ascii="宋体" w:hAnsi="宋体" w:eastAsia="宋体" w:cs="宋体"/>
          <w:color w:val="auto"/>
          <w:szCs w:val="21"/>
          <w:highlight w:val="none"/>
        </w:rPr>
        <w:t xml:space="preserve">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015"/>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w:t>
      </w:r>
      <w:r>
        <w:rPr>
          <w:rFonts w:hint="eastAsia" w:ascii="宋体" w:hAnsi="宋体" w:eastAsia="宋体" w:cs="宋体"/>
          <w:color w:val="auto"/>
          <w:szCs w:val="21"/>
          <w:highlight w:val="none"/>
          <w:lang w:eastAsia="zh-CN"/>
        </w:rPr>
        <w:t xml:space="preserve">终止</w:t>
      </w:r>
      <w:r>
        <w:rPr>
          <w:rFonts w:hint="eastAsia" w:ascii="宋体" w:hAnsi="宋体" w:eastAsia="宋体" w:cs="宋体"/>
          <w:color w:val="auto"/>
          <w:szCs w:val="21"/>
          <w:highlight w:val="none"/>
        </w:rPr>
        <w:t xml:space="preserve">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101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015"/>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r/>
    </w:p>
    <w:p>
      <w:pPr>
        <w:pStyle w:val="101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01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986"/>
        <w:ind w:firstLine="420"/>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r/>
    </w:p>
    <w:p>
      <w:pPr>
        <w:pStyle w:val="101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01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r/>
    </w:p>
    <w:p>
      <w:pPr>
        <w:pStyle w:val="101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015"/>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1"/>
        </w:num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r/>
    </w:p>
    <w:p>
      <w:pPr>
        <w:jc w:val="center"/>
        <w:rPr>
          <w:rFonts w:hint="eastAsia" w:ascii="等线" w:hAnsi="等线" w:eastAsia="等线" w:cs="等线"/>
          <w:b w:val="0"/>
          <w:bCs w:val="0"/>
          <w:sz w:val="28"/>
          <w:szCs w:val="28"/>
        </w:rPr>
      </w:pPr>
      <w:r>
        <w:rPr>
          <w:rFonts w:hint="eastAsia" w:ascii="等线" w:hAnsi="等线" w:eastAsia="等线" w:cs="等线"/>
          <w:b w:val="0"/>
          <w:bCs w:val="0"/>
          <w:sz w:val="28"/>
          <w:szCs w:val="28"/>
        </w:rPr>
        <w:br w:type="page" w:clear="all"/>
      </w:r>
      <w:bookmarkEnd w:id="24"/>
      <w:r/>
      <w:r/>
    </w:p>
    <w:p>
      <w:pPr>
        <w:pStyle w:val="972"/>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98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015"/>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六、附件</w:t>
      </w:r>
      <w:r/>
    </w:p>
    <w:p>
      <w:pPr>
        <w:pStyle w:val="972"/>
        <w:spacing w:before="0" w:after="0"/>
        <w:rPr>
          <w:rFonts w:hint="eastAsia" w:ascii="宋体" w:hAnsi="宋体" w:eastAsia="宋体" w:cs="宋体"/>
          <w:sz w:val="28"/>
          <w:szCs w:val="28"/>
          <w:highlight w:val="none"/>
        </w:rPr>
      </w:pPr>
      <w:r>
        <w:rPr>
          <w:rFonts w:hint="eastAsia" w:ascii="宋体" w:hAnsi="宋体" w:eastAsia="宋体" w:cs="宋体"/>
          <w:sz w:val="24"/>
          <w:szCs w:val="24"/>
          <w:highlight w:val="none"/>
        </w:rPr>
        <w:t xml:space="preserve">附件一</w:t>
      </w:r>
      <w:r>
        <w:rPr>
          <w:rFonts w:hint="eastAsia" w:ascii="宋体" w:hAnsi="宋体" w:eastAsia="宋体" w:cs="宋体"/>
          <w:sz w:val="28"/>
          <w:szCs w:val="28"/>
          <w:highlight w:val="none"/>
        </w:rPr>
        <w:t xml:space="preserve">：</w:t>
      </w:r>
      <w:r>
        <w:rPr>
          <w:rFonts w:hint="eastAsia" w:ascii="宋体" w:hAnsi="宋体" w:eastAsia="宋体" w:cs="宋体"/>
          <w:bCs/>
          <w:color w:val="auto"/>
          <w:sz w:val="24"/>
          <w:szCs w:val="24"/>
          <w:highlight w:val="none"/>
        </w:rPr>
        <w:t xml:space="preserve">评分标准（100分）</w:t>
      </w:r>
      <w:r/>
    </w:p>
    <w:p>
      <w:pPr>
        <w:ind w:firstLine="480"/>
        <w:spacing w:line="360" w:lineRule="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000000" w:themeColor="text1"/>
          <w:sz w:val="24"/>
          <w:szCs w:val="24"/>
          <w:highlight w:val="none"/>
          <w14:textFill>
            <w14:solidFill>
              <w14:schemeClr w14:val="tx1"/>
            </w14:solidFill>
          </w14:textFill>
        </w:rPr>
        <w:t xml:space="preserve">且按照评审因素的量化指标评审得分最高的投标人为排名第一的中标候选人。</w:t>
      </w:r>
      <w:r>
        <w:rPr>
          <w:rFonts w:hint="eastAsia" w:ascii="宋体" w:hAnsi="宋体" w:eastAsia="宋体" w:cs="宋体"/>
          <w:bCs/>
          <w:color w:val="auto"/>
          <w:sz w:val="24"/>
          <w:szCs w:val="24"/>
          <w:highlight w:val="none"/>
        </w:rPr>
        <w:t xml:space="preserve">未列入本评分标准的其他条件不作为评分内容。</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评分项目及分值</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1.投标报价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40分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2.投标人综合评价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检测报告</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.服务方案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.政策加分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3分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本项目评分标准</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投标报价</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40分</w:t>
      </w:r>
      <w:r>
        <w:rPr>
          <w:rFonts w:hint="eastAsia" w:ascii="宋体" w:hAnsi="宋体" w:eastAsia="宋体" w:cs="宋体"/>
          <w:b/>
          <w:bCs w:val="0"/>
          <w:color w:val="auto"/>
          <w:sz w:val="24"/>
          <w:szCs w:val="24"/>
          <w:highlight w:val="none"/>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×40</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出具的属于监狱企业的证明文件复印件。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同一投标人，上述三项价格扣除优惠不得重复享受。</w:t>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233"/>
        <w:ind w:firstLine="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、投标人综合评价（</w:t>
      </w:r>
      <w:r>
        <w:rPr>
          <w:rFonts w:hint="eastAsia" w:ascii="宋体" w:hAnsi="宋体" w:cs="宋体"/>
          <w:b/>
          <w:color w:val="auto"/>
          <w:sz w:val="24"/>
          <w:szCs w:val="24"/>
          <w:highlight w:val="none"/>
          <w:lang w:val="en-US" w:eastAsia="zh-CN"/>
        </w:rPr>
        <w:t xml:space="preserve">11</w:t>
      </w:r>
      <w:r>
        <w:rPr>
          <w:rFonts w:hint="eastAsia" w:ascii="宋体" w:hAnsi="宋体" w:cs="宋体"/>
          <w:b/>
          <w:color w:val="auto"/>
          <w:sz w:val="24"/>
          <w:szCs w:val="24"/>
          <w:highlight w:val="none"/>
        </w:rPr>
        <w:t xml:space="preserve">分）</w:t>
      </w:r>
      <w:r/>
    </w:p>
    <w:p>
      <w:pPr>
        <w:ind w:firstLine="480"/>
        <w:jc w:val="left"/>
        <w:spacing w:line="36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r/>
      <w:bookmarkStart w:id="26" w:name="OLE_LINK1"/>
      <w:r/>
      <w:bookmarkStart w:id="27" w:name="OLE_LINK2"/>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）业绩（</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分）提供20</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年1月1日以来（以合同签订时间为准）同类业绩项目的，每有一个项目得</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分，最高</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分。须提供合同</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、验收证明（能够证明本项目已完成的证明材料）及资金往来凭证的</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原件扫描件放入电子标书，不提供或未按要求提供不得分。</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提供有效期内的质量管理体系认证证书、环境管理体系认证证书、职业健康安全管理体系认证证书，</w:t>
      </w:r>
      <w:r>
        <w:rPr>
          <w:rFonts w:hint="eastAsia" w:ascii="宋体" w:hAnsi="宋体" w:eastAsia="宋体" w:cs="宋体"/>
          <w:bCs/>
          <w:color w:val="auto"/>
          <w:sz w:val="24"/>
          <w:szCs w:val="24"/>
          <w:highlight w:val="none"/>
          <w:lang w:eastAsia="zh-CN"/>
        </w:rPr>
        <w:t xml:space="preserve">以上</w:t>
      </w:r>
      <w:r>
        <w:rPr>
          <w:rFonts w:hint="eastAsia" w:ascii="宋体" w:hAnsi="宋体" w:eastAsia="宋体" w:cs="宋体"/>
          <w:bCs/>
          <w:color w:val="auto"/>
          <w:sz w:val="24"/>
          <w:szCs w:val="24"/>
          <w:highlight w:val="none"/>
        </w:rPr>
        <w:t xml:space="preserve">证书</w:t>
      </w:r>
      <w:r>
        <w:rPr>
          <w:rFonts w:hint="eastAsia" w:ascii="宋体" w:hAnsi="宋体" w:eastAsia="宋体" w:cs="宋体"/>
          <w:bCs/>
          <w:color w:val="auto"/>
          <w:sz w:val="24"/>
          <w:szCs w:val="24"/>
          <w:highlight w:val="none"/>
          <w:lang w:eastAsia="zh-CN"/>
        </w:rPr>
        <w:t xml:space="preserve">有</w:t>
      </w:r>
      <w:r>
        <w:rPr>
          <w:rFonts w:hint="eastAsia" w:ascii="宋体" w:hAnsi="宋体" w:eastAsia="宋体" w:cs="宋体"/>
          <w:bCs/>
          <w:color w:val="auto"/>
          <w:sz w:val="24"/>
          <w:szCs w:val="24"/>
          <w:highlight w:val="none"/>
          <w:lang w:val="en-US" w:eastAsia="zh-CN"/>
        </w:rPr>
        <w:t xml:space="preserve">1个</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rFonts w:hint="eastAsia" w:ascii="宋体" w:hAnsi="宋体" w:eastAsia="宋体" w:cs="宋体"/>
          <w:b w:val="0"/>
          <w:bCs w:val="0"/>
          <w:color w:val="auto"/>
          <w:sz w:val="24"/>
          <w:highlight w:val="none"/>
        </w:rPr>
        <w:t xml:space="preserve">本项得</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分</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无认证或认证不全不得分。</w:t>
      </w:r>
      <w:bookmarkEnd w:id="26"/>
      <w:r/>
      <w:bookmarkEnd w:id="2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提供有效期内的</w:t>
      </w:r>
      <w:r>
        <w:rPr>
          <w:rFonts w:hint="eastAsia" w:ascii="宋体" w:hAnsi="宋体" w:eastAsia="宋体" w:cs="宋体"/>
          <w:b w:val="0"/>
          <w:bCs w:val="0"/>
          <w:color w:val="000000" w:themeColor="text1"/>
          <w:sz w:val="24"/>
          <w:highlight w:val="none"/>
          <w14:textFill>
            <w14:solidFill>
              <w14:schemeClr w14:val="tx1"/>
            </w14:solidFill>
          </w14:textFill>
        </w:rPr>
        <w:t xml:space="preserve">家具产品有害物质限量认证证书：</w:t>
      </w:r>
      <w:r>
        <w:rPr>
          <w:rFonts w:hint="eastAsia" w:ascii="宋体" w:hAnsi="宋体" w:eastAsia="宋体" w:cs="宋体"/>
          <w:bCs/>
          <w:color w:val="auto"/>
          <w:sz w:val="24"/>
          <w:szCs w:val="24"/>
          <w:highlight w:val="none"/>
        </w:rPr>
        <w:t xml:space="preserve">本项得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无认证不得分</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提供有效期内</w:t>
      </w:r>
      <w:r>
        <w:rPr>
          <w:rFonts w:hint="eastAsia" w:ascii="宋体" w:hAnsi="宋体" w:eastAsia="宋体" w:cs="宋体"/>
          <w:b w:val="0"/>
          <w:bCs w:val="0"/>
          <w:color w:val="000000" w:themeColor="text1"/>
          <w:sz w:val="24"/>
          <w:highlight w:val="none"/>
          <w14:textFill>
            <w14:solidFill>
              <w14:schemeClr w14:val="tx1"/>
            </w14:solidFill>
          </w14:textFill>
        </w:rPr>
        <w:t xml:space="preserve">的</w:t>
      </w:r>
      <w:r>
        <w:rPr>
          <w:rFonts w:hint="eastAsia" w:ascii="宋体" w:hAnsi="宋体" w:eastAsia="宋体" w:cs="宋体"/>
          <w:bCs/>
          <w:color w:val="auto"/>
          <w:sz w:val="24"/>
          <w:szCs w:val="24"/>
          <w:highlight w:val="none"/>
        </w:rPr>
        <w:t xml:space="preserve">家具防水防潮质量认证证书：</w:t>
      </w:r>
      <w:r>
        <w:rPr>
          <w:rFonts w:hint="eastAsia" w:ascii="宋体" w:hAnsi="宋体" w:eastAsia="宋体" w:cs="宋体"/>
          <w:b w:val="0"/>
          <w:bCs w:val="0"/>
          <w:color w:val="auto"/>
          <w:sz w:val="24"/>
          <w:highlight w:val="none"/>
        </w:rPr>
        <w:t xml:space="preserve">认证范围须包含：</w:t>
      </w:r>
      <w:r>
        <w:rPr>
          <w:rFonts w:hint="eastAsia" w:ascii="宋体" w:hAnsi="宋体" w:eastAsia="宋体" w:cs="宋体"/>
          <w:bCs/>
          <w:color w:val="auto"/>
          <w:sz w:val="24"/>
          <w:szCs w:val="24"/>
          <w:highlight w:val="none"/>
        </w:rPr>
        <w:t xml:space="preserve">木家具，本项得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无认证或认证不全不得分</w:t>
      </w:r>
      <w:r>
        <w:rPr>
          <w:rFonts w:hint="eastAsia" w:ascii="宋体" w:hAnsi="宋体" w:eastAsia="宋体" w:cs="宋体"/>
          <w:bCs/>
          <w:color w:val="auto"/>
          <w:sz w:val="24"/>
          <w:szCs w:val="24"/>
          <w:highlight w:val="none"/>
        </w:rPr>
        <w:t xml:space="preserve">。</w:t>
      </w:r>
      <w:r/>
    </w:p>
    <w:p>
      <w:pPr>
        <w:ind w:firstLine="480"/>
        <w:jc w:val="both"/>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上述证书均须【提供相应证书的扫描件加盖公章，同时还须提供该证书在“国家市场监督管理总局-全国认证认可信息公共服务平台”网站查询到的有效认证截图。认证产品名称与上述名称不同，但内容实质相同的视作等同。不提供或提供不全不得分】</w:t>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检测报告</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投标人提供2023年以来（以检测报告出具时间为准）带CMA标记的第三方检测机构出具的原材料抽样检测或委托抽样检测报告，抽检报告（检测类别为抽样），抽检检测结果必须包含下列每项要求内注明条目，否则对应检测报告不得分。</w:t>
      </w:r>
      <w:r>
        <w:rPr>
          <w:rFonts w:hint="eastAsia" w:ascii="宋体" w:hAnsi="宋体" w:eastAsia="宋体" w:cs="宋体"/>
          <w:b/>
          <w:bCs/>
          <w:color w:val="000000" w:themeColor="text1"/>
          <w:sz w:val="24"/>
          <w:highlight w:val="none"/>
          <w14:textFill>
            <w14:solidFill>
              <w14:schemeClr w14:val="tx1"/>
            </w14:solidFill>
          </w14:textFill>
        </w:rPr>
        <w:t xml:space="preserve">得分项目参数必须在《投标偏离表》实报内容中填写并注明为正偏离，未按要求提供证明材料和不按要求填写的，不得分</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每提供一份得</w:t>
      </w:r>
      <w:r>
        <w:rPr>
          <w:rFonts w:hint="eastAsia" w:ascii="宋体" w:hAnsi="宋体" w:eastAsia="宋体" w:cs="宋体"/>
          <w:b w:val="0"/>
          <w:bCs w:val="0"/>
          <w:color w:val="000000" w:themeColor="text1"/>
          <w:sz w:val="24"/>
          <w:highlight w:val="none"/>
          <w14:textFill>
            <w14:solidFill>
              <w14:schemeClr w14:val="tx1"/>
            </w14:solidFill>
          </w14:textFill>
        </w:rPr>
        <w:t xml:space="preserve">1分，</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全部提供得5分</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p>
    <w:tbl>
      <w:tblPr>
        <w:tblStyle w:val="981"/>
        <w:tblW w:w="5291" w:type="pct"/>
        <w:tblInd w:w="-197" w:type="dxa"/>
        <w:tblLayout w:type="fixed"/>
        <w:tblCellMar>
          <w:left w:w="108" w:type="dxa"/>
          <w:top w:w="0" w:type="dxa"/>
          <w:right w:w="108" w:type="dxa"/>
          <w:bottom w:w="0" w:type="dxa"/>
        </w:tblCellMar>
        <w:tblLook w:val="04A0" w:firstRow="1" w:lastRow="0" w:firstColumn="1" w:lastColumn="0" w:noHBand="0" w:noVBand="1"/>
      </w:tblPr>
      <w:tblGrid>
        <w:gridCol w:w="3026"/>
        <w:gridCol w:w="366"/>
        <w:gridCol w:w="3333"/>
        <w:gridCol w:w="3102"/>
      </w:tblGrid>
      <w:tr>
        <w:trPr>
          <w:trHeight w:val="556"/>
        </w:trPr>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采购需求中最低要求</w:t>
            </w:r>
            <w:r/>
          </w:p>
        </w:tc>
        <w:tc>
          <w:tcPr>
            <w:gridSpan w:val="3"/>
            <w:tcBorders>
              <w:top w:val="single" w:color="000000" w:sz="4" w:space="0"/>
              <w:left w:val="single" w:color="000000" w:sz="4" w:space="0"/>
              <w:bottom w:val="single" w:color="000000" w:sz="4" w:space="0"/>
              <w:right w:val="single" w:color="000000" w:sz="4" w:space="0"/>
            </w:tcBorders>
            <w:tcW w:w="5993"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评分要求</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9019" w:type="dxa"/>
            <w:vAlign w:val="center"/>
            <w:textDirection w:val="lrTb"/>
            <w:noWrap w:val="false"/>
          </w:tcPr>
          <w:p>
            <w:pPr>
              <w:jc w:val="left"/>
              <w:spacing w:line="240" w:lineRule="auto"/>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实木颗粒板</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sz w:val="21"/>
                <w:szCs w:val="21"/>
                <w:highlight w:val="none"/>
                <w:lang w:bidi="ar"/>
              </w:rPr>
              <w:t xml:space="preserve">采用的检测或判定依据：</w:t>
            </w:r>
            <w:r>
              <w:rPr>
                <w:rFonts w:hint="eastAsia" w:ascii="宋体" w:hAnsi="宋体" w:eastAsia="宋体" w:cs="宋体"/>
                <w:color w:val="000000" w:themeColor="text1"/>
                <w:sz w:val="21"/>
                <w:szCs w:val="21"/>
                <w:highlight w:val="none"/>
                <w14:textFill>
                  <w14:solidFill>
                    <w14:schemeClr w14:val="tx1"/>
                  </w14:solidFill>
                </w14:textFill>
              </w:rPr>
              <w:t xml:space="preserve">符合QB/T 4371-2012、JC/T 2039-2010</w:t>
            </w:r>
            <w:r/>
          </w:p>
        </w:tc>
      </w:tr>
      <w:tr>
        <w:trPr>
          <w:trHeight w:val="556"/>
        </w:trPr>
        <w:tc>
          <w:tcPr>
            <w:gridSpan w:val="2"/>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实木颗粒板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p>
          <w:p>
            <w:pPr>
              <w:pStyle w:val="986"/>
              <w:numPr>
                <w:ilvl w:val="0"/>
                <w:numId w:val="12"/>
              </w:numPr>
              <w:jc w:val="left"/>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甲醛释放量</w:t>
            </w: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.124</w:t>
            </w:r>
            <w:r>
              <w:rPr>
                <w:rFonts w:hint="eastAsia" w:ascii="宋体" w:hAnsi="宋体" w:eastAsia="宋体" w:cs="宋体"/>
                <w:color w:val="000000" w:themeColor="text1"/>
                <w:sz w:val="21"/>
                <w:szCs w:val="21"/>
                <w:highlight w:val="none"/>
                <w14:textFill>
                  <w14:solidFill>
                    <w14:schemeClr w14:val="tx1"/>
                  </w14:solidFill>
                </w14:textFill>
              </w:rPr>
              <w:t xml:space="preserve">mg/m³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986"/>
              <w:numPr>
                <w:ilvl w:val="0"/>
                <w:numId w:val="12"/>
              </w:num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抗菌性能（</w:t>
            </w:r>
            <w:r>
              <w:rPr>
                <w:rFonts w:hint="eastAsia" w:ascii="宋体" w:hAnsi="宋体" w:eastAsia="宋体" w:cs="宋体"/>
                <w:color w:val="000000" w:themeColor="text1"/>
                <w:sz w:val="21"/>
                <w:szCs w:val="21"/>
                <w:highlight w:val="none"/>
                <w14:textFill>
                  <w14:solidFill>
                    <w14:schemeClr w14:val="tx1"/>
                  </w14:solidFill>
                </w14:textFill>
              </w:rPr>
              <w:t xml:space="preserve">大肠埃希氏菌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抗菌率</w:t>
            </w: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986"/>
              <w:numPr>
                <w:ilvl w:val="0"/>
                <w:numId w:val="12"/>
              </w:numP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抗菌防霉性能（绳状青霉、黄曲霉）达到</w:t>
            </w:r>
            <w:r>
              <w:rPr>
                <w:rFonts w:hint="eastAsia" w:cs="宋体"/>
                <w:color w:val="000000" w:themeColor="text1"/>
                <w:sz w:val="21"/>
                <w:szCs w:val="21"/>
                <w:highlight w:val="none"/>
                <w:lang w:val="en-US" w:eastAsia="zh-CN"/>
                <w14:textFill>
                  <w14:solidFill>
                    <w14:schemeClr w14:val="tx1"/>
                  </w14:solidFill>
                </w14:textFill>
              </w:rPr>
              <w:t xml:space="preserve">0级或1</w:t>
            </w:r>
            <w:r>
              <w:rPr>
                <w:rFonts w:hint="eastAsia" w:ascii="宋体" w:hAnsi="宋体" w:eastAsia="宋体" w:cs="宋体"/>
                <w:color w:val="000000" w:themeColor="text1"/>
                <w:sz w:val="21"/>
                <w:szCs w:val="21"/>
                <w:highlight w:val="none"/>
                <w14:textFill>
                  <w14:solidFill>
                    <w14:schemeClr w14:val="tx1"/>
                  </w14:solidFill>
                </w14:textFill>
              </w:rPr>
              <w:t xml:space="preserve">级；</w:t>
            </w:r>
            <w:r/>
          </w:p>
          <w:p>
            <w:pPr>
              <w:pStyle w:val="986"/>
              <w:numPr>
                <w:ilvl w:val="0"/>
                <w:numId w:val="12"/>
              </w:num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苯、甲苯、二甲苯、总挥发性有机化合物</w:t>
            </w: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10μg/m³</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实木颗粒板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p>
          <w:p>
            <w:pPr>
              <w:pStyle w:val="986"/>
              <w:numPr>
                <w:ilvl w:val="0"/>
                <w:numId w:val="13"/>
              </w:numPr>
              <w:jc w:val="left"/>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cs="宋体"/>
                <w:color w:val="000000" w:themeColor="text1"/>
                <w:sz w:val="21"/>
                <w:szCs w:val="21"/>
                <w:highlight w:val="none"/>
                <w:lang w:val="en-US" w:eastAsia="zh-CN"/>
                <w14:textFill>
                  <w14:solidFill>
                    <w14:schemeClr w14:val="tx1"/>
                  </w14:solidFill>
                </w14:textFill>
              </w:rPr>
              <w:t xml:space="preserve">124</w:t>
            </w:r>
            <w:r>
              <w:rPr>
                <w:rFonts w:hint="eastAsia" w:ascii="宋体" w:hAnsi="宋体" w:eastAsia="宋体" w:cs="宋体"/>
                <w:color w:val="000000" w:themeColor="text1"/>
                <w:sz w:val="21"/>
                <w:szCs w:val="21"/>
                <w:highlight w:val="none"/>
                <w14:textFill>
                  <w14:solidFill>
                    <w14:schemeClr w14:val="tx1"/>
                  </w14:solidFill>
                </w14:textFill>
              </w:rPr>
              <w:t xml:space="preserve">mg/m³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甲醛释放量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＞0.05</w:t>
            </w:r>
            <w:r>
              <w:rPr>
                <w:rFonts w:hint="eastAsia" w:ascii="宋体" w:hAnsi="宋体" w:eastAsia="宋体" w:cs="宋体"/>
                <w:color w:val="000000" w:themeColor="text1"/>
                <w:sz w:val="21"/>
                <w:szCs w:val="21"/>
                <w:highlight w:val="none"/>
                <w14:textFill>
                  <w14:solidFill>
                    <w14:schemeClr w14:val="tx1"/>
                  </w14:solidFill>
                </w14:textFill>
              </w:rPr>
              <w:t xml:space="preserve">mg/m³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986"/>
              <w:numPr>
                <w:ilvl w:val="0"/>
                <w:numId w:val="13"/>
              </w:numPr>
              <w:spacing w:line="24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90%＜抗菌性能（</w:t>
            </w:r>
            <w:r>
              <w:rPr>
                <w:rFonts w:hint="eastAsia" w:ascii="宋体" w:hAnsi="宋体" w:eastAsia="宋体" w:cs="宋体"/>
                <w:color w:val="000000" w:themeColor="text1"/>
                <w:sz w:val="21"/>
                <w:szCs w:val="21"/>
                <w:highlight w:val="none"/>
                <w14:textFill>
                  <w14:solidFill>
                    <w14:schemeClr w14:val="tx1"/>
                  </w14:solidFill>
                </w14:textFill>
              </w:rPr>
              <w:t xml:space="preserve">大肠埃希氏菌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抗菌率＜99</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986"/>
              <w:numPr>
                <w:ilvl w:val="0"/>
                <w:numId w:val="13"/>
              </w:numPr>
              <w:spacing w:line="24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抗菌防霉性能（绳状青霉、黄曲霉）达到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级；</w:t>
            </w:r>
            <w:r/>
          </w:p>
          <w:p>
            <w:pPr>
              <w:pStyle w:val="986"/>
              <w:numPr>
                <w:ilvl w:val="0"/>
                <w:numId w:val="13"/>
              </w:numPr>
              <w:spacing w:line="24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10μg/m³＞</w:t>
            </w:r>
            <w:r>
              <w:rPr>
                <w:rFonts w:hint="eastAsia" w:ascii="宋体" w:hAnsi="宋体" w:eastAsia="宋体" w:cs="宋体"/>
                <w:color w:val="000000" w:themeColor="text1"/>
                <w:sz w:val="21"/>
                <w:szCs w:val="21"/>
                <w:highlight w:val="none"/>
                <w14:textFill>
                  <w14:solidFill>
                    <w14:schemeClr w14:val="tx1"/>
                  </w14:solidFill>
                </w14:textFill>
              </w:rPr>
              <w:t xml:space="preserve">苯、甲苯、二甲苯、总挥发性有机化合物</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μg/m³</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right="0" w:firstLine="0"/>
              <w:jc w:val="both"/>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0.5</w:t>
            </w:r>
            <w:r>
              <w:rPr>
                <w:rFonts w:hint="eastAsia" w:ascii="宋体" w:hAnsi="宋体" w:eastAsia="宋体" w:cs="宋体"/>
                <w:b/>
                <w:bCs/>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spacing w:line="24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实木颗粒板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p>
          <w:p>
            <w:pPr>
              <w:pStyle w:val="986"/>
              <w:numPr>
                <w:ilvl w:val="0"/>
                <w:numId w:val="14"/>
              </w:numPr>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甲醛释放量≤0.05mg/m³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986"/>
              <w:numPr>
                <w:ilvl w:val="0"/>
                <w:numId w:val="14"/>
              </w:numPr>
              <w:spacing w:line="24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抗菌性能（</w:t>
            </w:r>
            <w:r>
              <w:rPr>
                <w:rFonts w:hint="eastAsia" w:ascii="宋体" w:hAnsi="宋体" w:eastAsia="宋体" w:cs="宋体"/>
                <w:color w:val="000000" w:themeColor="text1"/>
                <w:sz w:val="21"/>
                <w:szCs w:val="21"/>
                <w:highlight w:val="none"/>
                <w14:textFill>
                  <w14:solidFill>
                    <w14:schemeClr w14:val="tx1"/>
                  </w14:solidFill>
                </w14:textFill>
              </w:rPr>
              <w:t xml:space="preserve">大肠埃希氏菌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抗菌率</w:t>
            </w:r>
            <w:r>
              <w:rPr>
                <w:rFonts w:hint="eastAsia" w:ascii="宋体" w:hAnsi="宋体" w:eastAsia="宋体" w:cs="宋体"/>
                <w:color w:val="000000" w:themeColor="text1"/>
                <w:sz w:val="21"/>
                <w:szCs w:val="21"/>
                <w:highlight w:val="none"/>
                <w14:textFill>
                  <w14:solidFill>
                    <w14:schemeClr w14:val="tx1"/>
                  </w14:solidFill>
                </w14:textFill>
              </w:rPr>
              <w:t xml:space="preserve">≥99%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986"/>
              <w:numPr>
                <w:ilvl w:val="0"/>
                <w:numId w:val="14"/>
              </w:numPr>
              <w:spacing w:line="24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抗菌防霉性能（绳状青霉、黄曲霉）达到0级；</w:t>
            </w:r>
            <w:r/>
          </w:p>
          <w:p>
            <w:pPr>
              <w:pStyle w:val="986"/>
              <w:numPr>
                <w:ilvl w:val="0"/>
                <w:numId w:val="14"/>
              </w:numPr>
              <w:spacing w:line="24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苯、甲苯、二甲苯、总挥发性有机化合物均未检出。</w:t>
            </w:r>
            <w:r/>
          </w:p>
          <w:p>
            <w:pPr>
              <w:ind w:left="0" w:right="0" w:firstLine="0"/>
              <w:jc w:val="both"/>
              <w:spacing w:before="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以上检测内容全部满足以上要求得1分</w:t>
            </w:r>
            <w:r/>
          </w:p>
        </w:tc>
      </w:tr>
      <w:tr>
        <w:trPr>
          <w:trHeight w:val="556"/>
        </w:trPr>
        <w:tc>
          <w:tcPr>
            <w:gridSpan w:val="4"/>
            <w:tcBorders>
              <w:top w:val="single" w:color="000000" w:sz="4" w:space="0"/>
              <w:left w:val="single" w:color="000000" w:sz="4" w:space="0"/>
              <w:bottom w:val="single" w:color="000000" w:sz="4" w:space="0"/>
              <w:right w:val="single" w:color="000000" w:sz="4" w:space="0"/>
            </w:tcBorders>
            <w:tcW w:w="9019" w:type="dxa"/>
            <w:vAlign w:val="center"/>
            <w:textDirection w:val="lrTb"/>
            <w:noWrap w:val="false"/>
          </w:tcPr>
          <w:p>
            <w:pPr>
              <w:pStyle w:val="1467"/>
              <w:numPr>
                <w:ilvl w:val="0"/>
                <w:numId w:val="0"/>
              </w:numP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中密度纤维板</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sz w:val="21"/>
                <w:szCs w:val="21"/>
                <w:highlight w:val="none"/>
                <w:lang w:bidi="ar"/>
              </w:rPr>
              <w:t xml:space="preserve">采用的检测或判定依据：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符合LY/T 1926-2020、JC/T 2039-2010</w:t>
            </w:r>
            <w:r/>
          </w:p>
        </w:tc>
      </w:tr>
      <w:tr>
        <w:trPr>
          <w:trHeight w:val="556"/>
        </w:trPr>
        <w:tc>
          <w:tcPr>
            <w:gridSpan w:val="2"/>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pStyle w:val="986"/>
              <w:numPr>
                <w:ilvl w:val="0"/>
                <w:numId w:val="0"/>
              </w:numPr>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中密度纤维板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5"/>
              </w:numPr>
              <w:ind w:left="5" w:right="0" w:hanging="5"/>
              <w:jc w:val="both"/>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甲醛释放量</w:t>
            </w: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.124</w:t>
            </w:r>
            <w:r>
              <w:rPr>
                <w:rFonts w:hint="eastAsia" w:ascii="宋体" w:hAnsi="宋体" w:eastAsia="宋体" w:cs="宋体"/>
                <w:color w:val="000000" w:themeColor="text1"/>
                <w:sz w:val="21"/>
                <w:szCs w:val="21"/>
                <w:highlight w:val="none"/>
                <w14:textFill>
                  <w14:solidFill>
                    <w14:schemeClr w14:val="tx1"/>
                  </w14:solidFill>
                </w14:textFill>
              </w:rPr>
              <w:t xml:space="preserve">mg/m³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5"/>
              </w:numPr>
              <w:ind w:left="5" w:right="0" w:hanging="5"/>
              <w:jc w:val="both"/>
              <w:spacing w:before="0" w:after="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抗菌性能（大肠杆菌）抗菌率</w:t>
            </w:r>
            <w:r>
              <w:rPr>
                <w:rFonts w:hint="eastAsia"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numPr>
                <w:ilvl w:val="0"/>
                <w:numId w:val="15"/>
              </w:numPr>
              <w:ind w:left="5" w:right="0" w:hanging="5"/>
              <w:jc w:val="both"/>
              <w:spacing w:before="0"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防霉等级（黑曲霉）达到</w:t>
            </w:r>
            <w:r>
              <w:rPr>
                <w:rFonts w:hint="eastAsia" w:cs="宋体"/>
                <w:color w:val="000000" w:themeColor="text1"/>
                <w:sz w:val="21"/>
                <w:szCs w:val="21"/>
                <w:highlight w:val="none"/>
                <w:lang w:val="en-US" w:eastAsia="zh-CN"/>
                <w14:textFill>
                  <w14:solidFill>
                    <w14:schemeClr w14:val="tx1"/>
                  </w14:solidFill>
                </w14:textFill>
              </w:rPr>
              <w:t xml:space="preserve">0级或1</w:t>
            </w:r>
            <w:r>
              <w:rPr>
                <w:rFonts w:hint="eastAsia" w:ascii="宋体" w:hAnsi="宋体" w:eastAsia="宋体" w:cs="宋体"/>
                <w:color w:val="000000" w:themeColor="text1"/>
                <w:sz w:val="21"/>
                <w:szCs w:val="21"/>
                <w:highlight w:val="none"/>
                <w14:textFill>
                  <w14:solidFill>
                    <w14:schemeClr w14:val="tx1"/>
                  </w14:solidFill>
                </w14:textFill>
              </w:rPr>
              <w:t xml:space="preserve">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中密度纤维板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6"/>
              </w:numPr>
              <w:ind w:left="5" w:right="0" w:hanging="5"/>
              <w:jc w:val="both"/>
              <w:spacing w:before="0" w:after="0" w:line="24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0.124</w:t>
            </w:r>
            <w:r>
              <w:rPr>
                <w:rFonts w:hint="eastAsia" w:ascii="宋体" w:hAnsi="宋体" w:eastAsia="宋体" w:cs="宋体"/>
                <w:color w:val="000000" w:themeColor="text1"/>
                <w:sz w:val="21"/>
                <w:szCs w:val="21"/>
                <w:highlight w:val="none"/>
                <w14:textFill>
                  <w14:solidFill>
                    <w14:schemeClr w14:val="tx1"/>
                  </w14:solidFill>
                </w14:textFill>
              </w:rPr>
              <w:t xml:space="preserve">mg/m³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甲醛释放量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＞0.05</w:t>
            </w:r>
            <w:r>
              <w:rPr>
                <w:rFonts w:hint="eastAsia" w:ascii="宋体" w:hAnsi="宋体" w:eastAsia="宋体" w:cs="宋体"/>
                <w:color w:val="000000" w:themeColor="text1"/>
                <w:sz w:val="21"/>
                <w:szCs w:val="21"/>
                <w:highlight w:val="none"/>
                <w14:textFill>
                  <w14:solidFill>
                    <w14:schemeClr w14:val="tx1"/>
                  </w14:solidFill>
                </w14:textFill>
              </w:rPr>
              <w:t xml:space="preserve">mg/m³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6"/>
              </w:numPr>
              <w:ind w:left="5" w:right="0" w:hanging="5"/>
              <w:jc w:val="both"/>
              <w:spacing w:before="0" w:after="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90%＜抗菌性能（大肠杆菌）抗菌率＜99</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numPr>
                <w:ilvl w:val="0"/>
                <w:numId w:val="16"/>
              </w:numPr>
              <w:ind w:left="5" w:right="0" w:hanging="5"/>
              <w:jc w:val="both"/>
              <w:spacing w:before="0" w:after="0" w:line="24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防霉等级（黑曲霉）达到1级。</w:t>
            </w:r>
            <w:r/>
          </w:p>
          <w:p>
            <w:pPr>
              <w:pStyle w:val="986"/>
              <w:rPr>
                <w:rFonts w:hint="eastAsia" w:ascii="宋体" w:hAnsi="宋体" w:eastAsia="宋体" w:cs="宋体"/>
                <w:sz w:val="21"/>
                <w:szCs w:val="21"/>
              </w:rP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0.5</w:t>
            </w:r>
            <w:r>
              <w:rPr>
                <w:rFonts w:hint="eastAsia" w:ascii="宋体" w:hAnsi="宋体" w:eastAsia="宋体" w:cs="宋体"/>
                <w:b/>
                <w:bCs/>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中密度纤维板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7"/>
              </w:numPr>
              <w:ind w:left="5" w:right="0" w:hanging="5"/>
              <w:jc w:val="both"/>
              <w:spacing w:before="0" w:after="0" w:line="24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甲醛释放量≤0.05mg/m³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7"/>
              </w:numPr>
              <w:ind w:left="5" w:right="0" w:hanging="5"/>
              <w:jc w:val="both"/>
              <w:spacing w:before="0" w:after="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抗菌性能（大肠杆菌）抗菌率≥99%；</w:t>
            </w:r>
            <w:r/>
          </w:p>
          <w:p>
            <w:pPr>
              <w:numPr>
                <w:ilvl w:val="0"/>
                <w:numId w:val="17"/>
              </w:numPr>
              <w:ind w:left="5" w:right="0" w:hanging="5"/>
              <w:jc w:val="both"/>
              <w:spacing w:before="0" w:after="0"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防霉等级（黑曲霉）达到0级。</w:t>
            </w:r>
            <w:r/>
          </w:p>
          <w:p>
            <w:pPr>
              <w:pStyle w:val="986"/>
              <w:rPr>
                <w:rFonts w:hint="eastAsia" w:ascii="宋体" w:hAnsi="宋体" w:eastAsia="宋体" w:cs="宋体"/>
                <w:sz w:val="21"/>
                <w:szCs w:val="21"/>
              </w:rP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分</w:t>
            </w:r>
            <w:r/>
          </w:p>
        </w:tc>
      </w:tr>
      <w:tr>
        <w:trPr>
          <w:trHeight w:val="556"/>
        </w:trPr>
        <w:tc>
          <w:tcPr>
            <w:gridSpan w:val="4"/>
            <w:tcBorders>
              <w:top w:val="single" w:color="000000" w:sz="4" w:space="0"/>
              <w:left w:val="single" w:color="000000" w:sz="4" w:space="0"/>
              <w:bottom w:val="single" w:color="000000" w:sz="4" w:space="0"/>
              <w:right w:val="single" w:color="000000" w:sz="4" w:space="0"/>
            </w:tcBorders>
            <w:tcW w:w="9019" w:type="dxa"/>
            <w:vAlign w:val="center"/>
            <w:textDirection w:val="lrTb"/>
            <w:noWrap w:val="false"/>
          </w:tcPr>
          <w:p>
            <w:pPr>
              <w:ind w:left="0" w:right="0" w:firstLine="0"/>
              <w:jc w:val="both"/>
              <w:spacing w:before="0" w:after="0"/>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3、“西皮”</w:t>
            </w:r>
            <w:r>
              <w:rPr>
                <w:rFonts w:hint="eastAsia" w:ascii="宋体" w:hAnsi="宋体" w:eastAsia="宋体" w:cs="宋体"/>
                <w:sz w:val="21"/>
                <w:szCs w:val="21"/>
                <w:highlight w:val="none"/>
                <w:lang w:bidi="ar"/>
              </w:rPr>
              <w:t xml:space="preserve">采用的检测或判定依据</w:t>
            </w:r>
            <w:r>
              <w:rPr>
                <w:rFonts w:hint="eastAsia" w:ascii="宋体" w:hAnsi="宋体" w:eastAsia="宋体" w:cs="宋体"/>
                <w:color w:val="000000"/>
                <w:sz w:val="21"/>
                <w:szCs w:val="21"/>
                <w:lang w:val="en-US" w:eastAsia="zh-CN"/>
              </w:rPr>
              <w:t xml:space="preserve">：符合QB/T 4341-2012、QB/T 4199-2011</w:t>
            </w:r>
            <w:r/>
          </w:p>
        </w:tc>
      </w:tr>
      <w:tr>
        <w:trPr>
          <w:trHeight w:val="556"/>
        </w:trPr>
        <w:tc>
          <w:tcPr>
            <w:gridSpan w:val="2"/>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pStyle w:val="986"/>
              <w:numPr>
                <w:ilvl w:val="0"/>
                <w:numId w:val="0"/>
              </w:num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西皮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8"/>
              </w:numPr>
              <w:ind w:left="5" w:right="0" w:hanging="5"/>
              <w:jc w:val="both"/>
              <w:spacing w:before="0" w:after="0"/>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游离甲醛≤75mg/kg；</w:t>
            </w:r>
            <w:r/>
          </w:p>
          <w:p>
            <w:pPr>
              <w:numPr>
                <w:ilvl w:val="0"/>
                <w:numId w:val="18"/>
              </w:numPr>
              <w:ind w:left="5" w:right="0" w:hanging="5"/>
              <w:jc w:val="both"/>
              <w:spacing w:before="0" w:after="0"/>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撕裂力≥20N；</w:t>
            </w:r>
            <w:r/>
          </w:p>
          <w:p>
            <w:pPr>
              <w:numPr>
                <w:ilvl w:val="0"/>
                <w:numId w:val="18"/>
              </w:numPr>
              <w:ind w:left="5" w:right="0" w:hanging="5"/>
              <w:jc w:val="both"/>
              <w:spacing w:before="0" w:after="0"/>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挥发性有机物</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VOC</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≤150mg/kg</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numPr>
                <w:ilvl w:val="0"/>
                <w:numId w:val="18"/>
              </w:numPr>
              <w:ind w:left="5" w:right="0" w:hanging="5"/>
              <w:jc w:val="both"/>
              <w:spacing w:before="0" w:after="0"/>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抗细菌性能（金黄色葡萄球菌、大肠杆菌、肺炎克雷伯氏菌、铜绿假单胞菌）≥90%；</w:t>
            </w:r>
            <w:r/>
          </w:p>
          <w:p>
            <w:pPr>
              <w:numPr>
                <w:ilvl w:val="0"/>
                <w:numId w:val="18"/>
              </w:numPr>
              <w:ind w:left="5" w:right="0" w:hanging="5"/>
              <w:jc w:val="both"/>
              <w:spacing w:before="0" w:after="0"/>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皮革防霉性能（黑曲霉、黄曲霉、桔灰青霉、马氏拟青霉、出芽短梗霉）达到</w:t>
            </w:r>
            <w:r>
              <w:rPr>
                <w:rFonts w:hint="eastAsia" w:cs="宋体"/>
                <w:color w:val="000000" w:themeColor="text1"/>
                <w:sz w:val="21"/>
                <w:szCs w:val="21"/>
                <w:highlight w:val="none"/>
                <w:lang w:val="en-US" w:eastAsia="zh-CN"/>
                <w14:textFill>
                  <w14:solidFill>
                    <w14:schemeClr w14:val="tx1"/>
                  </w14:solidFill>
                </w14:textFill>
              </w:rPr>
              <w:t xml:space="preserve">0级或1</w:t>
            </w:r>
            <w:r>
              <w:rPr>
                <w:rFonts w:hint="eastAsia" w:ascii="宋体" w:hAnsi="宋体" w:eastAsia="宋体" w:cs="宋体"/>
                <w:color w:val="000000" w:themeColor="text1"/>
                <w:sz w:val="21"/>
                <w:szCs w:val="21"/>
                <w:highlight w:val="none"/>
                <w14:textFill>
                  <w14:solidFill>
                    <w14:schemeClr w14:val="tx1"/>
                  </w14:solidFill>
                </w14:textFill>
              </w:rPr>
              <w:t xml:space="preserve">级</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ind w:left="0" w:right="0" w:firstLine="0"/>
              <w:jc w:val="both"/>
              <w:spacing w:before="0" w:after="0"/>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西皮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19"/>
              </w:numPr>
              <w:ind w:left="5" w:right="0" w:hanging="5"/>
              <w:jc w:val="both"/>
              <w:spacing w:before="0" w:after="0"/>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75</w:t>
            </w:r>
            <w:r>
              <w:rPr>
                <w:rFonts w:hint="eastAsia" w:ascii="宋体" w:hAnsi="宋体" w:eastAsia="宋体" w:cs="宋体"/>
                <w:sz w:val="21"/>
                <w:szCs w:val="21"/>
                <w:lang w:val="en-US" w:eastAsia="zh-CN"/>
              </w:rPr>
              <w:t xml:space="preserve">mg/kg＞</w:t>
            </w:r>
            <w:r>
              <w:rPr>
                <w:rFonts w:hint="eastAsia" w:ascii="宋体" w:hAnsi="宋体" w:eastAsia="宋体" w:cs="宋体"/>
                <w:color w:val="000000"/>
                <w:sz w:val="21"/>
                <w:szCs w:val="21"/>
                <w:lang w:val="en-US" w:eastAsia="zh-CN"/>
              </w:rPr>
              <w:t xml:space="preserve">游离甲醛＞0</w:t>
            </w:r>
            <w:r>
              <w:rPr>
                <w:rFonts w:hint="eastAsia" w:ascii="宋体" w:hAnsi="宋体" w:eastAsia="宋体" w:cs="宋体"/>
                <w:sz w:val="21"/>
                <w:szCs w:val="21"/>
                <w:lang w:val="en-US" w:eastAsia="zh-CN"/>
              </w:rPr>
              <w:t xml:space="preserve">mg/kg</w:t>
            </w:r>
            <w:r>
              <w:rPr>
                <w:rFonts w:hint="eastAsia" w:ascii="宋体" w:hAnsi="宋体" w:eastAsia="宋体" w:cs="宋体"/>
                <w:color w:val="000000"/>
                <w:sz w:val="21"/>
                <w:szCs w:val="21"/>
                <w:lang w:val="en-US" w:eastAsia="zh-CN"/>
              </w:rPr>
              <w:t xml:space="preserve">；</w:t>
            </w:r>
            <w:r/>
          </w:p>
          <w:p>
            <w:pPr>
              <w:numPr>
                <w:ilvl w:val="0"/>
                <w:numId w:val="19"/>
              </w:numPr>
              <w:ind w:left="5" w:right="0" w:hanging="5"/>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20N＜撕裂力＜120N；</w:t>
            </w:r>
            <w:r/>
          </w:p>
          <w:p>
            <w:pPr>
              <w:numPr>
                <w:ilvl w:val="0"/>
                <w:numId w:val="19"/>
              </w:numPr>
              <w:ind w:left="5" w:right="0" w:hanging="5"/>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150mg/kg＞</w:t>
            </w:r>
            <w:r>
              <w:rPr>
                <w:rFonts w:hint="eastAsia" w:ascii="宋体" w:hAnsi="宋体" w:eastAsia="宋体" w:cs="宋体"/>
                <w:sz w:val="21"/>
                <w:szCs w:val="21"/>
              </w:rPr>
              <w:t xml:space="preserve">挥发性有机物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VOC</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＞10mg/kg</w:t>
            </w:r>
            <w:r>
              <w:rPr>
                <w:rFonts w:hint="eastAsia" w:ascii="宋体" w:hAnsi="宋体" w:eastAsia="宋体" w:cs="宋体"/>
                <w:sz w:val="21"/>
                <w:szCs w:val="21"/>
                <w:lang w:eastAsia="zh-CN"/>
              </w:rPr>
              <w:t xml:space="preserve">；</w:t>
            </w:r>
            <w:r/>
          </w:p>
          <w:p>
            <w:pPr>
              <w:numPr>
                <w:ilvl w:val="0"/>
                <w:numId w:val="19"/>
              </w:numPr>
              <w:ind w:left="5" w:right="0" w:hanging="5"/>
              <w:jc w:val="both"/>
              <w:spacing w:before="0" w:after="0"/>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w:t>
            </w:r>
            <w:r>
              <w:rPr>
                <w:rFonts w:hint="eastAsia" w:ascii="宋体" w:hAnsi="宋体" w:eastAsia="宋体" w:cs="宋体"/>
                <w:color w:val="000000"/>
                <w:sz w:val="21"/>
                <w:szCs w:val="21"/>
                <w:lang w:val="en-US" w:eastAsia="zh-CN"/>
              </w:rPr>
              <w:t xml:space="preserve">抗细菌性能（金黄色葡萄球菌、大肠杆菌、肺炎克雷伯氏菌、铜绿假单胞菌）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sz w:val="21"/>
                <w:szCs w:val="21"/>
                <w:lang w:val="en-US" w:eastAsia="zh-CN"/>
              </w:rPr>
              <w:t xml:space="preserve">99%；</w:t>
            </w:r>
            <w:r/>
          </w:p>
          <w:p>
            <w:pPr>
              <w:numPr>
                <w:ilvl w:val="0"/>
                <w:numId w:val="19"/>
              </w:numPr>
              <w:ind w:left="5" w:right="0" w:hanging="5"/>
              <w:jc w:val="both"/>
              <w:spacing w:before="0" w:after="0"/>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皮革防霉性能（黑曲霉、黄曲霉、桔灰青霉、马氏拟青霉、出芽短梗霉）达到1级。</w:t>
            </w:r>
            <w:r/>
          </w:p>
          <w:p>
            <w:pPr>
              <w:pStyle w:val="986"/>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0.5</w:t>
            </w:r>
            <w:r>
              <w:rPr>
                <w:rFonts w:hint="eastAsia" w:ascii="宋体" w:hAnsi="宋体" w:eastAsia="宋体" w:cs="宋体"/>
                <w:b/>
                <w:bCs/>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ind w:left="0" w:right="0" w:firstLine="0"/>
              <w:jc w:val="both"/>
              <w:spacing w:before="0" w:after="0"/>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西皮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20"/>
              </w:numPr>
              <w:ind w:left="5" w:right="0" w:hanging="5"/>
              <w:jc w:val="both"/>
              <w:spacing w:before="0" w:after="0"/>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游离甲醛未检出；</w:t>
            </w:r>
            <w:r/>
          </w:p>
          <w:p>
            <w:pPr>
              <w:numPr>
                <w:ilvl w:val="0"/>
                <w:numId w:val="20"/>
              </w:numPr>
              <w:ind w:left="5" w:right="0" w:hanging="5"/>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撕裂力≥120N；</w:t>
            </w:r>
            <w:r/>
          </w:p>
          <w:p>
            <w:pPr>
              <w:numPr>
                <w:ilvl w:val="0"/>
                <w:numId w:val="20"/>
              </w:numPr>
              <w:ind w:left="5" w:right="0" w:hanging="5"/>
              <w:jc w:val="both"/>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挥发性有机物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VOC</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≤10mg/kg</w:t>
            </w:r>
            <w:r>
              <w:rPr>
                <w:rFonts w:hint="eastAsia" w:ascii="宋体" w:hAnsi="宋体" w:eastAsia="宋体" w:cs="宋体"/>
                <w:sz w:val="21"/>
                <w:szCs w:val="21"/>
                <w:lang w:eastAsia="zh-CN"/>
              </w:rPr>
              <w:t xml:space="preserve">；</w:t>
            </w:r>
            <w:r/>
          </w:p>
          <w:p>
            <w:pPr>
              <w:numPr>
                <w:ilvl w:val="0"/>
                <w:numId w:val="20"/>
              </w:numPr>
              <w:ind w:left="5" w:right="0" w:hanging="5"/>
              <w:jc w:val="both"/>
              <w:spacing w:before="0" w:after="0"/>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抗细菌性能（金黄色葡萄球菌、大肠杆菌、肺炎克雷伯氏菌、铜绿假单胞菌）≥99%；</w:t>
            </w:r>
            <w:r/>
          </w:p>
          <w:p>
            <w:pPr>
              <w:numPr>
                <w:ilvl w:val="0"/>
                <w:numId w:val="20"/>
              </w:numPr>
              <w:ind w:left="5" w:right="0" w:hanging="5"/>
              <w:jc w:val="both"/>
              <w:spacing w:before="0" w:after="0"/>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皮革防霉性能（黑曲霉、黄曲霉、桔灰青霉、马氏拟青霉、出芽短梗霉）达到0级。</w:t>
            </w:r>
            <w:r/>
          </w:p>
          <w:p>
            <w:pPr>
              <w:pStyle w:val="986"/>
              <w:rPr>
                <w:rFonts w:hint="eastAsia" w:ascii="宋体" w:hAnsi="宋体" w:eastAsia="宋体" w:cs="宋体"/>
                <w:sz w:val="21"/>
                <w:szCs w:val="21"/>
              </w:rP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分</w:t>
            </w:r>
            <w:r/>
          </w:p>
        </w:tc>
      </w:tr>
      <w:tr>
        <w:trPr>
          <w:trHeight w:val="556"/>
        </w:trPr>
        <w:tc>
          <w:tcPr>
            <w:gridSpan w:val="4"/>
            <w:tcBorders>
              <w:top w:val="single" w:color="000000" w:sz="4" w:space="0"/>
              <w:left w:val="single" w:color="000000" w:sz="4" w:space="0"/>
              <w:bottom w:val="single" w:color="000000" w:sz="4" w:space="0"/>
              <w:right w:val="single" w:color="000000" w:sz="4" w:space="0"/>
            </w:tcBorders>
            <w:tcW w:w="9019" w:type="dxa"/>
            <w:vAlign w:val="center"/>
            <w:textDirection w:val="lrTb"/>
            <w:noWrap w:val="false"/>
          </w:tcPr>
          <w:p>
            <w:pPr>
              <w:ind w:left="0" w:right="0" w:firstLine="0"/>
              <w:jc w:val="both"/>
              <w:spacing w:before="0" w:after="0"/>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4、“冷轧钢板”</w:t>
            </w:r>
            <w:r>
              <w:rPr>
                <w:rFonts w:hint="eastAsia" w:ascii="宋体" w:hAnsi="宋体" w:eastAsia="宋体" w:cs="宋体"/>
                <w:sz w:val="21"/>
                <w:szCs w:val="21"/>
                <w:highlight w:val="none"/>
                <w:lang w:bidi="ar"/>
              </w:rPr>
              <w:t xml:space="preserve">采用的检测或判定依据</w:t>
            </w:r>
            <w:r>
              <w:rPr>
                <w:rFonts w:hint="eastAsia" w:ascii="宋体" w:hAnsi="宋体" w:eastAsia="宋体" w:cs="宋体"/>
                <w:color w:val="000000"/>
                <w:sz w:val="21"/>
                <w:szCs w:val="21"/>
                <w:lang w:val="en-US" w:eastAsia="zh-CN"/>
              </w:rPr>
              <w:t xml:space="preserve">：符合JC/T 2039-2010</w:t>
            </w:r>
            <w:r/>
          </w:p>
        </w:tc>
      </w:tr>
      <w:tr>
        <w:trPr>
          <w:trHeight w:val="556"/>
        </w:trPr>
        <w:tc>
          <w:tcPr>
            <w:gridSpan w:val="2"/>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ind w:left="0" w:right="0" w:firstLine="0"/>
              <w:jc w:val="both"/>
              <w:spacing w:before="0" w:after="0"/>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冷轧钢板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21"/>
              </w:numPr>
              <w:ind w:left="5" w:right="0" w:hanging="5"/>
              <w:jc w:val="both"/>
              <w:spacing w:before="0" w:after="0"/>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家具涂层可迁移元素（铅、镉、铬、汞、锑、钡、硒、砷）</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25mg/kg；</w:t>
            </w:r>
            <w:r/>
          </w:p>
          <w:p>
            <w:pPr>
              <w:numPr>
                <w:ilvl w:val="0"/>
                <w:numId w:val="21"/>
              </w:numPr>
              <w:ind w:left="5" w:right="0" w:hanging="5"/>
              <w:jc w:val="both"/>
              <w:spacing w:before="0" w:after="0"/>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防霉等级（黑曲霉）达到</w:t>
            </w:r>
            <w:r>
              <w:rPr>
                <w:rFonts w:hint="eastAsia" w:cs="宋体"/>
                <w:color w:val="000000" w:themeColor="text1"/>
                <w:sz w:val="21"/>
                <w:szCs w:val="21"/>
                <w:highlight w:val="none"/>
                <w:lang w:val="en-US" w:eastAsia="zh-CN"/>
                <w14:textFill>
                  <w14:solidFill>
                    <w14:schemeClr w14:val="tx1"/>
                  </w14:solidFill>
                </w14:textFill>
              </w:rPr>
              <w:t xml:space="preserve">0级或1</w:t>
            </w:r>
            <w:r>
              <w:rPr>
                <w:rFonts w:hint="eastAsia" w:ascii="宋体" w:hAnsi="宋体" w:eastAsia="宋体" w:cs="宋体"/>
                <w:color w:val="000000" w:themeColor="text1"/>
                <w:sz w:val="21"/>
                <w:szCs w:val="21"/>
                <w:highlight w:val="none"/>
                <w14:textFill>
                  <w14:solidFill>
                    <w14:schemeClr w14:val="tx1"/>
                  </w14:solidFill>
                </w14:textFill>
              </w:rPr>
              <w:t xml:space="preserve">级</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ind w:left="0" w:right="0" w:firstLine="0"/>
              <w:jc w:val="both"/>
              <w:spacing w:before="0" w:after="0"/>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冷轧钢板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22"/>
              </w:numPr>
              <w:ind w:left="5" w:right="0" w:hanging="5"/>
              <w:jc w:val="both"/>
              <w:spacing w:before="0" w:after="0"/>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25mg/kg＞</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家具涂层可迁移元素（铅、镉、铬、汞、锑、钡、硒、砷）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＞0mg/kg；</w:t>
            </w:r>
            <w:r/>
          </w:p>
          <w:p>
            <w:pPr>
              <w:numPr>
                <w:ilvl w:val="0"/>
                <w:numId w:val="22"/>
              </w:numPr>
              <w:ind w:left="5" w:right="0" w:hanging="5"/>
              <w:jc w:val="both"/>
              <w:spacing w:before="0" w:after="0"/>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防霉等级（黑曲霉）达到1级。</w:t>
            </w:r>
            <w:r/>
          </w:p>
          <w:p>
            <w:pPr>
              <w:ind w:left="0" w:right="0" w:firstLine="0"/>
              <w:jc w:val="both"/>
              <w:spacing w:before="0" w:after="0"/>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0.5</w:t>
            </w:r>
            <w:r>
              <w:rPr>
                <w:rFonts w:hint="eastAsia" w:ascii="宋体" w:hAnsi="宋体" w:eastAsia="宋体" w:cs="宋体"/>
                <w:b/>
                <w:bCs/>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ind w:left="0" w:right="0" w:firstLine="0"/>
              <w:jc w:val="both"/>
              <w:spacing w:before="0" w:after="0"/>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冷轧钢板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23"/>
              </w:numPr>
              <w:ind w:left="5" w:right="0" w:hanging="5"/>
              <w:jc w:val="both"/>
              <w:spacing w:before="0" w:after="0"/>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家具涂层可迁移元素（铅、镉、铬、汞、锑、钡、硒、砷）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均未检出；</w:t>
            </w:r>
            <w:r/>
          </w:p>
          <w:p>
            <w:pPr>
              <w:numPr>
                <w:ilvl w:val="0"/>
                <w:numId w:val="23"/>
              </w:numPr>
              <w:ind w:left="5" w:right="0" w:hanging="5"/>
              <w:jc w:val="both"/>
              <w:spacing w:before="0" w:after="0"/>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防霉等级（黑曲霉）达到0级。</w:t>
            </w:r>
            <w:r/>
          </w:p>
          <w:p>
            <w:pPr>
              <w:pStyle w:val="986"/>
              <w:rPr>
                <w:rFonts w:hint="eastAsia" w:ascii="宋体" w:hAnsi="宋体" w:eastAsia="宋体" w:cs="宋体"/>
                <w:sz w:val="21"/>
                <w:szCs w:val="21"/>
              </w:rP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分</w:t>
            </w:r>
            <w:r/>
          </w:p>
        </w:tc>
      </w:tr>
      <w:tr>
        <w:trPr>
          <w:trHeight w:val="556"/>
        </w:trPr>
        <w:tc>
          <w:tcPr>
            <w:gridSpan w:val="4"/>
            <w:tcBorders>
              <w:top w:val="single" w:color="000000" w:sz="4" w:space="0"/>
              <w:left w:val="single" w:color="000000" w:sz="4" w:space="0"/>
              <w:bottom w:val="single" w:color="000000" w:sz="4" w:space="0"/>
              <w:right w:val="single" w:color="000000" w:sz="4" w:space="0"/>
            </w:tcBorders>
            <w:tcW w:w="9019" w:type="dxa"/>
            <w:vAlign w:val="center"/>
            <w:textDirection w:val="lrTb"/>
            <w:noWrap w:val="false"/>
          </w:tcPr>
          <w:p>
            <w:pPr>
              <w:ind w:left="0" w:right="0" w:firstLine="0"/>
              <w:jc w:val="both"/>
              <w:spacing w:before="0" w:after="0"/>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5、“白蜡木实木”</w:t>
            </w:r>
            <w:r>
              <w:rPr>
                <w:rFonts w:hint="eastAsia" w:ascii="宋体" w:hAnsi="宋体" w:eastAsia="宋体" w:cs="宋体"/>
                <w:sz w:val="21"/>
                <w:szCs w:val="21"/>
                <w:highlight w:val="none"/>
                <w:lang w:bidi="ar"/>
              </w:rPr>
              <w:t xml:space="preserve">采用的检测或判定依据</w:t>
            </w:r>
            <w:r>
              <w:rPr>
                <w:rFonts w:hint="eastAsia" w:ascii="宋体" w:hAnsi="宋体" w:eastAsia="宋体" w:cs="宋体"/>
                <w:color w:val="000000"/>
                <w:sz w:val="21"/>
                <w:szCs w:val="21"/>
                <w:lang w:val="en-US" w:eastAsia="zh-CN"/>
              </w:rPr>
              <w:t xml:space="preserve">：符合LY/T 1926-2020</w:t>
            </w:r>
            <w:r/>
          </w:p>
        </w:tc>
      </w:tr>
      <w:tr>
        <w:trPr>
          <w:trHeight w:val="556"/>
        </w:trPr>
        <w:tc>
          <w:tcPr>
            <w:gridSpan w:val="2"/>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pStyle w:val="986"/>
              <w:numPr>
                <w:ilvl w:val="0"/>
                <w:numId w:val="0"/>
              </w:num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白蜡木实木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24"/>
              </w:numPr>
              <w:ind w:left="5" w:right="0" w:hanging="5"/>
              <w:jc w:val="both"/>
              <w:spacing w:before="0" w:after="0" w:line="240" w:lineRule="auto"/>
              <w:rPr>
                <w:rFonts w:hint="eastAsia"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总挥发性有机化合物（TVOC）释放率（72h）≤0.5mg/m²·h；</w:t>
            </w:r>
            <w:r/>
          </w:p>
          <w:p>
            <w:pPr>
              <w:numPr>
                <w:ilvl w:val="0"/>
                <w:numId w:val="24"/>
              </w:numPr>
              <w:ind w:left="5" w:right="0" w:hanging="5"/>
              <w:jc w:val="both"/>
              <w:spacing w:before="0"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lang w:val="en-US" w:eastAsia="zh-CN"/>
                <w14:textFill>
                  <w14:solidFill>
                    <w14:schemeClr w14:val="tx1"/>
                  </w14:solidFill>
                </w14:textFill>
              </w:rPr>
              <w:t xml:space="preserve">抗菌性能（大肠杆菌（大肠埃希氏菌））抗菌率≥90%。</w:t>
            </w:r>
            <w:r/>
          </w:p>
        </w:tc>
        <w:tc>
          <w:tcPr>
            <w:shd w:val="clear" w:color="auto" w:fill="auto"/>
            <w:tcBorders>
              <w:top w:val="single" w:color="000000" w:sz="4" w:space="0"/>
              <w:left w:val="single" w:color="000000" w:sz="4" w:space="0"/>
              <w:bottom w:val="single" w:color="000000" w:sz="4" w:space="0"/>
              <w:right w:val="single" w:color="000000" w:sz="4" w:space="0"/>
            </w:tcBorders>
            <w:tcW w:w="3059" w:type="dxa"/>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白蜡木实木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25"/>
              </w:numPr>
              <w:ind w:left="5" w:right="0" w:hanging="5"/>
              <w:jc w:val="both"/>
              <w:spacing w:before="0" w:after="0" w:line="24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0.5mg/m²·h＞总挥发性有机化合物（TVOC）释放率（72h）＞0.1mg/m²·h；</w:t>
            </w:r>
            <w:r/>
          </w:p>
          <w:p>
            <w:pPr>
              <w:numPr>
                <w:ilvl w:val="0"/>
                <w:numId w:val="25"/>
              </w:numPr>
              <w:ind w:left="5" w:right="0" w:hanging="5"/>
              <w:jc w:val="both"/>
              <w:spacing w:before="0" w:after="0" w:line="24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90%＜抗菌性能（大肠杆菌（大肠埃希氏菌））抗菌率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sz w:val="21"/>
                <w:szCs w:val="21"/>
                <w:lang w:val="en-US" w:eastAsia="zh-CN"/>
              </w:rPr>
              <w:t xml:space="preserve">95%。</w:t>
            </w:r>
            <w:r/>
          </w:p>
          <w:p>
            <w:pPr>
              <w:ind w:left="0" w:right="0" w:firstLine="0"/>
              <w:jc w:val="both"/>
              <w:spacing w:before="0" w:after="0" w:line="240" w:lineRule="auto"/>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0.5</w:t>
            </w:r>
            <w:r>
              <w:rPr>
                <w:rFonts w:hint="eastAsia" w:ascii="宋体" w:hAnsi="宋体" w:eastAsia="宋体" w:cs="宋体"/>
                <w:b/>
                <w:bCs/>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ind w:left="0" w:right="0" w:firstLine="0"/>
              <w:jc w:val="both"/>
              <w:spacing w:before="0"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白蜡木实木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26"/>
              </w:numPr>
              <w:ind w:left="5" w:right="0" w:hanging="5"/>
              <w:jc w:val="both"/>
              <w:spacing w:before="0" w:after="0" w:line="24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总挥发性有机化合物（TVOC）释放率（72h）≤0.1mg/m²·h；</w:t>
            </w:r>
            <w:r/>
          </w:p>
          <w:p>
            <w:pPr>
              <w:numPr>
                <w:ilvl w:val="0"/>
                <w:numId w:val="26"/>
              </w:numPr>
              <w:ind w:left="5" w:right="0" w:hanging="5"/>
              <w:jc w:val="both"/>
              <w:spacing w:before="0" w:after="0" w:line="24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抗菌性能（大肠杆菌（大肠埃希氏菌））抗菌率≥95%。</w:t>
            </w:r>
            <w:r/>
          </w:p>
          <w:p>
            <w:pPr>
              <w:pStyle w:val="986"/>
              <w:spacing w:line="240" w:lineRule="auto"/>
              <w:rPr>
                <w:rFonts w:hint="eastAsia" w:ascii="宋体" w:hAnsi="宋体" w:eastAsia="宋体" w:cs="宋体"/>
                <w:sz w:val="21"/>
                <w:szCs w:val="21"/>
                <w:lang w:val="en-US" w:eastAsia="en-US" w:bidi="ar-SA"/>
              </w:rPr>
            </w:pPr>
            <w:r>
              <w:rPr>
                <w:rFonts w:hint="eastAsia" w:ascii="宋体" w:hAnsi="宋体" w:eastAsia="宋体" w:cs="宋体"/>
                <w:b/>
                <w:bCs/>
                <w:color w:val="000000"/>
                <w:sz w:val="21"/>
                <w:szCs w:val="21"/>
              </w:rPr>
              <w:t xml:space="preserve">以上检测内容全部满足以上要求得</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分</w:t>
            </w:r>
            <w:r/>
          </w:p>
        </w:tc>
      </w:tr>
    </w:tbl>
    <w:p>
      <w:pPr>
        <w:ind w:firstLine="480"/>
        <w:spacing w:line="360" w:lineRule="auto"/>
        <w:rPr>
          <w:rFonts w:hint="eastAsia" w:ascii="宋体" w:hAnsi="宋体" w:eastAsia="宋体" w:cs="宋体"/>
          <w:b/>
          <w:bCs/>
          <w:color w:val="ff0000"/>
          <w:sz w:val="24"/>
          <w:highlight w:val="none"/>
        </w:rPr>
      </w:pPr>
      <w:r>
        <w:rPr>
          <w:rFonts w:hint="eastAsia" w:ascii="宋体" w:hAnsi="宋体" w:eastAsia="宋体" w:cs="宋体"/>
          <w:b/>
          <w:bCs/>
          <w:color w:val="000000" w:themeColor="text1"/>
          <w:sz w:val="24"/>
          <w:highlight w:val="none"/>
          <w14:textFill>
            <w14:solidFill>
              <w14:schemeClr w14:val="tx1"/>
            </w14:solidFill>
          </w14:textFill>
        </w:rPr>
        <w:t xml:space="preserve">投标文件中的检验报告材料必须清晰且完整含封底及封面，仅复印局部内容的检测报告视为无效，检测报告提供全国认证认可信息公共服务平台“检验检测报告编号查询”专栏查询截图，否则不得分。</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、服务方案（</w:t>
      </w:r>
      <w:r>
        <w:rPr>
          <w:rFonts w:hint="eastAsia" w:ascii="宋体" w:hAnsi="宋体" w:eastAsia="宋体" w:cs="宋体"/>
          <w:b/>
          <w:color w:val="auto"/>
          <w:sz w:val="24"/>
          <w:szCs w:val="24"/>
          <w:highlight w:val="none"/>
          <w:lang w:val="en-US" w:eastAsia="zh-CN"/>
        </w:rPr>
        <w:t xml:space="preserve">41</w:t>
      </w:r>
      <w:r>
        <w:rPr>
          <w:rFonts w:hint="eastAsia" w:ascii="宋体" w:hAnsi="宋体" w:eastAsia="宋体" w:cs="宋体"/>
          <w:b/>
          <w:color w:val="auto"/>
          <w:sz w:val="24"/>
          <w:szCs w:val="24"/>
          <w:highlight w:val="none"/>
        </w:rPr>
        <w:t xml:space="preserve">分）</w:t>
      </w:r>
      <w:r/>
    </w:p>
    <w:p>
      <w:pPr>
        <w:ind w:firstLine="480"/>
        <w:jc w:val="both"/>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项目整体实施规划方案（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分）：针对本项目投标人提供</w:t>
      </w:r>
      <w:r>
        <w:rPr>
          <w:rFonts w:hint="eastAsia" w:ascii="宋体" w:hAnsi="宋体" w:eastAsia="宋体" w:cs="宋体"/>
          <w:bCs/>
          <w:color w:val="000000" w:themeColor="text1"/>
          <w:sz w:val="24"/>
          <w:szCs w:val="24"/>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14:textFill>
            <w14:solidFill>
              <w14:schemeClr w14:val="tx1"/>
            </w14:solidFill>
          </w14:textFill>
        </w:rPr>
        <w:t xml:space="preserve">①项目整体</w:t>
      </w:r>
      <w:r>
        <w:rPr>
          <w:rFonts w:hint="eastAsia" w:ascii="宋体" w:hAnsi="宋体" w:eastAsia="宋体" w:cs="宋体"/>
          <w:bCs/>
          <w:color w:val="000000" w:themeColor="text1"/>
          <w:sz w:val="24"/>
          <w:szCs w:val="24"/>
          <w:lang w:val="en-US" w:eastAsia="zh-CN"/>
          <w14:textFill>
            <w14:solidFill>
              <w14:schemeClr w14:val="tx1"/>
            </w14:solidFill>
          </w14:textFill>
        </w:rPr>
        <w:t xml:space="preserve">组织方案；</w:t>
      </w:r>
      <w:r>
        <w:rPr>
          <w:rFonts w:hint="eastAsia" w:ascii="宋体" w:hAnsi="宋体" w:eastAsia="宋体" w:cs="宋体"/>
          <w:bCs/>
          <w:color w:val="000000" w:themeColor="text1"/>
          <w:sz w:val="24"/>
          <w:szCs w:val="24"/>
          <w14:textFill>
            <w14:solidFill>
              <w14:schemeClr w14:val="tx1"/>
            </w14:solidFill>
          </w14:textFill>
        </w:rPr>
        <w:t xml:space="preserve">②生产实施方案；③</w:t>
      </w:r>
      <w:r>
        <w:rPr>
          <w:rFonts w:hint="eastAsia" w:ascii="宋体" w:hAnsi="宋体" w:eastAsia="宋体" w:cs="宋体"/>
          <w:bCs/>
          <w:color w:val="000000" w:themeColor="text1"/>
          <w:sz w:val="24"/>
          <w:szCs w:val="24"/>
          <w:lang w:val="en-US" w:eastAsia="zh-CN"/>
          <w14:textFill>
            <w14:solidFill>
              <w14:schemeClr w14:val="tx1"/>
            </w14:solidFill>
          </w14:textFill>
        </w:rPr>
        <w:t xml:space="preserve">运输包装方案；</w:t>
      </w:r>
      <w:r>
        <w:rPr>
          <w:rFonts w:hint="eastAsia" w:ascii="宋体" w:hAnsi="宋体" w:eastAsia="宋体" w:cs="宋体"/>
          <w:bCs/>
          <w:color w:val="000000" w:themeColor="text1"/>
          <w:sz w:val="24"/>
          <w:szCs w:val="24"/>
          <w14:textFill>
            <w14:solidFill>
              <w14:schemeClr w14:val="tx1"/>
            </w14:solidFill>
          </w14:textFill>
        </w:rPr>
        <w:t xml:space="preserve">④</w:t>
      </w:r>
      <w:r>
        <w:rPr>
          <w:rFonts w:hint="eastAsia" w:ascii="宋体" w:hAnsi="宋体" w:eastAsia="宋体" w:cs="宋体"/>
          <w:bCs/>
          <w:color w:val="000000" w:themeColor="text1"/>
          <w:sz w:val="24"/>
          <w:szCs w:val="24"/>
          <w:lang w:val="en-US" w:eastAsia="zh-CN"/>
          <w14:textFill>
            <w14:solidFill>
              <w14:schemeClr w14:val="tx1"/>
            </w14:solidFill>
          </w14:textFill>
        </w:rPr>
        <w:t xml:space="preserve">供货期及货期保证措施；</w:t>
      </w:r>
      <w:r>
        <w:rPr>
          <w:rFonts w:hint="eastAsia" w:ascii="宋体" w:hAnsi="宋体" w:eastAsia="宋体" w:cs="宋体"/>
          <w:bCs/>
          <w:color w:val="000000" w:themeColor="text1"/>
          <w:sz w:val="24"/>
          <w:szCs w:val="24"/>
          <w14:textFill>
            <w14:solidFill>
              <w14:schemeClr w14:val="tx1"/>
            </w14:solidFill>
          </w14:textFill>
        </w:rPr>
        <w:t xml:space="preserve">⑤</w:t>
      </w:r>
      <w:r>
        <w:rPr>
          <w:rFonts w:hint="eastAsia" w:ascii="宋体" w:hAnsi="宋体" w:eastAsia="宋体" w:cs="宋体"/>
          <w:bCs/>
          <w:color w:val="000000" w:themeColor="text1"/>
          <w:sz w:val="24"/>
          <w:szCs w:val="24"/>
          <w:lang w:val="en-US" w:eastAsia="zh-CN"/>
          <w14:textFill>
            <w14:solidFill>
              <w14:schemeClr w14:val="tx1"/>
            </w14:solidFill>
          </w14:textFill>
        </w:rPr>
        <w:t xml:space="preserve">产品工艺流程；⑥项目负责人员等；</w:t>
      </w:r>
      <w:r>
        <w:rPr>
          <w:rFonts w:hint="eastAsia" w:ascii="宋体" w:hAnsi="宋体" w:eastAsia="宋体" w:cs="宋体"/>
          <w:bCs/>
          <w:color w:val="000000" w:themeColor="text1"/>
          <w:sz w:val="24"/>
          <w:szCs w:val="24"/>
          <w14:textFill>
            <w14:solidFill>
              <w14:schemeClr w14:val="tx1"/>
            </w14:solidFill>
          </w14:textFill>
        </w:rPr>
        <w:t xml:space="preserve">方案需分析合理、描述详细、切实可行有效，每有一项内容进行了阐述且满足采购需求不存在瑕疵的得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0.5</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处及以上瑕疵的该条得0分；本项最高</w:t>
      </w:r>
      <w:r>
        <w:rPr>
          <w:rFonts w:hint="eastAsia" w:ascii="宋体" w:hAnsi="宋体" w:eastAsia="宋体" w:cs="宋体"/>
          <w:bCs/>
          <w:color w:val="000000" w:themeColor="text1"/>
          <w:sz w:val="24"/>
          <w:szCs w:val="24"/>
          <w:lang w:eastAsia="zh-CN"/>
          <w14:textFill>
            <w14:solidFill>
              <w14:schemeClr w14:val="tx1"/>
            </w14:solidFill>
          </w14:textFill>
        </w:rPr>
        <w:t xml:space="preserve">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jc w:val="both"/>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售后服务管理及措施（</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分）：针对本项目投标人提供</w:t>
      </w:r>
      <w:r>
        <w:rPr>
          <w:rFonts w:hint="eastAsia" w:ascii="宋体" w:hAnsi="宋体" w:eastAsia="宋体" w:cs="宋体"/>
          <w:bCs/>
          <w:color w:val="000000" w:themeColor="text1"/>
          <w:sz w:val="24"/>
          <w:szCs w:val="24"/>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14:textFill>
            <w14:solidFill>
              <w14:schemeClr w14:val="tx1"/>
            </w14:solidFill>
          </w14:textFill>
        </w:rPr>
        <w:t xml:space="preserve">①质保期内外服务措施</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②产品质量保证</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③回访、技术培训</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④紧急故障处理预案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等</w:t>
      </w:r>
      <w:r>
        <w:rPr>
          <w:rFonts w:hint="eastAsia" w:ascii="宋体" w:hAnsi="宋体" w:eastAsia="宋体" w:cs="宋体"/>
          <w:bCs/>
          <w:color w:val="000000" w:themeColor="text1"/>
          <w:sz w:val="24"/>
          <w:szCs w:val="24"/>
          <w14:textFill>
            <w14:solidFill>
              <w14:schemeClr w14:val="tx1"/>
            </w14:solidFill>
          </w14:textFill>
        </w:rPr>
        <w:t xml:space="preserve">；方案需分析合理、描述详细、切实可行有效，每有一项内容进行了阐述且满足采购需求不存在瑕疵的得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0.5</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处及以上瑕疵的该条得0分；本项最高</w:t>
      </w:r>
      <w:r>
        <w:rPr>
          <w:rFonts w:hint="eastAsia" w:ascii="宋体" w:hAnsi="宋体" w:eastAsia="宋体" w:cs="宋体"/>
          <w:bCs/>
          <w:color w:val="000000" w:themeColor="text1"/>
          <w:sz w:val="24"/>
          <w:szCs w:val="24"/>
          <w:lang w:eastAsia="zh-CN"/>
          <w14:textFill>
            <w14:solidFill>
              <w14:schemeClr w14:val="tx1"/>
            </w14:solidFill>
          </w14:textFill>
        </w:rPr>
        <w:t xml:space="preserve">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jc w:val="both"/>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品质管理管控方案（5分）：针对本项目投标人提供</w:t>
      </w:r>
      <w:r>
        <w:rPr>
          <w:rFonts w:hint="eastAsia" w:ascii="宋体" w:hAnsi="宋体" w:eastAsia="宋体" w:cs="宋体"/>
          <w:bCs/>
          <w:color w:val="000000" w:themeColor="text1"/>
          <w:sz w:val="24"/>
          <w:szCs w:val="24"/>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14:textFill>
            <w14:solidFill>
              <w14:schemeClr w14:val="tx1"/>
            </w14:solidFill>
          </w14:textFill>
        </w:rPr>
        <w:t xml:space="preserve">①品质管理管控方案</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②生产过程中的质量控制</w:t>
      </w:r>
      <w:r>
        <w:rPr>
          <w:rFonts w:hint="eastAsia" w:ascii="宋体" w:hAnsi="宋体" w:eastAsia="宋体" w:cs="宋体"/>
          <w:bCs/>
          <w:color w:val="000000" w:themeColor="text1"/>
          <w:sz w:val="24"/>
          <w:szCs w:val="24"/>
          <w:lang w:val="en-US" w:eastAsia="zh-CN"/>
          <w14:textFill>
            <w14:solidFill>
              <w14:schemeClr w14:val="tx1"/>
            </w14:solidFill>
          </w14:textFill>
        </w:rPr>
        <w:t xml:space="preserve">措施</w:t>
      </w:r>
      <w:r>
        <w:rPr>
          <w:rFonts w:hint="eastAsia" w:ascii="宋体" w:hAnsi="宋体" w:eastAsia="宋体" w:cs="宋体"/>
          <w:bCs/>
          <w:color w:val="000000" w:themeColor="text1"/>
          <w:sz w:val="24"/>
          <w:szCs w:val="24"/>
          <w14:textFill>
            <w14:solidFill>
              <w14:schemeClr w14:val="tx1"/>
            </w14:solidFill>
          </w14:textFill>
        </w:rPr>
        <w:t xml:space="preserve">；③针对本项目原材料、半成品、外购件质量的保障措施</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④针对不合格产品管理程序</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⑤产品测量和监控程序</w:t>
      </w:r>
      <w:r>
        <w:rPr>
          <w:rFonts w:hint="eastAsia" w:ascii="宋体" w:hAnsi="宋体" w:eastAsia="宋体" w:cs="宋体"/>
          <w:bCs/>
          <w:color w:val="000000" w:themeColor="text1"/>
          <w:sz w:val="24"/>
          <w:szCs w:val="24"/>
          <w:lang w:val="en-US" w:eastAsia="zh-CN"/>
          <w14:textFill>
            <w14:solidFill>
              <w14:schemeClr w14:val="tx1"/>
            </w14:solidFill>
          </w14:textFill>
        </w:rPr>
        <w:t xml:space="preserve">等，</w:t>
      </w:r>
      <w:r>
        <w:rPr>
          <w:rFonts w:hint="eastAsia" w:ascii="宋体" w:hAnsi="宋体" w:eastAsia="宋体" w:cs="宋体"/>
          <w:bCs/>
          <w:color w:val="000000" w:themeColor="text1"/>
          <w:sz w:val="24"/>
          <w:szCs w:val="24"/>
          <w14:textFill>
            <w14:solidFill>
              <w14:schemeClr w14:val="tx1"/>
            </w14:solidFill>
          </w14:textFill>
        </w:rPr>
        <w:t xml:space="preserve">方案需分析合理、描述详细、切实可行有效，每有一项内容进行了阐述且满足采购需求不存在瑕疵的得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0.5</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处及以上瑕疵的该条得0分；本项最高</w:t>
      </w:r>
      <w:r>
        <w:rPr>
          <w:rFonts w:hint="eastAsia" w:ascii="宋体" w:hAnsi="宋体" w:eastAsia="宋体" w:cs="宋体"/>
          <w:bCs/>
          <w:color w:val="000000" w:themeColor="text1"/>
          <w:sz w:val="24"/>
          <w:szCs w:val="24"/>
          <w:lang w:eastAsia="zh-CN"/>
          <w14:textFill>
            <w14:solidFill>
              <w14:schemeClr w14:val="tx1"/>
            </w14:solidFill>
          </w14:textFill>
        </w:rPr>
        <w:t xml:space="preserve">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jc w:val="both"/>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安装方案（</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分）：针对本项目投标人提供</w:t>
      </w:r>
      <w:r>
        <w:rPr>
          <w:rFonts w:hint="eastAsia" w:ascii="宋体" w:hAnsi="宋体" w:eastAsia="宋体" w:cs="宋体"/>
          <w:bCs/>
          <w:color w:val="000000" w:themeColor="text1"/>
          <w:sz w:val="24"/>
          <w:szCs w:val="24"/>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14:textFill>
            <w14:solidFill>
              <w14:schemeClr w14:val="tx1"/>
            </w14:solidFill>
          </w14:textFill>
        </w:rPr>
        <w:t xml:space="preserve">①现场施工管理方案</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②</w:t>
      </w:r>
      <w:r>
        <w:rPr>
          <w:rFonts w:hint="eastAsia" w:ascii="宋体" w:hAnsi="宋体" w:eastAsia="宋体" w:cs="宋体"/>
          <w:bCs/>
          <w:color w:val="000000" w:themeColor="text1"/>
          <w:sz w:val="24"/>
          <w:szCs w:val="24"/>
          <w:lang w:val="en-US" w:eastAsia="zh-CN"/>
          <w14:textFill>
            <w14:solidFill>
              <w14:schemeClr w14:val="tx1"/>
            </w14:solidFill>
          </w14:textFill>
        </w:rPr>
        <w:t xml:space="preserve">文明施工方案；</w:t>
      </w:r>
      <w:r>
        <w:rPr>
          <w:rFonts w:hint="eastAsia" w:ascii="宋体" w:hAnsi="宋体" w:eastAsia="宋体" w:cs="宋体"/>
          <w:bCs/>
          <w:color w:val="000000" w:themeColor="text1"/>
          <w:sz w:val="24"/>
          <w:szCs w:val="24"/>
          <w14:textFill>
            <w14:solidFill>
              <w14:schemeClr w14:val="tx1"/>
            </w14:solidFill>
          </w14:textFill>
        </w:rPr>
        <w:t xml:space="preserve">③</w:t>
      </w:r>
      <w:r>
        <w:rPr>
          <w:rFonts w:hint="eastAsia" w:ascii="宋体" w:hAnsi="宋体" w:eastAsia="宋体" w:cs="宋体"/>
          <w:bCs/>
          <w:color w:val="000000" w:themeColor="text1"/>
          <w:sz w:val="24"/>
          <w:szCs w:val="24"/>
          <w:lang w:val="en-US" w:eastAsia="zh-CN"/>
          <w14:textFill>
            <w14:solidFill>
              <w14:schemeClr w14:val="tx1"/>
            </w14:solidFill>
          </w14:textFill>
        </w:rPr>
        <w:t xml:space="preserve">安装方案、安装流程；</w:t>
      </w:r>
      <w:r>
        <w:rPr>
          <w:rFonts w:hint="eastAsia" w:ascii="宋体" w:hAnsi="宋体" w:eastAsia="宋体" w:cs="宋体"/>
          <w:bCs/>
          <w:color w:val="000000" w:themeColor="text1"/>
          <w:sz w:val="24"/>
          <w:szCs w:val="24"/>
          <w14:textFill>
            <w14:solidFill>
              <w14:schemeClr w14:val="tx1"/>
            </w14:solidFill>
          </w14:textFill>
        </w:rPr>
        <w:t xml:space="preserve">④</w:t>
      </w:r>
      <w:r>
        <w:rPr>
          <w:rFonts w:hint="eastAsia" w:ascii="宋体" w:hAnsi="宋体" w:eastAsia="宋体" w:cs="宋体"/>
          <w:bCs/>
          <w:color w:val="000000" w:themeColor="text1"/>
          <w:sz w:val="24"/>
          <w:szCs w:val="24"/>
          <w:lang w:val="en-US" w:eastAsia="zh-CN"/>
          <w14:textFill>
            <w14:solidFill>
              <w14:schemeClr w14:val="tx1"/>
            </w14:solidFill>
          </w14:textFill>
        </w:rPr>
        <w:t xml:space="preserve">专业安装技术人员及工具配备等</w:t>
      </w:r>
      <w:r>
        <w:rPr>
          <w:rFonts w:hint="eastAsia" w:ascii="宋体" w:hAnsi="宋体" w:eastAsia="宋体" w:cs="宋体"/>
          <w:bCs/>
          <w:color w:val="000000" w:themeColor="text1"/>
          <w:sz w:val="24"/>
          <w:szCs w:val="24"/>
          <w14:textFill>
            <w14:solidFill>
              <w14:schemeClr w14:val="tx1"/>
            </w14:solidFill>
          </w14:textFill>
        </w:rPr>
        <w:t xml:space="preserve">，方案需分析合理、描述详细、切实可行有效，每有一项内容进行了阐述且满足采购需求不存在瑕疵的得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0.5</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处及以上瑕疵的该条得0分；本项最高</w:t>
      </w:r>
      <w:r>
        <w:rPr>
          <w:rFonts w:hint="eastAsia" w:ascii="宋体" w:hAnsi="宋体" w:eastAsia="宋体" w:cs="宋体"/>
          <w:bCs/>
          <w:color w:val="000000" w:themeColor="text1"/>
          <w:sz w:val="24"/>
          <w:szCs w:val="24"/>
          <w:lang w:eastAsia="zh-CN"/>
          <w14:textFill>
            <w14:solidFill>
              <w14:schemeClr w14:val="tx1"/>
            </w14:solidFill>
          </w14:textFill>
        </w:rPr>
        <w:t xml:space="preserve">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jc w:val="both"/>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（5）项目深化设计（22分）：投标人根据 CAD施工图纸和本项目清单进行以下空间设计，①老楼：领导办公室，②老楼：中会议室，③新楼：学习交流中心，④新楼：办案执法中心，⑤新楼：审讯室，⑥老楼：单人备勤室，⑦老楼：四人备勤室，⑧新楼：电教室，⑨新楼：新楼案管中心，⑩老楼：党建会议室，⑪新楼：铁骑培训区。使整个空间深化设计方案优秀，色彩搭配合理，风格统一，布局搭配和谐，并配有3D效果图，整体家具配置效果达到国家标准等。</w:t>
      </w:r>
      <w:r>
        <w:rPr>
          <w:rFonts w:hint="eastAsia" w:ascii="宋体" w:hAnsi="宋体" w:eastAsia="宋体" w:cs="宋体"/>
          <w:bCs/>
          <w:color w:val="000000" w:themeColor="text1"/>
          <w:sz w:val="24"/>
          <w:szCs w:val="24"/>
          <w14:textFill>
            <w14:solidFill>
              <w14:schemeClr w14:val="tx1"/>
            </w14:solidFill>
          </w14:textFill>
        </w:rPr>
        <w:t xml:space="preserve">方案需分析合理、描述详细、切实可行有效，每有一项内容进行了阐述且满足采购需求不存在瑕疵的得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分，存在1处瑕疵的该条得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分；未提供方案或不满足项目需求书要求或内容存在</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处及以上瑕疵的该条得0分；本项最高</w:t>
      </w:r>
      <w:r>
        <w:rPr>
          <w:rFonts w:hint="eastAsia" w:ascii="宋体" w:hAnsi="宋体" w:eastAsia="宋体" w:cs="宋体"/>
          <w:bCs/>
          <w:color w:val="000000" w:themeColor="text1"/>
          <w:sz w:val="24"/>
          <w:szCs w:val="24"/>
          <w:lang w:eastAsia="zh-CN"/>
          <w14:textFill>
            <w14:solidFill>
              <w14:schemeClr w14:val="tx1"/>
            </w14:solidFill>
          </w14:textFill>
        </w:rPr>
        <w:t xml:space="preserve">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jc w:val="both"/>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w:t>
      </w:r>
      <w:r>
        <w:rPr>
          <w:rFonts w:hint="eastAsia" w:ascii="宋体" w:hAnsi="宋体" w:eastAsia="宋体" w:cs="宋体"/>
          <w:bCs/>
          <w:color w:val="000000" w:themeColor="text1"/>
          <w:sz w:val="24"/>
          <w:szCs w:val="24"/>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加分因素</w:t>
      </w:r>
      <w:r>
        <w:rPr>
          <w:rFonts w:hint="eastAsia" w:ascii="宋体" w:hAnsi="宋体" w:eastAsia="宋体" w:cs="宋体"/>
          <w:bCs/>
          <w:color w:val="auto"/>
          <w:sz w:val="24"/>
          <w:szCs w:val="24"/>
          <w:highlight w:val="none"/>
        </w:rPr>
        <w:t xml:space="preserve">（3分）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注：同一产品同时具备节能产品认证证书、环境标志产品认证证书的，不重复计分。投标时提供认证证书扫描件。</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pStyle w:val="1233"/>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附件二：投标文件格式</w:t>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p>
    <w:p>
      <w:pPr>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89"/>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989"/>
        <w:ind w:left="0" w:firstLine="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840"/>
        <w:keepLines w:val="0"/>
        <w:keepNext w:val="0"/>
        <w:pageBreakBefore w:val="0"/>
        <w:spacing w:line="360" w:lineRule="auto"/>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采购项目编号：</w:t>
      </w:r>
      <w:r>
        <w:rPr>
          <w:rFonts w:hint="eastAsia" w:ascii="宋体" w:hAnsi="宋体" w:eastAsia="宋体" w:cs="宋体"/>
          <w:color w:val="000000"/>
          <w:sz w:val="30"/>
          <w:szCs w:val="30"/>
          <w:highlight w:val="none"/>
          <w:lang w:eastAsia="zh-CN"/>
        </w:rPr>
        <w:t xml:space="preserve">JSZC-320205-JZCG-G2025-0002</w:t>
      </w:r>
      <w:r/>
    </w:p>
    <w:p>
      <w:pPr>
        <w:ind w:firstLine="840"/>
        <w:keepLines w:val="0"/>
        <w:keepNext w:val="0"/>
        <w:pageBreakBefore w:val="0"/>
        <w:spacing w:line="360" w:lineRule="auto"/>
        <w:widowControl w:val="off"/>
        <w:rPr>
          <w:rFonts w:hint="eastAsia"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Cs/>
          <w:color w:val="000000"/>
          <w:sz w:val="28"/>
          <w:szCs w:val="28"/>
          <w:highlight w:val="none"/>
          <w:lang w:val="en-US" w:eastAsia="zh-CN"/>
        </w:rPr>
        <w:t xml:space="preserve">锡山交警大队指挥中心及信息化建设工程家具采购</w:t>
      </w:r>
      <w:r/>
    </w:p>
    <w:p>
      <w:pPr>
        <w:ind w:firstLine="84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w:t>
      </w:r>
      <w:r/>
    </w:p>
    <w:p>
      <w:pPr>
        <w:pStyle w:val="98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8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8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rPr>
          <w:rFonts w:hint="eastAsia" w:ascii="宋体" w:hAnsi="宋体" w:eastAsia="宋体" w:cs="宋体"/>
          <w:color w:val="000000"/>
          <w:sz w:val="36"/>
          <w:szCs w:val="36"/>
          <w:highlight w:val="none"/>
        </w:rPr>
      </w:pPr>
      <w:r>
        <w:rPr>
          <w:rFonts w:hint="eastAsia" w:ascii="宋体" w:hAnsi="宋体" w:eastAsia="宋体" w:cs="宋体"/>
          <w:bCs/>
          <w:color w:val="000000"/>
          <w:sz w:val="36"/>
          <w:szCs w:val="36"/>
          <w:highlight w:val="none"/>
        </w:rPr>
        <w:t xml:space="preserve">二○二</w:t>
      </w:r>
      <w:r>
        <w:rPr>
          <w:rFonts w:hint="eastAsia" w:ascii="宋体" w:hAnsi="宋体" w:eastAsia="宋体" w:cs="宋体"/>
          <w:bCs/>
          <w:color w:val="000000"/>
          <w:sz w:val="36"/>
          <w:szCs w:val="36"/>
          <w:highlight w:val="none"/>
          <w:lang w:val="en-US" w:eastAsia="zh-CN"/>
        </w:rPr>
        <w:t xml:space="preserve">五</w:t>
      </w:r>
      <w:r>
        <w:rPr>
          <w:rFonts w:hint="eastAsia" w:ascii="宋体" w:hAnsi="宋体" w:eastAsia="宋体" w:cs="宋体"/>
          <w:bCs/>
          <w:color w:val="000000"/>
          <w:sz w:val="36"/>
          <w:szCs w:val="36"/>
          <w:highlight w:val="none"/>
        </w:rPr>
        <w:t xml:space="preserve">年  月  日</w:t>
      </w:r>
      <w:r/>
    </w:p>
    <w:p>
      <w:pPr>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rPr>
          <w:rFonts w:hint="eastAsia" w:ascii="宋体" w:hAnsi="宋体" w:eastAsia="宋体" w:cs="宋体"/>
          <w:color w:val="000000"/>
          <w:sz w:val="36"/>
          <w:szCs w:val="36"/>
          <w:highlight w:val="none"/>
        </w:rPr>
      </w:r>
    </w:p>
    <w:p>
      <w:pPr>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rPr>
          <w:rFonts w:hint="eastAsia" w:ascii="宋体" w:hAnsi="宋体" w:eastAsia="宋体" w:cs="宋体"/>
          <w:color w:val="000000"/>
          <w:sz w:val="36"/>
          <w:szCs w:val="36"/>
          <w:highlight w:val="none"/>
        </w:rPr>
      </w:r>
    </w:p>
    <w:p>
      <w:pPr>
        <w:pStyle w:val="1233"/>
        <w:ind w:left="0" w:firstLine="0"/>
        <w:rPr>
          <w:rFonts w:hint="eastAsia" w:ascii="宋体" w:hAnsi="宋体" w:eastAsia="宋体" w:cs="宋体"/>
          <w:color w:val="000000"/>
          <w:highlight w:val="none"/>
        </w:rPr>
      </w:pPr>
      <w:r/>
      <w:bookmarkStart w:id="28" w:name="一．报价函（格式）"/>
      <w:r/>
      <w:bookmarkEnd w:id="28"/>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（一）投标函（格式）：</w:t>
      </w:r>
      <w:r/>
    </w:p>
    <w:p>
      <w:pPr>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JSZC-320205-JZCG-G2025-0002</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28"/>
          <w:rFonts w:hint="eastAsia"/>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184"/>
        <w:rPr>
          <w:rFonts w:hint="eastAsia" w:ascii="宋体" w:hAnsi="宋体" w:eastAsia="宋体" w:cs="宋体"/>
          <w:color w:val="000000"/>
        </w:rPr>
      </w:pPr>
      <w:r>
        <w:rPr>
          <w:rFonts w:hint="eastAsia" w:ascii="宋体" w:hAnsi="宋体" w:eastAsia="宋体" w:cs="宋体"/>
          <w:color w:val="000000"/>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184"/>
        <w:rPr>
          <w:rFonts w:hint="eastAsia" w:ascii="宋体" w:hAnsi="宋体" w:eastAsia="宋体" w:cs="宋体"/>
          <w:color w:val="000000"/>
        </w:rPr>
      </w:pPr>
      <w:r>
        <w:rPr>
          <w:rFonts w:hint="eastAsia" w:ascii="宋体" w:hAnsi="宋体" w:eastAsia="宋体" w:cs="宋体"/>
          <w:color w:val="000000"/>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86"/>
        <w:rPr>
          <w:rFonts w:hint="eastAsia"/>
          <w:bCs/>
          <w:color w:val="000000"/>
          <w:lang w:eastAsia="zh-CN"/>
        </w:rPr>
      </w:pPr>
      <w:r>
        <w:rPr>
          <w:rFonts w:hint="eastAsia"/>
          <w:bCs/>
          <w:color w:val="000000"/>
          <w:lang w:eastAsia="zh-CN"/>
        </w:rPr>
      </w:r>
      <w:r/>
    </w:p>
    <w:p>
      <w:pPr>
        <w:pStyle w:val="986"/>
        <w:rPr>
          <w:rFonts w:hint="eastAsia"/>
          <w:bCs/>
          <w:color w:val="000000"/>
          <w:lang w:eastAsia="zh-CN"/>
        </w:rPr>
      </w:pPr>
      <w:r>
        <w:rPr>
          <w:rFonts w:hint="eastAsia"/>
          <w:bCs/>
          <w:color w:val="000000"/>
          <w:lang w:eastAsia="zh-CN"/>
        </w:rPr>
      </w:r>
      <w:r/>
    </w:p>
    <w:p>
      <w:pPr>
        <w:pStyle w:val="986"/>
        <w:rPr>
          <w:rFonts w:hint="eastAsia"/>
          <w:bCs/>
          <w:color w:val="000000"/>
          <w:lang w:eastAsia="zh-CN"/>
        </w:rPr>
      </w:pPr>
      <w:r>
        <w:rPr>
          <w:rFonts w:hint="eastAsia"/>
          <w:bCs/>
          <w:color w:val="000000"/>
          <w:lang w:eastAsia="zh-CN"/>
        </w:rPr>
      </w:r>
      <w:r/>
    </w:p>
    <w:p>
      <w:pPr>
        <w:ind w:firstLine="480"/>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（二）（供应商）关于资格的声明函（格式）：</w:t>
      </w:r>
      <w:r/>
    </w:p>
    <w:p>
      <w:pPr>
        <w:ind w:firstLine="720"/>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ind w:firstLine="560"/>
        <w:jc w:val="center"/>
        <w:spacing w:line="360" w:lineRule="auto"/>
        <w:rPr>
          <w:rFonts w:hint="eastAsia" w:ascii="宋体" w:hAnsi="宋体" w:eastAsia="宋体" w:cs="宋体"/>
          <w:bCs/>
          <w:color w:val="000000"/>
          <w:sz w:val="28"/>
          <w:szCs w:val="28"/>
        </w:rPr>
      </w:pPr>
      <w:r/>
      <w:bookmarkStart w:id="29" w:name="报价方关于资格的声明函（格式）"/>
      <w:r/>
      <w:bookmarkEnd w:id="29"/>
      <w:r>
        <w:rPr>
          <w:rFonts w:hint="eastAsia" w:ascii="宋体" w:hAnsi="宋体" w:eastAsia="宋体" w:cs="宋体"/>
          <w:bCs/>
          <w:color w:val="000000"/>
          <w:sz w:val="28"/>
          <w:szCs w:val="28"/>
        </w:rPr>
        <w:t xml:space="preserve">关于资格的声明函</w:t>
      </w:r>
      <w:r/>
    </w:p>
    <w:p>
      <w:pP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60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                         政府采购编号：</w:t>
      </w:r>
      <w:r>
        <w:rPr>
          <w:rFonts w:hint="eastAsia" w:ascii="宋体" w:hAnsi="宋体" w:eastAsia="宋体" w:cs="宋体"/>
          <w:bCs/>
          <w:color w:val="000000"/>
          <w:sz w:val="24"/>
          <w:szCs w:val="24"/>
          <w:lang w:eastAsia="zh-CN"/>
        </w:rPr>
        <w:t xml:space="preserve">JSZC-320205-JZCG-G2025-0002</w:t>
      </w:r>
      <w:r>
        <w:rPr>
          <w:rFonts w:hint="eastAsia" w:ascii="宋体" w:hAnsi="宋体" w:eastAsia="宋体" w:cs="宋体"/>
          <w:bCs/>
          <w:color w:val="000000"/>
          <w:sz w:val="24"/>
          <w:szCs w:val="24"/>
        </w:rPr>
        <w:t xml:space="preserve"> </w:t>
      </w:r>
      <w:r/>
    </w:p>
    <w:p>
      <w:pPr>
        <w:ind w:firstLine="480"/>
        <w:jc w:val="center"/>
        <w:spacing w:line="360" w:lineRule="auto"/>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我公司（单位）愿针对本次</w:t>
      </w:r>
      <w:r>
        <w:rPr>
          <w:rFonts w:hint="eastAsia" w:ascii="宋体" w:hAnsi="宋体" w:eastAsia="宋体" w:cs="宋体"/>
          <w:sz w:val="24"/>
          <w:szCs w:val="24"/>
          <w:u w:val="single"/>
          <w:lang w:val="en-US" w:eastAsia="zh-CN"/>
        </w:rPr>
        <w:t xml:space="preserve">锡山交警大队指挥中心及信息化建设工程家具采购</w:t>
      </w:r>
      <w:r>
        <w:rPr>
          <w:rFonts w:hint="eastAsia" w:ascii="宋体" w:hAnsi="宋体" w:eastAsia="宋体" w:cs="宋体"/>
          <w:bCs/>
          <w:color w:val="000000"/>
          <w:sz w:val="24"/>
          <w:szCs w:val="24"/>
        </w:rPr>
        <w:t xml:space="preserve">进行投标。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rPr>
      </w:pPr>
      <w:r>
        <w:rPr>
          <w:rFonts w:hint="eastAsia" w:ascii="宋体" w:hAnsi="宋体" w:eastAsia="宋体" w:cs="宋体"/>
          <w:bCs/>
          <w:color w:val="000000"/>
          <w:szCs w:val="21"/>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74"/>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24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（三）（供应商）法定代表人授权委托书（格式）：</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法定代表人授权委托书</w:t>
      </w:r>
      <w:r/>
    </w:p>
    <w:p>
      <w:pPr>
        <w:jc w:val="center"/>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采购项目编号：</w:t>
      </w:r>
      <w:r>
        <w:rPr>
          <w:rFonts w:hint="eastAsia" w:ascii="宋体" w:hAnsi="宋体" w:eastAsia="宋体" w:cs="宋体"/>
          <w:bCs/>
          <w:color w:val="000000"/>
          <w:sz w:val="24"/>
          <w:szCs w:val="24"/>
          <w:lang w:eastAsia="zh-CN"/>
        </w:rPr>
        <w:t xml:space="preserve">JSZC-320205-JZCG-G2025-0002</w:t>
      </w:r>
      <w:r>
        <w:rPr>
          <w:rFonts w:hint="eastAsia" w:ascii="宋体" w:hAnsi="宋体" w:eastAsia="宋体" w:cs="宋体"/>
          <w:bCs/>
          <w:color w:val="000000"/>
          <w:sz w:val="24"/>
          <w:szCs w:val="24"/>
        </w:rPr>
        <w:t xml:space="preserve">                                         日期：</w:t>
      </w:r>
      <w:r/>
    </w:p>
    <w:p>
      <w:pPr>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w:t>
      </w:r>
      <w:r>
        <w:rPr>
          <w:rFonts w:hint="eastAsia" w:ascii="宋体" w:hAnsi="宋体" w:eastAsia="宋体" w:cs="宋体"/>
          <w:sz w:val="24"/>
          <w:szCs w:val="24"/>
          <w:u w:val="single"/>
          <w:lang w:val="en-US" w:eastAsia="zh-CN"/>
        </w:rPr>
        <w:t xml:space="preserve">锡山交警大队指挥中心及信息化建设工程家具采购</w:t>
      </w:r>
      <w:r>
        <w:rPr>
          <w:rFonts w:hint="eastAsia" w:ascii="宋体" w:hAnsi="宋体" w:eastAsia="宋体" w:cs="宋体"/>
          <w:bCs/>
          <w:color w:val="000000"/>
          <w:sz w:val="24"/>
          <w:szCs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989"/>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89"/>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供应商法定代表人身份证扫描件：</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30"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129" o:spid="_x0000_s129" o:spt="202" type="#_x0000_t202" style="position:absolute;z-index:251660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000000"/>
          <w:sz w:val="32"/>
          <w:szCs w:val="32"/>
        </w:rPr>
        <w:t xml:space="preserve"> </w:t>
      </w: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31"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130" o:spid="_x0000_s130" o:spt="202" type="#_x0000_t202" style="position:absolute;z-index:251661312;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000000"/>
          <w:sz w:val="24"/>
          <w:szCs w:val="24"/>
        </w:rPr>
        <w:t xml:space="preserve">       </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法定代表人授权代表</w:t>
      </w:r>
      <w:r>
        <w:rPr>
          <w:rFonts w:hint="eastAsia" w:ascii="宋体" w:hAnsi="宋体" w:eastAsia="宋体" w:cs="宋体"/>
          <w:b/>
          <w:bCs/>
          <w:color w:val="000000"/>
          <w:sz w:val="24"/>
          <w:szCs w:val="24"/>
        </w:rPr>
        <w:t xml:space="preserve">人</w:t>
      </w:r>
      <w:r/>
    </w:p>
    <w:p>
      <w:pPr>
        <w:rPr>
          <w:rFonts w:hint="eastAsia" w:ascii="宋体" w:hAnsi="宋体" w:eastAsia="宋体" w:cs="宋体"/>
          <w:color w:val="000000"/>
          <w:sz w:val="32"/>
          <w:szCs w:val="32"/>
        </w:rPr>
      </w:pPr>
      <w:r>
        <w:rPr>
          <w:rFonts w:hint="eastAsia" w:ascii="宋体" w:hAnsi="宋体" w:eastAsia="宋体" w:cs="宋体"/>
          <w:bCs/>
          <w:color w:val="000000"/>
          <w:sz w:val="24"/>
          <w:szCs w:val="24"/>
        </w:rPr>
        <w:t xml:space="preserve"> </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ind w:firstLine="480"/>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法定代表人授权代表身份证扫描件：（法定代表人亲自参与投标的除外）</w:t>
      </w:r>
      <w:r/>
    </w:p>
    <w:p>
      <w:pPr>
        <w:pStyle w:val="118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32"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131" o:spid="_x0000_s131" o:spt="202" type="#_x0000_t202" style="position:absolute;z-index:251662336;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33"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132" o:spid="_x0000_s132" o:spt="202" type="#_x0000_t202" style="position:absolute;z-index:251663360;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5"/>
        <w:rPr>
          <w:rFonts w:hint="eastAsia" w:ascii="宋体" w:hAnsi="宋体" w:eastAsia="宋体" w:cs="宋体"/>
          <w:color w:val="000000"/>
        </w:rPr>
      </w:pPr>
      <w:r>
        <w:rPr>
          <w:rFonts w:hint="eastAsia" w:ascii="宋体" w:hAnsi="宋体" w:eastAsia="宋体" w:cs="宋体"/>
          <w:color w:val="000000"/>
        </w:rPr>
      </w:r>
      <w:r/>
    </w:p>
    <w:p>
      <w:pPr>
        <w:pStyle w:val="1184"/>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85"/>
        <w:ind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（四）承诺书（格式）：</w:t>
      </w:r>
      <w:r/>
    </w:p>
    <w:p>
      <w:pPr>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承诺书</w:t>
      </w:r>
      <w:r/>
    </w:p>
    <w:p>
      <w:pPr>
        <w:pStyle w:val="1193"/>
        <w:ind w:left="1260"/>
        <w:spacing w:line="360" w:lineRule="auto"/>
        <w:rPr>
          <w:rFonts w:hint="eastAsia" w:ascii="宋体" w:hAnsi="宋体" w:cs="宋体"/>
          <w:color w:val="000000"/>
        </w:rPr>
      </w:pPr>
      <w:r>
        <w:rPr>
          <w:rFonts w:hint="eastAsia" w:ascii="宋体" w:hAnsi="宋体" w:cs="宋体"/>
          <w:color w:val="000000"/>
        </w:rPr>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供应商</w:t>
      </w:r>
      <w:r>
        <w:rPr>
          <w:rFonts w:hint="eastAsia" w:ascii="宋体" w:hAnsi="宋体" w:eastAsia="宋体" w:cs="宋体"/>
          <w:color w:val="000000"/>
          <w:sz w:val="24"/>
          <w:szCs w:val="24"/>
        </w:rPr>
        <w:t xml:space="preserve">名称）在此承诺：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JSZC-320205-JZCG-G2025-0002</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4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hint="eastAsia" w:ascii="宋体" w:hAnsi="宋体" w:eastAsia="宋体" w:cs="宋体"/>
          <w:color w:val="000000"/>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2"/>
        <w:rPr>
          <w:rFonts w:hint="eastAsia"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989"/>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供应商名称（盖章）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采购项目编号：</w:t>
      </w:r>
      <w:r>
        <w:rPr>
          <w:rFonts w:hint="eastAsia" w:ascii="宋体" w:hAnsi="宋体" w:eastAsia="宋体" w:cs="宋体"/>
          <w:bCs/>
          <w:sz w:val="24"/>
          <w:szCs w:val="24"/>
          <w:lang w:eastAsia="zh-CN"/>
        </w:rPr>
        <w:t xml:space="preserve">JSZC-320205-JZCG-G2025-0002</w:t>
      </w:r>
      <w:r/>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分包号：采购包</w:t>
      </w:r>
      <w:r/>
    </w:p>
    <w:tbl>
      <w:tblPr>
        <w:tblStyle w:val="981"/>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投标货物名称</w:t>
            </w:r>
            <w:r/>
          </w:p>
        </w:tc>
        <w:tc>
          <w:tcPr>
            <w:tcW w:w="5524"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bCs/>
                <w:sz w:val="24"/>
                <w:szCs w:val="24"/>
              </w:rPr>
              <w:t xml:space="preserve">总价（小写）</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总价（大写）</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核心产品品牌</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2"/>
        </w:rPr>
      </w:pPr>
      <w:r>
        <w:rPr>
          <w:rFonts w:hint="eastAsia" w:ascii="宋体" w:hAnsi="宋体" w:eastAsia="宋体" w:cs="宋体"/>
          <w:sz w:val="22"/>
        </w:rPr>
      </w:r>
      <w:r/>
    </w:p>
    <w:p>
      <w:pPr>
        <w:ind w:firstLine="472"/>
        <w:spacing w:line="460" w:lineRule="exact"/>
        <w:rPr>
          <w:rFonts w:hint="eastAsia" w:ascii="宋体" w:hAnsi="宋体" w:eastAsia="宋体" w:cs="宋体"/>
          <w:b/>
          <w:sz w:val="24"/>
        </w:rPr>
      </w:pPr>
      <w:r>
        <w:rPr>
          <w:rFonts w:hint="eastAsia" w:ascii="宋体" w:hAnsi="宋体" w:eastAsia="宋体" w:cs="宋体"/>
          <w:b/>
          <w:sz w:val="24"/>
        </w:rPr>
        <w:t xml:space="preserve">填写说明：</w:t>
      </w:r>
      <w:r/>
    </w:p>
    <w:p>
      <w:pPr>
        <w:numPr>
          <w:ilvl w:val="0"/>
          <w:numId w:val="27"/>
        </w:numPr>
        <w:ind w:firstLine="470"/>
        <w:spacing w:line="460" w:lineRule="exact"/>
        <w:rPr>
          <w:rFonts w:hint="eastAsia" w:ascii="宋体" w:hAnsi="宋体" w:eastAsia="宋体" w:cs="宋体"/>
          <w:bCs/>
          <w:sz w:val="24"/>
          <w:szCs w:val="24"/>
        </w:rPr>
      </w:pPr>
      <w:r>
        <w:rPr>
          <w:rFonts w:hint="eastAsia" w:ascii="宋体" w:hAnsi="宋体" w:eastAsia="宋体" w:cs="宋体"/>
          <w:bCs/>
          <w:sz w:val="24"/>
        </w:rPr>
        <w:t xml:space="preserve">评标时一律按苏采云系统自带的开标一览表中内容为准，开标一览表中必须盖章。</w:t>
      </w:r>
      <w:r/>
    </w:p>
    <w:p>
      <w:pPr>
        <w:pStyle w:val="989"/>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rPr>
      </w:pPr>
      <w:r>
        <w:rPr>
          <w:rFonts w:hint="eastAsia" w:ascii="宋体" w:hAnsi="宋体" w:eastAsia="宋体" w:cs="宋体"/>
        </w:rPr>
      </w:r>
      <w:r/>
    </w:p>
    <w:p>
      <w:pPr>
        <w:spacing w:before="5" w:line="360" w:lineRule="auto"/>
        <w:rPr>
          <w:rFonts w:hint="eastAsia" w:ascii="宋体" w:hAnsi="宋体" w:eastAsia="宋体" w:cs="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日期：</w:t>
      </w:r>
      <w:r/>
    </w:p>
    <w:p>
      <w:pPr>
        <w:numPr>
          <w:ilvl w:val="0"/>
          <w:numId w:val="28"/>
        </w:num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报价明细表（格式）：</w:t>
      </w:r>
      <w:r/>
    </w:p>
    <w:p>
      <w:pPr>
        <w:pStyle w:val="989"/>
        <w:ind w:left="0"/>
        <w:rPr>
          <w:rFonts w:hint="eastAsia" w:ascii="宋体" w:hAnsi="宋体" w:eastAsia="宋体" w:cs="宋体"/>
        </w:rPr>
      </w:pPr>
      <w:r>
        <w:rPr>
          <w:rFonts w:hint="eastAsia" w:ascii="宋体" w:hAnsi="宋体" w:eastAsia="宋体" w:cs="宋体"/>
        </w:rPr>
      </w:r>
      <w:r/>
    </w:p>
    <w:p>
      <w:pPr>
        <w:pStyle w:val="989"/>
        <w:jc w:val="center"/>
        <w:rPr>
          <w:rFonts w:hint="eastAsia" w:ascii="宋体" w:hAnsi="宋体" w:eastAsia="宋体" w:cs="宋体"/>
          <w:b/>
          <w:color w:val="000000"/>
          <w:sz w:val="36"/>
        </w:rPr>
      </w:pPr>
      <w:r>
        <w:rPr>
          <w:rFonts w:hint="eastAsia" w:ascii="宋体" w:hAnsi="宋体" w:eastAsia="宋体" w:cs="宋体"/>
          <w:b/>
          <w:color w:val="000000"/>
          <w:sz w:val="36"/>
        </w:rPr>
        <w:t xml:space="preserve">报价明细表</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981"/>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800"/>
        <w:gridCol w:w="1075"/>
        <w:gridCol w:w="1350"/>
        <w:gridCol w:w="687"/>
        <w:gridCol w:w="663"/>
        <w:gridCol w:w="600"/>
        <w:gridCol w:w="1025"/>
        <w:gridCol w:w="1125"/>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序号</w:t>
            </w:r>
            <w:r/>
          </w:p>
        </w:tc>
        <w:tc>
          <w:tcPr>
            <w:tcMar>
              <w:left w:w="15" w:type="dxa"/>
              <w:top w:w="15" w:type="dxa"/>
              <w:right w:w="15" w:type="dxa"/>
              <w:bottom w:w="0" w:type="dxa"/>
            </w:tcMar>
            <w:tcW w:w="80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名称</w:t>
            </w:r>
            <w:r/>
          </w:p>
        </w:tc>
        <w:tc>
          <w:tcPr>
            <w:tcMar>
              <w:left w:w="15" w:type="dxa"/>
              <w:top w:w="15" w:type="dxa"/>
              <w:right w:w="15" w:type="dxa"/>
              <w:bottom w:w="0" w:type="dxa"/>
            </w:tcMar>
            <w:tcW w:w="1075"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品牌型号</w:t>
            </w:r>
            <w:r/>
          </w:p>
        </w:tc>
        <w:tc>
          <w:tcPr>
            <w:tcMar>
              <w:left w:w="15" w:type="dxa"/>
              <w:top w:w="15" w:type="dxa"/>
              <w:right w:w="15" w:type="dxa"/>
              <w:bottom w:w="0" w:type="dxa"/>
            </w:tcMar>
            <w:tcW w:w="135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产地</w:t>
            </w:r>
            <w:r/>
          </w:p>
        </w:tc>
        <w:tc>
          <w:tcPr>
            <w:tcW w:w="10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免费质保期</w:t>
            </w:r>
            <w:r/>
          </w:p>
        </w:tc>
        <w:tc>
          <w:tcPr>
            <w:tcW w:w="11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205"/>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800" w:type="dxa"/>
            <w:vAlign w:val="center"/>
            <w:textDirection w:val="lrTb"/>
            <w:noWrap/>
          </w:tcPr>
          <w:p>
            <w:pPr>
              <w:pStyle w:val="1205"/>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075" w:type="dxa"/>
            <w:vAlign w:val="center"/>
            <w:textDirection w:val="lrTb"/>
            <w:noWrap w:val="false"/>
          </w:tcPr>
          <w:p>
            <w:pPr>
              <w:pStyle w:val="1205"/>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15"/>
        </w:trPr>
        <w:tc>
          <w:tcPr>
            <w:tcMar>
              <w:left w:w="15" w:type="dxa"/>
              <w:top w:w="15" w:type="dxa"/>
              <w:right w:w="15" w:type="dxa"/>
              <w:bottom w:w="0" w:type="dxa"/>
            </w:tcMar>
            <w:tcW w:w="613" w:type="dxa"/>
            <w:vAlign w:val="center"/>
            <w:textDirection w:val="lrTb"/>
            <w:noWrap/>
          </w:tcPr>
          <w:p>
            <w:pPr>
              <w:pStyle w:val="1205"/>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800" w:type="dxa"/>
            <w:vAlign w:val="center"/>
            <w:textDirection w:val="lrTb"/>
            <w:noWrap/>
          </w:tcPr>
          <w:p>
            <w:pPr>
              <w:pStyle w:val="1205"/>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075" w:type="dxa"/>
            <w:vAlign w:val="center"/>
            <w:textDirection w:val="lrTb"/>
            <w:noWrap w:val="false"/>
          </w:tcPr>
          <w:p>
            <w:pPr>
              <w:pStyle w:val="1205"/>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0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sz w:val="18"/>
              </w:rPr>
            </w:pPr>
            <w:r>
              <w:rPr>
                <w:rFonts w:hint="eastAsia" w:ascii="宋体" w:hAnsi="宋体" w:eastAsia="宋体" w:cs="宋体"/>
                <w:color w:val="000000"/>
                <w:sz w:val="18"/>
              </w:rPr>
            </w:r>
            <w:r/>
          </w:p>
        </w:tc>
        <w:tc>
          <w:tcPr>
            <w:tcMar>
              <w:left w:w="15" w:type="dxa"/>
              <w:top w:w="15" w:type="dxa"/>
              <w:right w:w="15" w:type="dxa"/>
              <w:bottom w:w="0" w:type="dxa"/>
            </w:tcMar>
            <w:tcW w:w="800"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bottom w:w="0" w:type="dxa"/>
            </w:tcMar>
            <w:tcW w:w="1075" w:type="dxa"/>
            <w:vAlign w:val="center"/>
            <w:textDirection w:val="lrTb"/>
            <w:noWrap w:val="false"/>
          </w:tcPr>
          <w:p>
            <w:pPr>
              <w:pStyle w:val="1205"/>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0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205"/>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合计（元）</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635"/>
        </w:trPr>
        <w:tc>
          <w:tcPr>
            <w:gridSpan w:val="3"/>
            <w:tcMar>
              <w:left w:w="15" w:type="dxa"/>
              <w:top w:w="15" w:type="dxa"/>
              <w:right w:w="15" w:type="dxa"/>
              <w:bottom w:w="0" w:type="dxa"/>
            </w:tcMar>
            <w:tcW w:w="2488" w:type="dxa"/>
            <w:vAlign w:val="center"/>
            <w:textDirection w:val="lrTb"/>
            <w:noWrap/>
          </w:tcPr>
          <w:p>
            <w:pPr>
              <w:pStyle w:val="1205"/>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完工期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r>
      <w:tr>
        <w:trPr>
          <w:cantSplit/>
          <w:trHeight w:val="645"/>
        </w:trPr>
        <w:tc>
          <w:tcPr>
            <w:gridSpan w:val="3"/>
            <w:tcMar>
              <w:left w:w="15" w:type="dxa"/>
              <w:top w:w="15" w:type="dxa"/>
              <w:right w:w="15" w:type="dxa"/>
              <w:bottom w:w="0" w:type="dxa"/>
            </w:tcMar>
            <w:tcW w:w="2488" w:type="dxa"/>
            <w:vAlign w:val="center"/>
            <w:textDirection w:val="lrTb"/>
            <w:noWrap/>
          </w:tcPr>
          <w:p>
            <w:pPr>
              <w:pStyle w:val="1205"/>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项目整体免费质保期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r>
    </w:tbl>
    <w:p>
      <w:pPr>
        <w:spacing w:line="240" w:lineRule="exact"/>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rPr>
          <w:rFonts w:hint="eastAsia" w:ascii="宋体" w:hAnsi="宋体" w:eastAsia="宋体" w:cs="宋体"/>
          <w:color w:val="000000"/>
        </w:rPr>
      </w:pPr>
      <w:r>
        <w:rPr>
          <w:rFonts w:hint="eastAsia" w:ascii="宋体" w:hAnsi="宋体" w:eastAsia="宋体" w:cs="宋体"/>
          <w:b/>
          <w:bCs/>
          <w:color w:val="000000"/>
          <w:sz w:val="24"/>
          <w:szCs w:val="24"/>
        </w:rPr>
        <w:t xml:space="preserve">上述报价表不限于此，结合第三章项目要求和有关说明详细清单自行编制。</w:t>
      </w:r>
      <w:r/>
    </w:p>
    <w:p>
      <w:pPr>
        <w:spacing w:line="400" w:lineRule="exact"/>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）表格不够可自行延长，</w:t>
      </w:r>
      <w:r>
        <w:rPr>
          <w:rFonts w:hint="eastAsia" w:ascii="宋体" w:hAnsi="宋体" w:eastAsia="宋体" w:cs="宋体"/>
          <w:bCs/>
          <w:color w:val="000000"/>
          <w:sz w:val="24"/>
          <w:szCs w:val="24"/>
        </w:rPr>
        <w:t xml:space="preserve">但不得改变文本格式；</w:t>
      </w:r>
      <w:r/>
    </w:p>
    <w:p>
      <w:pPr>
        <w:ind w:right="153"/>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（4）该报价包括实施本项目所需的全部设备、辅助材料、人工费、服务费、运输费、税金、安装调试费及其他一切费用。如有漏项，均由中标人承担；以上报价为含税价</w:t>
      </w:r>
      <w:r/>
    </w:p>
    <w:p>
      <w:pPr>
        <w:pStyle w:val="1017"/>
        <w:rPr>
          <w:rFonts w:hint="eastAsia" w:ascii="宋体" w:hAnsi="宋体" w:cs="宋体"/>
          <w:color w:val="000000"/>
        </w:rPr>
      </w:pPr>
      <w:r>
        <w:rPr>
          <w:rFonts w:hint="eastAsia" w:ascii="宋体" w:hAnsi="宋体" w:cs="宋体"/>
          <w:color w:val="000000"/>
        </w:rPr>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pStyle w:val="1017"/>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17"/>
        <w:ind w:left="0" w:firstLine="0"/>
        <w:jc w:val="both"/>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pStyle w:val="986"/>
        <w:rPr>
          <w:rFonts w:hint="eastAsia"/>
        </w:rPr>
      </w:pPr>
      <w:r>
        <w:rPr>
          <w:rFonts w:hint="eastAsia"/>
        </w:rPr>
      </w:r>
      <w:r/>
    </w:p>
    <w:p>
      <w:pPr>
        <w:rPr>
          <w:rFonts w:hint="eastAsia" w:ascii="宋体" w:hAnsi="宋体" w:eastAsia="宋体" w:cs="宋体"/>
          <w:color w:val="000000"/>
        </w:rPr>
      </w:pPr>
      <w:r>
        <w:rPr>
          <w:rFonts w:hint="eastAsia" w:ascii="宋体" w:hAnsi="宋体" w:eastAsia="宋体" w:cs="宋体"/>
          <w:color w:val="000000"/>
        </w:rPr>
      </w:r>
      <w:r/>
    </w:p>
    <w:p>
      <w:pPr>
        <w:pStyle w:val="989"/>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（七） </w:t>
      </w:r>
      <w:r>
        <w:rPr>
          <w:rFonts w:hint="eastAsia" w:ascii="宋体" w:hAnsi="宋体" w:eastAsia="宋体" w:cs="宋体"/>
          <w:bCs/>
          <w:color w:val="000000"/>
          <w:sz w:val="24"/>
          <w:szCs w:val="32"/>
        </w:rPr>
        <w:t xml:space="preserve">服务保障承诺书（格式）：</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sz w:val="24"/>
          <w:szCs w:val="24"/>
          <w:u w:val="single"/>
          <w:lang w:val="en-US" w:eastAsia="zh-CN"/>
        </w:rPr>
        <w:t xml:space="preserve">锡山交警大队指挥中心及信息化建设工程家具采购</w:t>
      </w:r>
      <w:r>
        <w:rPr>
          <w:rFonts w:hint="eastAsia" w:ascii="宋体" w:hAnsi="宋体" w:eastAsia="宋体" w:cs="宋体"/>
          <w:color w:val="000000"/>
          <w:sz w:val="24"/>
          <w:szCs w:val="24"/>
        </w:rPr>
        <w:t xml:space="preserve">在此承诺：</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（八）投标偏离表（格式）：</w:t>
      </w:r>
      <w:r/>
    </w:p>
    <w:p>
      <w:pPr>
        <w:ind w:firstLine="490"/>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490"/>
        <w:jc w:val="center"/>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spacing w:line="400" w:lineRule="exact"/>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rPr>
        <w:t xml:space="preserve">供应商名称（盖章）                采购项目编号：</w:t>
      </w:r>
      <w:r>
        <w:rPr>
          <w:rFonts w:hint="eastAsia" w:ascii="宋体" w:hAnsi="宋体" w:eastAsia="宋体" w:cs="宋体"/>
          <w:bCs/>
          <w:color w:val="000000"/>
          <w:sz w:val="24"/>
          <w:szCs w:val="24"/>
          <w:lang w:eastAsia="zh-CN"/>
        </w:rPr>
        <w:t xml:space="preserve">JSZC-320205-JZCG-G2025-0002</w:t>
      </w:r>
      <w:r/>
    </w:p>
    <w:tbl>
      <w:tblPr>
        <w:tblStyle w:val="981"/>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bl>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rPr>
          <w:rFonts w:hint="eastAsia" w:ascii="宋体" w:hAnsi="宋体" w:eastAsia="宋体" w:cs="宋体"/>
          <w:bCs/>
          <w:color w:val="000000"/>
          <w:sz w:val="30"/>
        </w:rPr>
      </w:pPr>
      <w:r>
        <w:rPr>
          <w:rFonts w:hint="eastAsia" w:ascii="宋体" w:hAnsi="宋体" w:eastAsia="宋体" w:cs="宋体"/>
          <w:bCs/>
          <w:color w:val="000000"/>
          <w:sz w:val="3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（1）本表不得删除；</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（2）如无任何服务偏离，请于本表 “偏离说明”中注明“无偏离”；</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（3）如有服务偏离项，请于本表中列明偏离内容，如需要可自行延长，其余无偏离内容不须赘述。</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017"/>
        <w:ind w:left="728" w:hanging="340"/>
        <w:jc w:val="both"/>
        <w:rPr>
          <w:rFonts w:hint="eastAsia" w:ascii="宋体" w:hAnsi="宋体" w:cs="宋体"/>
          <w:b w:val="0"/>
          <w:bCs/>
          <w:color w:val="000000"/>
          <w:sz w:val="24"/>
          <w:szCs w:val="24"/>
        </w:rPr>
      </w:pPr>
      <w:r>
        <w:rPr>
          <w:rFonts w:hint="eastAsia" w:ascii="宋体" w:hAnsi="宋体" w:cs="宋体"/>
          <w:b w:val="0"/>
          <w:bCs/>
          <w:color w:val="000000"/>
          <w:sz w:val="24"/>
          <w:szCs w:val="24"/>
        </w:rPr>
        <w:t xml:space="preserve">（5）表格不够可自行延长，但不得改变文本格式；</w:t>
      </w:r>
      <w:r/>
    </w:p>
    <w:p>
      <w:pPr>
        <w:pStyle w:val="1017"/>
        <w:rPr>
          <w:rFonts w:hint="eastAsia" w:ascii="宋体" w:hAnsi="宋体" w:cs="宋体"/>
          <w:color w:val="000000"/>
        </w:rPr>
      </w:pPr>
      <w:r>
        <w:rPr>
          <w:rFonts w:hint="eastAsia" w:ascii="宋体" w:hAnsi="宋体" w:cs="宋体"/>
          <w:color w:val="00000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185"/>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pageBreakBefore/>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（九）投标供应商情况表（格式）</w:t>
      </w:r>
      <w:r/>
    </w:p>
    <w:p>
      <w:pPr>
        <w:pStyle w:val="1159"/>
        <w:ind w:firstLine="0"/>
        <w:jc w:val="center"/>
        <w:rPr>
          <w:rFonts w:hint="eastAsia" w:ascii="宋体" w:hAnsi="宋体" w:cs="宋体"/>
          <w:b/>
          <w:color w:val="000000"/>
          <w:szCs w:val="21"/>
        </w:rPr>
      </w:pPr>
      <w:r>
        <w:rPr>
          <w:rFonts w:hint="eastAsia" w:ascii="宋体" w:hAnsi="宋体" w:cs="宋体"/>
          <w:b/>
          <w:color w:val="000000"/>
          <w:szCs w:val="21"/>
        </w:rPr>
        <w:t xml:space="preserve">投标供应商情况表</w:t>
      </w:r>
      <w:r/>
    </w:p>
    <w:p>
      <w:pPr>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单位名称：（公章）</w:t>
      </w:r>
      <w:r/>
    </w:p>
    <w:p>
      <w:pPr>
        <w:ind w:firstLine="420"/>
        <w:jc w:val="center"/>
        <w:rPr>
          <w:rFonts w:hint="eastAsia" w:ascii="宋体" w:hAnsi="宋体" w:eastAsia="宋体" w:cs="宋体"/>
          <w:color w:val="000000"/>
        </w:rPr>
      </w:pPr>
      <w:r>
        <w:rPr>
          <w:rFonts w:hint="eastAsia" w:ascii="宋体" w:hAnsi="宋体" w:eastAsia="宋体" w:cs="宋体"/>
          <w:color w:val="000000"/>
        </w:rPr>
      </w:r>
      <w:r/>
    </w:p>
    <w:tbl>
      <w:tblPr>
        <w:tblStyle w:val="98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2023年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2023年 万元</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bl>
    <w:p>
      <w:pPr>
        <w:jc w:val="left"/>
        <w:rPr>
          <w:rFonts w:hint="eastAsia" w:ascii="宋体" w:hAnsi="宋体" w:eastAsia="宋体" w:cs="宋体"/>
          <w:color w:val="000000"/>
        </w:rPr>
      </w:pPr>
      <w:r>
        <w:rPr>
          <w:rFonts w:hint="eastAsia" w:ascii="宋体" w:hAnsi="宋体" w:eastAsia="宋体" w:cs="宋体"/>
          <w:color w:val="000000"/>
        </w:rPr>
      </w:r>
      <w:r/>
    </w:p>
    <w:p>
      <w:pPr>
        <w:pStyle w:val="1185"/>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85"/>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57"/>
        <w:spacing w:before="160" w:after="160"/>
        <w:rPr>
          <w:rFonts w:hint="eastAsia" w:ascii="宋体" w:hAnsi="宋体" w:eastAsia="宋体" w:cs="宋体"/>
          <w:b w:val="0"/>
          <w:color w:val="000000"/>
          <w:sz w:val="24"/>
        </w:rPr>
      </w:pPr>
      <w:r/>
      <w:bookmarkStart w:id="30" w:name="_Toc112006946"/>
      <w:r>
        <w:rPr>
          <w:rFonts w:hint="eastAsia" w:ascii="宋体" w:hAnsi="宋体" w:eastAsia="宋体" w:cs="宋体"/>
          <w:b w:val="0"/>
          <w:color w:val="000000"/>
          <w:sz w:val="24"/>
        </w:rPr>
        <w:t xml:space="preserve">（十）（供应商）中小企业声明函（格式）</w:t>
      </w:r>
      <w:bookmarkEnd w:id="30"/>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Cs/>
          <w:color w:val="000000"/>
          <w:sz w:val="24"/>
          <w:szCs w:val="24"/>
        </w:rPr>
      </w:pPr>
      <w:r/>
      <w:bookmarkStart w:id="31" w:name="_Toc112006947"/>
      <w:r>
        <w:rPr>
          <w:rFonts w:hint="eastAsia" w:ascii="宋体" w:hAnsi="宋体" w:eastAsia="宋体" w:cs="宋体"/>
          <w:color w:val="000000"/>
          <w:sz w:val="36"/>
        </w:rPr>
        <w:t xml:space="preserve">中小企业声明函（货物）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29"/>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9"/>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9"/>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986"/>
        <w:spacing w:line="360" w:lineRule="auto"/>
        <w:rPr>
          <w:rFonts w:hint="eastAsia"/>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ind w:firstLine="576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1016"/>
        <w:rPr>
          <w:rFonts w:hint="eastAsia" w:ascii="宋体" w:hAnsi="宋体" w:cs="宋体"/>
          <w:color w:val="000000"/>
        </w:rPr>
      </w:pPr>
      <w:r>
        <w:rPr>
          <w:rFonts w:hint="eastAsia" w:ascii="宋体" w:hAnsi="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3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986"/>
        <w:rPr>
          <w:rFonts w:hint="eastAsia" w:ascii="宋体" w:hAnsi="宋体" w:eastAsia="宋体" w:cs="宋体"/>
          <w:color w:val="000000"/>
          <w:sz w:val="24"/>
        </w:rPr>
      </w:pPr>
      <w:r>
        <w:rPr>
          <w:rFonts w:hint="eastAsia" w:ascii="宋体" w:hAnsi="宋体" w:eastAsia="宋体" w:cs="宋体"/>
          <w:color w:val="000000"/>
          <w:sz w:val="24"/>
        </w:rPr>
      </w:r>
      <w:r/>
    </w:p>
    <w:p>
      <w:pPr>
        <w:pStyle w:val="1157"/>
        <w:spacing w:before="160" w:after="160"/>
        <w:rPr>
          <w:rFonts w:hint="eastAsia" w:ascii="宋体" w:hAnsi="宋体" w:eastAsia="宋体" w:cs="宋体"/>
          <w:b w:val="0"/>
          <w:color w:val="000000"/>
          <w:sz w:val="24"/>
        </w:rPr>
      </w:pPr>
      <w:r>
        <w:rPr>
          <w:rFonts w:hint="eastAsia" w:ascii="宋体" w:hAnsi="宋体" w:eastAsia="宋体" w:cs="宋体"/>
          <w:b w:val="0"/>
          <w:color w:val="000000"/>
          <w:sz w:val="24"/>
        </w:rPr>
      </w:r>
      <w:r/>
    </w:p>
    <w:p>
      <w:pPr>
        <w:pStyle w:val="1157"/>
        <w:spacing w:before="160" w:after="160"/>
        <w:rPr>
          <w:rFonts w:hint="eastAsia"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bookmarkEnd w:id="31"/>
      <w:r/>
      <w:r/>
    </w:p>
    <w:p>
      <w:pPr>
        <w:spacing w:line="588" w:lineRule="exact"/>
        <w:rPr>
          <w:rFonts w:hint="eastAsia" w:ascii="宋体" w:hAnsi="宋体" w:eastAsia="宋体" w:cs="宋体"/>
          <w:b/>
          <w:color w:val="000000"/>
          <w:spacing w:val="6"/>
          <w:sz w:val="30"/>
          <w:szCs w:val="30"/>
        </w:rPr>
      </w:pPr>
      <w:r>
        <w:rPr>
          <w:rFonts w:hint="eastAsia" w:ascii="宋体" w:hAnsi="宋体" w:eastAsia="宋体" w:cs="宋体"/>
          <w:b/>
          <w:color w:val="000000"/>
          <w:spacing w:val="6"/>
          <w:sz w:val="30"/>
          <w:szCs w:val="30"/>
        </w:rPr>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lang w:eastAsia="zh-CN"/>
        </w:rPr>
        <w:t xml:space="preserve">〔2017〕141号</w:t>
      </w:r>
      <w:r>
        <w:rPr>
          <w:rFonts w:hint="eastAsia" w:ascii="宋体" w:hAnsi="宋体" w:eastAsia="宋体" w:cs="宋体"/>
          <w:bCs/>
          <w:color w:val="000000"/>
          <w:sz w:val="24"/>
          <w:szCs w:val="24"/>
        </w:rPr>
        <w:t xml:space="preserve">）的规定，本单位为符合条件的残疾人福利性单位，且本单位参加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left"/>
        <w:rPr>
          <w:rFonts w:hint="eastAsia" w:ascii="宋体" w:hAnsi="宋体" w:eastAsia="宋体" w:cs="宋体"/>
          <w:color w:val="000000"/>
        </w:rPr>
      </w:pPr>
      <w:r>
        <w:rPr>
          <w:rFonts w:hint="eastAsia" w:ascii="宋体" w:hAnsi="宋体" w:eastAsia="宋体" w:cs="宋体"/>
          <w:color w:val="000000"/>
        </w:rPr>
        <w:br w:type="page" w:clear="all"/>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（十二）服务方案（格式）</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ind w:left="120"/>
        <w:spacing w:line="360" w:lineRule="auto"/>
        <w:rPr>
          <w:rFonts w:hint="eastAsia" w:ascii="宋体" w:hAnsi="宋体" w:eastAsia="宋体" w:cs="宋体"/>
          <w:bCs/>
          <w:color w:val="000000"/>
        </w:rPr>
      </w:pPr>
      <w:r>
        <w:rPr>
          <w:rFonts w:hint="eastAsia" w:ascii="宋体" w:hAnsi="宋体" w:eastAsia="宋体" w:cs="宋体"/>
          <w:bCs/>
          <w:color w:val="000000"/>
          <w:sz w:val="24"/>
          <w:szCs w:val="24"/>
        </w:rPr>
        <w:t xml:space="preserve">供应商名称（盖章）：</w:t>
      </w:r>
      <w:r/>
    </w:p>
    <w:p>
      <w:pPr>
        <w:ind w:left="1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spacing w:line="360" w:lineRule="auto"/>
        <w:rPr>
          <w:rFonts w:hint="eastAsia" w:ascii="宋体" w:hAnsi="宋体" w:eastAsia="宋体" w:cs="宋体"/>
          <w:bCs/>
          <w:color w:val="000000"/>
          <w:sz w:val="24"/>
          <w:szCs w:val="24"/>
        </w:rPr>
        <w:sectPr>
          <w:headerReference w:type="default" r:id="rId13"/>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rPr>
      </w:r>
      <w:r/>
    </w:p>
    <w:p>
      <w:pPr>
        <w:pStyle w:val="1157"/>
        <w:spacing w:before="160" w:after="160"/>
        <w:rPr>
          <w:rFonts w:hint="eastAsia" w:ascii="宋体" w:hAnsi="宋体" w:eastAsia="宋体" w:cs="宋体"/>
          <w:b w:val="0"/>
          <w:color w:val="000000"/>
          <w:sz w:val="24"/>
        </w:rPr>
      </w:pPr>
      <w:r/>
      <w:bookmarkStart w:id="32" w:name="_Toc112006949"/>
      <w:r>
        <w:rPr>
          <w:rFonts w:hint="eastAsia" w:ascii="宋体" w:hAnsi="宋体" w:eastAsia="宋体" w:cs="宋体"/>
          <w:b w:val="0"/>
          <w:color w:val="000000"/>
          <w:sz w:val="24"/>
        </w:rPr>
        <w:t xml:space="preserve">（十</w:t>
      </w:r>
      <w:r>
        <w:rPr>
          <w:rFonts w:hint="eastAsia" w:ascii="宋体" w:hAnsi="宋体" w:eastAsia="宋体" w:cs="宋体"/>
          <w:b w:val="0"/>
          <w:color w:val="000000"/>
          <w:sz w:val="24"/>
          <w:lang w:val="en-US" w:eastAsia="zh-CN"/>
        </w:rPr>
        <w:t xml:space="preserve">三</w:t>
      </w:r>
      <w:r>
        <w:rPr>
          <w:rFonts w:hint="eastAsia" w:ascii="宋体" w:hAnsi="宋体" w:eastAsia="宋体" w:cs="宋体"/>
          <w:b w:val="0"/>
          <w:color w:val="000000"/>
          <w:sz w:val="24"/>
        </w:rPr>
        <w:t xml:space="preserve">）（供应商）其他材料</w:t>
      </w:r>
      <w:bookmarkEnd w:id="32"/>
      <w:r>
        <w:rPr>
          <w:rFonts w:hint="eastAsia" w:ascii="宋体" w:hAnsi="宋体" w:eastAsia="宋体" w:cs="宋体"/>
          <w:b w:val="0"/>
          <w:color w:val="000000"/>
          <w:sz w:val="24"/>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供应商名称（公章）：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日期：     年    月   日</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sectPr>
      <w:headerReference w:type="default" r:id="rId14"/>
      <w:footerReference w:type="default" r:id="rId1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宋体">
    <w:panose1 w:val="02010600030101010101"/>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Times New Roman">
    <w:panose1 w:val="02020603050405020304"/>
  </w:font>
  <w:font w:name="仿宋">
    <w:panose1 w:val="02010609060101010101"/>
  </w:font>
  <w:font w:name="等线">
    <w:panose1 w:val="0201060003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7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3"/>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3"/>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0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clear" w:pos="7143" w:leader="none"/>
        <w:tab w:val="right" w:pos="8306" w:leader="none"/>
        <w:tab w:val="clear" w:pos="14287" w:leader="none"/>
      </w:tabs>
    </w:pPr>
    <w:r>
      <w:rPr>
        <w:rFonts w:hint="eastAsia" w:eastAsia="楷体_GB2312"/>
        <w:sz w:val="21"/>
        <w:u w:val="single"/>
        <w:lang w:eastAsia="zh-CN"/>
      </w:rPr>
      <w:t xml:space="preserve">JSZC-320205-JZCG-G2025-0002</w:t>
    </w:r>
    <w:r>
      <w:rPr>
        <w:rFonts w:hint="eastAsia" w:eastAsia="楷体_GB2312"/>
        <w:sz w:val="22"/>
        <w:szCs w:val="22"/>
        <w:u w:val="single"/>
      </w:rPr>
      <w:t xml:space="preserve">          </w:t>
    </w:r>
    <w:r>
      <w:rPr>
        <w:rFonts w:hint="eastAsia" w:eastAsia="楷体_GB2312"/>
        <w:sz w:val="22"/>
        <w:szCs w:val="22"/>
        <w:u w:val="single"/>
        <w:lang w:val="en-US" w:eastAsia="zh-CN"/>
      </w:rPr>
      <w:t xml:space="preserve">    </w:t>
    </w:r>
    <w:r>
      <w:rPr>
        <w:rFonts w:hint="eastAsia" w:eastAsia="楷体_GB2312"/>
        <w:sz w:val="22"/>
        <w:szCs w:val="22"/>
        <w:u w:val="single"/>
      </w:rPr>
      <w:t xml:space="preserve">  无锡市公共资源交易中心锡山分中心</w:t>
    </w:r>
    <w:r/>
  </w:p>
  <w:p>
    <w:pPr>
      <w:pStyle w:val="99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clear" w:pos="7143" w:leader="none"/>
        <w:tab w:val="right" w:pos="8306" w:leader="none"/>
        <w:tab w:val="clear" w:pos="14287" w:leader="none"/>
      </w:tabs>
    </w:pPr>
    <w:r>
      <w:rPr>
        <w:rFonts w:hint="eastAsia" w:eastAsia="楷体_GB2312"/>
        <w:sz w:val="21"/>
        <w:u w:val="single"/>
        <w:lang w:eastAsia="zh-CN"/>
      </w:rPr>
      <w:t xml:space="preserve">JSZC-320205-JZCG-G2025-0002</w:t>
    </w:r>
    <w:r>
      <w:rPr>
        <w:rFonts w:hint="eastAsia" w:eastAsia="楷体_GB2312"/>
        <w:sz w:val="22"/>
        <w:szCs w:val="22"/>
        <w:u w:val="single"/>
      </w:rPr>
      <w:t xml:space="preserve">                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rPr>
        <w:rFonts w:eastAsia="楷体_GB2312"/>
        <w:sz w:val="21"/>
      </w:rPr>
    </w:pPr>
    <w:r>
      <w:rPr>
        <w:rFonts w:eastAsia="楷体_GB2312"/>
        <w:sz w:val="21"/>
      </w:rPr>
    </w:r>
    <w:r/>
  </w:p>
  <w:p>
    <w:pPr>
      <w:pStyle w:val="1205"/>
      <w:jc w:val="both"/>
      <w:rPr>
        <w:rFonts w:hint="eastAsia" w:ascii="宋体" w:hAnsi="宋体" w:eastAsia="宋体" w:cs="宋体"/>
        <w:sz w:val="15"/>
        <w:szCs w:val="15"/>
      </w:rPr>
    </w:pPr>
    <w:r>
      <w:rPr>
        <w:rFonts w:hint="eastAsia" w:eastAsia="楷体_GB2312"/>
        <w:sz w:val="21"/>
        <w:lang w:eastAsia="zh-CN"/>
      </w:rPr>
      <w:t xml:space="preserve">JSZC-320205-JZCG-G2025-0002</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both"/>
      <w:rPr>
        <w:rFonts w:hint="eastAsia"/>
      </w:rPr>
    </w:pPr>
    <w:r>
      <w:rPr>
        <w:rFonts w:hint="eastAsia" w:eastAsia="楷体_GB2312"/>
        <w:sz w:val="21"/>
        <w:lang w:eastAsia="zh-CN"/>
      </w:rPr>
      <w:t xml:space="preserve">JSZC-320205-JZCG-G2025-0002</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JSZC-320205-JZCG-G2025-0002</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ind w:left="0" w:firstLine="0"/>
      <w:jc w:val="left"/>
      <w:spacing w:line="240" w:lineRule="auto"/>
      <w:rPr>
        <w:rFonts w:hint="eastAsia" w:eastAsia="楷体_GB2312"/>
        <w:sz w:val="20"/>
      </w:rPr>
    </w:pPr>
    <w:r>
      <w:rPr>
        <w:rFonts w:hint="eastAsia" w:eastAsia="楷体_GB2312"/>
        <w:sz w:val="22"/>
      </w:rPr>
      <w:t xml:space="preserve"> </w:t>
    </w:r>
    <w:r>
      <w:rPr>
        <w:rFonts w:hint="eastAsia" w:eastAsia="楷体_GB2312"/>
        <w:sz w:val="22"/>
        <w:lang w:eastAsia="zh-CN"/>
      </w:rPr>
      <w:t xml:space="preserve">JSZC-320205-JZCG-G2025-0002</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591"/>
        <w:isLgl w:val="false"/>
        <w:suff w:val="tab"/>
        <w:lvlText w:val="%1.%2."/>
        <w:lvlJc w:val="left"/>
        <w:pPr>
          <w:ind w:left="567" w:hanging="567"/>
          <w:tabs>
            <w:tab w:val="left" w:pos="567" w:leader="none"/>
          </w:tabs>
        </w:pPr>
        <w:rPr>
          <w:rFonts w:hint="eastAsia"/>
        </w:rPr>
      </w:lvl>
    </w:lvlOverride>
    <w:lvlOverride w:ilvl="2">
      <w:lvl w:ilvl="2">
        <w:start w:val="1"/>
        <w:numFmt w:val="decimal"/>
        <w:pStyle w:val="1590"/>
        <w:isLgl w:val="false"/>
        <w:suff w:val="tab"/>
        <w:lvlText w:val="%1.%2.%3."/>
        <w:lvlJc w:val="left"/>
        <w:pPr>
          <w:ind w:left="709" w:hanging="709"/>
          <w:tabs>
            <w:tab w:val="left" w:pos="709" w:leader="none"/>
          </w:tabs>
        </w:pPr>
        <w:rPr>
          <w:rFonts w:hint="eastAsia"/>
        </w:rPr>
      </w:lvl>
    </w:lvlOverride>
    <w:lvlOverride w:ilvl="3">
      <w:lvl w:ilvl="3">
        <w:start w:val="1"/>
        <w:numFmt w:val="decimal"/>
        <w:pStyle w:val="1407"/>
        <w:isLgl w:val="false"/>
        <w:suff w:val="tab"/>
        <w:lvlText w:val="%1.%2.%3.%4."/>
        <w:lvlJc w:val="left"/>
        <w:pPr>
          <w:ind w:left="851" w:hanging="851"/>
          <w:tabs>
            <w:tab w:val="left" w:pos="851" w:leader="none"/>
          </w:tabs>
        </w:pPr>
        <w:rPr>
          <w:rFonts w:hint="eastAsia"/>
        </w:rPr>
      </w:lvl>
    </w:lvlOverride>
    <w:lvlOverride w:ilvl="4">
      <w:lvl w:ilvl="4">
        <w:start w:val="1"/>
        <w:numFmt w:val="decimal"/>
        <w:pStyle w:val="1404"/>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22"/>
  </w:num>
  <w:num w:numId="3">
    <w:abstractNumId w:val="18"/>
  </w:num>
  <w:num w:numId="4">
    <w:abstractNumId w:val="25"/>
  </w:num>
  <w:num w:numId="5">
    <w:abstractNumId w:val="17"/>
  </w:num>
  <w:num w:numId="6">
    <w:abstractNumId w:val="27"/>
  </w:num>
  <w:num w:numId="7">
    <w:abstractNumId w:val="14"/>
  </w:num>
  <w:num w:numId="8">
    <w:abstractNumId w:val="3"/>
  </w:num>
  <w:num w:numId="9">
    <w:abstractNumId w:val="19"/>
  </w:num>
  <w:num w:numId="10">
    <w:abstractNumId w:val="23"/>
  </w:num>
  <w:num w:numId="11">
    <w:abstractNumId w:val="10"/>
  </w:num>
  <w:num w:numId="12">
    <w:abstractNumId w:val="4"/>
  </w:num>
  <w:num w:numId="13">
    <w:abstractNumId w:val="21"/>
  </w:num>
  <w:num w:numId="14">
    <w:abstractNumId w:val="20"/>
  </w:num>
  <w:num w:numId="15">
    <w:abstractNumId w:val="24"/>
  </w:num>
  <w:num w:numId="16">
    <w:abstractNumId w:val="16"/>
  </w:num>
  <w:num w:numId="17">
    <w:abstractNumId w:val="12"/>
  </w:num>
  <w:num w:numId="18">
    <w:abstractNumId w:val="5"/>
  </w:num>
  <w:num w:numId="19">
    <w:abstractNumId w:val="26"/>
  </w:num>
  <w:num w:numId="20">
    <w:abstractNumId w:val="0"/>
  </w:num>
  <w:num w:numId="21">
    <w:abstractNumId w:val="15"/>
  </w:num>
  <w:num w:numId="22">
    <w:abstractNumId w:val="9"/>
  </w:num>
  <w:num w:numId="23">
    <w:abstractNumId w:val="7"/>
  </w:num>
  <w:num w:numId="24">
    <w:abstractNumId w:val="6"/>
  </w:num>
  <w:num w:numId="25">
    <w:abstractNumId w:val="2"/>
  </w:num>
  <w:num w:numId="26">
    <w:abstractNumId w:val="11"/>
  </w:num>
  <w:num w:numId="27">
    <w:abstractNumId w:val="29"/>
  </w:num>
  <w:num w:numId="28">
    <w:abstractNumId w:val="28"/>
  </w:num>
  <w:num w:numId="29">
    <w:abstractNumId w:val="8"/>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0" w:default="1">
    <w:name w:val="Normal"/>
    <w:link w:val="1597"/>
    <w:uiPriority w:val="0"/>
    <w:qFormat/>
    <w:pPr>
      <w:jc w:val="both"/>
      <w:widowControl w:val="off"/>
    </w:pPr>
    <w:rPr>
      <w:rFonts w:hint="default" w:ascii="等线" w:hAnsi="等线" w:eastAsia="等线" w:cs="Times New Roman"/>
      <w:sz w:val="21"/>
      <w:szCs w:val="22"/>
      <w:lang w:val="en-US" w:eastAsia="zh-CN" w:bidi="ar-SA"/>
    </w:rPr>
  </w:style>
  <w:style w:type="paragraph" w:styleId="971">
    <w:name w:val="Heading 1"/>
    <w:basedOn w:val="970"/>
    <w:next w:val="970"/>
    <w:uiPriority w:val="9"/>
    <w:qFormat/>
    <w:pPr>
      <w:keepLines/>
      <w:keepNext/>
      <w:spacing w:before="480" w:after="200"/>
      <w:outlineLvl w:val="0"/>
    </w:pPr>
    <w:rPr>
      <w:rFonts w:ascii="Arial" w:hAnsi="Arial" w:eastAsia="Arial" w:cs="Arial"/>
      <w:sz w:val="40"/>
      <w:szCs w:val="40"/>
    </w:rPr>
  </w:style>
  <w:style w:type="paragraph" w:styleId="972">
    <w:name w:val="Heading 2"/>
    <w:basedOn w:val="970"/>
    <w:next w:val="970"/>
    <w:uiPriority w:val="9"/>
    <w:unhideWhenUsed/>
    <w:qFormat/>
    <w:pPr>
      <w:keepLines/>
      <w:keepNext/>
      <w:spacing w:before="360" w:after="200"/>
      <w:outlineLvl w:val="1"/>
    </w:pPr>
    <w:rPr>
      <w:rFonts w:ascii="Arial" w:hAnsi="Arial" w:eastAsia="Arial" w:cs="Arial"/>
      <w:sz w:val="34"/>
    </w:rPr>
  </w:style>
  <w:style w:type="paragraph" w:styleId="973">
    <w:name w:val="Heading 3"/>
    <w:basedOn w:val="970"/>
    <w:next w:val="970"/>
    <w:uiPriority w:val="9"/>
    <w:unhideWhenUsed/>
    <w:qFormat/>
    <w:pPr>
      <w:keepLines/>
      <w:keepNext/>
      <w:spacing w:before="320" w:after="200"/>
      <w:outlineLvl w:val="2"/>
    </w:pPr>
    <w:rPr>
      <w:rFonts w:ascii="Arial" w:hAnsi="Arial" w:eastAsia="Arial" w:cs="Arial"/>
      <w:sz w:val="30"/>
      <w:szCs w:val="30"/>
    </w:rPr>
  </w:style>
  <w:style w:type="paragraph" w:styleId="974">
    <w:name w:val="Heading 4"/>
    <w:basedOn w:val="970"/>
    <w:next w:val="970"/>
    <w:uiPriority w:val="9"/>
    <w:unhideWhenUsed/>
    <w:qFormat/>
    <w:pPr>
      <w:keepLines/>
      <w:keepNext/>
      <w:spacing w:before="320" w:after="200"/>
      <w:outlineLvl w:val="3"/>
    </w:pPr>
    <w:rPr>
      <w:rFonts w:ascii="Arial" w:hAnsi="Arial" w:eastAsia="Arial" w:cs="Arial"/>
      <w:b/>
      <w:bCs/>
      <w:sz w:val="26"/>
      <w:szCs w:val="26"/>
    </w:rPr>
  </w:style>
  <w:style w:type="paragraph" w:styleId="975">
    <w:name w:val="Heading 5"/>
    <w:basedOn w:val="970"/>
    <w:next w:val="970"/>
    <w:uiPriority w:val="9"/>
    <w:unhideWhenUsed/>
    <w:qFormat/>
    <w:pPr>
      <w:keepLines/>
      <w:keepNext/>
      <w:spacing w:before="320" w:after="200"/>
      <w:outlineLvl w:val="4"/>
    </w:pPr>
    <w:rPr>
      <w:rFonts w:ascii="Arial" w:hAnsi="Arial" w:eastAsia="Arial" w:cs="Arial"/>
      <w:b/>
      <w:bCs/>
      <w:sz w:val="24"/>
      <w:szCs w:val="24"/>
    </w:rPr>
  </w:style>
  <w:style w:type="paragraph" w:styleId="976">
    <w:name w:val="Heading 6"/>
    <w:basedOn w:val="970"/>
    <w:next w:val="970"/>
    <w:link w:val="1018"/>
    <w:uiPriority w:val="9"/>
    <w:unhideWhenUsed/>
    <w:qFormat/>
    <w:pPr>
      <w:keepLines/>
      <w:keepNext/>
      <w:spacing w:before="320" w:after="200"/>
      <w:outlineLvl w:val="5"/>
    </w:pPr>
    <w:rPr>
      <w:rFonts w:ascii="Arial" w:hAnsi="Arial" w:eastAsia="Arial" w:cs="Arial"/>
      <w:b/>
      <w:bCs/>
      <w:sz w:val="22"/>
      <w:szCs w:val="22"/>
    </w:rPr>
  </w:style>
  <w:style w:type="paragraph" w:styleId="977">
    <w:name w:val="Heading 7"/>
    <w:basedOn w:val="970"/>
    <w:next w:val="970"/>
    <w:link w:val="1019"/>
    <w:uiPriority w:val="9"/>
    <w:unhideWhenUsed/>
    <w:qFormat/>
    <w:pPr>
      <w:keepLines/>
      <w:keepNext/>
      <w:spacing w:before="320" w:after="200"/>
      <w:outlineLvl w:val="6"/>
    </w:pPr>
    <w:rPr>
      <w:rFonts w:ascii="Arial" w:hAnsi="Arial" w:eastAsia="Arial" w:cs="Arial"/>
      <w:b/>
      <w:bCs/>
      <w:i/>
      <w:iCs/>
      <w:sz w:val="22"/>
      <w:szCs w:val="22"/>
    </w:rPr>
  </w:style>
  <w:style w:type="paragraph" w:styleId="978">
    <w:name w:val="Heading 8"/>
    <w:basedOn w:val="970"/>
    <w:next w:val="970"/>
    <w:link w:val="1020"/>
    <w:uiPriority w:val="9"/>
    <w:unhideWhenUsed/>
    <w:qFormat/>
    <w:pPr>
      <w:keepLines/>
      <w:keepNext/>
      <w:spacing w:before="320" w:after="200"/>
      <w:outlineLvl w:val="7"/>
    </w:pPr>
    <w:rPr>
      <w:rFonts w:ascii="Arial" w:hAnsi="Arial" w:eastAsia="Arial" w:cs="Arial"/>
      <w:i/>
      <w:iCs/>
      <w:sz w:val="22"/>
      <w:szCs w:val="22"/>
    </w:rPr>
  </w:style>
  <w:style w:type="paragraph" w:styleId="979">
    <w:name w:val="Heading 9"/>
    <w:basedOn w:val="970"/>
    <w:next w:val="970"/>
    <w:link w:val="1021"/>
    <w:uiPriority w:val="9"/>
    <w:unhideWhenUsed/>
    <w:qFormat/>
    <w:pPr>
      <w:keepLines/>
      <w:keepNext/>
      <w:spacing w:before="320" w:after="200"/>
      <w:outlineLvl w:val="8"/>
    </w:pPr>
    <w:rPr>
      <w:rFonts w:ascii="Arial" w:hAnsi="Arial" w:eastAsia="Arial" w:cs="Arial"/>
      <w:i/>
      <w:iCs/>
      <w:sz w:val="21"/>
      <w:szCs w:val="21"/>
    </w:rPr>
  </w:style>
  <w:style w:type="character" w:styleId="980" w:default="1">
    <w:name w:val="Default Paragraph Font"/>
    <w:uiPriority w:val="1"/>
    <w:semiHidden/>
    <w:unhideWhenUsed/>
    <w:qFormat/>
  </w:style>
  <w:style w:type="table" w:styleId="981" w:default="1">
    <w:name w:val="Normal Table"/>
    <w:uiPriority w:val="99"/>
    <w:semiHidden/>
    <w:unhideWhenUsed/>
    <w:qFormat/>
    <w:tblPr>
      <w:tblCellMar>
        <w:left w:w="108" w:type="dxa"/>
        <w:top w:w="0" w:type="dxa"/>
        <w:right w:w="108" w:type="dxa"/>
        <w:bottom w:w="0" w:type="dxa"/>
      </w:tblCellMar>
    </w:tblPr>
  </w:style>
  <w:style w:type="paragraph" w:styleId="982">
    <w:name w:val="toc 7"/>
    <w:basedOn w:val="970"/>
    <w:next w:val="970"/>
    <w:uiPriority w:val="39"/>
    <w:unhideWhenUsed/>
    <w:qFormat/>
    <w:pPr>
      <w:ind w:left="1701" w:right="0" w:firstLine="0"/>
      <w:spacing w:after="57"/>
    </w:pPr>
  </w:style>
  <w:style w:type="paragraph" w:styleId="983">
    <w:name w:val="Caption"/>
    <w:basedOn w:val="970"/>
    <w:next w:val="9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4">
    <w:name w:val="annotation text"/>
    <w:basedOn w:val="970"/>
    <w:uiPriority w:val="0"/>
    <w:qFormat/>
    <w:pPr>
      <w:jc w:val="left"/>
      <w:spacing w:line="360" w:lineRule="auto"/>
    </w:pPr>
    <w:rPr>
      <w:rFonts w:ascii="Calibri" w:hAnsi="Calibri" w:eastAsia="微软雅黑" w:cs="Times New Roman"/>
      <w:szCs w:val="24"/>
      <w:lang w:val="zh-CN"/>
    </w:rPr>
  </w:style>
  <w:style w:type="paragraph" w:styleId="985">
    <w:name w:val="index 6"/>
    <w:basedOn w:val="970"/>
    <w:next w:val="970"/>
    <w:uiPriority w:val="0"/>
    <w:qFormat/>
    <w:pPr>
      <w:ind w:left="2100"/>
    </w:pPr>
    <w:rPr>
      <w:rFonts w:eastAsia="楷体_GB2312"/>
      <w:sz w:val="26"/>
    </w:rPr>
  </w:style>
  <w:style w:type="paragraph" w:styleId="986">
    <w:name w:val="Body Text"/>
    <w:basedOn w:val="970"/>
    <w:uiPriority w:val="0"/>
    <w:semiHidden/>
    <w:qFormat/>
    <w:rPr>
      <w:rFonts w:ascii="宋体" w:hAnsi="宋体" w:eastAsia="宋体" w:cs="宋体"/>
      <w:sz w:val="24"/>
      <w:szCs w:val="24"/>
      <w:lang w:val="en-US" w:eastAsia="en-US" w:bidi="ar-SA"/>
    </w:rPr>
  </w:style>
  <w:style w:type="paragraph" w:styleId="987">
    <w:name w:val="Body Text Indent"/>
    <w:basedOn w:val="970"/>
    <w:next w:val="988"/>
    <w:uiPriority w:val="0"/>
    <w:qFormat/>
    <w:pPr>
      <w:ind w:left="420"/>
      <w:spacing w:after="120"/>
    </w:pPr>
  </w:style>
  <w:style w:type="paragraph" w:styleId="988">
    <w:name w:val="envelope return"/>
    <w:basedOn w:val="970"/>
    <w:uiPriority w:val="0"/>
    <w:qFormat/>
    <w:rPr>
      <w:rFonts w:ascii="Arial" w:hAnsi="Arial"/>
    </w:rPr>
  </w:style>
  <w:style w:type="paragraph" w:styleId="989">
    <w:name w:val="index 4"/>
    <w:basedOn w:val="970"/>
    <w:next w:val="970"/>
    <w:uiPriority w:val="99"/>
    <w:qFormat/>
    <w:pPr>
      <w:ind w:left="600"/>
    </w:pPr>
    <w:rPr>
      <w:szCs w:val="24"/>
    </w:rPr>
  </w:style>
  <w:style w:type="paragraph" w:styleId="990">
    <w:name w:val="toc 5"/>
    <w:basedOn w:val="970"/>
    <w:next w:val="970"/>
    <w:uiPriority w:val="39"/>
    <w:unhideWhenUsed/>
    <w:qFormat/>
    <w:pPr>
      <w:ind w:left="1134" w:right="0" w:firstLine="0"/>
      <w:spacing w:after="57"/>
    </w:pPr>
  </w:style>
  <w:style w:type="paragraph" w:styleId="991">
    <w:name w:val="toc 3"/>
    <w:basedOn w:val="970"/>
    <w:next w:val="970"/>
    <w:uiPriority w:val="39"/>
    <w:unhideWhenUsed/>
    <w:qFormat/>
    <w:pPr>
      <w:ind w:left="567" w:right="0" w:firstLine="0"/>
      <w:spacing w:after="57"/>
    </w:pPr>
  </w:style>
  <w:style w:type="paragraph" w:styleId="992">
    <w:name w:val="Plain Text"/>
    <w:basedOn w:val="970"/>
    <w:uiPriority w:val="0"/>
    <w:qFormat/>
    <w:rPr>
      <w:rFonts w:ascii="宋体" w:hAnsi="Courier New" w:cs="Courier New"/>
      <w:szCs w:val="21"/>
    </w:rPr>
  </w:style>
  <w:style w:type="paragraph" w:styleId="993">
    <w:name w:val="toc 8"/>
    <w:basedOn w:val="970"/>
    <w:next w:val="970"/>
    <w:uiPriority w:val="39"/>
    <w:unhideWhenUsed/>
    <w:qFormat/>
    <w:pPr>
      <w:ind w:left="1984" w:right="0" w:firstLine="0"/>
      <w:spacing w:after="57"/>
    </w:pPr>
  </w:style>
  <w:style w:type="paragraph" w:styleId="994">
    <w:name w:val="endnote text"/>
    <w:basedOn w:val="970"/>
    <w:link w:val="1154"/>
    <w:uiPriority w:val="99"/>
    <w:semiHidden/>
    <w:unhideWhenUsed/>
    <w:qFormat/>
    <w:pPr>
      <w:spacing w:after="0" w:line="240" w:lineRule="auto"/>
    </w:pPr>
    <w:rPr>
      <w:sz w:val="20"/>
    </w:rPr>
  </w:style>
  <w:style w:type="paragraph" w:styleId="995">
    <w:name w:val="Footer"/>
    <w:basedOn w:val="970"/>
    <w:next w:val="970"/>
    <w:link w:val="1028"/>
    <w:uiPriority w:val="99"/>
    <w:unhideWhenUsed/>
    <w:qFormat/>
    <w:pPr>
      <w:spacing w:after="0" w:line="240" w:lineRule="auto"/>
      <w:tabs>
        <w:tab w:val="center" w:pos="7143" w:leader="none"/>
        <w:tab w:val="right" w:pos="14287" w:leader="none"/>
      </w:tabs>
    </w:pPr>
  </w:style>
  <w:style w:type="paragraph" w:styleId="996">
    <w:name w:val="Header"/>
    <w:basedOn w:val="970"/>
    <w:uiPriority w:val="99"/>
    <w:unhideWhenUsed/>
    <w:qFormat/>
    <w:pPr>
      <w:spacing w:after="0" w:line="240" w:lineRule="auto"/>
      <w:tabs>
        <w:tab w:val="center" w:pos="7143" w:leader="none"/>
        <w:tab w:val="right" w:pos="14287" w:leader="none"/>
      </w:tabs>
    </w:pPr>
  </w:style>
  <w:style w:type="paragraph" w:styleId="997">
    <w:name w:val="toc 1"/>
    <w:basedOn w:val="970"/>
    <w:next w:val="970"/>
    <w:uiPriority w:val="39"/>
    <w:unhideWhenUsed/>
    <w:qFormat/>
    <w:pPr>
      <w:ind w:left="0" w:right="0" w:firstLine="0"/>
      <w:spacing w:after="57"/>
    </w:pPr>
  </w:style>
  <w:style w:type="paragraph" w:styleId="998">
    <w:name w:val="toc 4"/>
    <w:basedOn w:val="970"/>
    <w:next w:val="970"/>
    <w:uiPriority w:val="39"/>
    <w:unhideWhenUsed/>
    <w:qFormat/>
    <w:pPr>
      <w:ind w:left="850" w:right="0" w:firstLine="0"/>
      <w:spacing w:after="57"/>
    </w:pPr>
  </w:style>
  <w:style w:type="paragraph" w:styleId="999">
    <w:name w:val="Subtitle"/>
    <w:basedOn w:val="970"/>
    <w:next w:val="970"/>
    <w:link w:val="1023"/>
    <w:uiPriority w:val="11"/>
    <w:qFormat/>
    <w:pPr>
      <w:spacing w:before="200" w:after="200"/>
    </w:pPr>
    <w:rPr>
      <w:sz w:val="24"/>
      <w:szCs w:val="24"/>
    </w:rPr>
  </w:style>
  <w:style w:type="paragraph" w:styleId="1000">
    <w:name w:val="List"/>
    <w:basedOn w:val="970"/>
    <w:uiPriority w:val="0"/>
    <w:qFormat/>
    <w:pPr>
      <w:ind w:left="420" w:hanging="420"/>
      <w:spacing w:after="20" w:line="288" w:lineRule="auto"/>
      <w:tabs>
        <w:tab w:val="left" w:pos="420" w:leader="none"/>
      </w:tabs>
    </w:pPr>
    <w:rPr>
      <w:szCs w:val="20"/>
      <w:lang w:val="en-GB"/>
    </w:rPr>
  </w:style>
  <w:style w:type="paragraph" w:styleId="1001">
    <w:name w:val="footnote text"/>
    <w:basedOn w:val="970"/>
    <w:uiPriority w:val="99"/>
    <w:semiHidden/>
    <w:unhideWhenUsed/>
    <w:qFormat/>
    <w:pPr>
      <w:spacing w:after="40" w:line="240" w:lineRule="auto"/>
    </w:pPr>
    <w:rPr>
      <w:sz w:val="18"/>
    </w:rPr>
  </w:style>
  <w:style w:type="paragraph" w:styleId="1002">
    <w:name w:val="toc 6"/>
    <w:basedOn w:val="970"/>
    <w:next w:val="970"/>
    <w:uiPriority w:val="39"/>
    <w:unhideWhenUsed/>
    <w:qFormat/>
    <w:pPr>
      <w:ind w:left="1417" w:right="0" w:firstLine="0"/>
      <w:spacing w:after="57"/>
    </w:pPr>
  </w:style>
  <w:style w:type="paragraph" w:styleId="1003">
    <w:name w:val="table of figures"/>
    <w:basedOn w:val="970"/>
    <w:next w:val="970"/>
    <w:uiPriority w:val="99"/>
    <w:unhideWhenUsed/>
    <w:qFormat/>
    <w:pPr>
      <w:spacing w:after="0" w:afterAutospacing="0"/>
    </w:pPr>
  </w:style>
  <w:style w:type="paragraph" w:styleId="1004">
    <w:name w:val="toc 2"/>
    <w:basedOn w:val="970"/>
    <w:next w:val="970"/>
    <w:uiPriority w:val="39"/>
    <w:unhideWhenUsed/>
    <w:qFormat/>
    <w:pPr>
      <w:ind w:left="283" w:right="0" w:firstLine="0"/>
      <w:spacing w:after="57"/>
    </w:pPr>
  </w:style>
  <w:style w:type="paragraph" w:styleId="1005">
    <w:name w:val="toc 9"/>
    <w:basedOn w:val="970"/>
    <w:next w:val="970"/>
    <w:uiPriority w:val="39"/>
    <w:unhideWhenUsed/>
    <w:qFormat/>
    <w:pPr>
      <w:ind w:left="2268" w:right="0" w:firstLine="0"/>
      <w:spacing w:after="57"/>
    </w:pPr>
  </w:style>
  <w:style w:type="paragraph" w:styleId="1006">
    <w:name w:val="Normal (Web)"/>
    <w:basedOn w:val="970"/>
    <w:uiPriority w:val="99"/>
    <w:qFormat/>
    <w:pPr>
      <w:jc w:val="left"/>
      <w:spacing w:before="100" w:beforeAutospacing="1" w:after="100" w:afterAutospacing="1"/>
      <w:widowControl/>
    </w:pPr>
    <w:rPr>
      <w:rFonts w:ascii="宋体" w:hAnsi="宋体" w:cs="宋体"/>
      <w:sz w:val="24"/>
      <w:szCs w:val="24"/>
    </w:rPr>
  </w:style>
  <w:style w:type="paragraph" w:styleId="1007">
    <w:name w:val="Title"/>
    <w:basedOn w:val="970"/>
    <w:next w:val="970"/>
    <w:uiPriority w:val="10"/>
    <w:qFormat/>
    <w:pPr>
      <w:contextualSpacing/>
      <w:spacing w:before="300" w:after="200"/>
    </w:pPr>
    <w:rPr>
      <w:sz w:val="48"/>
      <w:szCs w:val="48"/>
    </w:rPr>
  </w:style>
  <w:style w:type="paragraph" w:styleId="1008">
    <w:name w:val="Body Text First Indent"/>
    <w:basedOn w:val="986"/>
    <w:uiPriority w:val="0"/>
    <w:unhideWhenUsed/>
    <w:qFormat/>
    <w:pPr>
      <w:ind w:firstLine="420"/>
      <w:spacing w:after="120"/>
    </w:pPr>
    <w:rPr>
      <w:rFonts w:ascii="等线" w:hAnsi="等线" w:eastAsia="等线"/>
      <w:sz w:val="21"/>
    </w:rPr>
  </w:style>
  <w:style w:type="paragraph" w:styleId="1009">
    <w:name w:val="Body Text First Indent 2"/>
    <w:basedOn w:val="987"/>
    <w:uiPriority w:val="0"/>
    <w:qFormat/>
    <w:pPr>
      <w:ind w:left="420" w:firstLine="420"/>
      <w:spacing w:after="120"/>
    </w:pPr>
    <w:rPr>
      <w:sz w:val="21"/>
    </w:rPr>
  </w:style>
  <w:style w:type="table" w:styleId="10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1">
    <w:name w:val="endnote reference"/>
    <w:uiPriority w:val="99"/>
    <w:semiHidden/>
    <w:unhideWhenUsed/>
    <w:qFormat/>
    <w:rPr>
      <w:vertAlign w:val="superscript"/>
    </w:rPr>
  </w:style>
  <w:style w:type="character" w:styleId="1012">
    <w:name w:val="Emphasis"/>
    <w:basedOn w:val="980"/>
    <w:uiPriority w:val="20"/>
    <w:qFormat/>
    <w:rPr>
      <w:b/>
      <w:bCs/>
    </w:rPr>
  </w:style>
  <w:style w:type="character" w:styleId="1013">
    <w:name w:val="Hyperlink"/>
    <w:basedOn w:val="980"/>
    <w:uiPriority w:val="99"/>
    <w:unhideWhenUsed/>
    <w:qFormat/>
    <w:rPr>
      <w:color w:val="0000ff" w:themeColor="hyperlink"/>
      <w:u w:val="single"/>
      <w14:textFill>
        <w14:solidFill>
          <w14:schemeClr w14:val="hlink"/>
        </w14:solidFill>
      </w14:textFill>
    </w:rPr>
  </w:style>
  <w:style w:type="character" w:styleId="1014">
    <w:name w:val="footnote reference"/>
    <w:uiPriority w:val="99"/>
    <w:unhideWhenUsed/>
    <w:qFormat/>
    <w:rPr>
      <w:vertAlign w:val="superscript"/>
    </w:rPr>
  </w:style>
  <w:style w:type="paragraph" w:styleId="10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6" w:customStyle="1">
    <w:name w:val="TOC Heading1"/>
    <w:next w:val="970"/>
    <w:uiPriority w:val="0"/>
    <w:qFormat/>
    <w:rPr>
      <w:rFonts w:hint="default" w:ascii="Times New Roman" w:hAnsi="Times New Roman" w:eastAsia="宋体" w:cs="Times New Roman"/>
      <w:sz w:val="32"/>
      <w:lang w:val="en-US" w:eastAsia="zh-CN" w:bidi="ar-SA"/>
    </w:rPr>
  </w:style>
  <w:style w:type="paragraph" w:styleId="1017" w:customStyle="1">
    <w:name w:val="标题 31"/>
    <w:basedOn w:val="970"/>
    <w:next w:val="970"/>
    <w:link w:val="116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1018" w:customStyle="1">
    <w:name w:val="Heading 6 Char"/>
    <w:link w:val="976"/>
    <w:uiPriority w:val="9"/>
    <w:qFormat/>
    <w:rPr>
      <w:rFonts w:ascii="Arial" w:hAnsi="Arial" w:eastAsia="Arial" w:cs="Arial"/>
      <w:b/>
      <w:bCs/>
      <w:sz w:val="22"/>
      <w:szCs w:val="22"/>
    </w:rPr>
  </w:style>
  <w:style w:type="character" w:styleId="1019" w:customStyle="1">
    <w:name w:val="Heading 7 Char"/>
    <w:link w:val="977"/>
    <w:uiPriority w:val="9"/>
    <w:qFormat/>
    <w:rPr>
      <w:rFonts w:ascii="Arial" w:hAnsi="Arial" w:eastAsia="Arial" w:cs="Arial"/>
      <w:b/>
      <w:bCs/>
      <w:i/>
      <w:iCs/>
      <w:sz w:val="22"/>
      <w:szCs w:val="22"/>
    </w:rPr>
  </w:style>
  <w:style w:type="character" w:styleId="1020" w:customStyle="1">
    <w:name w:val="Heading 8 Char"/>
    <w:link w:val="978"/>
    <w:uiPriority w:val="9"/>
    <w:qFormat/>
    <w:rPr>
      <w:rFonts w:ascii="Arial" w:hAnsi="Arial" w:eastAsia="Arial" w:cs="Arial"/>
      <w:i/>
      <w:iCs/>
      <w:sz w:val="22"/>
      <w:szCs w:val="22"/>
    </w:rPr>
  </w:style>
  <w:style w:type="character" w:styleId="1021" w:customStyle="1">
    <w:name w:val="Heading 9 Char"/>
    <w:link w:val="979"/>
    <w:uiPriority w:val="9"/>
    <w:qFormat/>
    <w:rPr>
      <w:rFonts w:ascii="Arial" w:hAnsi="Arial" w:eastAsia="Arial" w:cs="Arial"/>
      <w:i/>
      <w:iCs/>
      <w:sz w:val="21"/>
      <w:szCs w:val="21"/>
    </w:rPr>
  </w:style>
  <w:style w:type="paragraph" w:styleId="1022">
    <w:name w:val="No Spacing"/>
    <w:uiPriority w:val="1"/>
    <w:qFormat/>
    <w:pPr>
      <w:spacing w:before="0" w:after="0" w:line="240" w:lineRule="auto"/>
    </w:pPr>
    <w:rPr>
      <w:rFonts w:hint="default" w:ascii="等线" w:hAnsi="等线" w:eastAsia="等线" w:cs="Times New Roman"/>
    </w:rPr>
  </w:style>
  <w:style w:type="character" w:styleId="1023" w:customStyle="1">
    <w:name w:val="Subtitle Char"/>
    <w:link w:val="999"/>
    <w:uiPriority w:val="11"/>
    <w:qFormat/>
    <w:rPr>
      <w:sz w:val="24"/>
      <w:szCs w:val="24"/>
    </w:rPr>
  </w:style>
  <w:style w:type="paragraph" w:styleId="1024">
    <w:name w:val="Quote"/>
    <w:basedOn w:val="970"/>
    <w:next w:val="970"/>
    <w:link w:val="1025"/>
    <w:uiPriority w:val="29"/>
    <w:qFormat/>
    <w:pPr>
      <w:ind w:left="720" w:right="720"/>
    </w:pPr>
    <w:rPr>
      <w:i/>
    </w:rPr>
  </w:style>
  <w:style w:type="character" w:styleId="1025" w:customStyle="1">
    <w:name w:val="Quote Char"/>
    <w:link w:val="1024"/>
    <w:uiPriority w:val="29"/>
    <w:qFormat/>
    <w:rPr>
      <w:i/>
    </w:rPr>
  </w:style>
  <w:style w:type="paragraph" w:styleId="1026">
    <w:name w:val="Intense Quote"/>
    <w:basedOn w:val="970"/>
    <w:next w:val="970"/>
    <w:link w:val="10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Intense Quote Char"/>
    <w:link w:val="1026"/>
    <w:uiPriority w:val="30"/>
    <w:qFormat/>
    <w:rPr>
      <w:i/>
    </w:rPr>
  </w:style>
  <w:style w:type="character" w:styleId="1028" w:customStyle="1">
    <w:name w:val="Caption Char"/>
    <w:link w:val="995"/>
    <w:uiPriority w:val="99"/>
    <w:qFormat/>
  </w:style>
  <w:style w:type="table" w:styleId="10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4" w:customStyle="1">
    <w:name w:val="Endnote Text Char"/>
    <w:link w:val="994"/>
    <w:uiPriority w:val="99"/>
    <w:qFormat/>
    <w:rPr>
      <w:sz w:val="20"/>
    </w:rPr>
  </w:style>
  <w:style w:type="paragraph" w:styleId="1155" w:customStyle="1">
    <w:name w:val="TOC Heading"/>
    <w:uiPriority w:val="39"/>
    <w:unhideWhenUsed/>
    <w:qFormat/>
    <w:rPr>
      <w:rFonts w:hint="default" w:ascii="等线" w:hAnsi="等线" w:eastAsia="等线" w:cs="Times New Roman"/>
    </w:rPr>
  </w:style>
  <w:style w:type="paragraph" w:styleId="1156" w:customStyle="1">
    <w:name w:val="标题 11"/>
    <w:basedOn w:val="970"/>
    <w:next w:val="970"/>
    <w:link w:val="1168"/>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157" w:customStyle="1">
    <w:name w:val="标题 21"/>
    <w:basedOn w:val="970"/>
    <w:next w:val="970"/>
    <w:link w:val="1169"/>
    <w:uiPriority w:val="9"/>
    <w:qFormat/>
    <w:pPr>
      <w:keepLines/>
      <w:keepNext/>
      <w:spacing w:before="260" w:after="260" w:line="413" w:lineRule="auto"/>
      <w:outlineLvl w:val="1"/>
    </w:pPr>
    <w:rPr>
      <w:rFonts w:ascii="Arial" w:hAnsi="Arial" w:eastAsia="黑体" w:cs="Times New Roman"/>
      <w:b/>
      <w:bCs/>
      <w:sz w:val="32"/>
      <w:szCs w:val="32"/>
    </w:rPr>
  </w:style>
  <w:style w:type="paragraph" w:styleId="1158" w:customStyle="1">
    <w:name w:val="标题 41"/>
    <w:basedOn w:val="970"/>
    <w:next w:val="1159"/>
    <w:link w:val="1170"/>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159" w:customStyle="1">
    <w:name w:val="正文缩进1"/>
    <w:basedOn w:val="970"/>
    <w:next w:val="970"/>
    <w:link w:val="1176"/>
    <w:uiPriority w:val="0"/>
    <w:qFormat/>
    <w:pPr>
      <w:ind w:firstLine="420"/>
    </w:pPr>
    <w:rPr>
      <w:rFonts w:ascii="Times New Roman" w:hAnsi="Times New Roman" w:eastAsia="宋体" w:cs="Times New Roman"/>
      <w:szCs w:val="20"/>
    </w:rPr>
  </w:style>
  <w:style w:type="paragraph" w:styleId="1160" w:customStyle="1">
    <w:name w:val="标题 51"/>
    <w:basedOn w:val="970"/>
    <w:next w:val="970"/>
    <w:link w:val="1171"/>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1161" w:customStyle="1">
    <w:name w:val="标题 61"/>
    <w:basedOn w:val="970"/>
    <w:next w:val="970"/>
    <w:link w:val="117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1162" w:customStyle="1">
    <w:name w:val="标题 71"/>
    <w:basedOn w:val="970"/>
    <w:next w:val="970"/>
    <w:link w:val="117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1163" w:customStyle="1">
    <w:name w:val="标题 81"/>
    <w:basedOn w:val="970"/>
    <w:next w:val="970"/>
    <w:link w:val="117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1164" w:customStyle="1">
    <w:name w:val="标题 91"/>
    <w:basedOn w:val="970"/>
    <w:next w:val="970"/>
    <w:link w:val="117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1165" w:customStyle="1">
    <w:name w:val="默认段落字体1"/>
    <w:link w:val="970"/>
    <w:uiPriority w:val="1"/>
    <w:unhideWhenUsed/>
    <w:qFormat/>
  </w:style>
  <w:style w:type="table" w:styleId="1166" w:customStyle="1">
    <w:name w:val="普通表格1"/>
    <w:uiPriority w:val="99"/>
    <w:unhideWhenUsed/>
    <w:qFormat/>
    <w:tblPr/>
  </w:style>
  <w:style w:type="character" w:styleId="1167" w:customStyle="1">
    <w:name w:val="标题 3 字符1"/>
    <w:link w:val="1017"/>
    <w:uiPriority w:val="0"/>
    <w:qFormat/>
    <w:rPr>
      <w:rFonts w:ascii="Times New Roman" w:hAnsi="Times New Roman" w:eastAsia="宋体" w:cs="Times New Roman"/>
      <w:b/>
      <w:sz w:val="32"/>
      <w:szCs w:val="20"/>
    </w:rPr>
  </w:style>
  <w:style w:type="character" w:styleId="1168" w:customStyle="1">
    <w:name w:val="标题 1 字符1"/>
    <w:link w:val="1156"/>
    <w:uiPriority w:val="9"/>
    <w:qFormat/>
    <w:rPr>
      <w:rFonts w:ascii="黑体" w:hAnsi="Times New Roman" w:eastAsia="黑体" w:cs="Times New Roman"/>
      <w:sz w:val="52"/>
      <w:szCs w:val="20"/>
    </w:rPr>
  </w:style>
  <w:style w:type="character" w:styleId="1169" w:customStyle="1">
    <w:name w:val="标题 2 字符1"/>
    <w:link w:val="1157"/>
    <w:uiPriority w:val="9"/>
    <w:qFormat/>
    <w:rPr>
      <w:rFonts w:ascii="Arial" w:hAnsi="Arial" w:eastAsia="黑体" w:cs="Times New Roman"/>
      <w:b/>
      <w:bCs/>
      <w:sz w:val="32"/>
      <w:szCs w:val="32"/>
    </w:rPr>
  </w:style>
  <w:style w:type="character" w:styleId="1170" w:customStyle="1">
    <w:name w:val="标题 4 字符1"/>
    <w:link w:val="1158"/>
    <w:uiPriority w:val="0"/>
    <w:qFormat/>
    <w:rPr>
      <w:rFonts w:ascii="Arial" w:hAnsi="Arial" w:eastAsia="黑体" w:cs="Times New Roman"/>
      <w:sz w:val="28"/>
      <w:szCs w:val="20"/>
    </w:rPr>
  </w:style>
  <w:style w:type="character" w:styleId="1171" w:customStyle="1">
    <w:name w:val="标题 5 字符1"/>
    <w:link w:val="1160"/>
    <w:uiPriority w:val="9"/>
    <w:qFormat/>
    <w:rPr>
      <w:rFonts w:ascii="宋体" w:hAnsi="宋体" w:eastAsia="宋体" w:cs="Times New Roman"/>
      <w:b/>
      <w:sz w:val="24"/>
      <w:szCs w:val="20"/>
    </w:rPr>
  </w:style>
  <w:style w:type="character" w:styleId="1172" w:customStyle="1">
    <w:name w:val="标题 6 字符1"/>
    <w:link w:val="1161"/>
    <w:uiPriority w:val="9"/>
    <w:qFormat/>
    <w:rPr>
      <w:rFonts w:ascii="Arial" w:hAnsi="Arial" w:eastAsia="黑体" w:cs="Times New Roman"/>
      <w:b/>
      <w:bCs/>
      <w:sz w:val="24"/>
      <w:szCs w:val="24"/>
    </w:rPr>
  </w:style>
  <w:style w:type="character" w:styleId="1173" w:customStyle="1">
    <w:name w:val="标题 7 字符1"/>
    <w:link w:val="1162"/>
    <w:uiPriority w:val="9"/>
    <w:qFormat/>
    <w:rPr>
      <w:rFonts w:ascii="Times New Roman" w:hAnsi="Times New Roman" w:eastAsia="宋体" w:cs="Times New Roman"/>
      <w:b/>
      <w:bCs/>
      <w:sz w:val="24"/>
      <w:szCs w:val="24"/>
    </w:rPr>
  </w:style>
  <w:style w:type="character" w:styleId="1174" w:customStyle="1">
    <w:name w:val="标题 8 字符1"/>
    <w:link w:val="1163"/>
    <w:uiPriority w:val="9"/>
    <w:qFormat/>
    <w:rPr>
      <w:rFonts w:ascii="Arial" w:hAnsi="Arial" w:eastAsia="黑体" w:cs="Times New Roman"/>
      <w:sz w:val="24"/>
      <w:szCs w:val="24"/>
    </w:rPr>
  </w:style>
  <w:style w:type="character" w:styleId="1175" w:customStyle="1">
    <w:name w:val="标题 9 字符1"/>
    <w:link w:val="1164"/>
    <w:uiPriority w:val="0"/>
    <w:qFormat/>
    <w:rPr>
      <w:rFonts w:ascii="Arial" w:hAnsi="Arial" w:eastAsia="黑体" w:cs="Times New Roman"/>
      <w:szCs w:val="21"/>
    </w:rPr>
  </w:style>
  <w:style w:type="character" w:styleId="1176" w:customStyle="1">
    <w:name w:val="正文缩进 字符1"/>
    <w:link w:val="1159"/>
    <w:uiPriority w:val="0"/>
    <w:qFormat/>
    <w:rPr>
      <w:rFonts w:ascii="Times New Roman" w:hAnsi="Times New Roman" w:eastAsia="宋体" w:cs="Times New Roman"/>
      <w:szCs w:val="20"/>
    </w:rPr>
  </w:style>
  <w:style w:type="paragraph" w:styleId="1177" w:customStyle="1">
    <w:name w:val="题注1"/>
    <w:basedOn w:val="970"/>
    <w:next w:val="970"/>
    <w:uiPriority w:val="99"/>
    <w:qFormat/>
    <w:rPr>
      <w:rFonts w:ascii="Cambria" w:hAnsi="Cambria" w:eastAsia="黑体" w:cs="Times New Roman"/>
      <w:sz w:val="20"/>
      <w:szCs w:val="20"/>
    </w:rPr>
  </w:style>
  <w:style w:type="paragraph" w:styleId="1178" w:customStyle="1">
    <w:name w:val="文档结构图1"/>
    <w:basedOn w:val="970"/>
    <w:link w:val="1179"/>
    <w:uiPriority w:val="99"/>
    <w:qFormat/>
    <w:pPr>
      <w:shd w:val="clear" w:color="auto" w:fill="000080"/>
    </w:pPr>
    <w:rPr>
      <w:rFonts w:ascii="Times New Roman" w:hAnsi="Times New Roman" w:eastAsia="宋体" w:cs="Times New Roman"/>
      <w:szCs w:val="20"/>
    </w:rPr>
  </w:style>
  <w:style w:type="character" w:styleId="1179" w:customStyle="1">
    <w:name w:val="文档结构图 字符2"/>
    <w:link w:val="1178"/>
    <w:uiPriority w:val="99"/>
    <w:qFormat/>
    <w:rPr>
      <w:rFonts w:ascii="Times New Roman" w:hAnsi="Times New Roman" w:eastAsia="宋体" w:cs="Times New Roman"/>
      <w:szCs w:val="20"/>
      <w:shd w:val="clear" w:color="auto" w:fill="000080"/>
    </w:rPr>
  </w:style>
  <w:style w:type="paragraph" w:styleId="1180" w:customStyle="1">
    <w:name w:val="批注文字1"/>
    <w:basedOn w:val="970"/>
    <w:link w:val="1181"/>
    <w:uiPriority w:val="99"/>
    <w:qFormat/>
    <w:pPr>
      <w:jc w:val="left"/>
      <w:spacing w:line="360" w:lineRule="atLeast"/>
    </w:pPr>
    <w:rPr>
      <w:rFonts w:ascii="Times New Roman" w:hAnsi="Times New Roman" w:eastAsia="宋体" w:cs="Times New Roman"/>
      <w:sz w:val="24"/>
      <w:szCs w:val="20"/>
    </w:rPr>
  </w:style>
  <w:style w:type="character" w:styleId="1181" w:customStyle="1">
    <w:name w:val="批注文字 字符2"/>
    <w:link w:val="1180"/>
    <w:uiPriority w:val="99"/>
    <w:qFormat/>
    <w:rPr>
      <w:rFonts w:ascii="Times New Roman" w:hAnsi="Times New Roman" w:eastAsia="宋体" w:cs="Times New Roman"/>
      <w:sz w:val="24"/>
      <w:szCs w:val="20"/>
    </w:rPr>
  </w:style>
  <w:style w:type="paragraph" w:styleId="1182" w:customStyle="1">
    <w:name w:val="正文文本 31"/>
    <w:basedOn w:val="970"/>
    <w:link w:val="1183"/>
    <w:uiPriority w:val="0"/>
    <w:qFormat/>
    <w:rPr>
      <w:rFonts w:ascii="宋体" w:hAnsi="Times New Roman" w:eastAsia="宋体" w:cs="Times New Roman"/>
      <w:sz w:val="24"/>
      <w:szCs w:val="20"/>
    </w:rPr>
  </w:style>
  <w:style w:type="character" w:styleId="1183" w:customStyle="1">
    <w:name w:val="正文文本 3 字符"/>
    <w:link w:val="1182"/>
    <w:uiPriority w:val="0"/>
    <w:qFormat/>
    <w:rPr>
      <w:rFonts w:ascii="宋体" w:hAnsi="Times New Roman" w:eastAsia="宋体" w:cs="Times New Roman"/>
      <w:sz w:val="24"/>
      <w:szCs w:val="20"/>
    </w:rPr>
  </w:style>
  <w:style w:type="paragraph" w:styleId="1184" w:customStyle="1">
    <w:name w:val="正文文本1"/>
    <w:basedOn w:val="970"/>
    <w:next w:val="1185"/>
    <w:link w:val="1187"/>
    <w:uiPriority w:val="0"/>
    <w:qFormat/>
    <w:rPr>
      <w:rFonts w:ascii="华文中宋" w:hAnsi="Times New Roman" w:eastAsia="华文中宋" w:cs="Times New Roman"/>
      <w:bCs/>
      <w:sz w:val="28"/>
      <w:szCs w:val="20"/>
    </w:rPr>
  </w:style>
  <w:style w:type="paragraph" w:styleId="1185" w:customStyle="1">
    <w:name w:val="正文首行缩进1"/>
    <w:basedOn w:val="1184"/>
    <w:link w:val="1232"/>
    <w:uiPriority w:val="99"/>
    <w:unhideWhenUsed/>
    <w:qFormat/>
    <w:pPr>
      <w:ind w:firstLine="420"/>
      <w:spacing w:after="120"/>
    </w:pPr>
    <w:rPr>
      <w:rFonts w:ascii="等线" w:hAnsi="等线" w:eastAsia="等线" w:cs="Times New Roman"/>
      <w:bCs w:val="0"/>
      <w:sz w:val="21"/>
      <w:szCs w:val="22"/>
    </w:rPr>
  </w:style>
  <w:style w:type="paragraph" w:styleId="1186" w:customStyle="1">
    <w:name w:val="列表1"/>
    <w:basedOn w:val="970"/>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character" w:styleId="1187" w:customStyle="1">
    <w:name w:val="正文文本 字符2"/>
    <w:link w:val="1184"/>
    <w:uiPriority w:val="0"/>
    <w:qFormat/>
    <w:rPr>
      <w:rFonts w:ascii="华文中宋" w:hAnsi="Times New Roman" w:eastAsia="华文中宋" w:cs="Times New Roman"/>
      <w:bCs/>
      <w:sz w:val="28"/>
      <w:szCs w:val="20"/>
    </w:rPr>
  </w:style>
  <w:style w:type="character" w:styleId="1188" w:customStyle="1">
    <w:name w:val="正文首行缩进 字符"/>
    <w:link w:val="1185"/>
    <w:uiPriority w:val="99"/>
    <w:semiHidden/>
    <w:qFormat/>
    <w:rPr>
      <w:rFonts w:ascii="华文中宋" w:hAnsi="Times New Roman" w:eastAsia="华文中宋" w:cs="Times New Roman"/>
      <w:sz w:val="28"/>
      <w:szCs w:val="20"/>
    </w:rPr>
  </w:style>
  <w:style w:type="paragraph" w:styleId="1189" w:customStyle="1">
    <w:name w:val="正文文本缩进1"/>
    <w:basedOn w:val="970"/>
    <w:next w:val="1190"/>
    <w:link w:val="1191"/>
    <w:uiPriority w:val="0"/>
    <w:qFormat/>
    <w:pPr>
      <w:ind w:firstLine="540"/>
      <w:spacing w:line="360" w:lineRule="auto"/>
      <w:widowControl/>
    </w:pPr>
    <w:rPr>
      <w:rFonts w:ascii="宋体" w:hAnsi="MS Sans Serif" w:eastAsia="宋体" w:cs="Times New Roman"/>
      <w:spacing w:val="12"/>
      <w:sz w:val="24"/>
      <w:szCs w:val="20"/>
    </w:rPr>
  </w:style>
  <w:style w:type="paragraph" w:styleId="1190" w:customStyle="1">
    <w:name w:val="寄信人地址1"/>
    <w:basedOn w:val="970"/>
    <w:uiPriority w:val="0"/>
    <w:qFormat/>
    <w:rPr>
      <w:rFonts w:ascii="Arial" w:hAnsi="Arial" w:eastAsia="宋体" w:cs="Times New Roman"/>
      <w:szCs w:val="20"/>
    </w:rPr>
  </w:style>
  <w:style w:type="character" w:styleId="1191" w:customStyle="1">
    <w:name w:val="正文文本缩进 字符2"/>
    <w:link w:val="1189"/>
    <w:uiPriority w:val="0"/>
    <w:qFormat/>
    <w:rPr>
      <w:rFonts w:ascii="宋体" w:hAnsi="MS Sans Serif" w:eastAsia="宋体" w:cs="Times New Roman"/>
      <w:spacing w:val="12"/>
      <w:sz w:val="24"/>
      <w:szCs w:val="20"/>
    </w:rPr>
  </w:style>
  <w:style w:type="paragraph" w:styleId="1192" w:customStyle="1">
    <w:name w:val="文本块1"/>
    <w:basedOn w:val="970"/>
    <w:uiPriority w:val="99"/>
    <w:qFormat/>
    <w:pPr>
      <w:ind w:left="420" w:right="33"/>
      <w:jc w:val="left"/>
    </w:pPr>
    <w:rPr>
      <w:rFonts w:ascii="Times New Roman" w:hAnsi="Times New Roman" w:eastAsia="宋体" w:cs="Times New Roman"/>
      <w:sz w:val="24"/>
      <w:szCs w:val="20"/>
    </w:rPr>
  </w:style>
  <w:style w:type="paragraph" w:styleId="1193" w:customStyle="1">
    <w:name w:val="索引 41"/>
    <w:basedOn w:val="970"/>
    <w:next w:val="970"/>
    <w:uiPriority w:val="99"/>
    <w:qFormat/>
    <w:pPr>
      <w:ind w:left="600"/>
    </w:pPr>
    <w:rPr>
      <w:rFonts w:ascii="Times New Roman" w:hAnsi="Times New Roman" w:eastAsia="宋体" w:cs="Times New Roman"/>
      <w:szCs w:val="24"/>
    </w:rPr>
  </w:style>
  <w:style w:type="paragraph" w:styleId="1194" w:customStyle="1">
    <w:name w:val="纯文本1"/>
    <w:basedOn w:val="970"/>
    <w:next w:val="1195"/>
    <w:link w:val="1196"/>
    <w:uiPriority w:val="0"/>
    <w:qFormat/>
    <w:rPr>
      <w:rFonts w:ascii="宋体" w:hAnsi="Courier New" w:eastAsia="宋体" w:cs="Times New Roman"/>
      <w:szCs w:val="20"/>
    </w:rPr>
  </w:style>
  <w:style w:type="paragraph" w:styleId="1195" w:customStyle="1">
    <w:name w:val="目录 21"/>
    <w:basedOn w:val="970"/>
    <w:next w:val="970"/>
    <w:uiPriority w:val="39"/>
    <w:unhideWhenUsed/>
    <w:qFormat/>
    <w:pPr>
      <w:ind w:left="420"/>
    </w:pPr>
  </w:style>
  <w:style w:type="character" w:styleId="1196" w:customStyle="1">
    <w:name w:val="纯文本 字符2"/>
    <w:link w:val="1194"/>
    <w:uiPriority w:val="0"/>
    <w:qFormat/>
    <w:rPr>
      <w:rFonts w:ascii="宋体" w:hAnsi="Courier New" w:eastAsia="宋体" w:cs="Times New Roman"/>
      <w:szCs w:val="20"/>
    </w:rPr>
  </w:style>
  <w:style w:type="paragraph" w:styleId="1197" w:customStyle="1">
    <w:name w:val="日期1"/>
    <w:basedOn w:val="970"/>
    <w:next w:val="970"/>
    <w:link w:val="1198"/>
    <w:uiPriority w:val="99"/>
    <w:qFormat/>
    <w:rPr>
      <w:rFonts w:ascii="Times New Roman" w:hAnsi="Times New Roman" w:eastAsia="宋体" w:cs="Times New Roman"/>
      <w:sz w:val="24"/>
      <w:szCs w:val="20"/>
    </w:rPr>
  </w:style>
  <w:style w:type="character" w:styleId="1198" w:customStyle="1">
    <w:name w:val="日期 字符2"/>
    <w:link w:val="1197"/>
    <w:uiPriority w:val="99"/>
    <w:qFormat/>
    <w:rPr>
      <w:rFonts w:ascii="Times New Roman" w:hAnsi="Times New Roman" w:eastAsia="宋体" w:cs="Times New Roman"/>
      <w:sz w:val="24"/>
      <w:szCs w:val="20"/>
    </w:rPr>
  </w:style>
  <w:style w:type="paragraph" w:styleId="1199" w:customStyle="1">
    <w:name w:val="正文文本缩进 21"/>
    <w:basedOn w:val="970"/>
    <w:link w:val="1200"/>
    <w:uiPriority w:val="99"/>
    <w:qFormat/>
    <w:pPr>
      <w:ind w:left="420"/>
      <w:spacing w:after="120" w:line="480" w:lineRule="auto"/>
    </w:pPr>
    <w:rPr>
      <w:rFonts w:ascii="Times New Roman" w:hAnsi="Times New Roman" w:eastAsia="宋体" w:cs="Times New Roman"/>
      <w:szCs w:val="24"/>
    </w:rPr>
  </w:style>
  <w:style w:type="character" w:styleId="1200" w:customStyle="1">
    <w:name w:val="正文文本缩进 2 字符2"/>
    <w:link w:val="1199"/>
    <w:uiPriority w:val="99"/>
    <w:qFormat/>
    <w:rPr>
      <w:rFonts w:ascii="Times New Roman" w:hAnsi="Times New Roman" w:eastAsia="宋体" w:cs="Times New Roman"/>
      <w:szCs w:val="24"/>
    </w:rPr>
  </w:style>
  <w:style w:type="paragraph" w:styleId="1201" w:customStyle="1">
    <w:name w:val="批注框文本1"/>
    <w:basedOn w:val="970"/>
    <w:link w:val="1202"/>
    <w:uiPriority w:val="99"/>
    <w:qFormat/>
    <w:rPr>
      <w:rFonts w:ascii="Times New Roman" w:hAnsi="Times New Roman" w:eastAsia="宋体" w:cs="Times New Roman"/>
      <w:sz w:val="18"/>
      <w:szCs w:val="18"/>
    </w:rPr>
  </w:style>
  <w:style w:type="character" w:styleId="1202" w:customStyle="1">
    <w:name w:val="批注框文本 字符2"/>
    <w:link w:val="1201"/>
    <w:uiPriority w:val="99"/>
    <w:qFormat/>
    <w:rPr>
      <w:rFonts w:ascii="Times New Roman" w:hAnsi="Times New Roman" w:eastAsia="宋体" w:cs="Times New Roman"/>
      <w:sz w:val="18"/>
      <w:szCs w:val="18"/>
    </w:rPr>
  </w:style>
  <w:style w:type="paragraph" w:styleId="1203" w:customStyle="1">
    <w:name w:val="页脚1"/>
    <w:basedOn w:val="970"/>
    <w:next w:val="1016"/>
    <w:link w:val="1204"/>
    <w:uiPriority w:val="99"/>
    <w:unhideWhenUsed/>
    <w:qFormat/>
    <w:pPr>
      <w:jc w:val="left"/>
      <w:tabs>
        <w:tab w:val="center" w:pos="4153" w:leader="none"/>
        <w:tab w:val="right" w:pos="8306" w:leader="none"/>
      </w:tabs>
    </w:pPr>
    <w:rPr>
      <w:sz w:val="18"/>
      <w:szCs w:val="18"/>
    </w:rPr>
  </w:style>
  <w:style w:type="character" w:styleId="1204" w:customStyle="1">
    <w:name w:val="页脚 字符"/>
    <w:link w:val="1203"/>
    <w:uiPriority w:val="0"/>
    <w:qFormat/>
    <w:rPr>
      <w:sz w:val="18"/>
      <w:szCs w:val="18"/>
    </w:rPr>
  </w:style>
  <w:style w:type="paragraph" w:styleId="1205" w:customStyle="1">
    <w:name w:val="页眉1"/>
    <w:basedOn w:val="970"/>
    <w:link w:val="120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06" w:customStyle="1">
    <w:name w:val="页眉 字符"/>
    <w:link w:val="1205"/>
    <w:uiPriority w:val="99"/>
    <w:qFormat/>
    <w:rPr>
      <w:sz w:val="18"/>
      <w:szCs w:val="18"/>
    </w:rPr>
  </w:style>
  <w:style w:type="paragraph" w:styleId="1207" w:customStyle="1">
    <w:name w:val="目录 11"/>
    <w:basedOn w:val="970"/>
    <w:next w:val="970"/>
    <w:uiPriority w:val="39"/>
    <w:qFormat/>
    <w:pPr>
      <w:jc w:val="center"/>
      <w:spacing w:before="120" w:after="120"/>
      <w:tabs>
        <w:tab w:val="right" w:pos="9170" w:leader="dot"/>
      </w:tabs>
    </w:pPr>
    <w:rPr>
      <w:rFonts w:eastAsia="文鼎小标宋简"/>
      <w:caps/>
      <w:sz w:val="32"/>
      <w:szCs w:val="32"/>
    </w:rPr>
  </w:style>
  <w:style w:type="paragraph" w:styleId="1208" w:customStyle="1">
    <w:name w:val="副标题1"/>
    <w:basedOn w:val="970"/>
    <w:next w:val="970"/>
    <w:link w:val="1209"/>
    <w:uiPriority w:val="0"/>
    <w:qFormat/>
    <w:pPr>
      <w:jc w:val="center"/>
      <w:spacing w:before="240" w:after="60" w:line="312" w:lineRule="auto"/>
      <w:outlineLvl w:val="1"/>
    </w:pPr>
    <w:rPr>
      <w:rFonts w:ascii="Cambria" w:hAnsi="Cambria" w:eastAsia="宋体" w:cs="Times New Roman"/>
      <w:b/>
      <w:bCs/>
      <w:sz w:val="32"/>
      <w:szCs w:val="32"/>
    </w:rPr>
  </w:style>
  <w:style w:type="character" w:styleId="1209" w:customStyle="1">
    <w:name w:val="副标题 字符"/>
    <w:link w:val="1208"/>
    <w:uiPriority w:val="0"/>
    <w:qFormat/>
    <w:rPr>
      <w:rFonts w:ascii="Cambria" w:hAnsi="Cambria" w:eastAsia="宋体" w:cs="Times New Roman"/>
      <w:b/>
      <w:bCs/>
      <w:sz w:val="32"/>
      <w:szCs w:val="32"/>
    </w:rPr>
  </w:style>
  <w:style w:type="paragraph" w:styleId="1210" w:customStyle="1">
    <w:name w:val="脚注文本1"/>
    <w:basedOn w:val="970"/>
    <w:link w:val="1211"/>
    <w:uiPriority w:val="0"/>
    <w:qFormat/>
    <w:pPr>
      <w:jc w:val="left"/>
      <w:spacing w:line="312" w:lineRule="atLeast"/>
    </w:pPr>
    <w:rPr>
      <w:rFonts w:ascii="Times New Roman" w:hAnsi="Times New Roman" w:eastAsia="宋体" w:cs="Times New Roman"/>
      <w:sz w:val="18"/>
      <w:szCs w:val="20"/>
    </w:rPr>
  </w:style>
  <w:style w:type="character" w:styleId="1211" w:customStyle="1">
    <w:name w:val="脚注文本 字符"/>
    <w:link w:val="1210"/>
    <w:uiPriority w:val="0"/>
    <w:qFormat/>
    <w:rPr>
      <w:rFonts w:ascii="Times New Roman" w:hAnsi="Times New Roman" w:eastAsia="宋体" w:cs="Times New Roman"/>
      <w:sz w:val="18"/>
      <w:szCs w:val="20"/>
    </w:rPr>
  </w:style>
  <w:style w:type="paragraph" w:styleId="1212" w:customStyle="1">
    <w:name w:val="正文文本缩进 31"/>
    <w:basedOn w:val="970"/>
    <w:link w:val="1213"/>
    <w:uiPriority w:val="99"/>
    <w:qFormat/>
    <w:pPr>
      <w:ind w:firstLine="540"/>
      <w:spacing w:line="360" w:lineRule="auto"/>
      <w:widowControl/>
    </w:pPr>
    <w:rPr>
      <w:rFonts w:ascii="宋体" w:hAnsi="MS Sans Serif" w:eastAsia="宋体" w:cs="Times New Roman"/>
      <w:color w:val="000000"/>
      <w:sz w:val="24"/>
      <w:szCs w:val="20"/>
    </w:rPr>
  </w:style>
  <w:style w:type="character" w:styleId="1213" w:customStyle="1">
    <w:name w:val="正文文本缩进 3 字符2"/>
    <w:link w:val="1212"/>
    <w:uiPriority w:val="99"/>
    <w:qFormat/>
    <w:rPr>
      <w:rFonts w:ascii="宋体" w:hAnsi="MS Sans Serif" w:eastAsia="宋体" w:cs="Times New Roman"/>
      <w:color w:val="000000"/>
      <w:sz w:val="24"/>
      <w:szCs w:val="20"/>
    </w:rPr>
  </w:style>
  <w:style w:type="paragraph" w:styleId="1214" w:customStyle="1">
    <w:name w:val="正文文本 21"/>
    <w:basedOn w:val="970"/>
    <w:link w:val="1215"/>
    <w:uiPriority w:val="0"/>
    <w:qFormat/>
    <w:pPr>
      <w:spacing w:line="360" w:lineRule="auto"/>
      <w:tabs>
        <w:tab w:val="left" w:pos="540" w:leader="none"/>
      </w:tabs>
    </w:pPr>
    <w:rPr>
      <w:rFonts w:ascii="宋体" w:eastAsia="宋体" w:cs="Times New Roman"/>
      <w:color w:val="000000"/>
      <w:sz w:val="28"/>
      <w:szCs w:val="20"/>
    </w:rPr>
  </w:style>
  <w:style w:type="character" w:styleId="1215" w:customStyle="1">
    <w:name w:val="正文文本 2 字符"/>
    <w:link w:val="1214"/>
    <w:uiPriority w:val="0"/>
    <w:qFormat/>
    <w:rPr>
      <w:rFonts w:ascii="宋体" w:eastAsia="宋体" w:cs="Times New Roman"/>
      <w:color w:val="000000"/>
      <w:sz w:val="28"/>
      <w:szCs w:val="20"/>
    </w:rPr>
  </w:style>
  <w:style w:type="paragraph" w:styleId="1216" w:customStyle="1">
    <w:name w:val="普通(网站)1"/>
    <w:basedOn w:val="970"/>
    <w:uiPriority w:val="99"/>
    <w:qFormat/>
    <w:pPr>
      <w:jc w:val="left"/>
      <w:spacing w:before="100" w:beforeAutospacing="1" w:after="100" w:afterAutospacing="1"/>
      <w:widowControl/>
    </w:pPr>
    <w:rPr>
      <w:rFonts w:ascii="宋体" w:hAnsi="宋体" w:eastAsia="宋体" w:cs="宋体"/>
      <w:sz w:val="24"/>
      <w:szCs w:val="24"/>
    </w:rPr>
  </w:style>
  <w:style w:type="paragraph" w:styleId="1217" w:customStyle="1">
    <w:name w:val="标题1"/>
    <w:basedOn w:val="970"/>
    <w:next w:val="970"/>
    <w:link w:val="1218"/>
    <w:uiPriority w:val="10"/>
    <w:qFormat/>
    <w:pPr>
      <w:jc w:val="center"/>
      <w:spacing w:before="240" w:after="60"/>
      <w:outlineLvl w:val="0"/>
    </w:pPr>
    <w:rPr>
      <w:rFonts w:ascii="Cambria" w:hAnsi="Cambria" w:eastAsia="宋体" w:cs="Times New Roman"/>
      <w:b/>
      <w:bCs/>
      <w:sz w:val="32"/>
      <w:szCs w:val="32"/>
    </w:rPr>
  </w:style>
  <w:style w:type="character" w:styleId="1218" w:customStyle="1">
    <w:name w:val="标题 字符"/>
    <w:link w:val="1217"/>
    <w:uiPriority w:val="10"/>
    <w:qFormat/>
    <w:rPr>
      <w:rFonts w:ascii="Cambria" w:hAnsi="Cambria" w:eastAsia="宋体" w:cs="Times New Roman"/>
      <w:b/>
      <w:bCs/>
      <w:sz w:val="32"/>
      <w:szCs w:val="32"/>
    </w:rPr>
  </w:style>
  <w:style w:type="paragraph" w:styleId="1219" w:customStyle="1">
    <w:name w:val="批注主题1"/>
    <w:basedOn w:val="1180"/>
    <w:next w:val="1180"/>
    <w:link w:val="1220"/>
    <w:uiPriority w:val="99"/>
    <w:qFormat/>
    <w:pPr>
      <w:spacing w:line="240" w:lineRule="auto"/>
    </w:pPr>
    <w:rPr>
      <w:b/>
      <w:bCs/>
      <w:sz w:val="21"/>
    </w:rPr>
  </w:style>
  <w:style w:type="character" w:styleId="1220" w:customStyle="1">
    <w:name w:val="批注主题 字符2"/>
    <w:link w:val="1219"/>
    <w:uiPriority w:val="99"/>
    <w:qFormat/>
    <w:rPr>
      <w:rFonts w:ascii="Times New Roman" w:hAnsi="Times New Roman" w:eastAsia="宋体" w:cs="Times New Roman"/>
      <w:b/>
      <w:bCs/>
      <w:szCs w:val="20"/>
    </w:rPr>
  </w:style>
  <w:style w:type="paragraph" w:styleId="1221" w:customStyle="1">
    <w:name w:val="正文首行缩进 21"/>
    <w:basedOn w:val="1189"/>
    <w:link w:val="1222"/>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222" w:customStyle="1">
    <w:name w:val="正文首行缩进 2 字符"/>
    <w:basedOn w:val="1191"/>
    <w:link w:val="1221"/>
    <w:uiPriority w:val="99"/>
    <w:semiHidden/>
    <w:qFormat/>
  </w:style>
  <w:style w:type="table" w:styleId="1223" w:customStyle="1">
    <w:name w:val="网格型11"/>
    <w:basedOn w:val="1166"/>
    <w:uiPriority w:val="99"/>
    <w:unhideWhenUsed/>
    <w:qFormat/>
    <w:rPr>
      <w:rFonts w:ascii="Times New Roman" w:hAnsi="Times New Roman" w:eastAsia="宋体" w:cs="Times New Roman"/>
      <w:sz w:val="20"/>
      <w:szCs w:val="20"/>
    </w:rPr>
    <w:tblPr/>
  </w:style>
  <w:style w:type="character" w:styleId="1224" w:customStyle="1">
    <w:name w:val="要点1"/>
    <w:link w:val="970"/>
    <w:uiPriority w:val="0"/>
    <w:qFormat/>
    <w:rPr>
      <w:b/>
      <w:bCs/>
    </w:rPr>
  </w:style>
  <w:style w:type="character" w:styleId="1225" w:customStyle="1">
    <w:name w:val="页码1"/>
    <w:link w:val="970"/>
    <w:uiPriority w:val="0"/>
    <w:qFormat/>
  </w:style>
  <w:style w:type="character" w:styleId="1226" w:customStyle="1">
    <w:name w:val="已访问的超链接1"/>
    <w:link w:val="970"/>
    <w:uiPriority w:val="99"/>
    <w:qFormat/>
    <w:rPr>
      <w:color w:val="000000"/>
      <w:u w:val="none"/>
    </w:rPr>
  </w:style>
  <w:style w:type="character" w:styleId="1227" w:customStyle="1">
    <w:name w:val="强调1"/>
    <w:link w:val="970"/>
    <w:uiPriority w:val="0"/>
    <w:qFormat/>
  </w:style>
  <w:style w:type="character" w:styleId="1228" w:customStyle="1">
    <w:name w:val="HTML 打字机1"/>
    <w:link w:val="970"/>
    <w:uiPriority w:val="0"/>
    <w:qFormat/>
    <w:rPr>
      <w:rFonts w:ascii="宋体" w:hAnsi="宋体" w:eastAsia="宋体" w:cs="宋体"/>
      <w:sz w:val="24"/>
      <w:szCs w:val="24"/>
    </w:rPr>
  </w:style>
  <w:style w:type="character" w:styleId="1229" w:customStyle="1">
    <w:name w:val="超链接1"/>
    <w:link w:val="970"/>
    <w:uiPriority w:val="99"/>
    <w:qFormat/>
    <w:rPr>
      <w:color w:val="000000"/>
      <w:u w:val="none"/>
    </w:rPr>
  </w:style>
  <w:style w:type="character" w:styleId="1230" w:customStyle="1">
    <w:name w:val="HTML 代码1"/>
    <w:link w:val="970"/>
    <w:uiPriority w:val="0"/>
    <w:qFormat/>
    <w:rPr>
      <w:rFonts w:ascii="Courier New" w:hAnsi="Courier New"/>
      <w:sz w:val="20"/>
    </w:rPr>
  </w:style>
  <w:style w:type="character" w:styleId="1231" w:customStyle="1">
    <w:name w:val="批注引用1"/>
    <w:link w:val="970"/>
    <w:uiPriority w:val="99"/>
    <w:qFormat/>
    <w:rPr>
      <w:sz w:val="21"/>
      <w:szCs w:val="21"/>
    </w:rPr>
  </w:style>
  <w:style w:type="character" w:styleId="1232" w:customStyle="1">
    <w:name w:val="正文首行缩进 Char"/>
    <w:link w:val="1185"/>
    <w:uiPriority w:val="99"/>
    <w:semiHidden/>
    <w:qFormat/>
    <w:rPr>
      <w:rFonts w:ascii="Times New Roman" w:hAnsi="Times New Roman" w:eastAsia="华文中宋" w:cs="Times New Roman"/>
      <w:sz w:val="21"/>
      <w:szCs w:val="20"/>
    </w:rPr>
  </w:style>
  <w:style w:type="paragraph" w:styleId="1233" w:customStyle="1">
    <w:name w:val="列出段落1"/>
    <w:basedOn w:val="970"/>
    <w:uiPriority w:val="0"/>
    <w:qFormat/>
    <w:pPr>
      <w:ind w:firstLine="420"/>
    </w:pPr>
    <w:rPr>
      <w:rFonts w:ascii="Calibri" w:hAnsi="Calibri" w:eastAsia="宋体" w:cs="Times New Roman"/>
    </w:rPr>
  </w:style>
  <w:style w:type="character" w:styleId="1234" w:customStyle="1">
    <w:name w:val="标题 1 字符"/>
    <w:link w:val="970"/>
    <w:uiPriority w:val="0"/>
    <w:qFormat/>
    <w:rPr>
      <w:b/>
      <w:bCs/>
      <w:sz w:val="44"/>
      <w:szCs w:val="44"/>
    </w:rPr>
  </w:style>
  <w:style w:type="character" w:styleId="1235" w:customStyle="1">
    <w:name w:val="标题 2 字符"/>
    <w:link w:val="970"/>
    <w:uiPriority w:val="0"/>
    <w:qFormat/>
    <w:rPr>
      <w:rFonts w:ascii="等线 Light" w:hAnsi="等线 Light" w:eastAsia="等线 Light" w:cs="Times New Roman"/>
      <w:b/>
      <w:bCs/>
      <w:sz w:val="32"/>
      <w:szCs w:val="32"/>
    </w:rPr>
  </w:style>
  <w:style w:type="character" w:styleId="1236" w:customStyle="1">
    <w:name w:val="标题 3 字符"/>
    <w:link w:val="970"/>
    <w:uiPriority w:val="0"/>
    <w:qFormat/>
    <w:rPr>
      <w:b/>
      <w:bCs/>
      <w:sz w:val="32"/>
      <w:szCs w:val="32"/>
    </w:rPr>
  </w:style>
  <w:style w:type="character" w:styleId="1237" w:customStyle="1">
    <w:name w:val="标题 4 字符"/>
    <w:link w:val="970"/>
    <w:uiPriority w:val="0"/>
    <w:qFormat/>
    <w:rPr>
      <w:rFonts w:ascii="等线 Light" w:hAnsi="等线 Light" w:eastAsia="等线 Light" w:cs="Times New Roman"/>
      <w:b/>
      <w:bCs/>
      <w:sz w:val="28"/>
      <w:szCs w:val="28"/>
    </w:rPr>
  </w:style>
  <w:style w:type="character" w:styleId="1238" w:customStyle="1">
    <w:name w:val="标题 5 字符"/>
    <w:link w:val="970"/>
    <w:uiPriority w:val="0"/>
    <w:qFormat/>
    <w:rPr>
      <w:b/>
      <w:bCs/>
      <w:sz w:val="28"/>
      <w:szCs w:val="28"/>
    </w:rPr>
  </w:style>
  <w:style w:type="character" w:styleId="1239" w:customStyle="1">
    <w:name w:val="标题 6 字符"/>
    <w:link w:val="970"/>
    <w:uiPriority w:val="0"/>
    <w:qFormat/>
    <w:rPr>
      <w:rFonts w:ascii="等线 Light" w:hAnsi="等线 Light" w:eastAsia="等线 Light" w:cs="Times New Roman"/>
      <w:b/>
      <w:bCs/>
      <w:sz w:val="24"/>
      <w:szCs w:val="24"/>
    </w:rPr>
  </w:style>
  <w:style w:type="character" w:styleId="1240" w:customStyle="1">
    <w:name w:val="标题 7 字符"/>
    <w:link w:val="970"/>
    <w:uiPriority w:val="0"/>
    <w:qFormat/>
    <w:rPr>
      <w:b/>
      <w:bCs/>
      <w:sz w:val="24"/>
      <w:szCs w:val="24"/>
    </w:rPr>
  </w:style>
  <w:style w:type="character" w:styleId="1241" w:customStyle="1">
    <w:name w:val="标题 8 字符"/>
    <w:link w:val="970"/>
    <w:uiPriority w:val="0"/>
    <w:qFormat/>
    <w:rPr>
      <w:rFonts w:ascii="等线 Light" w:hAnsi="等线 Light" w:eastAsia="等线 Light" w:cs="Times New Roman"/>
      <w:sz w:val="24"/>
      <w:szCs w:val="24"/>
    </w:rPr>
  </w:style>
  <w:style w:type="character" w:styleId="1242" w:customStyle="1">
    <w:name w:val="标题 9 字符"/>
    <w:link w:val="970"/>
    <w:uiPriority w:val="0"/>
    <w:qFormat/>
    <w:rPr>
      <w:rFonts w:ascii="等线 Light" w:hAnsi="等线 Light" w:eastAsia="等线 Light" w:cs="Times New Roman"/>
      <w:szCs w:val="21"/>
    </w:rPr>
  </w:style>
  <w:style w:type="paragraph" w:styleId="1243" w:customStyle="1">
    <w:name w:val="_Style 39"/>
    <w:basedOn w:val="970"/>
    <w:next w:val="1244"/>
    <w:uiPriority w:val="34"/>
    <w:qFormat/>
    <w:pPr>
      <w:ind w:firstLine="420"/>
    </w:pPr>
    <w:rPr>
      <w:rFonts w:ascii="Times New Roman" w:hAnsi="Times New Roman" w:eastAsia="宋体" w:cs="Times New Roman"/>
      <w:szCs w:val="24"/>
    </w:rPr>
  </w:style>
  <w:style w:type="paragraph" w:styleId="1244" w:customStyle="1">
    <w:name w:val="列出段落"/>
    <w:basedOn w:val="970"/>
    <w:link w:val="1245"/>
    <w:uiPriority w:val="34"/>
    <w:qFormat/>
    <w:pPr>
      <w:ind w:firstLine="420"/>
    </w:pPr>
    <w:rPr>
      <w:szCs w:val="24"/>
    </w:rPr>
  </w:style>
  <w:style w:type="character" w:styleId="1245" w:customStyle="1">
    <w:name w:val="列表段落 字符"/>
    <w:link w:val="1244"/>
    <w:uiPriority w:val="34"/>
    <w:qFormat/>
    <w:rPr>
      <w:sz w:val="21"/>
      <w:szCs w:val="24"/>
    </w:rPr>
  </w:style>
  <w:style w:type="character" w:styleId="1246" w:customStyle="1">
    <w:name w:val="文档结构图 字符"/>
    <w:link w:val="970"/>
    <w:uiPriority w:val="0"/>
    <w:qFormat/>
    <w:rPr>
      <w:rFonts w:ascii="Microsoft YaHei UI" w:eastAsia="Microsoft YaHei UI"/>
      <w:sz w:val="18"/>
      <w:szCs w:val="18"/>
    </w:rPr>
  </w:style>
  <w:style w:type="character" w:styleId="1247" w:customStyle="1">
    <w:name w:val="批注文字 字符"/>
    <w:basedOn w:val="1165"/>
    <w:link w:val="970"/>
    <w:uiPriority w:val="0"/>
    <w:qFormat/>
  </w:style>
  <w:style w:type="character" w:styleId="1248" w:customStyle="1">
    <w:name w:val="正文文本 字符"/>
    <w:basedOn w:val="1165"/>
    <w:link w:val="970"/>
    <w:uiPriority w:val="0"/>
    <w:qFormat/>
  </w:style>
  <w:style w:type="character" w:styleId="1249" w:customStyle="1">
    <w:name w:val="正文文本缩进 字符"/>
    <w:basedOn w:val="1165"/>
    <w:link w:val="970"/>
    <w:uiPriority w:val="0"/>
    <w:qFormat/>
  </w:style>
  <w:style w:type="paragraph" w:styleId="125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51" w:customStyle="1">
    <w:name w:val="纯文本 字符"/>
    <w:link w:val="970"/>
    <w:uiPriority w:val="0"/>
    <w:qFormat/>
    <w:rPr>
      <w:rFonts w:ascii="等线" w:hAnsi="Courier New" w:cs="Courier New"/>
    </w:rPr>
  </w:style>
  <w:style w:type="character" w:styleId="1252" w:customStyle="1">
    <w:name w:val="日期 字符"/>
    <w:basedOn w:val="1165"/>
    <w:link w:val="970"/>
    <w:uiPriority w:val="0"/>
    <w:qFormat/>
  </w:style>
  <w:style w:type="character" w:styleId="1253" w:customStyle="1">
    <w:name w:val="正文文本缩进 2 字符"/>
    <w:basedOn w:val="1165"/>
    <w:link w:val="970"/>
    <w:uiPriority w:val="0"/>
    <w:qFormat/>
  </w:style>
  <w:style w:type="character" w:styleId="1254" w:customStyle="1">
    <w:name w:val="批注框文本 字符"/>
    <w:link w:val="970"/>
    <w:uiPriority w:val="0"/>
    <w:qFormat/>
    <w:rPr>
      <w:sz w:val="18"/>
      <w:szCs w:val="18"/>
    </w:rPr>
  </w:style>
  <w:style w:type="character" w:styleId="1255" w:customStyle="1">
    <w:name w:val="页脚 字符2"/>
    <w:link w:val="970"/>
    <w:uiPriority w:val="99"/>
    <w:qFormat/>
    <w:rPr>
      <w:sz w:val="18"/>
      <w:szCs w:val="18"/>
    </w:rPr>
  </w:style>
  <w:style w:type="character" w:styleId="1256" w:customStyle="1">
    <w:name w:val="页眉 字符2"/>
    <w:link w:val="970"/>
    <w:uiPriority w:val="99"/>
    <w:qFormat/>
    <w:rPr>
      <w:sz w:val="18"/>
      <w:szCs w:val="18"/>
    </w:rPr>
  </w:style>
  <w:style w:type="character" w:styleId="1257" w:customStyle="1">
    <w:name w:val="正文文本缩进 3 字符"/>
    <w:link w:val="970"/>
    <w:uiPriority w:val="0"/>
    <w:qFormat/>
    <w:rPr>
      <w:sz w:val="16"/>
      <w:szCs w:val="16"/>
    </w:rPr>
  </w:style>
  <w:style w:type="character" w:styleId="1258" w:customStyle="1">
    <w:name w:val="批注主题 字符"/>
    <w:link w:val="970"/>
    <w:uiPriority w:val="0"/>
    <w:qFormat/>
    <w:rPr>
      <w:b/>
      <w:bCs/>
    </w:rPr>
  </w:style>
  <w:style w:type="character" w:styleId="1259" w:customStyle="1">
    <w:name w:val="正文文本首行缩进 字符1"/>
    <w:link w:val="970"/>
    <w:uiPriority w:val="0"/>
    <w:qFormat/>
    <w:rPr>
      <w:sz w:val="21"/>
    </w:rPr>
  </w:style>
  <w:style w:type="character" w:styleId="1260" w:customStyle="1">
    <w:name w:val="正文文本首行缩进 2 字符"/>
    <w:link w:val="970"/>
    <w:uiPriority w:val="0"/>
    <w:qFormat/>
  </w:style>
  <w:style w:type="character" w:styleId="1261" w:customStyle="1">
    <w:name w:val="Comment Text Char1"/>
    <w:link w:val="970"/>
    <w:uiPriority w:val="0"/>
    <w:qFormat/>
    <w:rPr>
      <w:sz w:val="24"/>
      <w:lang w:bidi="ar-SA"/>
    </w:rPr>
  </w:style>
  <w:style w:type="character" w:styleId="1262" w:customStyle="1">
    <w:name w:val="Footnote Text Char"/>
    <w:link w:val="970"/>
    <w:uiPriority w:val="0"/>
    <w:qFormat/>
    <w:rPr>
      <w:rFonts w:eastAsia="宋体"/>
      <w:sz w:val="18"/>
      <w:lang w:val="en-US" w:eastAsia="zh-CN" w:bidi="ar-SA"/>
    </w:rPr>
  </w:style>
  <w:style w:type="character" w:styleId="1263" w:customStyle="1">
    <w:name w:val="font131"/>
    <w:link w:val="970"/>
    <w:uiPriority w:val="0"/>
    <w:qFormat/>
    <w:rPr>
      <w:rFonts w:ascii="Times New Roman" w:hAnsi="Times New Roman" w:cs="Times New Roman"/>
      <w:color w:val="000000"/>
      <w:sz w:val="20"/>
      <w:szCs w:val="20"/>
      <w:u w:val="none"/>
      <w:vertAlign w:val="superscript"/>
    </w:rPr>
  </w:style>
  <w:style w:type="character" w:styleId="1264" w:customStyle="1">
    <w:name w:val="Plain Text Char"/>
    <w:link w:val="970"/>
    <w:uiPriority w:val="0"/>
    <w:qFormat/>
    <w:rPr>
      <w:rFonts w:ascii="宋体" w:hAnsi="Courier New" w:eastAsia="宋体"/>
      <w:sz w:val="24"/>
      <w:lang w:bidi="ar-SA"/>
    </w:rPr>
  </w:style>
  <w:style w:type="character" w:styleId="1265" w:customStyle="1">
    <w:name w:val="正文文本 (5) Exact"/>
    <w:link w:val="1266"/>
    <w:uiPriority w:val="0"/>
    <w:qFormat/>
    <w:rPr>
      <w:rFonts w:ascii="仿宋" w:eastAsia="仿宋"/>
      <w:sz w:val="19"/>
      <w:szCs w:val="19"/>
      <w:shd w:val="clear" w:color="auto" w:fill="ffffff"/>
      <w:lang w:eastAsia="en-US"/>
    </w:rPr>
  </w:style>
  <w:style w:type="paragraph" w:styleId="1266" w:customStyle="1">
    <w:name w:val="正文文本 (5)"/>
    <w:basedOn w:val="970"/>
    <w:link w:val="1265"/>
    <w:uiPriority w:val="0"/>
    <w:qFormat/>
    <w:pPr>
      <w:jc w:val="left"/>
      <w:spacing w:line="240" w:lineRule="atLeast"/>
      <w:shd w:val="clear" w:color="auto" w:fill="ffffff"/>
    </w:pPr>
    <w:rPr>
      <w:rFonts w:ascii="仿宋" w:eastAsia="仿宋"/>
      <w:sz w:val="19"/>
      <w:szCs w:val="19"/>
      <w:lang w:eastAsia="en-US"/>
    </w:rPr>
  </w:style>
  <w:style w:type="character" w:styleId="1267" w:customStyle="1">
    <w:name w:val="页眉 Char"/>
    <w:link w:val="970"/>
    <w:uiPriority w:val="99"/>
    <w:qFormat/>
    <w:rPr>
      <w:sz w:val="18"/>
      <w:szCs w:val="18"/>
    </w:rPr>
  </w:style>
  <w:style w:type="character" w:styleId="1268" w:customStyle="1">
    <w:name w:val="标题 1 Char1"/>
    <w:link w:val="970"/>
    <w:uiPriority w:val="0"/>
    <w:qFormat/>
    <w:rPr>
      <w:rFonts w:ascii="Calibri" w:hAnsi="Calibri" w:eastAsia="宋体" w:cs="Arial"/>
      <w:b/>
      <w:sz w:val="44"/>
      <w:szCs w:val="20"/>
    </w:rPr>
  </w:style>
  <w:style w:type="character" w:styleId="1269" w:customStyle="1">
    <w:name w:val="明显强调"/>
    <w:link w:val="970"/>
    <w:uiPriority w:val="0"/>
    <w:qFormat/>
    <w:rPr>
      <w:b/>
      <w:bCs/>
      <w:i/>
      <w:iCs/>
      <w:color w:val="4f81bd"/>
    </w:rPr>
  </w:style>
  <w:style w:type="character" w:styleId="1270" w:customStyle="1">
    <w:name w:val="纯文本 Char1"/>
    <w:link w:val="970"/>
    <w:uiPriority w:val="0"/>
    <w:qFormat/>
    <w:rPr>
      <w:rFonts w:ascii="宋体" w:hAnsi="Courier New"/>
      <w:sz w:val="21"/>
    </w:rPr>
  </w:style>
  <w:style w:type="character" w:styleId="1271" w:customStyle="1">
    <w:name w:val="yf00正文 字符"/>
    <w:link w:val="1272"/>
    <w:uiPriority w:val="0"/>
    <w:qFormat/>
    <w:rPr>
      <w:rFonts w:ascii="宋体" w:hAnsi="宋体"/>
      <w:sz w:val="24"/>
      <w:szCs w:val="21"/>
    </w:rPr>
  </w:style>
  <w:style w:type="paragraph" w:styleId="1272" w:customStyle="1">
    <w:name w:val="yf00正文"/>
    <w:basedOn w:val="970"/>
    <w:link w:val="1271"/>
    <w:uiPriority w:val="0"/>
    <w:qFormat/>
    <w:pPr>
      <w:ind w:firstLine="480"/>
      <w:spacing w:after="160" w:line="360" w:lineRule="auto"/>
    </w:pPr>
    <w:rPr>
      <w:rFonts w:ascii="宋体" w:hAnsi="宋体"/>
      <w:sz w:val="24"/>
      <w:szCs w:val="21"/>
    </w:rPr>
  </w:style>
  <w:style w:type="character" w:styleId="1273" w:customStyle="1">
    <w:name w:val="font101"/>
    <w:link w:val="970"/>
    <w:uiPriority w:val="0"/>
    <w:qFormat/>
    <w:rPr>
      <w:rFonts w:hint="eastAsia" w:ascii="宋体" w:hAnsi="宋体" w:eastAsia="宋体" w:cs="宋体"/>
      <w:color w:val="000000"/>
      <w:sz w:val="18"/>
      <w:szCs w:val="18"/>
      <w:u w:val="none"/>
    </w:rPr>
  </w:style>
  <w:style w:type="character" w:styleId="1274" w:customStyle="1">
    <w:name w:val="Header Char"/>
    <w:link w:val="970"/>
    <w:uiPriority w:val="0"/>
    <w:qFormat/>
    <w:rPr>
      <w:rFonts w:eastAsia="宋体"/>
      <w:sz w:val="18"/>
      <w:szCs w:val="18"/>
      <w:lang w:val="en-US" w:eastAsia="zh-CN" w:bidi="ar-SA"/>
    </w:rPr>
  </w:style>
  <w:style w:type="character" w:styleId="1275" w:customStyle="1">
    <w:name w:val="批注文字 Char Char"/>
    <w:link w:val="970"/>
    <w:uiPriority w:val="0"/>
    <w:qFormat/>
    <w:rPr>
      <w:rFonts w:ascii="宋体" w:hAnsi="Times New Roman" w:eastAsia="宋体" w:cs="Times New Roman"/>
      <w:sz w:val="28"/>
      <w:szCs w:val="20"/>
    </w:rPr>
  </w:style>
  <w:style w:type="character" w:styleId="1276" w:customStyle="1">
    <w:name w:val="fontstyle01"/>
    <w:link w:val="970"/>
    <w:uiPriority w:val="0"/>
    <w:qFormat/>
    <w:rPr>
      <w:rFonts w:ascii="MicrosoftYaHei-Identity-H" w:hAnsi="MicrosoftYaHei-Identity-H"/>
      <w:color w:val="231916"/>
      <w:sz w:val="22"/>
      <w:szCs w:val="22"/>
    </w:rPr>
  </w:style>
  <w:style w:type="character" w:styleId="1277" w:customStyle="1">
    <w:name w:val="font91"/>
    <w:link w:val="970"/>
    <w:uiPriority w:val="0"/>
    <w:qFormat/>
    <w:rPr>
      <w:rFonts w:hint="eastAsia" w:ascii="宋体" w:hAnsi="宋体" w:eastAsia="宋体" w:cs="宋体"/>
      <w:b/>
      <w:bCs/>
      <w:color w:val="000000"/>
      <w:sz w:val="24"/>
      <w:szCs w:val="24"/>
      <w:u w:val="none"/>
    </w:rPr>
  </w:style>
  <w:style w:type="character" w:styleId="1278" w:customStyle="1">
    <w:name w:val="font111"/>
    <w:link w:val="970"/>
    <w:uiPriority w:val="0"/>
    <w:qFormat/>
    <w:rPr>
      <w:rFonts w:hint="eastAsia" w:ascii="宋体" w:hAnsi="宋体" w:eastAsia="宋体" w:cs="宋体"/>
      <w:color w:val="000000"/>
      <w:sz w:val="20"/>
      <w:szCs w:val="20"/>
      <w:u w:val="none"/>
    </w:rPr>
  </w:style>
  <w:style w:type="character" w:styleId="1279" w:customStyle="1">
    <w:name w:val="tit12"/>
    <w:link w:val="970"/>
    <w:uiPriority w:val="0"/>
    <w:qFormat/>
    <w:rPr>
      <w:color w:val="db2200"/>
    </w:rPr>
  </w:style>
  <w:style w:type="character" w:styleId="1280" w:customStyle="1">
    <w:name w:val="批注文字 Char1"/>
    <w:link w:val="970"/>
    <w:uiPriority w:val="0"/>
    <w:qFormat/>
    <w:rPr>
      <w:rFonts w:ascii="Times New Roman" w:hAnsi="Times New Roman" w:eastAsia="宋体" w:cs="Times New Roman"/>
      <w:sz w:val="20"/>
      <w:szCs w:val="20"/>
    </w:rPr>
  </w:style>
  <w:style w:type="character" w:styleId="1281" w:customStyle="1">
    <w:name w:val="CITE"/>
    <w:link w:val="970"/>
    <w:uiPriority w:val="0"/>
    <w:qFormat/>
    <w:rPr>
      <w:i/>
    </w:rPr>
  </w:style>
  <w:style w:type="character" w:styleId="1282" w:customStyle="1">
    <w:name w:val="标题5 Char Char"/>
    <w:link w:val="1283"/>
    <w:uiPriority w:val="0"/>
    <w:qFormat/>
    <w:rPr>
      <w:rFonts w:ascii="Arial" w:hAnsi="Arial"/>
      <w:b/>
      <w:bCs/>
      <w:sz w:val="24"/>
      <w:szCs w:val="32"/>
    </w:rPr>
  </w:style>
  <w:style w:type="paragraph" w:styleId="1283" w:customStyle="1">
    <w:name w:val="标题5"/>
    <w:basedOn w:val="1017"/>
    <w:link w:val="1282"/>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284" w:customStyle="1">
    <w:name w:val="Variable"/>
    <w:link w:val="970"/>
    <w:uiPriority w:val="0"/>
    <w:qFormat/>
    <w:rPr>
      <w:i/>
    </w:rPr>
  </w:style>
  <w:style w:type="character" w:styleId="1285" w:customStyle="1">
    <w:name w:val="超链接_0"/>
    <w:link w:val="970"/>
    <w:uiPriority w:val="99"/>
    <w:qFormat/>
    <w:rPr>
      <w:rFonts w:ascii="Calibri" w:hAnsi="Calibri" w:cs="Times New Roman"/>
      <w:color w:val="0000ff"/>
      <w:u w:val="single"/>
    </w:rPr>
  </w:style>
  <w:style w:type="character" w:styleId="1286" w:customStyle="1">
    <w:name w:val="15"/>
    <w:link w:val="970"/>
    <w:uiPriority w:val="0"/>
    <w:qFormat/>
    <w:rPr>
      <w:rFonts w:ascii="Arial" w:hAnsi="Arial" w:cs="Arial"/>
      <w:b/>
      <w:bCs/>
      <w:sz w:val="32"/>
      <w:szCs w:val="32"/>
    </w:rPr>
  </w:style>
  <w:style w:type="character" w:styleId="1287" w:customStyle="1">
    <w:name w:val="Char Char91"/>
    <w:link w:val="970"/>
    <w:uiPriority w:val="0"/>
    <w:qFormat/>
    <w:rPr>
      <w:rFonts w:eastAsia="宋体"/>
      <w:b/>
      <w:bCs/>
      <w:sz w:val="32"/>
      <w:szCs w:val="44"/>
      <w:lang w:val="en-US" w:eastAsia="zh-CN" w:bidi="ar-SA"/>
    </w:rPr>
  </w:style>
  <w:style w:type="character" w:styleId="1288" w:customStyle="1">
    <w:name w:val="正文缩进 字符"/>
    <w:link w:val="970"/>
    <w:uiPriority w:val="0"/>
    <w:qFormat/>
    <w:rPr>
      <w:szCs w:val="24"/>
    </w:rPr>
  </w:style>
  <w:style w:type="character" w:styleId="1289" w:customStyle="1">
    <w:name w:val="日期 Char1"/>
    <w:link w:val="970"/>
    <w:uiPriority w:val="0"/>
    <w:qFormat/>
    <w:rPr>
      <w:rFonts w:ascii="Times New Roman" w:hAnsi="Times New Roman" w:eastAsia="宋体" w:cs="Times New Roman"/>
      <w:szCs w:val="24"/>
    </w:rPr>
  </w:style>
  <w:style w:type="character" w:styleId="1290" w:customStyle="1">
    <w:name w:val="正文文本缩进 2 字符1"/>
    <w:link w:val="970"/>
    <w:uiPriority w:val="99"/>
    <w:semiHidden/>
    <w:qFormat/>
    <w:rPr>
      <w:sz w:val="21"/>
      <w:szCs w:val="24"/>
    </w:rPr>
  </w:style>
  <w:style w:type="character" w:styleId="1291" w:customStyle="1">
    <w:name w:val="正文文本首行缩进 2 字符1"/>
    <w:link w:val="970"/>
    <w:uiPriority w:val="99"/>
    <w:qFormat/>
    <w:rPr>
      <w:rFonts w:ascii="宋体" w:hAnsi="MS Sans Serif"/>
      <w:spacing w:val="12"/>
      <w:sz w:val="21"/>
    </w:rPr>
  </w:style>
  <w:style w:type="character" w:styleId="1292" w:customStyle="1">
    <w:name w:val="正文文本缩进 3 字符1"/>
    <w:link w:val="970"/>
    <w:uiPriority w:val="99"/>
    <w:semiHidden/>
    <w:qFormat/>
    <w:rPr>
      <w:sz w:val="16"/>
      <w:szCs w:val="16"/>
    </w:rPr>
  </w:style>
  <w:style w:type="character" w:styleId="1293" w:customStyle="1">
    <w:name w:val="more6"/>
    <w:link w:val="970"/>
    <w:uiPriority w:val="0"/>
    <w:qFormat/>
  </w:style>
  <w:style w:type="character" w:styleId="1294" w:customStyle="1">
    <w:name w:val="HTML Markup"/>
    <w:link w:val="970"/>
    <w:uiPriority w:val="0"/>
    <w:qFormat/>
    <w:rPr>
      <w:vanish/>
      <w:color w:val="ff0000"/>
    </w:rPr>
  </w:style>
  <w:style w:type="character" w:styleId="1295" w:customStyle="1">
    <w:name w:val="不明显参考"/>
    <w:link w:val="970"/>
    <w:uiPriority w:val="0"/>
    <w:qFormat/>
    <w:rPr>
      <w:smallCaps/>
      <w:color w:val="c0504d"/>
      <w:u w:val="single"/>
    </w:rPr>
  </w:style>
  <w:style w:type="character" w:styleId="1296" w:customStyle="1">
    <w:name w:val="font151"/>
    <w:link w:val="970"/>
    <w:uiPriority w:val="0"/>
    <w:qFormat/>
    <w:rPr>
      <w:rFonts w:ascii="Wingdings 2" w:hAnsi="Wingdings 2" w:eastAsia="Wingdings 2" w:cs="Wingdings 2"/>
      <w:color w:val="000000"/>
      <w:sz w:val="20"/>
      <w:szCs w:val="20"/>
      <w:u w:val="none"/>
    </w:rPr>
  </w:style>
  <w:style w:type="character" w:styleId="1297" w:customStyle="1">
    <w:name w:val="样式 Char"/>
    <w:link w:val="1298"/>
    <w:uiPriority w:val="0"/>
    <w:qFormat/>
    <w:rPr>
      <w:rFonts w:ascii="宋体" w:hAnsi="宋体" w:cs="宋体"/>
      <w:sz w:val="24"/>
      <w:szCs w:val="24"/>
    </w:rPr>
  </w:style>
  <w:style w:type="paragraph" w:styleId="1298" w:customStyle="1">
    <w:name w:val="样式"/>
    <w:link w:val="1297"/>
    <w:uiPriority w:val="0"/>
    <w:qFormat/>
    <w:pPr>
      <w:widowControl w:val="off"/>
    </w:pPr>
    <w:rPr>
      <w:rFonts w:hint="default" w:ascii="宋体" w:hAnsi="宋体" w:eastAsia="等线" w:cs="宋体"/>
      <w:sz w:val="24"/>
      <w:szCs w:val="24"/>
      <w:lang w:val="en-US" w:eastAsia="zh-CN" w:bidi="ar-SA"/>
    </w:rPr>
  </w:style>
  <w:style w:type="character" w:styleId="1299" w:customStyle="1">
    <w:name w:val="明显引用 Char1"/>
    <w:link w:val="970"/>
    <w:uiPriority w:val="30"/>
    <w:qFormat/>
    <w:rPr>
      <w:rFonts w:ascii="Times New Roman" w:hAnsi="Times New Roman" w:eastAsia="宋体" w:cs="Times New Roman"/>
      <w:b/>
      <w:bCs/>
      <w:i/>
      <w:iCs/>
      <w:color w:val="4f81bd"/>
      <w:szCs w:val="24"/>
    </w:rPr>
  </w:style>
  <w:style w:type="character" w:styleId="1300" w:customStyle="1">
    <w:name w:val="Document Map Char"/>
    <w:link w:val="970"/>
    <w:uiPriority w:val="0"/>
    <w:qFormat/>
    <w:rPr>
      <w:rFonts w:eastAsia="宋体"/>
      <w:sz w:val="21"/>
      <w:szCs w:val="24"/>
      <w:lang w:val="en-US" w:eastAsia="zh-CN" w:bidi="ar-SA"/>
    </w:rPr>
  </w:style>
  <w:style w:type="character" w:styleId="1301" w:customStyle="1">
    <w:name w:val="副标题 Char1"/>
    <w:link w:val="970"/>
    <w:uiPriority w:val="0"/>
    <w:qFormat/>
    <w:rPr>
      <w:rFonts w:ascii="Cambria" w:hAnsi="Cambria" w:cs="Times New Roman"/>
      <w:b/>
      <w:bCs/>
      <w:sz w:val="32"/>
      <w:szCs w:val="32"/>
    </w:rPr>
  </w:style>
  <w:style w:type="character" w:styleId="1302" w:customStyle="1">
    <w:name w:val="正文文本首行缩进 字符"/>
    <w:link w:val="970"/>
    <w:uiPriority w:val="0"/>
    <w:qFormat/>
    <w:rPr>
      <w:rFonts w:ascii="华文中宋" w:eastAsia="华文中宋"/>
      <w:sz w:val="21"/>
    </w:rPr>
  </w:style>
  <w:style w:type="character" w:styleId="1303" w:customStyle="1">
    <w:name w:val="正文文本缩进 字符1"/>
    <w:link w:val="970"/>
    <w:uiPriority w:val="99"/>
    <w:semiHidden/>
    <w:qFormat/>
    <w:rPr>
      <w:sz w:val="21"/>
      <w:szCs w:val="24"/>
    </w:rPr>
  </w:style>
  <w:style w:type="character" w:styleId="1304" w:customStyle="1">
    <w:name w:val="CODE"/>
    <w:link w:val="970"/>
    <w:uiPriority w:val="0"/>
    <w:qFormat/>
    <w:rPr>
      <w:rFonts w:ascii="Courier New" w:hAnsi="Courier New"/>
      <w:sz w:val="20"/>
    </w:rPr>
  </w:style>
  <w:style w:type="character" w:styleId="1305" w:customStyle="1">
    <w:name w:val="正文文本缩进 Char1"/>
    <w:link w:val="970"/>
    <w:uiPriority w:val="0"/>
    <w:qFormat/>
    <w:rPr>
      <w:sz w:val="21"/>
      <w:szCs w:val="24"/>
    </w:rPr>
  </w:style>
  <w:style w:type="character" w:styleId="1306" w:customStyle="1">
    <w:name w:val="文档结构图 Char1"/>
    <w:link w:val="970"/>
    <w:uiPriority w:val="0"/>
    <w:qFormat/>
    <w:rPr>
      <w:rFonts w:ascii="宋体" w:hAnsi="Times New Roman" w:eastAsia="宋体" w:cs="Times New Roman"/>
      <w:sz w:val="18"/>
      <w:szCs w:val="18"/>
    </w:rPr>
  </w:style>
  <w:style w:type="character" w:styleId="1307" w:customStyle="1">
    <w:name w:val="明显参考"/>
    <w:link w:val="970"/>
    <w:uiPriority w:val="0"/>
    <w:qFormat/>
    <w:rPr>
      <w:b/>
      <w:bCs/>
      <w:smallCaps/>
      <w:color w:val="c0504d"/>
      <w:spacing w:val="5"/>
      <w:u w:val="single"/>
    </w:rPr>
  </w:style>
  <w:style w:type="character" w:styleId="1308" w:customStyle="1">
    <w:name w:val="Body Text Indent 2 Char"/>
    <w:link w:val="970"/>
    <w:uiPriority w:val="0"/>
    <w:qFormat/>
    <w:rPr>
      <w:rFonts w:eastAsia="宋体"/>
      <w:sz w:val="21"/>
      <w:szCs w:val="24"/>
      <w:lang w:val="en-US" w:eastAsia="zh-CN" w:bidi="ar-SA"/>
    </w:rPr>
  </w:style>
  <w:style w:type="character" w:styleId="1309" w:customStyle="1">
    <w:name w:val="Comment Text Char"/>
    <w:link w:val="970"/>
    <w:uiPriority w:val="0"/>
    <w:qFormat/>
    <w:rPr>
      <w:rFonts w:cs="Times New Roman"/>
      <w:sz w:val="24"/>
      <w:szCs w:val="24"/>
    </w:rPr>
  </w:style>
  <w:style w:type="character" w:styleId="1310" w:customStyle="1">
    <w:name w:val="标题 Char1"/>
    <w:link w:val="970"/>
    <w:uiPriority w:val="10"/>
    <w:qFormat/>
    <w:rPr>
      <w:rFonts w:ascii="Cambria" w:hAnsi="Cambria" w:eastAsia="宋体" w:cs="Times New Roman"/>
      <w:b/>
      <w:bCs/>
      <w:sz w:val="32"/>
      <w:szCs w:val="32"/>
    </w:rPr>
  </w:style>
  <w:style w:type="character" w:styleId="1311" w:customStyle="1">
    <w:name w:val="批注框文本 字符1"/>
    <w:link w:val="970"/>
    <w:uiPriority w:val="99"/>
    <w:semiHidden/>
    <w:qFormat/>
    <w:rPr>
      <w:sz w:val="18"/>
      <w:szCs w:val="18"/>
    </w:rPr>
  </w:style>
  <w:style w:type="character" w:styleId="1312" w:customStyle="1">
    <w:name w:val="Footer Char"/>
    <w:link w:val="970"/>
    <w:uiPriority w:val="0"/>
    <w:qFormat/>
    <w:rPr>
      <w:rFonts w:eastAsia="宋体"/>
      <w:sz w:val="18"/>
      <w:szCs w:val="18"/>
      <w:lang w:val="en-US" w:eastAsia="zh-CN" w:bidi="ar-SA"/>
    </w:rPr>
  </w:style>
  <w:style w:type="character" w:styleId="1313" w:customStyle="1">
    <w:name w:val="正文文本 Char1"/>
    <w:link w:val="970"/>
    <w:uiPriority w:val="0"/>
    <w:qFormat/>
    <w:rPr>
      <w:sz w:val="21"/>
      <w:szCs w:val="22"/>
    </w:rPr>
  </w:style>
  <w:style w:type="character" w:styleId="1314" w:customStyle="1">
    <w:name w:val="font341"/>
    <w:link w:val="970"/>
    <w:uiPriority w:val="0"/>
    <w:qFormat/>
    <w:rPr>
      <w:rFonts w:ascii="Times New Roman" w:hAnsi="Times New Roman" w:cs="Times New Roman"/>
      <w:color w:val="000000"/>
      <w:sz w:val="20"/>
      <w:szCs w:val="20"/>
      <w:u w:val="none"/>
    </w:rPr>
  </w:style>
  <w:style w:type="character" w:styleId="1315" w:customStyle="1">
    <w:name w:val="Char Char21"/>
    <w:link w:val="970"/>
    <w:uiPriority w:val="0"/>
    <w:qFormat/>
    <w:rPr>
      <w:rFonts w:ascii="Arial" w:hAnsi="Arial" w:eastAsia="黑体" w:cs="Times New Roman"/>
      <w:b/>
      <w:bCs/>
      <w:sz w:val="32"/>
      <w:szCs w:val="32"/>
    </w:rPr>
  </w:style>
  <w:style w:type="character" w:styleId="1316" w:customStyle="1">
    <w:name w:val="Balloon Text Char"/>
    <w:link w:val="970"/>
    <w:uiPriority w:val="0"/>
    <w:qFormat/>
    <w:rPr>
      <w:sz w:val="18"/>
      <w:lang w:bidi="ar-SA"/>
    </w:rPr>
  </w:style>
  <w:style w:type="character" w:styleId="1317" w:customStyle="1">
    <w:name w:val="正文非缩进 Char1"/>
    <w:link w:val="970"/>
    <w:uiPriority w:val="0"/>
    <w:qFormat/>
  </w:style>
  <w:style w:type="character" w:styleId="1318" w:customStyle="1">
    <w:name w:val="标题 2 Char1"/>
    <w:link w:val="970"/>
    <w:uiPriority w:val="0"/>
    <w:qFormat/>
    <w:rPr>
      <w:rFonts w:ascii="Arial" w:hAnsi="Arial" w:eastAsia="黑体" w:cs="Calibri"/>
      <w:b/>
      <w:sz w:val="32"/>
      <w:szCs w:val="20"/>
    </w:rPr>
  </w:style>
  <w:style w:type="character" w:styleId="1319" w:customStyle="1">
    <w:name w:val="Heading 2 Char"/>
    <w:link w:val="970"/>
    <w:uiPriority w:val="0"/>
    <w:qFormat/>
    <w:rPr>
      <w:rFonts w:ascii="Arial" w:hAnsi="Arial" w:eastAsia="黑体"/>
      <w:b/>
      <w:bCs/>
      <w:sz w:val="32"/>
      <w:szCs w:val="32"/>
      <w:lang w:val="en-US" w:eastAsia="zh-CN" w:bidi="ar-SA"/>
    </w:rPr>
  </w:style>
  <w:style w:type="character" w:styleId="1320" w:customStyle="1">
    <w:name w:val="font141"/>
    <w:link w:val="970"/>
    <w:uiPriority w:val="0"/>
    <w:qFormat/>
    <w:rPr>
      <w:rFonts w:ascii="Times New Roman" w:hAnsi="Times New Roman" w:cs="Times New Roman"/>
      <w:color w:val="000000"/>
      <w:sz w:val="18"/>
      <w:szCs w:val="18"/>
      <w:u w:val="none"/>
    </w:rPr>
  </w:style>
  <w:style w:type="character" w:styleId="1321" w:customStyle="1">
    <w:name w:val=" Char Char3"/>
    <w:link w:val="970"/>
    <w:uiPriority w:val="0"/>
    <w:qFormat/>
    <w:rPr>
      <w:rFonts w:ascii="黑体" w:hAnsi="宋体" w:eastAsia="黑体" w:cs="Arial"/>
      <w:b/>
      <w:bCs/>
      <w:sz w:val="24"/>
      <w:szCs w:val="24"/>
      <w:lang w:val="en-US" w:eastAsia="zh-CN" w:bidi="ar-SA"/>
    </w:rPr>
  </w:style>
  <w:style w:type="character" w:styleId="1322" w:customStyle="1">
    <w:name w:val="引用 字符"/>
    <w:link w:val="1323"/>
    <w:uiPriority w:val="0"/>
    <w:qFormat/>
    <w:rPr>
      <w:i/>
      <w:iCs/>
      <w:color w:val="000000"/>
    </w:rPr>
  </w:style>
  <w:style w:type="paragraph" w:styleId="1323" w:customStyle="1">
    <w:name w:val="引用"/>
    <w:basedOn w:val="970"/>
    <w:next w:val="970"/>
    <w:link w:val="1322"/>
    <w:uiPriority w:val="0"/>
    <w:qFormat/>
    <w:rPr>
      <w:i/>
      <w:iCs/>
      <w:color w:val="000000"/>
    </w:rPr>
  </w:style>
  <w:style w:type="character" w:styleId="1324" w:customStyle="1">
    <w:name w:val="引用 字符1"/>
    <w:link w:val="970"/>
    <w:uiPriority w:val="29"/>
    <w:qFormat/>
    <w:rPr>
      <w:i/>
      <w:iCs/>
      <w:color w:val="404040"/>
    </w:rPr>
  </w:style>
  <w:style w:type="character" w:styleId="1325" w:customStyle="1">
    <w:name w:val="Date Char"/>
    <w:link w:val="970"/>
    <w:uiPriority w:val="0"/>
    <w:qFormat/>
    <w:rPr>
      <w:rFonts w:eastAsia="宋体"/>
      <w:sz w:val="21"/>
      <w:szCs w:val="24"/>
      <w:lang w:val="en-US" w:eastAsia="zh-CN" w:bidi="ar-SA"/>
    </w:rPr>
  </w:style>
  <w:style w:type="character" w:styleId="1326" w:customStyle="1">
    <w:name w:val="Char Char9"/>
    <w:link w:val="970"/>
    <w:uiPriority w:val="0"/>
    <w:qFormat/>
    <w:rPr>
      <w:rFonts w:eastAsia="宋体"/>
      <w:b/>
      <w:bCs/>
      <w:sz w:val="32"/>
      <w:szCs w:val="44"/>
      <w:lang w:val="en-US" w:eastAsia="zh-CN" w:bidi="ar-SA"/>
    </w:rPr>
  </w:style>
  <w:style w:type="character" w:styleId="1327" w:customStyle="1">
    <w:name w:val="font122"/>
    <w:link w:val="970"/>
    <w:uiPriority w:val="0"/>
    <w:qFormat/>
    <w:rPr>
      <w:rFonts w:hint="eastAsia" w:ascii="宋体" w:hAnsi="宋体" w:eastAsia="宋体" w:cs="宋体"/>
      <w:color w:val="000000"/>
      <w:sz w:val="20"/>
      <w:szCs w:val="20"/>
      <w:u w:val="none"/>
      <w:vertAlign w:val="superscript"/>
    </w:rPr>
  </w:style>
  <w:style w:type="character" w:styleId="1328" w:customStyle="1">
    <w:name w:val="页眉 字符1"/>
    <w:link w:val="970"/>
    <w:uiPriority w:val="99"/>
    <w:semiHidden/>
    <w:qFormat/>
    <w:rPr>
      <w:sz w:val="18"/>
      <w:szCs w:val="18"/>
    </w:rPr>
  </w:style>
  <w:style w:type="character" w:styleId="1329" w:customStyle="1">
    <w:name w:val="页脚 字符1"/>
    <w:link w:val="970"/>
    <w:uiPriority w:val="99"/>
    <w:semiHidden/>
    <w:qFormat/>
    <w:rPr>
      <w:sz w:val="18"/>
      <w:szCs w:val="18"/>
    </w:rPr>
  </w:style>
  <w:style w:type="character" w:styleId="1330" w:customStyle="1">
    <w:name w:val="Comment"/>
    <w:link w:val="970"/>
    <w:uiPriority w:val="0"/>
    <w:qFormat/>
    <w:rPr>
      <w:vanish/>
    </w:rPr>
  </w:style>
  <w:style w:type="character" w:styleId="1331" w:customStyle="1">
    <w:name w:val="font81"/>
    <w:link w:val="970"/>
    <w:uiPriority w:val="0"/>
    <w:qFormat/>
    <w:rPr>
      <w:rFonts w:hint="eastAsia" w:ascii="宋体" w:hAnsi="宋体" w:eastAsia="宋体" w:cs="宋体"/>
      <w:color w:val="000000"/>
      <w:sz w:val="22"/>
      <w:szCs w:val="22"/>
      <w:u w:val="single"/>
    </w:rPr>
  </w:style>
  <w:style w:type="character" w:styleId="1332" w:customStyle="1">
    <w:name w:val="明显引用 字符"/>
    <w:link w:val="1333"/>
    <w:uiPriority w:val="0"/>
    <w:qFormat/>
    <w:rPr>
      <w:b/>
      <w:bCs/>
      <w:i/>
      <w:iCs/>
      <w:color w:val="4f81bd"/>
    </w:rPr>
  </w:style>
  <w:style w:type="paragraph" w:styleId="1333" w:customStyle="1">
    <w:name w:val="明显引用"/>
    <w:basedOn w:val="970"/>
    <w:next w:val="970"/>
    <w:link w:val="1332"/>
    <w:uiPriority w:val="0"/>
    <w:qFormat/>
    <w:pPr>
      <w:ind w:left="936" w:right="936"/>
      <w:spacing w:before="200" w:after="280"/>
      <w:pBdr>
        <w:bottom w:val="single" w:color="4F81BD" w:sz="4" w:space="4"/>
      </w:pBdr>
    </w:pPr>
    <w:rPr>
      <w:b/>
      <w:bCs/>
      <w:i/>
      <w:iCs/>
      <w:color w:val="4f81bd"/>
    </w:rPr>
  </w:style>
  <w:style w:type="character" w:styleId="1334" w:customStyle="1">
    <w:name w:val="明显引用 字符1"/>
    <w:link w:val="970"/>
    <w:uiPriority w:val="30"/>
    <w:qFormat/>
    <w:rPr>
      <w:i/>
      <w:iCs/>
      <w:color w:val="4472c4"/>
    </w:rPr>
  </w:style>
  <w:style w:type="character" w:styleId="1335" w:customStyle="1">
    <w:name w:val="Char Char181"/>
    <w:link w:val="970"/>
    <w:uiPriority w:val="0"/>
    <w:qFormat/>
    <w:rPr>
      <w:b/>
      <w:bCs/>
      <w:sz w:val="44"/>
      <w:szCs w:val="44"/>
    </w:rPr>
  </w:style>
  <w:style w:type="character" w:styleId="1336" w:customStyle="1">
    <w:name w:val="Definition"/>
    <w:link w:val="970"/>
    <w:uiPriority w:val="0"/>
    <w:qFormat/>
    <w:rPr>
      <w:i/>
    </w:rPr>
  </w:style>
  <w:style w:type="character" w:styleId="1337" w:customStyle="1">
    <w:name w:val="Char Char23"/>
    <w:link w:val="970"/>
    <w:uiPriority w:val="0"/>
    <w:qFormat/>
    <w:rPr>
      <w:rFonts w:eastAsia="宋体"/>
      <w:b/>
      <w:bCs/>
      <w:sz w:val="32"/>
      <w:szCs w:val="44"/>
      <w:lang w:val="en-US" w:eastAsia="zh-CN" w:bidi="ar-SA"/>
    </w:rPr>
  </w:style>
  <w:style w:type="character" w:styleId="1338" w:customStyle="1">
    <w:name w:val="Para head"/>
    <w:link w:val="970"/>
    <w:uiPriority w:val="0"/>
    <w:qFormat/>
    <w:rPr>
      <w:rFonts w:ascii="Arial" w:hAnsi="Arial" w:eastAsia="Times New Roman"/>
      <w:sz w:val="20"/>
    </w:rPr>
  </w:style>
  <w:style w:type="character" w:styleId="1339" w:customStyle="1">
    <w:name w:val="【正文】 Char"/>
    <w:link w:val="1340"/>
    <w:uiPriority w:val="0"/>
    <w:qFormat/>
    <w:rPr>
      <w:rFonts w:ascii="宋体" w:hAnsi="宋体" w:cs="宋体"/>
      <w:sz w:val="24"/>
      <w:szCs w:val="24"/>
      <w:lang w:val="zh-CN"/>
    </w:rPr>
  </w:style>
  <w:style w:type="paragraph" w:styleId="1340" w:customStyle="1">
    <w:name w:val="【正文】"/>
    <w:basedOn w:val="1214"/>
    <w:link w:val="1339"/>
    <w:uiPriority w:val="0"/>
    <w:qFormat/>
    <w:pPr>
      <w:ind w:firstLine="480"/>
      <w:tabs>
        <w:tab w:val="clear" w:pos="540" w:leader="none"/>
      </w:tabs>
    </w:pPr>
    <w:rPr>
      <w:rFonts w:hAnsi="宋体" w:eastAsia="等线" w:cs="宋体"/>
      <w:color w:val="000000"/>
      <w:sz w:val="24"/>
      <w:szCs w:val="24"/>
      <w:lang w:val="zh-CN"/>
    </w:rPr>
  </w:style>
  <w:style w:type="character" w:styleId="1341" w:customStyle="1">
    <w:name w:val="Char Char6"/>
    <w:link w:val="970"/>
    <w:uiPriority w:val="0"/>
    <w:qFormat/>
    <w:rPr>
      <w:rFonts w:eastAsia="宋体"/>
      <w:b/>
      <w:bCs/>
      <w:sz w:val="32"/>
      <w:szCs w:val="44"/>
      <w:lang w:val="en-US" w:eastAsia="zh-CN" w:bidi="ar-SA"/>
    </w:rPr>
  </w:style>
  <w:style w:type="character" w:styleId="1342" w:customStyle="1">
    <w:name w:val="标题 Char2"/>
    <w:link w:val="970"/>
    <w:uiPriority w:val="0"/>
    <w:qFormat/>
    <w:rPr>
      <w:rFonts w:ascii="Cambria" w:hAnsi="Cambria" w:eastAsia="宋体" w:cs="Times New Roman"/>
      <w:b/>
      <w:bCs/>
      <w:sz w:val="32"/>
      <w:szCs w:val="32"/>
    </w:rPr>
  </w:style>
  <w:style w:type="character" w:styleId="1343" w:customStyle="1">
    <w:name w:val="Char Char22"/>
    <w:link w:val="970"/>
    <w:uiPriority w:val="0"/>
    <w:qFormat/>
    <w:rPr>
      <w:rFonts w:ascii="Times New Roman" w:hAnsi="Times New Roman" w:eastAsia="宋体" w:cs="Times New Roman"/>
      <w:b/>
      <w:bCs/>
      <w:sz w:val="32"/>
      <w:szCs w:val="44"/>
    </w:rPr>
  </w:style>
  <w:style w:type="character" w:styleId="1344" w:customStyle="1">
    <w:name w:val="样式3 字符"/>
    <w:link w:val="1345"/>
    <w:uiPriority w:val="0"/>
    <w:qFormat/>
    <w:rPr>
      <w:rFonts w:eastAsia="黑体"/>
      <w:b/>
      <w:bCs/>
      <w:sz w:val="32"/>
      <w:szCs w:val="44"/>
    </w:rPr>
  </w:style>
  <w:style w:type="paragraph" w:styleId="1345" w:customStyle="1">
    <w:name w:val="样式3"/>
    <w:basedOn w:val="1156"/>
    <w:link w:val="1344"/>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346" w:customStyle="1">
    <w:name w:val="font71"/>
    <w:link w:val="970"/>
    <w:uiPriority w:val="0"/>
    <w:qFormat/>
    <w:rPr>
      <w:rFonts w:hint="eastAsia" w:ascii="宋体" w:hAnsi="宋体" w:eastAsia="宋体" w:cs="宋体"/>
      <w:color w:val="000000"/>
      <w:sz w:val="18"/>
      <w:szCs w:val="18"/>
      <w:u w:val="none"/>
    </w:rPr>
  </w:style>
  <w:style w:type="character" w:styleId="1347" w:customStyle="1">
    <w:name w:val="批注框文本 Char1"/>
    <w:link w:val="970"/>
    <w:uiPriority w:val="0"/>
    <w:qFormat/>
    <w:rPr>
      <w:rFonts w:ascii="Times New Roman" w:hAnsi="Times New Roman" w:eastAsia="宋体" w:cs="Times New Roman"/>
      <w:sz w:val="18"/>
      <w:szCs w:val="18"/>
    </w:rPr>
  </w:style>
  <w:style w:type="character" w:styleId="1348" w:customStyle="1">
    <w:name w:val="font291"/>
    <w:link w:val="970"/>
    <w:uiPriority w:val="0"/>
    <w:qFormat/>
    <w:rPr>
      <w:rFonts w:hint="eastAsia" w:ascii="宋体" w:hAnsi="宋体" w:eastAsia="宋体" w:cs="宋体"/>
      <w:color w:val="000000"/>
      <w:sz w:val="20"/>
      <w:szCs w:val="20"/>
      <w:u w:val="none"/>
    </w:rPr>
  </w:style>
  <w:style w:type="character" w:styleId="1349" w:customStyle="1">
    <w:name w:val="Char Char18"/>
    <w:link w:val="970"/>
    <w:uiPriority w:val="0"/>
    <w:qFormat/>
    <w:rPr>
      <w:rFonts w:ascii="Times New Roman" w:hAnsi="Times New Roman" w:eastAsia="宋体" w:cs="Times New Roman"/>
      <w:b/>
      <w:bCs/>
      <w:sz w:val="28"/>
      <w:szCs w:val="28"/>
    </w:rPr>
  </w:style>
  <w:style w:type="character" w:styleId="1350" w:customStyle="1">
    <w:name w:val="表格正文样式 字符"/>
    <w:link w:val="1351"/>
    <w:uiPriority w:val="0"/>
    <w:qFormat/>
    <w:rPr>
      <w:rFonts w:ascii="宋体" w:hAnsi="宋体" w:cs="宋体"/>
      <w:color w:val="000000"/>
      <w:sz w:val="24"/>
      <w:szCs w:val="24"/>
    </w:rPr>
  </w:style>
  <w:style w:type="paragraph" w:styleId="1351" w:customStyle="1">
    <w:name w:val="表格正文样式"/>
    <w:basedOn w:val="970"/>
    <w:link w:val="1350"/>
    <w:uiPriority w:val="0"/>
    <w:qFormat/>
    <w:pPr>
      <w:widowControl/>
    </w:pPr>
    <w:rPr>
      <w:rFonts w:ascii="宋体" w:hAnsi="宋体" w:cs="宋体"/>
      <w:color w:val="000000"/>
      <w:sz w:val="24"/>
      <w:szCs w:val="24"/>
    </w:rPr>
  </w:style>
  <w:style w:type="character" w:styleId="1352" w:customStyle="1">
    <w:name w:val="font31"/>
    <w:link w:val="970"/>
    <w:uiPriority w:val="0"/>
    <w:qFormat/>
    <w:rPr>
      <w:rFonts w:hint="eastAsia" w:ascii="宋体" w:hAnsi="宋体" w:eastAsia="宋体" w:cs="宋体"/>
      <w:color w:val="000000"/>
      <w:sz w:val="22"/>
      <w:szCs w:val="22"/>
      <w:u w:val="none"/>
    </w:rPr>
  </w:style>
  <w:style w:type="character" w:styleId="1353" w:customStyle="1">
    <w:name w:val="标题 字符1"/>
    <w:link w:val="970"/>
    <w:uiPriority w:val="10"/>
    <w:qFormat/>
    <w:rPr>
      <w:rFonts w:ascii="等线 Light" w:hAnsi="等线 Light" w:cs="Times New Roman"/>
      <w:b/>
      <w:bCs/>
      <w:sz w:val="32"/>
      <w:szCs w:val="32"/>
    </w:rPr>
  </w:style>
  <w:style w:type="character" w:styleId="1354" w:customStyle="1">
    <w:name w:val="正文文本 字符1"/>
    <w:link w:val="970"/>
    <w:uiPriority w:val="99"/>
    <w:semiHidden/>
    <w:qFormat/>
    <w:rPr>
      <w:sz w:val="21"/>
      <w:szCs w:val="24"/>
    </w:rPr>
  </w:style>
  <w:style w:type="character" w:styleId="1355" w:customStyle="1">
    <w:name w:val="标题 3 Char"/>
    <w:link w:val="970"/>
    <w:uiPriority w:val="9"/>
    <w:qFormat/>
    <w:rPr>
      <w:rFonts w:eastAsia="宋体"/>
      <w:b/>
      <w:sz w:val="32"/>
      <w:lang w:val="en-US" w:eastAsia="zh-CN" w:bidi="ar-SA"/>
    </w:rPr>
  </w:style>
  <w:style w:type="character" w:styleId="1356" w:customStyle="1">
    <w:name w:val="Heading 4 Char"/>
    <w:link w:val="970"/>
    <w:uiPriority w:val="0"/>
    <w:qFormat/>
    <w:rPr>
      <w:rFonts w:ascii="Arial" w:hAnsi="Arial" w:eastAsia="宋体"/>
      <w:b/>
      <w:bCs/>
      <w:sz w:val="21"/>
      <w:szCs w:val="28"/>
      <w:lang w:val="en-US" w:eastAsia="zh-CN" w:bidi="ar-SA"/>
    </w:rPr>
  </w:style>
  <w:style w:type="character" w:styleId="1357" w:customStyle="1">
    <w:name w:val="副标题 字符1"/>
    <w:link w:val="970"/>
    <w:uiPriority w:val="11"/>
    <w:qFormat/>
    <w:rPr>
      <w:rFonts w:ascii="等线 Light" w:hAnsi="等线 Light" w:cs="Times New Roman"/>
      <w:b/>
      <w:bCs/>
      <w:sz w:val="32"/>
      <w:szCs w:val="32"/>
    </w:rPr>
  </w:style>
  <w:style w:type="character" w:styleId="1358" w:customStyle="1">
    <w:name w:val="2 级标题 Char"/>
    <w:link w:val="1359"/>
    <w:uiPriority w:val="0"/>
    <w:qFormat/>
    <w:rPr>
      <w:bCs/>
      <w:sz w:val="24"/>
      <w:szCs w:val="32"/>
    </w:rPr>
  </w:style>
  <w:style w:type="paragraph" w:styleId="1359" w:customStyle="1">
    <w:name w:val="2 级标题"/>
    <w:basedOn w:val="1157"/>
    <w:link w:val="1358"/>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360" w:customStyle="1">
    <w:name w:val="font322"/>
    <w:link w:val="970"/>
    <w:uiPriority w:val="0"/>
    <w:qFormat/>
    <w:rPr>
      <w:rFonts w:hint="eastAsia" w:ascii="宋体" w:hAnsi="宋体" w:eastAsia="宋体" w:cs="宋体"/>
      <w:color w:val="000000"/>
      <w:sz w:val="20"/>
      <w:szCs w:val="20"/>
      <w:u w:val="none"/>
    </w:rPr>
  </w:style>
  <w:style w:type="character" w:styleId="1361" w:customStyle="1">
    <w:name w:val="Heading 1 Char"/>
    <w:link w:val="970"/>
    <w:uiPriority w:val="0"/>
    <w:qFormat/>
    <w:rPr>
      <w:rFonts w:eastAsia="宋体"/>
      <w:b/>
      <w:bCs/>
      <w:sz w:val="32"/>
      <w:szCs w:val="44"/>
      <w:lang w:val="en-US" w:eastAsia="zh-CN" w:bidi="ar-SA"/>
    </w:rPr>
  </w:style>
  <w:style w:type="character" w:styleId="1362" w:customStyle="1">
    <w:name w:val=" Char Char4"/>
    <w:link w:val="970"/>
    <w:uiPriority w:val="0"/>
    <w:qFormat/>
    <w:rPr>
      <w:rFonts w:ascii="宋体" w:hAnsi="宋体" w:eastAsia="黑体" w:cs="Arial"/>
      <w:b/>
      <w:sz w:val="28"/>
      <w:szCs w:val="32"/>
      <w:lang w:val="en-US" w:eastAsia="zh-CN" w:bidi="ar-SA"/>
    </w:rPr>
  </w:style>
  <w:style w:type="character" w:styleId="1363" w:customStyle="1">
    <w:name w:val="Body Text Indent Char"/>
    <w:link w:val="970"/>
    <w:uiPriority w:val="0"/>
    <w:qFormat/>
    <w:rPr>
      <w:rFonts w:ascii="宋体" w:hAnsi="宋体" w:eastAsia="宋体"/>
      <w:sz w:val="21"/>
      <w:lang w:val="en-US" w:eastAsia="zh-CN" w:bidi="ar-SA"/>
    </w:rPr>
  </w:style>
  <w:style w:type="character" w:styleId="1364" w:customStyle="1">
    <w:name w:val="日期 字符1"/>
    <w:link w:val="970"/>
    <w:uiPriority w:val="99"/>
    <w:semiHidden/>
    <w:qFormat/>
    <w:rPr>
      <w:sz w:val="21"/>
      <w:szCs w:val="24"/>
    </w:rPr>
  </w:style>
  <w:style w:type="character" w:styleId="1365" w:customStyle="1">
    <w:name w:val="font361"/>
    <w:link w:val="970"/>
    <w:uiPriority w:val="0"/>
    <w:qFormat/>
    <w:rPr>
      <w:rFonts w:hint="eastAsia" w:ascii="宋体" w:hAnsi="宋体" w:eastAsia="宋体" w:cs="宋体"/>
      <w:b/>
      <w:color w:val="000000"/>
      <w:sz w:val="20"/>
      <w:szCs w:val="20"/>
      <w:u w:val="none"/>
    </w:rPr>
  </w:style>
  <w:style w:type="character" w:styleId="1366" w:customStyle="1">
    <w:name w:val="脚注文本 字符1"/>
    <w:link w:val="970"/>
    <w:uiPriority w:val="99"/>
    <w:qFormat/>
    <w:rPr>
      <w:sz w:val="18"/>
      <w:szCs w:val="18"/>
    </w:rPr>
  </w:style>
  <w:style w:type="character" w:styleId="1367" w:customStyle="1">
    <w:name w:val="textcontents"/>
    <w:link w:val="970"/>
    <w:uiPriority w:val="0"/>
    <w:qFormat/>
    <w:rPr>
      <w:rFonts w:cs="Times New Roman"/>
    </w:rPr>
  </w:style>
  <w:style w:type="character" w:styleId="1368" w:customStyle="1">
    <w:name w:val="纯文本 Char"/>
    <w:link w:val="970"/>
    <w:uiPriority w:val="99"/>
    <w:qFormat/>
    <w:rPr>
      <w:rFonts w:ascii="宋体" w:hAnsi="Courier New" w:eastAsia="宋体"/>
      <w:sz w:val="21"/>
      <w:lang w:val="en-US" w:eastAsia="zh-CN" w:bidi="ar-SA"/>
    </w:rPr>
  </w:style>
  <w:style w:type="character" w:styleId="1369" w:customStyle="1">
    <w:name w:val="引用 Char1"/>
    <w:link w:val="970"/>
    <w:uiPriority w:val="29"/>
    <w:qFormat/>
    <w:rPr>
      <w:rFonts w:ascii="Times New Roman" w:hAnsi="Times New Roman" w:eastAsia="宋体" w:cs="Times New Roman"/>
      <w:i/>
      <w:iCs/>
      <w:color w:val="000000"/>
      <w:szCs w:val="24"/>
    </w:rPr>
  </w:style>
  <w:style w:type="character" w:styleId="1370" w:customStyle="1">
    <w:name w:val="正文文本 3 字符1"/>
    <w:link w:val="970"/>
    <w:uiPriority w:val="99"/>
    <w:qFormat/>
    <w:rPr>
      <w:sz w:val="16"/>
      <w:szCs w:val="16"/>
    </w:rPr>
  </w:style>
  <w:style w:type="character" w:styleId="1371" w:customStyle="1">
    <w:name w:val=" Char Char1"/>
    <w:link w:val="970"/>
    <w:uiPriority w:val="0"/>
    <w:qFormat/>
    <w:rPr>
      <w:rFonts w:ascii="黑体" w:hAnsi="Arial" w:eastAsia="黑体" w:cs="Arial"/>
      <w:b/>
      <w:bCs/>
      <w:sz w:val="32"/>
      <w:szCs w:val="32"/>
      <w:lang w:val="en-US" w:eastAsia="zh-CN" w:bidi="ar-SA"/>
    </w:rPr>
  </w:style>
  <w:style w:type="character" w:styleId="1372" w:customStyle="1">
    <w:name w:val="font381"/>
    <w:link w:val="970"/>
    <w:uiPriority w:val="0"/>
    <w:qFormat/>
    <w:rPr>
      <w:rFonts w:hint="eastAsia" w:ascii="宋体" w:hAnsi="宋体" w:eastAsia="宋体" w:cs="宋体"/>
      <w:color w:val="000000"/>
      <w:sz w:val="20"/>
      <w:szCs w:val="20"/>
      <w:u w:val="none"/>
    </w:rPr>
  </w:style>
  <w:style w:type="character" w:styleId="1373" w:customStyle="1">
    <w:name w:val="font61"/>
    <w:link w:val="970"/>
    <w:uiPriority w:val="0"/>
    <w:qFormat/>
    <w:rPr>
      <w:rFonts w:ascii="Times New Roman" w:hAnsi="Times New Roman" w:cs="Times New Roman"/>
      <w:color w:val="000000"/>
      <w:sz w:val="24"/>
      <w:szCs w:val="24"/>
      <w:u w:val="none"/>
    </w:rPr>
  </w:style>
  <w:style w:type="character" w:styleId="1374" w:customStyle="1">
    <w:name w:val="font01"/>
    <w:link w:val="970"/>
    <w:uiPriority w:val="0"/>
    <w:qFormat/>
    <w:rPr>
      <w:rFonts w:ascii="Times New Roman" w:hAnsi="Times New Roman" w:cs="Times New Roman"/>
      <w:color w:val="000000"/>
      <w:sz w:val="24"/>
      <w:szCs w:val="24"/>
      <w:u w:val="none"/>
    </w:rPr>
  </w:style>
  <w:style w:type="character" w:styleId="1375" w:customStyle="1">
    <w:name w:val="正文文本 2 字符1"/>
    <w:link w:val="970"/>
    <w:uiPriority w:val="99"/>
    <w:qFormat/>
    <w:rPr>
      <w:sz w:val="21"/>
    </w:rPr>
  </w:style>
  <w:style w:type="character" w:styleId="1376" w:customStyle="1">
    <w:name w:val="批注文字 字符1"/>
    <w:link w:val="970"/>
    <w:uiPriority w:val="99"/>
    <w:semiHidden/>
    <w:qFormat/>
    <w:rPr>
      <w:sz w:val="21"/>
      <w:szCs w:val="24"/>
    </w:rPr>
  </w:style>
  <w:style w:type="character" w:styleId="1377" w:customStyle="1">
    <w:name w:val="文档结构图 字符1"/>
    <w:link w:val="970"/>
    <w:uiPriority w:val="99"/>
    <w:semiHidden/>
    <w:qFormat/>
    <w:rPr>
      <w:rFonts w:ascii="Microsoft YaHei UI" w:eastAsia="Microsoft YaHei UI"/>
      <w:sz w:val="18"/>
      <w:szCs w:val="18"/>
    </w:rPr>
  </w:style>
  <w:style w:type="character" w:styleId="1378" w:customStyle="1">
    <w:name w:val="Heading 3 Char"/>
    <w:link w:val="970"/>
    <w:uiPriority w:val="0"/>
    <w:qFormat/>
    <w:rPr>
      <w:rFonts w:cs="Times New Roman"/>
      <w:b/>
      <w:bCs/>
      <w:sz w:val="32"/>
      <w:szCs w:val="32"/>
    </w:rPr>
  </w:style>
  <w:style w:type="character" w:styleId="1379" w:customStyle="1">
    <w:name w:val="Sample"/>
    <w:link w:val="970"/>
    <w:uiPriority w:val="0"/>
    <w:qFormat/>
    <w:rPr>
      <w:rFonts w:ascii="Courier New" w:hAnsi="Courier New"/>
    </w:rPr>
  </w:style>
  <w:style w:type="character" w:styleId="1380" w:customStyle="1">
    <w:name w:val=" Char Char"/>
    <w:link w:val="970"/>
    <w:uiPriority w:val="0"/>
    <w:qFormat/>
    <w:rPr>
      <w:rFonts w:eastAsia="宋体"/>
      <w:b/>
      <w:sz w:val="21"/>
      <w:szCs w:val="24"/>
      <w:lang w:val="en-US" w:eastAsia="zh-CN" w:bidi="ar-SA"/>
    </w:rPr>
  </w:style>
  <w:style w:type="character" w:styleId="1381" w:customStyle="1">
    <w:name w:val="Heading 5 Char"/>
    <w:link w:val="970"/>
    <w:uiPriority w:val="0"/>
    <w:qFormat/>
    <w:rPr>
      <w:rFonts w:eastAsia="宋体"/>
      <w:b/>
      <w:bCs/>
      <w:sz w:val="28"/>
      <w:szCs w:val="28"/>
      <w:lang w:val="en-US" w:eastAsia="zh-CN" w:bidi="ar-SA"/>
    </w:rPr>
  </w:style>
  <w:style w:type="character" w:styleId="1382" w:customStyle="1">
    <w:name w:val="font21"/>
    <w:basedOn w:val="980"/>
    <w:link w:val="970"/>
    <w:uiPriority w:val="0"/>
    <w:qFormat/>
    <w:rPr>
      <w:rFonts w:hint="eastAsia" w:ascii="宋体" w:hAnsi="宋体" w:eastAsia="宋体" w:cs="宋体"/>
      <w:b/>
      <w:color w:val="000000"/>
      <w:sz w:val="24"/>
      <w:szCs w:val="24"/>
      <w:u w:val="none"/>
    </w:rPr>
  </w:style>
  <w:style w:type="character" w:styleId="1383" w:customStyle="1">
    <w:name w:val="Char Char19"/>
    <w:link w:val="970"/>
    <w:uiPriority w:val="0"/>
    <w:qFormat/>
    <w:rPr>
      <w:rFonts w:ascii="Arial" w:hAnsi="Arial" w:eastAsia="宋体" w:cs="Times New Roman"/>
      <w:b/>
      <w:bCs/>
      <w:szCs w:val="28"/>
    </w:rPr>
  </w:style>
  <w:style w:type="character" w:styleId="1384" w:customStyle="1">
    <w:name w:val="font41"/>
    <w:link w:val="970"/>
    <w:uiPriority w:val="0"/>
    <w:qFormat/>
    <w:rPr>
      <w:rFonts w:hint="eastAsia" w:ascii="宋体" w:hAnsi="宋体" w:eastAsia="宋体" w:cs="宋体"/>
      <w:color w:val="000000"/>
      <w:sz w:val="24"/>
      <w:szCs w:val="24"/>
      <w:u w:val="none"/>
    </w:rPr>
  </w:style>
  <w:style w:type="character" w:styleId="1385" w:customStyle="1">
    <w:name w:val="Typewriter"/>
    <w:link w:val="970"/>
    <w:uiPriority w:val="0"/>
    <w:qFormat/>
    <w:rPr>
      <w:rFonts w:ascii="Courier New" w:hAnsi="Courier New"/>
      <w:sz w:val="20"/>
    </w:rPr>
  </w:style>
  <w:style w:type="character" w:styleId="1386" w:customStyle="1">
    <w:name w:val="Comment Subject Char"/>
    <w:link w:val="970"/>
    <w:uiPriority w:val="0"/>
    <w:qFormat/>
    <w:rPr>
      <w:b/>
      <w:sz w:val="24"/>
      <w:lang w:bidi="ar-SA"/>
    </w:rPr>
  </w:style>
  <w:style w:type="character" w:styleId="1387" w:customStyle="1">
    <w:name w:val="纯文本 字符1"/>
    <w:link w:val="970"/>
    <w:uiPriority w:val="99"/>
    <w:semiHidden/>
    <w:qFormat/>
    <w:rPr>
      <w:rFonts w:ascii="等线" w:hAnsi="Courier New" w:eastAsia="等线" w:cs="Courier New"/>
      <w:sz w:val="21"/>
      <w:szCs w:val="24"/>
    </w:rPr>
  </w:style>
  <w:style w:type="character" w:styleId="1388" w:customStyle="1">
    <w:name w:val="标题4 Char Char"/>
    <w:link w:val="1389"/>
    <w:uiPriority w:val="0"/>
    <w:qFormat/>
    <w:rPr>
      <w:rFonts w:ascii="Arial" w:hAnsi="Arial"/>
      <w:b/>
      <w:bCs/>
      <w:sz w:val="24"/>
      <w:szCs w:val="32"/>
    </w:rPr>
  </w:style>
  <w:style w:type="paragraph" w:styleId="1389" w:customStyle="1">
    <w:name w:val="标题4"/>
    <w:basedOn w:val="1157"/>
    <w:next w:val="1193"/>
    <w:link w:val="1388"/>
    <w:uiPriority w:val="0"/>
    <w:qFormat/>
    <w:pPr>
      <w:jc w:val="center"/>
      <w:spacing w:before="60" w:after="60"/>
    </w:pPr>
    <w:rPr>
      <w:rFonts w:eastAsia="等线" w:cs="Times New Roman"/>
      <w:sz w:val="24"/>
    </w:rPr>
  </w:style>
  <w:style w:type="character" w:styleId="1390" w:customStyle="1">
    <w:name w:val="Heading 3 Char1"/>
    <w:link w:val="970"/>
    <w:uiPriority w:val="0"/>
    <w:qFormat/>
    <w:rPr>
      <w:rFonts w:eastAsia="宋体"/>
      <w:b/>
      <w:bCs/>
      <w:sz w:val="24"/>
      <w:szCs w:val="32"/>
      <w:lang w:val="en-US" w:eastAsia="zh-CN" w:bidi="ar-SA"/>
    </w:rPr>
  </w:style>
  <w:style w:type="character" w:styleId="1391" w:customStyle="1">
    <w:name w:val="样式 标题 3 + (中文) 黑体 小四 非加粗 段前: 7.8 磅 段后: 0 磅 行距: 固定值 20 磅 Char"/>
    <w:link w:val="970"/>
    <w:uiPriority w:val="0"/>
    <w:qFormat/>
    <w:rPr>
      <w:rFonts w:ascii="黑体" w:hAnsi="宋体" w:eastAsia="黑体" w:cs="宋体"/>
      <w:b/>
      <w:bCs/>
      <w:sz w:val="24"/>
      <w:lang w:val="en-US" w:eastAsia="zh-CN" w:bidi="ar-SA"/>
    </w:rPr>
  </w:style>
  <w:style w:type="character" w:styleId="1392" w:customStyle="1">
    <w:name w:val="font51"/>
    <w:basedOn w:val="980"/>
    <w:link w:val="970"/>
    <w:uiPriority w:val="0"/>
    <w:qFormat/>
    <w:rPr>
      <w:rFonts w:ascii="Calibri" w:hAnsi="Calibri" w:cs="Calibri"/>
      <w:color w:val="000000"/>
      <w:sz w:val="24"/>
      <w:szCs w:val="24"/>
      <w:u w:val="none"/>
    </w:rPr>
  </w:style>
  <w:style w:type="character" w:styleId="1393" w:customStyle="1">
    <w:name w:val="不明显强调"/>
    <w:link w:val="970"/>
    <w:uiPriority w:val="0"/>
    <w:qFormat/>
    <w:rPr>
      <w:i/>
      <w:iCs/>
      <w:color w:val="808080"/>
    </w:rPr>
  </w:style>
  <w:style w:type="character" w:styleId="1394" w:customStyle="1">
    <w:name w:val="批注主题 Char1"/>
    <w:link w:val="970"/>
    <w:uiPriority w:val="0"/>
    <w:qFormat/>
    <w:rPr>
      <w:rFonts w:ascii="Times New Roman" w:hAnsi="Times New Roman" w:eastAsia="宋体" w:cs="Times New Roman"/>
      <w:b/>
      <w:bCs/>
      <w:sz w:val="20"/>
      <w:szCs w:val="20"/>
    </w:rPr>
  </w:style>
  <w:style w:type="character" w:styleId="1395" w:customStyle="1">
    <w:name w:val="Char Char24"/>
    <w:link w:val="970"/>
    <w:uiPriority w:val="0"/>
    <w:qFormat/>
    <w:rPr>
      <w:rFonts w:eastAsia="宋体"/>
      <w:b/>
      <w:bCs/>
      <w:sz w:val="32"/>
      <w:szCs w:val="44"/>
      <w:lang w:val="en-US" w:eastAsia="zh-CN" w:bidi="ar-SA"/>
    </w:rPr>
  </w:style>
  <w:style w:type="character" w:styleId="1396" w:customStyle="1">
    <w:name w:val="Char Char20"/>
    <w:link w:val="970"/>
    <w:uiPriority w:val="0"/>
    <w:qFormat/>
    <w:rPr>
      <w:rFonts w:ascii="Times New Roman" w:hAnsi="Times New Roman" w:eastAsia="宋体" w:cs="Times New Roman"/>
      <w:b/>
      <w:bCs/>
      <w:sz w:val="24"/>
      <w:szCs w:val="32"/>
    </w:rPr>
  </w:style>
  <w:style w:type="character" w:styleId="1397" w:customStyle="1">
    <w:name w:val="书籍标题"/>
    <w:link w:val="970"/>
    <w:uiPriority w:val="0"/>
    <w:qFormat/>
    <w:rPr>
      <w:b/>
      <w:bCs/>
      <w:smallCaps/>
      <w:spacing w:val="5"/>
    </w:rPr>
  </w:style>
  <w:style w:type="character" w:styleId="1398" w:customStyle="1">
    <w:name w:val="Keyboard"/>
    <w:link w:val="970"/>
    <w:uiPriority w:val="0"/>
    <w:qFormat/>
    <w:rPr>
      <w:rFonts w:ascii="Courier New" w:hAnsi="Courier New"/>
      <w:b/>
      <w:sz w:val="20"/>
    </w:rPr>
  </w:style>
  <w:style w:type="character" w:styleId="1399" w:customStyle="1">
    <w:name w:val="批注主题 字符1"/>
    <w:link w:val="970"/>
    <w:uiPriority w:val="99"/>
    <w:semiHidden/>
    <w:qFormat/>
    <w:rPr>
      <w:b/>
      <w:bCs/>
      <w:sz w:val="21"/>
      <w:szCs w:val="24"/>
    </w:rPr>
  </w:style>
  <w:style w:type="character" w:styleId="1400" w:customStyle="1">
    <w:name w:val="页脚 Char"/>
    <w:link w:val="970"/>
    <w:uiPriority w:val="99"/>
    <w:qFormat/>
    <w:rPr>
      <w:sz w:val="18"/>
      <w:szCs w:val="18"/>
    </w:rPr>
  </w:style>
  <w:style w:type="character" w:styleId="1401" w:customStyle="1">
    <w:name w:val="Title Char"/>
    <w:link w:val="970"/>
    <w:uiPriority w:val="0"/>
    <w:qFormat/>
    <w:rPr>
      <w:rFonts w:ascii="Cambria" w:hAnsi="Cambria"/>
      <w:b/>
      <w:sz w:val="32"/>
      <w:lang w:bidi="ar-SA"/>
    </w:rPr>
  </w:style>
  <w:style w:type="paragraph" w:styleId="1402" w:customStyle="1">
    <w:name w:val="三级标题"/>
    <w:basedOn w:val="1017"/>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403" w:customStyle="1">
    <w:name w:val="表格正文"/>
    <w:basedOn w:val="970"/>
    <w:uiPriority w:val="0"/>
    <w:qFormat/>
    <w:pPr>
      <w:ind w:firstLine="200"/>
      <w:spacing w:line="360" w:lineRule="auto"/>
    </w:pPr>
    <w:rPr>
      <w:rFonts w:ascii="宋体" w:hAnsi="Times New Roman" w:eastAsia="宋体" w:cs="Times New Roman"/>
      <w:sz w:val="24"/>
      <w:szCs w:val="20"/>
    </w:rPr>
  </w:style>
  <w:style w:type="paragraph" w:styleId="1404" w:customStyle="1">
    <w:name w:val="标题 H5"/>
    <w:basedOn w:val="970"/>
    <w:next w:val="970"/>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405" w:customStyle="1">
    <w:name w:val="段"/>
    <w:basedOn w:val="970"/>
    <w:uiPriority w:val="0"/>
    <w:qFormat/>
    <w:pPr>
      <w:ind w:firstLine="200"/>
      <w:spacing w:line="360" w:lineRule="auto"/>
      <w:widowControl/>
    </w:pPr>
    <w:rPr>
      <w:rFonts w:ascii="宋体" w:hAnsi="宋体" w:eastAsia="宋体" w:cs="宋体"/>
      <w:szCs w:val="21"/>
    </w:rPr>
  </w:style>
  <w:style w:type="paragraph" w:styleId="1406"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07" w:customStyle="1">
    <w:name w:val="标题 H4"/>
    <w:basedOn w:val="970"/>
    <w:next w:val="970"/>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408" w:customStyle="1">
    <w:name w:val="表格标题"/>
    <w:basedOn w:val="970"/>
    <w:next w:val="970"/>
    <w:uiPriority w:val="0"/>
    <w:qFormat/>
    <w:pPr>
      <w:jc w:val="left"/>
      <w:spacing w:after="160"/>
    </w:pPr>
    <w:rPr>
      <w:rFonts w:ascii="仿宋" w:hAnsi="仿宋" w:eastAsia="仿宋" w:cs="Times New Roman"/>
      <w:b/>
      <w:bCs/>
      <w:sz w:val="22"/>
      <w:szCs w:val="21"/>
    </w:rPr>
  </w:style>
  <w:style w:type="paragraph" w:styleId="1409" w:customStyle="1">
    <w:name w:val="xl46"/>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1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11" w:customStyle="1">
    <w:name w:val="xl370"/>
    <w:basedOn w:val="9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2" w:customStyle="1">
    <w:name w:val="k 正文"/>
    <w:basedOn w:val="970"/>
    <w:uiPriority w:val="0"/>
    <w:qFormat/>
    <w:pPr>
      <w:ind w:firstLine="200"/>
      <w:spacing w:line="360" w:lineRule="auto"/>
    </w:pPr>
    <w:rPr>
      <w:rFonts w:ascii="Times New Roman" w:hAnsi="Times New Roman" w:eastAsia="宋体" w:cs="Times New Roman"/>
    </w:rPr>
  </w:style>
  <w:style w:type="paragraph" w:styleId="1413" w:customStyle="1">
    <w:name w:val="font17"/>
    <w:basedOn w:val="970"/>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14" w:customStyle="1">
    <w:name w:val="H1"/>
    <w:basedOn w:val="970"/>
    <w:next w:val="970"/>
    <w:uiPriority w:val="0"/>
    <w:qFormat/>
    <w:pPr>
      <w:jc w:val="left"/>
      <w:keepNext/>
      <w:spacing w:before="100" w:after="100"/>
      <w:outlineLvl w:val="1"/>
    </w:pPr>
    <w:rPr>
      <w:rFonts w:ascii="Times New Roman" w:hAnsi="Times New Roman" w:eastAsia="宋体" w:cs="Times New Roman"/>
      <w:b/>
      <w:sz w:val="48"/>
      <w:szCs w:val="20"/>
    </w:rPr>
  </w:style>
  <w:style w:type="paragraph" w:styleId="1415" w:customStyle="1">
    <w:name w:val="Char"/>
    <w:basedOn w:val="970"/>
    <w:uiPriority w:val="0"/>
    <w:qFormat/>
    <w:pPr>
      <w:jc w:val="left"/>
      <w:spacing w:after="160" w:line="240" w:lineRule="exact"/>
      <w:widowControl/>
    </w:pPr>
    <w:rPr>
      <w:rFonts w:ascii="Times New Roman" w:hAnsi="Times New Roman" w:eastAsia="宋体" w:cs="Times New Roman"/>
      <w:szCs w:val="24"/>
    </w:rPr>
  </w:style>
  <w:style w:type="paragraph" w:styleId="1416" w:customStyle="1">
    <w:name w:val="reader-word-layer"/>
    <w:basedOn w:val="970"/>
    <w:uiPriority w:val="0"/>
    <w:qFormat/>
    <w:pPr>
      <w:jc w:val="left"/>
      <w:spacing w:before="100" w:beforeAutospacing="1" w:after="100" w:afterAutospacing="1"/>
      <w:widowControl/>
    </w:pPr>
    <w:rPr>
      <w:rFonts w:ascii="宋体" w:hAnsi="宋体" w:eastAsia="宋体" w:cs="宋体"/>
      <w:sz w:val="24"/>
      <w:szCs w:val="24"/>
    </w:rPr>
  </w:style>
  <w:style w:type="paragraph" w:styleId="1417" w:customStyle="1">
    <w:name w:val="xl66"/>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8" w:customStyle="1">
    <w:name w:val="xl78"/>
    <w:basedOn w:val="9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9" w:customStyle="1">
    <w:name w:val="xl36"/>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420" w:customStyle="1">
    <w:name w:val="xl25"/>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421" w:customStyle="1">
    <w:name w:val="目录文字"/>
    <w:basedOn w:val="970"/>
    <w:uiPriority w:val="0"/>
    <w:qFormat/>
    <w:pPr>
      <w:jc w:val="left"/>
      <w:spacing w:line="480" w:lineRule="auto"/>
      <w:widowControl/>
    </w:pPr>
    <w:rPr>
      <w:rFonts w:ascii="宋体" w:hAnsi="宋体" w:eastAsia="宋体" w:cs="Times New Roman"/>
      <w:sz w:val="24"/>
      <w:szCs w:val="20"/>
    </w:rPr>
  </w:style>
  <w:style w:type="paragraph" w:styleId="1422" w:customStyle="1">
    <w:name w:val="列表段落2"/>
    <w:basedOn w:val="970"/>
    <w:uiPriority w:val="0"/>
    <w:qFormat/>
    <w:pPr>
      <w:ind w:firstLine="420"/>
    </w:pPr>
    <w:rPr>
      <w:rFonts w:ascii="Times New Roman" w:hAnsi="Times New Roman" w:eastAsia="宋体" w:cs="Times New Roman"/>
      <w:szCs w:val="21"/>
    </w:rPr>
  </w:style>
  <w:style w:type="paragraph" w:styleId="1423" w:customStyle="1">
    <w:name w:val="空半行"/>
    <w:basedOn w:val="970"/>
    <w:uiPriority w:val="0"/>
    <w:qFormat/>
    <w:pPr>
      <w:spacing w:line="120" w:lineRule="exact"/>
    </w:pPr>
    <w:rPr>
      <w:rFonts w:ascii="Times New Roman" w:hAnsi="Times New Roman" w:eastAsia="仿宋_GB2312" w:cs="Times New Roman"/>
      <w:color w:val="ffffff"/>
      <w:sz w:val="30"/>
      <w:szCs w:val="20"/>
    </w:rPr>
  </w:style>
  <w:style w:type="paragraph" w:styleId="1424" w:customStyle="1">
    <w:name w:val="xl42"/>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425" w:customStyle="1">
    <w:name w:val="xl45"/>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426" w:customStyle="1">
    <w:name w:val="内容文本"/>
    <w:basedOn w:val="1244"/>
    <w:uiPriority w:val="0"/>
    <w:qFormat/>
    <w:pPr>
      <w:contextualSpacing/>
      <w:ind w:firstLine="200"/>
      <w:jc w:val="left"/>
      <w:spacing w:line="360" w:lineRule="auto"/>
    </w:pPr>
    <w:rPr>
      <w:rFonts w:ascii="宋体" w:hAnsi="宋体" w:eastAsia="宋体" w:cs="Times New Roman"/>
      <w:sz w:val="24"/>
      <w:lang w:eastAsia="en-US" w:bidi="en-US"/>
    </w:rPr>
  </w:style>
  <w:style w:type="paragraph" w:styleId="1427" w:customStyle="1">
    <w:name w:val="font12"/>
    <w:basedOn w:val="970"/>
    <w:uiPriority w:val="0"/>
    <w:qFormat/>
    <w:pPr>
      <w:jc w:val="left"/>
      <w:spacing w:before="100" w:beforeAutospacing="1" w:after="100" w:afterAutospacing="1"/>
      <w:widowControl/>
    </w:pPr>
    <w:rPr>
      <w:rFonts w:ascii="宋体" w:hAnsi="宋体" w:eastAsia="宋体" w:cs="宋体"/>
      <w:b/>
      <w:bCs/>
      <w:sz w:val="22"/>
    </w:rPr>
  </w:style>
  <w:style w:type="paragraph" w:styleId="1428" w:customStyle="1">
    <w:name w:val="1"/>
    <w:basedOn w:val="970"/>
    <w:next w:val="970"/>
    <w:uiPriority w:val="0"/>
    <w:qFormat/>
    <w:rPr>
      <w:rFonts w:ascii="Times New Roman" w:hAnsi="Times New Roman" w:eastAsia="宋体" w:cs="Times New Roman"/>
      <w:szCs w:val="24"/>
    </w:rPr>
  </w:style>
  <w:style w:type="paragraph" w:styleId="1429" w:customStyle="1">
    <w:name w:val="_Style 1"/>
    <w:basedOn w:val="970"/>
    <w:uiPriority w:val="0"/>
    <w:qFormat/>
    <w:pPr>
      <w:ind w:firstLine="420"/>
    </w:pPr>
    <w:rPr>
      <w:rFonts w:ascii="Times New Roman" w:hAnsi="Times New Roman" w:eastAsia="宋体" w:cs="Times New Roman"/>
      <w:sz w:val="20"/>
      <w:szCs w:val="20"/>
    </w:rPr>
  </w:style>
  <w:style w:type="paragraph" w:styleId="1430" w:customStyle="1">
    <w:name w:val="xl67"/>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1" w:customStyle="1">
    <w:name w:val="xl39"/>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432" w:customStyle="1">
    <w:name w:val="xl102"/>
    <w:basedOn w:val="9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3" w:customStyle="1">
    <w:name w:val="font7"/>
    <w:basedOn w:val="970"/>
    <w:uiPriority w:val="0"/>
    <w:qFormat/>
    <w:pPr>
      <w:jc w:val="left"/>
      <w:spacing w:before="100" w:beforeAutospacing="1" w:after="100" w:afterAutospacing="1"/>
      <w:widowControl/>
    </w:pPr>
    <w:rPr>
      <w:rFonts w:ascii="宋体" w:hAnsi="宋体" w:eastAsia="宋体" w:cs="宋体"/>
      <w:sz w:val="16"/>
      <w:szCs w:val="16"/>
    </w:rPr>
  </w:style>
  <w:style w:type="paragraph" w:styleId="1434" w:customStyle="1">
    <w:name w:val="xl108"/>
    <w:basedOn w:val="97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5" w:customStyle="1">
    <w:name w:val="TOC 标题_0"/>
    <w:basedOn w:val="1436"/>
    <w:next w:val="1250"/>
    <w:uiPriority w:val="0"/>
    <w:qFormat/>
    <w:pPr>
      <w:outlineLvl w:val="9"/>
    </w:pPr>
    <w:rPr>
      <w:rFonts w:ascii="Calibri" w:hAnsi="Calibri"/>
    </w:rPr>
  </w:style>
  <w:style w:type="paragraph" w:styleId="1436" w:customStyle="1">
    <w:name w:val="标题 1_0"/>
    <w:basedOn w:val="1250"/>
    <w:next w:val="1250"/>
    <w:uiPriority w:val="0"/>
    <w:qFormat/>
    <w:pPr>
      <w:keepLines/>
      <w:keepNext/>
      <w:spacing w:before="340" w:after="330" w:line="576" w:lineRule="auto"/>
      <w:outlineLvl w:val="0"/>
    </w:pPr>
    <w:rPr>
      <w:b/>
      <w:bCs/>
      <w:sz w:val="44"/>
      <w:szCs w:val="44"/>
    </w:rPr>
  </w:style>
  <w:style w:type="paragraph" w:styleId="1437" w:customStyle="1">
    <w:name w:val="xl95"/>
    <w:basedOn w:val="9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38" w:customStyle="1">
    <w:name w:val="xl35"/>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439" w:customStyle="1">
    <w:name w:val="标题 3_0"/>
    <w:basedOn w:val="1250"/>
    <w:next w:val="1250"/>
    <w:uiPriority w:val="0"/>
    <w:qFormat/>
    <w:pPr>
      <w:keepLines/>
      <w:keepNext/>
      <w:spacing w:before="260" w:after="260" w:line="413" w:lineRule="auto"/>
      <w:outlineLvl w:val="2"/>
    </w:pPr>
    <w:rPr>
      <w:b/>
      <w:bCs/>
      <w:sz w:val="32"/>
      <w:szCs w:val="32"/>
    </w:rPr>
  </w:style>
  <w:style w:type="paragraph" w:styleId="1440" w:customStyle="1">
    <w:name w:val="xl37"/>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41" w:customStyle="1">
    <w:name w:val="xl23"/>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442" w:customStyle="1">
    <w:name w:val=" Char Char6 Char Char Char Char"/>
    <w:basedOn w:val="970"/>
    <w:uiPriority w:val="0"/>
    <w:qFormat/>
    <w:pPr>
      <w:jc w:val="left"/>
      <w:spacing w:after="160" w:line="240" w:lineRule="exact"/>
      <w:widowControl/>
    </w:pPr>
    <w:rPr>
      <w:rFonts w:ascii="仿宋_GB2312" w:hAnsi="Times New Roman" w:eastAsia="仿宋_GB2312" w:cs="Times New Roman"/>
      <w:sz w:val="32"/>
      <w:szCs w:val="32"/>
    </w:rPr>
  </w:style>
  <w:style w:type="paragraph" w:styleId="144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4" w:customStyle="1">
    <w:name w:val="列出段落2"/>
    <w:basedOn w:val="970"/>
    <w:uiPriority w:val="34"/>
    <w:qFormat/>
    <w:pPr>
      <w:ind w:firstLine="420"/>
    </w:pPr>
    <w:rPr>
      <w:rFonts w:ascii="Times New Roman" w:hAnsi="Times New Roman" w:eastAsia="宋体" w:cs="Times New Roman"/>
      <w:szCs w:val="20"/>
    </w:rPr>
  </w:style>
  <w:style w:type="paragraph" w:styleId="1445" w:customStyle="1">
    <w:name w:val="xl70"/>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6" w:customStyle="1">
    <w:name w:val="msonormal"/>
    <w:basedOn w:val="970"/>
    <w:uiPriority w:val="0"/>
    <w:qFormat/>
    <w:pPr>
      <w:jc w:val="left"/>
      <w:spacing w:before="100" w:beforeAutospacing="1" w:after="100" w:afterAutospacing="1"/>
      <w:widowControl/>
    </w:pPr>
    <w:rPr>
      <w:rFonts w:ascii="宋体" w:hAnsi="宋体" w:eastAsia="宋体" w:cs="宋体"/>
      <w:sz w:val="24"/>
      <w:szCs w:val="24"/>
    </w:rPr>
  </w:style>
  <w:style w:type="paragraph" w:styleId="1447" w:customStyle="1">
    <w:name w:val="xl82"/>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48" w:customStyle="1">
    <w:name w:val="xl101"/>
    <w:basedOn w:val="97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9" w:customStyle="1">
    <w:name w:val="xl91"/>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0" w:customStyle="1">
    <w:name w:val="xl110"/>
    <w:basedOn w:val="97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1" w:customStyle="1">
    <w:name w:val="flNote"/>
    <w:basedOn w:val="970"/>
    <w:uiPriority w:val="0"/>
    <w:qFormat/>
    <w:pPr>
      <w:jc w:val="center"/>
      <w:spacing w:before="320" w:after="160" w:line="360" w:lineRule="atLeast"/>
    </w:pPr>
    <w:rPr>
      <w:rFonts w:ascii="Arial" w:hAnsi="Times New Roman" w:eastAsia="黑体" w:cs="Times New Roman"/>
      <w:sz w:val="30"/>
      <w:szCs w:val="20"/>
    </w:rPr>
  </w:style>
  <w:style w:type="paragraph" w:styleId="1452" w:customStyle="1">
    <w:name w:val="xl98"/>
    <w:basedOn w:val="97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3" w:customStyle="1">
    <w:name w:val="Char Char Char Char"/>
    <w:basedOn w:val="1178"/>
    <w:uiPriority w:val="0"/>
    <w:qFormat/>
    <w:pPr>
      <w:spacing w:line="360" w:lineRule="auto"/>
    </w:pPr>
    <w:rPr>
      <w:rFonts w:ascii="Tahoma" w:hAnsi="Tahoma"/>
      <w:sz w:val="24"/>
      <w:szCs w:val="24"/>
    </w:rPr>
  </w:style>
  <w:style w:type="paragraph" w:styleId="1454" w:customStyle="1">
    <w:name w:val="xl71"/>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5" w:customStyle="1">
    <w:name w:val="样式 (西文) 仿宋_GB2312 居中 行距: 1.5 倍行距"/>
    <w:basedOn w:val="970"/>
    <w:uiPriority w:val="0"/>
    <w:qFormat/>
    <w:pPr>
      <w:jc w:val="center"/>
      <w:spacing w:line="360" w:lineRule="auto"/>
    </w:pPr>
    <w:rPr>
      <w:rFonts w:ascii="宋体" w:hAnsi="宋体" w:eastAsia="宋体" w:cs="宋体"/>
      <w:szCs w:val="20"/>
    </w:rPr>
  </w:style>
  <w:style w:type="paragraph" w:styleId="1456" w:customStyle="1">
    <w:name w:val="xl80"/>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57" w:customStyle="1">
    <w:name w:val="H6"/>
    <w:basedOn w:val="970"/>
    <w:next w:val="970"/>
    <w:uiPriority w:val="0"/>
    <w:qFormat/>
    <w:pPr>
      <w:jc w:val="left"/>
      <w:keepNext/>
      <w:spacing w:before="100" w:after="100"/>
      <w:outlineLvl w:val="6"/>
    </w:pPr>
    <w:rPr>
      <w:rFonts w:ascii="Times New Roman" w:hAnsi="Times New Roman" w:eastAsia="宋体" w:cs="Times New Roman"/>
      <w:b/>
      <w:sz w:val="16"/>
      <w:szCs w:val="20"/>
    </w:rPr>
  </w:style>
  <w:style w:type="paragraph" w:styleId="1458" w:customStyle="1">
    <w:name w:val="菲页(卷)"/>
    <w:basedOn w:val="1156"/>
    <w:next w:val="1410"/>
    <w:uiPriority w:val="0"/>
    <w:qFormat/>
    <w:pPr>
      <w:ind w:left="1380" w:hanging="855"/>
      <w:tabs>
        <w:tab w:val="left" w:pos="1380" w:leader="none"/>
      </w:tabs>
      <w:outlineLvl w:val="1"/>
    </w:pPr>
  </w:style>
  <w:style w:type="paragraph" w:styleId="1459" w:customStyle="1">
    <w:name w:val="xl49"/>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460" w:customStyle="1">
    <w:name w:val="font18"/>
    <w:basedOn w:val="970"/>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461" w:customStyle="1">
    <w:name w:val="样式 小四 段前: 5 磅 段后: 5 磅 首行缩进:  2 字符"/>
    <w:basedOn w:val="970"/>
    <w:uiPriority w:val="0"/>
    <w:qFormat/>
    <w:pPr>
      <w:spacing w:line="360" w:lineRule="auto"/>
    </w:pPr>
    <w:rPr>
      <w:rFonts w:ascii="宋体" w:hAnsi="宋体" w:eastAsia="宋体" w:cs="Times New Roman"/>
      <w:szCs w:val="21"/>
    </w:rPr>
  </w:style>
  <w:style w:type="paragraph" w:styleId="1462" w:customStyle="1">
    <w:name w:val="xl81"/>
    <w:basedOn w:val="97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63" w:customStyle="1">
    <w:name w:val="font10"/>
    <w:basedOn w:val="970"/>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464" w:customStyle="1">
    <w:name w:val="彩色列表1"/>
    <w:basedOn w:val="970"/>
    <w:uiPriority w:val="99"/>
    <w:qFormat/>
    <w:pPr>
      <w:ind w:firstLine="420"/>
    </w:pPr>
    <w:rPr>
      <w:rFonts w:ascii="Calibri" w:hAnsi="Calibri" w:eastAsia="宋体" w:cs="Times New Roman"/>
    </w:rPr>
  </w:style>
  <w:style w:type="paragraph" w:styleId="1465" w:customStyle="1">
    <w:name w:val="xl104"/>
    <w:basedOn w:val="97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6" w:customStyle="1">
    <w:name w:val="_Style 9"/>
    <w:basedOn w:val="970"/>
    <w:uiPriority w:val="0"/>
    <w:qFormat/>
    <w:pPr>
      <w:ind w:firstLine="420"/>
    </w:pPr>
    <w:rPr>
      <w:rFonts w:ascii="Calibri" w:hAnsi="Calibri" w:eastAsia="宋体" w:cs="Times New Roman"/>
      <w:szCs w:val="24"/>
    </w:rPr>
  </w:style>
  <w:style w:type="paragraph" w:styleId="1467">
    <w:name w:val="List Paragraph"/>
    <w:basedOn w:val="970"/>
    <w:uiPriority w:val="0"/>
    <w:qFormat/>
    <w:pPr>
      <w:ind w:firstLine="420"/>
    </w:pPr>
    <w:rPr>
      <w:rFonts w:ascii="Times New Roman" w:hAnsi="Times New Roman" w:eastAsia="宋体" w:cs="Times New Roman"/>
      <w:szCs w:val="21"/>
    </w:rPr>
  </w:style>
  <w:style w:type="paragraph" w:styleId="1468" w:customStyle="1">
    <w:name w:val="xl43"/>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469" w:customStyle="1">
    <w:name w:val="xl51"/>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470" w:customStyle="1">
    <w:name w:val="xl31"/>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1" w:customStyle="1">
    <w:name w:val="标题_0"/>
    <w:basedOn w:val="1472"/>
    <w:uiPriority w:val="0"/>
    <w:qFormat/>
    <w:pPr>
      <w:jc w:val="center"/>
      <w:spacing w:before="120" w:after="120" w:line="360" w:lineRule="auto"/>
      <w:outlineLvl w:val="0"/>
    </w:pPr>
    <w:rPr>
      <w:rFonts w:ascii="黑体" w:hAnsi="Arial" w:eastAsia="黑体"/>
      <w:b/>
      <w:bCs/>
      <w:sz w:val="32"/>
      <w:szCs w:val="32"/>
    </w:rPr>
  </w:style>
  <w:style w:type="paragraph" w:styleId="1472" w:customStyle="1">
    <w:name w:val="正文_1"/>
    <w:uiPriority w:val="0"/>
    <w:qFormat/>
    <w:rPr>
      <w:rFonts w:hint="default" w:ascii="Times New Roman" w:hAnsi="Times New Roman" w:eastAsia="宋体" w:cs="Times New Roman"/>
      <w:sz w:val="21"/>
      <w:szCs w:val="22"/>
      <w:lang w:val="en-US" w:eastAsia="zh-CN" w:bidi="ar-SA"/>
    </w:rPr>
  </w:style>
  <w:style w:type="paragraph" w:styleId="1473" w:customStyle="1">
    <w:name w:val="Address"/>
    <w:basedOn w:val="970"/>
    <w:next w:val="970"/>
    <w:uiPriority w:val="0"/>
    <w:qFormat/>
    <w:pPr>
      <w:jc w:val="left"/>
    </w:pPr>
    <w:rPr>
      <w:rFonts w:ascii="Times New Roman" w:hAnsi="Times New Roman" w:eastAsia="宋体" w:cs="Times New Roman"/>
      <w:i/>
      <w:sz w:val="24"/>
      <w:szCs w:val="20"/>
    </w:rPr>
  </w:style>
  <w:style w:type="paragraph" w:styleId="1474" w:customStyle="1">
    <w:name w:val="xl367"/>
    <w:basedOn w:val="970"/>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475" w:customStyle="1">
    <w:name w:val=" Char"/>
    <w:basedOn w:val="970"/>
    <w:uiPriority w:val="0"/>
    <w:qFormat/>
    <w:rPr>
      <w:rFonts w:ascii="Times New Roman" w:hAnsi="Times New Roman" w:eastAsia="宋体" w:cs="Times New Roman"/>
      <w:szCs w:val="24"/>
    </w:rPr>
  </w:style>
  <w:style w:type="paragraph" w:styleId="1476" w:customStyle="1">
    <w:name w:val="xl38"/>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477" w:customStyle="1">
    <w:name w:val="Definition List"/>
    <w:basedOn w:val="970"/>
    <w:next w:val="1478"/>
    <w:uiPriority w:val="0"/>
    <w:qFormat/>
    <w:pPr>
      <w:ind w:left="360"/>
      <w:jc w:val="left"/>
    </w:pPr>
    <w:rPr>
      <w:rFonts w:ascii="Times New Roman" w:hAnsi="Times New Roman" w:eastAsia="宋体" w:cs="Times New Roman"/>
      <w:sz w:val="24"/>
      <w:szCs w:val="20"/>
    </w:rPr>
  </w:style>
  <w:style w:type="paragraph" w:styleId="1478" w:customStyle="1">
    <w:name w:val="Definition Term"/>
    <w:basedOn w:val="970"/>
    <w:next w:val="1477"/>
    <w:uiPriority w:val="0"/>
    <w:qFormat/>
    <w:pPr>
      <w:jc w:val="left"/>
    </w:pPr>
    <w:rPr>
      <w:rFonts w:ascii="Times New Roman" w:hAnsi="Times New Roman" w:eastAsia="宋体" w:cs="Times New Roman"/>
      <w:sz w:val="24"/>
      <w:szCs w:val="20"/>
    </w:rPr>
  </w:style>
  <w:style w:type="paragraph" w:styleId="1479" w:customStyle="1">
    <w:name w:val="font16"/>
    <w:basedOn w:val="970"/>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480" w:customStyle="1">
    <w:name w:val="xl48"/>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48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2" w:customStyle="1">
    <w:name w:val="xl96"/>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483" w:customStyle="1">
    <w:name w:val=" Char Char Char Char"/>
    <w:basedOn w:val="970"/>
    <w:uiPriority w:val="0"/>
    <w:qFormat/>
    <w:pPr>
      <w:jc w:val="left"/>
      <w:spacing w:after="160" w:line="240" w:lineRule="exact"/>
      <w:widowControl/>
    </w:pPr>
    <w:rPr>
      <w:rFonts w:ascii="Verdana" w:hAnsi="Verdana" w:eastAsia="宋体" w:cs="Times New Roman"/>
      <w:sz w:val="20"/>
      <w:szCs w:val="20"/>
      <w:lang w:eastAsia="en-US"/>
    </w:rPr>
  </w:style>
  <w:style w:type="paragraph" w:styleId="1484" w:customStyle="1">
    <w:name w:val="xl76"/>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5" w:customStyle="1">
    <w:name w:val="H5"/>
    <w:basedOn w:val="970"/>
    <w:next w:val="970"/>
    <w:uiPriority w:val="0"/>
    <w:qFormat/>
    <w:pPr>
      <w:jc w:val="left"/>
      <w:keepNext/>
      <w:spacing w:before="100" w:after="100"/>
      <w:outlineLvl w:val="5"/>
    </w:pPr>
    <w:rPr>
      <w:rFonts w:ascii="Times New Roman" w:hAnsi="Times New Roman" w:eastAsia="宋体" w:cs="Times New Roman"/>
      <w:b/>
      <w:sz w:val="20"/>
      <w:szCs w:val="20"/>
    </w:rPr>
  </w:style>
  <w:style w:type="paragraph" w:styleId="1486" w:customStyle="1">
    <w:name w:val="H4"/>
    <w:basedOn w:val="970"/>
    <w:next w:val="970"/>
    <w:uiPriority w:val="0"/>
    <w:qFormat/>
    <w:pPr>
      <w:jc w:val="left"/>
      <w:keepNext/>
      <w:spacing w:before="100" w:after="100"/>
      <w:outlineLvl w:val="4"/>
    </w:pPr>
    <w:rPr>
      <w:rFonts w:ascii="Times New Roman" w:hAnsi="Times New Roman" w:eastAsia="宋体" w:cs="Times New Roman"/>
      <w:b/>
      <w:sz w:val="24"/>
      <w:szCs w:val="20"/>
    </w:rPr>
  </w:style>
  <w:style w:type="paragraph" w:styleId="1487" w:customStyle="1">
    <w:name w:val="xl369"/>
    <w:basedOn w:val="9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8" w:customStyle="1">
    <w:name w:val="xl109"/>
    <w:basedOn w:val="9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89" w:customStyle="1">
    <w:name w:val="标题 4_0"/>
    <w:basedOn w:val="1250"/>
    <w:next w:val="1250"/>
    <w:uiPriority w:val="0"/>
    <w:qFormat/>
    <w:pPr>
      <w:keepLines/>
      <w:keepNext/>
      <w:spacing w:before="280" w:after="290" w:line="372" w:lineRule="auto"/>
      <w:outlineLvl w:val="3"/>
    </w:pPr>
    <w:rPr>
      <w:rFonts w:ascii="Cambria" w:hAnsi="Cambria"/>
      <w:b/>
      <w:bCs/>
      <w:sz w:val="28"/>
      <w:szCs w:val="28"/>
    </w:rPr>
  </w:style>
  <w:style w:type="paragraph" w:styleId="1490" w:customStyle="1">
    <w:name w:val="xl79"/>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91" w:customStyle="1">
    <w:name w:val="p0"/>
    <w:basedOn w:val="970"/>
    <w:uiPriority w:val="0"/>
    <w:qFormat/>
    <w:pPr>
      <w:widowControl/>
    </w:pPr>
    <w:rPr>
      <w:rFonts w:ascii="Calibri" w:hAnsi="Calibri" w:eastAsia="宋体" w:cs="宋体"/>
      <w:szCs w:val="21"/>
    </w:rPr>
  </w:style>
  <w:style w:type="paragraph" w:styleId="1492" w:customStyle="1">
    <w:name w:val="font0"/>
    <w:basedOn w:val="970"/>
    <w:uiPriority w:val="0"/>
    <w:qFormat/>
    <w:pPr>
      <w:jc w:val="left"/>
      <w:spacing w:before="100" w:beforeAutospacing="1" w:after="100" w:afterAutospacing="1"/>
      <w:widowControl/>
    </w:pPr>
    <w:rPr>
      <w:rFonts w:ascii="宋体" w:hAnsi="宋体" w:eastAsia="宋体" w:cs="宋体"/>
      <w:color w:val="000000"/>
      <w:sz w:val="22"/>
    </w:rPr>
  </w:style>
  <w:style w:type="paragraph" w:styleId="1493" w:customStyle="1">
    <w:name w:val="xl73"/>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4" w:customStyle="1">
    <w:name w:val="font14"/>
    <w:basedOn w:val="970"/>
    <w:uiPriority w:val="0"/>
    <w:qFormat/>
    <w:pPr>
      <w:jc w:val="left"/>
      <w:spacing w:before="100" w:beforeAutospacing="1" w:after="100" w:afterAutospacing="1"/>
      <w:widowControl/>
    </w:pPr>
    <w:rPr>
      <w:rFonts w:ascii="宋体" w:hAnsi="宋体" w:eastAsia="宋体" w:cs="宋体"/>
      <w:sz w:val="12"/>
      <w:szCs w:val="12"/>
    </w:rPr>
  </w:style>
  <w:style w:type="paragraph" w:styleId="1495" w:customStyle="1">
    <w:name w:val="项目编号3"/>
    <w:basedOn w:val="970"/>
    <w:next w:val="970"/>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496" w:customStyle="1">
    <w:name w:val="xl40"/>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497"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98" w:customStyle="1">
    <w:name w:val="菲页2"/>
    <w:basedOn w:val="1017"/>
    <w:uiPriority w:val="0"/>
    <w:qFormat/>
    <w:pPr>
      <w:ind w:left="2265" w:hanging="900"/>
      <w:tabs>
        <w:tab w:val="left" w:pos="2265" w:leader="none"/>
      </w:tabs>
    </w:pPr>
    <w:rPr>
      <w:rFonts w:ascii="黑体" w:hAnsi="宋体" w:eastAsia="黑体"/>
      <w:b w:val="0"/>
      <w:sz w:val="44"/>
    </w:rPr>
  </w:style>
  <w:style w:type="paragraph" w:styleId="1499" w:customStyle="1">
    <w:name w:val="xl83"/>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00" w:customStyle="1">
    <w:name w:val="xl111"/>
    <w:basedOn w:val="97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01" w:customStyle="1">
    <w:name w:val="Char Char1 Char"/>
    <w:basedOn w:val="970"/>
    <w:uiPriority w:val="0"/>
    <w:qFormat/>
    <w:pPr>
      <w:jc w:val="left"/>
      <w:spacing w:after="160" w:line="240" w:lineRule="exact"/>
      <w:widowControl/>
    </w:pPr>
    <w:rPr>
      <w:rFonts w:ascii="仿宋_GB2312" w:hAnsi="Times New Roman" w:eastAsia="仿宋_GB2312" w:cs="Times New Roman"/>
      <w:sz w:val="32"/>
      <w:szCs w:val="32"/>
    </w:rPr>
  </w:style>
  <w:style w:type="paragraph" w:styleId="1502" w:customStyle="1">
    <w:name w:val="样式 标题 2 + Times New Roman 四号 非加粗 段前: 5 磅 段后: 0 磅 行距: 固定值 20..."/>
    <w:basedOn w:val="1157"/>
    <w:uiPriority w:val="0"/>
    <w:qFormat/>
    <w:pPr>
      <w:jc w:val="center"/>
      <w:spacing w:before="100" w:after="0" w:line="400" w:lineRule="exact"/>
    </w:pPr>
    <w:rPr>
      <w:rFonts w:ascii="Times New Roman" w:hAnsi="Times New Roman" w:cs="宋体"/>
      <w:b w:val="0"/>
      <w:bCs w:val="0"/>
      <w:sz w:val="28"/>
      <w:szCs w:val="20"/>
    </w:rPr>
  </w:style>
  <w:style w:type="paragraph" w:styleId="1503" w:customStyle="1">
    <w:name w:val="font13"/>
    <w:basedOn w:val="970"/>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504" w:customStyle="1">
    <w:name w:val="H3"/>
    <w:basedOn w:val="970"/>
    <w:next w:val="970"/>
    <w:uiPriority w:val="0"/>
    <w:qFormat/>
    <w:pPr>
      <w:jc w:val="left"/>
      <w:keepNext/>
      <w:spacing w:before="100" w:after="100"/>
      <w:outlineLvl w:val="3"/>
    </w:pPr>
    <w:rPr>
      <w:rFonts w:ascii="Times New Roman" w:hAnsi="Times New Roman" w:eastAsia="宋体" w:cs="Times New Roman"/>
      <w:b/>
      <w:sz w:val="28"/>
      <w:szCs w:val="20"/>
    </w:rPr>
  </w:style>
  <w:style w:type="paragraph" w:styleId="1505" w:customStyle="1">
    <w:name w:val="xl100"/>
    <w:basedOn w:val="97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06" w:customStyle="1">
    <w:name w:val="Char Char Char Char Char Char Char"/>
    <w:basedOn w:val="970"/>
    <w:uiPriority w:val="0"/>
    <w:qFormat/>
    <w:pPr>
      <w:jc w:val="left"/>
      <w:spacing w:after="160" w:line="240" w:lineRule="exact"/>
      <w:widowControl/>
    </w:pPr>
    <w:rPr>
      <w:rFonts w:ascii="Times New Roman" w:hAnsi="Times New Roman" w:eastAsia="宋体" w:cs="Times New Roman"/>
      <w:szCs w:val="24"/>
    </w:rPr>
  </w:style>
  <w:style w:type="paragraph" w:styleId="1507" w:customStyle="1">
    <w:name w:val="xl90"/>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8" w:customStyle="1">
    <w:name w:val="xl365"/>
    <w:basedOn w:val="97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09" w:customStyle="1">
    <w:name w:val="正文文本_0"/>
    <w:basedOn w:val="1250"/>
    <w:uiPriority w:val="0"/>
    <w:qFormat/>
    <w:pPr>
      <w:ind w:left="72" w:right="30"/>
      <w:jc w:val="center"/>
      <w:spacing w:after="60" w:line="360" w:lineRule="atLeast"/>
    </w:pPr>
    <w:rPr>
      <w:sz w:val="20"/>
      <w:szCs w:val="20"/>
    </w:rPr>
  </w:style>
  <w:style w:type="paragraph" w:styleId="1510" w:customStyle="1">
    <w:name w:val="font11"/>
    <w:basedOn w:val="97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11" w:customStyle="1">
    <w:name w:val="修订"/>
    <w:uiPriority w:val="0"/>
    <w:unhideWhenUsed/>
    <w:qFormat/>
    <w:rPr>
      <w:rFonts w:hint="default" w:ascii="Times New Roman" w:hAnsi="Times New Roman" w:eastAsia="宋体" w:cs="Times New Roman"/>
      <w:sz w:val="21"/>
      <w:lang w:val="en-US" w:eastAsia="zh-CN" w:bidi="ar-SA"/>
    </w:rPr>
  </w:style>
  <w:style w:type="paragraph" w:styleId="1512" w:customStyle="1">
    <w:name w:val="xl105"/>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13" w:customStyle="1">
    <w:name w:val="font6"/>
    <w:basedOn w:val="970"/>
    <w:uiPriority w:val="0"/>
    <w:qFormat/>
    <w:pPr>
      <w:jc w:val="left"/>
      <w:spacing w:before="100" w:beforeAutospacing="1" w:after="100" w:afterAutospacing="1"/>
      <w:widowControl/>
    </w:pPr>
    <w:rPr>
      <w:rFonts w:ascii="宋体" w:hAnsi="宋体" w:eastAsia="宋体" w:cs="宋体"/>
      <w:sz w:val="22"/>
    </w:rPr>
  </w:style>
  <w:style w:type="paragraph" w:styleId="1514" w:customStyle="1">
    <w:name w:val="xl87"/>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5" w:customStyle="1">
    <w:name w:val="默认段落字体 Para Char"/>
    <w:basedOn w:val="970"/>
    <w:uiPriority w:val="0"/>
    <w:qFormat/>
    <w:pPr>
      <w:ind w:firstLine="200"/>
      <w:spacing w:line="360" w:lineRule="auto"/>
    </w:pPr>
    <w:rPr>
      <w:rFonts w:ascii="宋体" w:hAnsi="宋体" w:eastAsia="宋体" w:cs="宋体"/>
      <w:sz w:val="24"/>
      <w:szCs w:val="24"/>
    </w:rPr>
  </w:style>
  <w:style w:type="paragraph" w:styleId="1516" w:customStyle="1">
    <w:name w:val="纯文本3"/>
    <w:basedOn w:val="970"/>
    <w:uiPriority w:val="0"/>
    <w:qFormat/>
    <w:rPr>
      <w:rFonts w:ascii="宋体" w:hAnsi="Courier New" w:eastAsia="楷体_GB2312" w:cs="Times New Roman"/>
      <w:sz w:val="26"/>
      <w:szCs w:val="20"/>
    </w:rPr>
  </w:style>
  <w:style w:type="paragraph" w:styleId="1517" w:customStyle="1">
    <w:name w:val=" Char Char Char Char Char Char1 Char"/>
    <w:basedOn w:val="970"/>
    <w:uiPriority w:val="0"/>
    <w:qFormat/>
    <w:pPr>
      <w:jc w:val="left"/>
      <w:spacing w:after="160" w:line="240" w:lineRule="exact"/>
      <w:widowControl/>
    </w:pPr>
    <w:rPr>
      <w:rFonts w:ascii="Verdana" w:hAnsi="Verdana" w:eastAsia="宋体" w:cs="Times New Roman"/>
      <w:szCs w:val="20"/>
      <w:lang w:eastAsia="en-US"/>
    </w:rPr>
  </w:style>
  <w:style w:type="paragraph" w:styleId="1518" w:customStyle="1">
    <w:name w:val="xl50"/>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519" w:customStyle="1">
    <w:name w:val="xl85"/>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20" w:customStyle="1">
    <w:name w:val="样式 标题 3 + (中文) 黑体 小四 非加粗 段前: 7.8 磅 段后: 0 磅 行距: 固定值 20 磅"/>
    <w:basedOn w:val="1017"/>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21" w:customStyle="1">
    <w:name w:val="xl94"/>
    <w:basedOn w:val="97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22" w:customStyle="1">
    <w:name w:val="表格"/>
    <w:basedOn w:val="970"/>
    <w:uiPriority w:val="0"/>
    <w:qFormat/>
    <w:pPr>
      <w:jc w:val="center"/>
    </w:pPr>
    <w:rPr>
      <w:rFonts w:ascii="华文细黑" w:hAnsi="华文细黑" w:eastAsia="宋体" w:cs="Times New Roman"/>
      <w:szCs w:val="20"/>
    </w:rPr>
  </w:style>
  <w:style w:type="paragraph" w:styleId="1523" w:customStyle="1">
    <w:name w:val="默认段落字体 Para Char Char Char Char Char Char Char"/>
    <w:basedOn w:val="970"/>
    <w:uiPriority w:val="0"/>
    <w:qFormat/>
    <w:rPr>
      <w:rFonts w:ascii="Tahoma" w:hAnsi="Tahoma" w:eastAsia="宋体" w:cs="Times New Roman"/>
      <w:sz w:val="24"/>
      <w:szCs w:val="20"/>
    </w:rPr>
  </w:style>
  <w:style w:type="paragraph" w:styleId="1524" w:customStyle="1">
    <w:name w:val="xl27"/>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25" w:customStyle="1">
    <w:name w:val="xl92"/>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6" w:customStyle="1">
    <w:name w:val=" Char Char2"/>
    <w:basedOn w:val="970"/>
    <w:uiPriority w:val="0"/>
    <w:qFormat/>
    <w:pPr>
      <w:spacing w:line="240" w:lineRule="exact"/>
    </w:pPr>
    <w:rPr>
      <w:rFonts w:ascii="Times New Roman" w:hAnsi="Times New Roman" w:eastAsia="宋体" w:cs="Times New Roman"/>
      <w:szCs w:val="24"/>
    </w:rPr>
  </w:style>
  <w:style w:type="paragraph" w:styleId="1527" w:customStyle="1">
    <w:name w:val="Blockquote"/>
    <w:basedOn w:val="970"/>
    <w:uiPriority w:val="0"/>
    <w:qFormat/>
    <w:pPr>
      <w:ind w:left="360" w:right="360"/>
      <w:jc w:val="left"/>
      <w:spacing w:before="100" w:after="100"/>
    </w:pPr>
    <w:rPr>
      <w:rFonts w:ascii="Calibri" w:hAnsi="Calibri" w:eastAsia="宋体" w:cs="Times New Roman"/>
      <w:sz w:val="24"/>
      <w:szCs w:val="20"/>
    </w:rPr>
  </w:style>
  <w:style w:type="paragraph" w:styleId="1528" w:customStyle="1">
    <w:name w:val="xl371"/>
    <w:basedOn w:val="9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9" w:customStyle="1">
    <w:name w:val="Table Paragraph"/>
    <w:basedOn w:val="970"/>
    <w:uiPriority w:val="0"/>
    <w:qFormat/>
    <w:pPr>
      <w:jc w:val="left"/>
    </w:pPr>
    <w:rPr>
      <w:rFonts w:ascii="PMingLiU" w:hAnsi="PMingLiU" w:eastAsia="PMingLiU" w:cs="PMingLiU"/>
      <w:sz w:val="22"/>
      <w:lang w:val="zh-CN" w:bidi="zh-CN"/>
    </w:rPr>
  </w:style>
  <w:style w:type="paragraph" w:styleId="1530" w:customStyle="1">
    <w:name w:val="xl69"/>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1" w:customStyle="1">
    <w:name w:val="xl97"/>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32" w:customStyle="1">
    <w:name w:val="xl106"/>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33" w:customStyle="1">
    <w:name w:val="font19"/>
    <w:basedOn w:val="970"/>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534" w:customStyle="1">
    <w:name w:val="xl89"/>
    <w:basedOn w:val="9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5" w:customStyle="1">
    <w:name w:val="_Style 37"/>
    <w:basedOn w:val="970"/>
    <w:next w:val="970"/>
    <w:uiPriority w:val="0"/>
    <w:qFormat/>
    <w:rPr>
      <w:rFonts w:ascii="Times New Roman" w:hAnsi="Times New Roman" w:eastAsia="宋体" w:cs="Times New Roman"/>
      <w:szCs w:val="24"/>
    </w:rPr>
  </w:style>
  <w:style w:type="paragraph" w:styleId="1536" w:customStyle="1">
    <w:name w:val="font15"/>
    <w:basedOn w:val="970"/>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37" w:customStyle="1">
    <w:name w:val="目录"/>
    <w:basedOn w:val="970"/>
    <w:uiPriority w:val="0"/>
    <w:qFormat/>
    <w:pPr>
      <w:jc w:val="center"/>
      <w:widowControl/>
    </w:pPr>
    <w:rPr>
      <w:rFonts w:ascii="宋体" w:hAnsi="Times New Roman" w:eastAsia="宋体" w:cs="Times New Roman"/>
      <w:b/>
      <w:sz w:val="36"/>
      <w:szCs w:val="20"/>
    </w:rPr>
  </w:style>
  <w:style w:type="paragraph" w:styleId="1538" w:customStyle="1">
    <w:name w:val="2-2ji"/>
    <w:basedOn w:val="1157"/>
    <w:uiPriority w:val="0"/>
    <w:qFormat/>
    <w:pPr>
      <w:jc w:val="center"/>
      <w:spacing w:before="0" w:after="0" w:line="360" w:lineRule="auto"/>
    </w:pPr>
    <w:rPr>
      <w:rFonts w:ascii="宋体" w:hAnsi="宋体" w:eastAsia="宋体"/>
      <w:sz w:val="36"/>
      <w:szCs w:val="24"/>
    </w:rPr>
  </w:style>
  <w:style w:type="paragraph" w:styleId="1539" w:customStyle="1">
    <w:name w:val="xl77"/>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40" w:customStyle="1">
    <w:name w:val="List Paragraph1"/>
    <w:basedOn w:val="970"/>
    <w:uiPriority w:val="0"/>
    <w:qFormat/>
    <w:pPr>
      <w:ind w:firstLine="420"/>
    </w:pPr>
    <w:rPr>
      <w:rFonts w:ascii="Times New Roman" w:hAnsi="Times New Roman" w:eastAsia="宋体" w:cs="Times New Roman"/>
      <w:szCs w:val="21"/>
    </w:rPr>
  </w:style>
  <w:style w:type="paragraph" w:styleId="1541" w:customStyle="1">
    <w:name w:val="TOC 标题"/>
    <w:basedOn w:val="1156"/>
    <w:next w:val="970"/>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42" w:customStyle="1">
    <w:name w:val="xl103"/>
    <w:basedOn w:val="97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3" w:customStyle="1">
    <w:name w:val="font9"/>
    <w:basedOn w:val="970"/>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544" w:customStyle="1">
    <w:name w:val="xl366"/>
    <w:basedOn w:val="97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45" w:customStyle="1">
    <w:name w:val="样式 标题 1 + 黑体 三号 非加粗 居中 段前: 6 磅 段后: 6 磅 行距: 固定值 20 磅"/>
    <w:basedOn w:val="115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46" w:customStyle="1">
    <w:name w:val="xl107"/>
    <w:basedOn w:val="97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7" w:customStyle="1">
    <w:name w:val="xl368"/>
    <w:basedOn w:val="9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48" w:customStyle="1">
    <w:name w:val="xl68"/>
    <w:basedOn w:val="970"/>
    <w:uiPriority w:val="0"/>
    <w:qFormat/>
    <w:pPr>
      <w:jc w:val="center"/>
      <w:spacing w:before="100" w:beforeAutospacing="1" w:after="100" w:afterAutospacing="1"/>
      <w:widowControl/>
    </w:pPr>
    <w:rPr>
      <w:rFonts w:ascii="宋体" w:hAnsi="宋体" w:eastAsia="宋体" w:cs="宋体"/>
      <w:sz w:val="20"/>
      <w:szCs w:val="20"/>
    </w:rPr>
  </w:style>
  <w:style w:type="paragraph" w:styleId="1549" w:customStyle="1">
    <w:name w:val="样式1"/>
    <w:basedOn w:val="970"/>
    <w:uiPriority w:val="0"/>
    <w:qFormat/>
    <w:pPr>
      <w:spacing w:before="120" w:after="120" w:line="300" w:lineRule="auto"/>
    </w:pPr>
    <w:rPr>
      <w:rFonts w:ascii="宋体" w:hAnsi="宋体" w:eastAsia="宋体" w:cs="Times New Roman"/>
      <w:b/>
      <w:sz w:val="24"/>
      <w:szCs w:val="20"/>
    </w:rPr>
  </w:style>
  <w:style w:type="paragraph" w:styleId="1550" w:customStyle="1">
    <w:name w:val="xl88"/>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51" w:customStyle="1">
    <w:name w:val="xl84"/>
    <w:basedOn w:val="97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5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53" w:customStyle="1">
    <w:name w:val="xl47"/>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4" w:customStyle="1">
    <w:name w:val="z-Bottom of Form"/>
    <w:next w:val="97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55" w:customStyle="1">
    <w:name w:val="z-Top of Form"/>
    <w:next w:val="97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56" w:customStyle="1">
    <w:name w:val="xl26"/>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57" w:customStyle="1">
    <w:name w:val="xl32"/>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58" w:customStyle="1">
    <w:name w:val=" Char Char Char Char Char Char Char Char Char Char"/>
    <w:basedOn w:val="970"/>
    <w:uiPriority w:val="0"/>
    <w:qFormat/>
    <w:pPr>
      <w:ind w:left="432" w:hanging="432"/>
      <w:tabs>
        <w:tab w:val="left" w:pos="898" w:leader="none"/>
      </w:tabs>
    </w:pPr>
    <w:rPr>
      <w:rFonts w:ascii="Times New Roman" w:hAnsi="Times New Roman" w:eastAsia="宋体" w:cs="Times New Roman"/>
      <w:sz w:val="24"/>
      <w:szCs w:val="24"/>
    </w:rPr>
  </w:style>
  <w:style w:type="paragraph" w:styleId="1559" w:customStyle="1">
    <w:name w:val="xl41"/>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60" w:customStyle="1">
    <w:name w:val="xl29"/>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561" w:customStyle="1">
    <w:name w:val="菲页1"/>
    <w:basedOn w:val="1157"/>
    <w:uiPriority w:val="0"/>
    <w:qFormat/>
    <w:pPr>
      <w:jc w:val="center"/>
      <w:spacing w:before="312" w:after="312" w:line="360" w:lineRule="auto"/>
      <w:widowControl/>
    </w:pPr>
    <w:rPr>
      <w:rFonts w:ascii="黑体" w:hAnsi="宋体"/>
      <w:b w:val="0"/>
      <w:color w:val="000000"/>
      <w:sz w:val="52"/>
      <w:szCs w:val="20"/>
    </w:rPr>
  </w:style>
  <w:style w:type="paragraph" w:styleId="1562" w:customStyle="1">
    <w:name w:val="xl33"/>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63" w:customStyle="1">
    <w:name w:val="font8"/>
    <w:basedOn w:val="970"/>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564" w:customStyle="1">
    <w:name w:val="xl93"/>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565" w:customStyle="1">
    <w:name w:val="Char Char Char Char Char Char Char Char Char Char"/>
    <w:basedOn w:val="970"/>
    <w:uiPriority w:val="0"/>
    <w:qFormat/>
    <w:pPr>
      <w:ind w:left="315" w:hanging="315"/>
      <w:tabs>
        <w:tab w:val="left" w:pos="315" w:leader="none"/>
      </w:tabs>
    </w:pPr>
    <w:rPr>
      <w:rFonts w:ascii="Times New Roman" w:hAnsi="Times New Roman" w:eastAsia="宋体" w:cs="Times New Roman"/>
      <w:sz w:val="24"/>
      <w:szCs w:val="24"/>
    </w:rPr>
  </w:style>
  <w:style w:type="paragraph" w:styleId="1566" w:customStyle="1">
    <w:name w:val="xl22"/>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567" w:customStyle="1">
    <w:name w:val="默认段落字体 Para Char Char Char"/>
    <w:basedOn w:val="970"/>
    <w:uiPriority w:val="0"/>
    <w:qFormat/>
    <w:rPr>
      <w:rFonts w:ascii="Times New Roman" w:hAnsi="Times New Roman" w:eastAsia="宋体" w:cs="Times New Roman"/>
      <w:szCs w:val="24"/>
    </w:rPr>
  </w:style>
  <w:style w:type="paragraph" w:styleId="156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9" w:customStyle="1">
    <w:name w:val="文档正文"/>
    <w:basedOn w:val="970"/>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570" w:customStyle="1">
    <w:name w:val="font5"/>
    <w:basedOn w:val="970"/>
    <w:uiPriority w:val="0"/>
    <w:qFormat/>
    <w:pPr>
      <w:jc w:val="left"/>
      <w:spacing w:before="100" w:beforeAutospacing="1" w:after="100" w:afterAutospacing="1"/>
      <w:widowControl/>
    </w:pPr>
    <w:rPr>
      <w:rFonts w:ascii="宋体" w:hAnsi="宋体" w:eastAsia="宋体" w:cs="宋体"/>
      <w:sz w:val="18"/>
      <w:szCs w:val="18"/>
    </w:rPr>
  </w:style>
  <w:style w:type="paragraph" w:styleId="1571" w:customStyle="1">
    <w:name w:val="xl44"/>
    <w:basedOn w:val="970"/>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572" w:customStyle="1">
    <w:name w:val="正文缩进_0"/>
    <w:basedOn w:val="1472"/>
    <w:uiPriority w:val="0"/>
    <w:qFormat/>
    <w:pPr>
      <w:ind w:firstLine="420"/>
      <w:jc w:val="both"/>
      <w:widowControl w:val="off"/>
    </w:pPr>
    <w:rPr>
      <w:u w:val="single"/>
    </w:rPr>
  </w:style>
  <w:style w:type="paragraph" w:styleId="1573" w:customStyle="1">
    <w:name w:val="xl364"/>
    <w:basedOn w:val="9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4" w:customStyle="1">
    <w:name w:val="Preformatted"/>
    <w:basedOn w:val="9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575" w:customStyle="1">
    <w:name w:val="xl112"/>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6" w:customStyle="1">
    <w:name w:val="H2"/>
    <w:basedOn w:val="970"/>
    <w:next w:val="970"/>
    <w:uiPriority w:val="0"/>
    <w:qFormat/>
    <w:pPr>
      <w:jc w:val="left"/>
      <w:keepNext/>
      <w:spacing w:before="100" w:after="100"/>
      <w:outlineLvl w:val="2"/>
    </w:pPr>
    <w:rPr>
      <w:rFonts w:ascii="Times New Roman" w:hAnsi="Times New Roman" w:eastAsia="宋体" w:cs="Times New Roman"/>
      <w:b/>
      <w:sz w:val="36"/>
      <w:szCs w:val="20"/>
    </w:rPr>
  </w:style>
  <w:style w:type="paragraph" w:styleId="1577" w:customStyle="1">
    <w:name w:val="xl74"/>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578" w:customStyle="1">
    <w:name w:val="xl86"/>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79" w:customStyle="1">
    <w:name w:val="xl72"/>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80" w:customStyle="1">
    <w:name w:val="xl24"/>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1" w:customStyle="1">
    <w:name w:val="xl75"/>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2" w:customStyle="1">
    <w:name w:val="xl362"/>
    <w:basedOn w:val="9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3" w:customStyle="1">
    <w:name w:val="xl30"/>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584" w:customStyle="1">
    <w:name w:val="xl34"/>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585" w:customStyle="1">
    <w:name w:val="xl99"/>
    <w:basedOn w:val="97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6" w:customStyle="1">
    <w:name w:val="xl363"/>
    <w:basedOn w:val="9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7" w:customStyle="1">
    <w:name w:val="Char1"/>
    <w:basedOn w:val="970"/>
    <w:uiPriority w:val="0"/>
    <w:qFormat/>
    <w:pPr>
      <w:jc w:val="left"/>
      <w:spacing w:after="160" w:line="240" w:lineRule="exact"/>
      <w:widowControl/>
    </w:pPr>
    <w:rPr>
      <w:rFonts w:ascii="Times New Roman" w:hAnsi="Times New Roman" w:eastAsia="宋体" w:cs="Times New Roman"/>
      <w:szCs w:val="24"/>
    </w:rPr>
  </w:style>
  <w:style w:type="paragraph" w:styleId="1588" w:customStyle="1">
    <w:name w:val="xl28"/>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589" w:customStyle="1">
    <w:name w:val="TOC 标题1"/>
    <w:basedOn w:val="970"/>
    <w:next w:val="970"/>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590" w:customStyle="1">
    <w:name w:val="标题 H3"/>
    <w:basedOn w:val="970"/>
    <w:next w:val="970"/>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591" w:customStyle="1">
    <w:name w:val="标题 H2"/>
    <w:basedOn w:val="970"/>
    <w:next w:val="970"/>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592" w:customStyle="1">
    <w:name w:val="_Style 16"/>
    <w:basedOn w:val="970"/>
    <w:next w:val="1244"/>
    <w:uiPriority w:val="99"/>
    <w:qFormat/>
    <w:pPr>
      <w:ind w:firstLine="420"/>
      <w:spacing w:line="360" w:lineRule="auto"/>
    </w:pPr>
    <w:rPr>
      <w:rFonts w:ascii="Calibri" w:hAnsi="Calibri" w:eastAsia="宋体" w:cs="Times New Roman"/>
      <w:sz w:val="24"/>
    </w:rPr>
  </w:style>
  <w:style w:type="table" w:styleId="1593" w:customStyle="1">
    <w:name w:val="网格型1"/>
    <w:basedOn w:val="1166"/>
    <w:uiPriority w:val="39"/>
    <w:qFormat/>
    <w:rPr>
      <w:rFonts w:ascii="等线" w:hAnsi="等线" w:eastAsia="等线" w:cs="Times New Roman"/>
    </w:rPr>
    <w:tblPr/>
  </w:style>
  <w:style w:type="table" w:styleId="1594" w:customStyle="1">
    <w:name w:val="自定网格1"/>
    <w:basedOn w:val="1166"/>
    <w:uiPriority w:val="39"/>
    <w:qFormat/>
    <w:pPr>
      <w:jc w:val="both"/>
      <w:widowControl w:val="off"/>
    </w:pPr>
    <w:rPr>
      <w:rFonts w:ascii="Times New Roman" w:hAnsi="Times New Roman" w:eastAsia="宋体" w:cs="Times New Roman"/>
      <w:sz w:val="20"/>
      <w:szCs w:val="20"/>
    </w:rPr>
    <w:tblPr/>
  </w:style>
  <w:style w:type="table" w:styleId="1595" w:customStyle="1">
    <w:name w:val="网格型2"/>
    <w:basedOn w:val="1166"/>
    <w:uiPriority w:val="39"/>
    <w:qFormat/>
    <w:pPr>
      <w:jc w:val="both"/>
      <w:widowControl w:val="off"/>
    </w:pPr>
    <w:rPr>
      <w:rFonts w:ascii="Times New Roman" w:hAnsi="Times New Roman" w:eastAsia="宋体" w:cs="Times New Roman"/>
      <w:sz w:val="20"/>
      <w:szCs w:val="20"/>
    </w:rPr>
    <w:tblPr/>
  </w:style>
  <w:style w:type="character" w:styleId="1596" w:customStyle="1">
    <w:name w:val="NormalCharacter1"/>
    <w:link w:val="970"/>
    <w:uiPriority w:val="0"/>
    <w:qFormat/>
  </w:style>
  <w:style w:type="character" w:styleId="1597" w:customStyle="1">
    <w:name w:val="列出段落 Char"/>
    <w:link w:val="970"/>
    <w:uiPriority w:val="34"/>
    <w:qFormat/>
    <w:rPr>
      <w:sz w:val="21"/>
      <w:szCs w:val="24"/>
    </w:rPr>
  </w:style>
  <w:style w:type="table" w:styleId="1598" w:customStyle="1">
    <w:name w:val="网格型3"/>
    <w:basedOn w:val="1166"/>
    <w:uiPriority w:val="39"/>
    <w:qFormat/>
    <w:rPr>
      <w:rFonts w:ascii="Calibri" w:hAnsi="Calibri" w:eastAsia="宋体" w:cs="Times New Roman"/>
    </w:rPr>
    <w:tblPr/>
  </w:style>
  <w:style w:type="table" w:styleId="1599" w:customStyle="1">
    <w:name w:val="网格型4"/>
    <w:basedOn w:val="1166"/>
    <w:uiPriority w:val="39"/>
    <w:qFormat/>
    <w:rPr>
      <w:rFonts w:ascii="Calibri" w:hAnsi="Calibri" w:eastAsia="宋体" w:cs="Times New Roman"/>
    </w:rPr>
    <w:tblPr/>
  </w:style>
  <w:style w:type="table" w:styleId="1600" w:customStyle="1">
    <w:name w:val="网格型5"/>
    <w:basedOn w:val="1166"/>
    <w:uiPriority w:val="39"/>
    <w:qFormat/>
    <w:rPr>
      <w:rFonts w:ascii="Calibri" w:hAnsi="Calibri" w:eastAsia="宋体" w:cs="Times New Roman"/>
    </w:rPr>
    <w:tblPr/>
  </w:style>
  <w:style w:type="table" w:styleId="1601" w:customStyle="1">
    <w:name w:val="网格型6"/>
    <w:basedOn w:val="1166"/>
    <w:uiPriority w:val="39"/>
    <w:qFormat/>
    <w:rPr>
      <w:rFonts w:ascii="Calibri" w:hAnsi="Calibri" w:eastAsia="宋体" w:cs="Times New Roman"/>
    </w:rPr>
    <w:tblPr/>
  </w:style>
  <w:style w:type="paragraph" w:styleId="1602" w:customStyle="1">
    <w:name w:val="引文目录1"/>
    <w:basedOn w:val="970"/>
    <w:next w:val="970"/>
    <w:uiPriority w:val="0"/>
    <w:qFormat/>
    <w:pPr>
      <w:ind w:left="420"/>
    </w:pPr>
  </w:style>
  <w:style w:type="paragraph" w:styleId="1603" w:customStyle="1">
    <w:name w:val="Table Text"/>
    <w:basedOn w:val="970"/>
    <w:uiPriority w:val="0"/>
    <w:semiHidden/>
    <w:qFormat/>
    <w:rPr>
      <w:rFonts w:ascii="宋体" w:hAnsi="宋体" w:eastAsia="宋体" w:cs="宋体"/>
      <w:sz w:val="19"/>
      <w:szCs w:val="19"/>
      <w:lang w:val="en-US" w:eastAsia="en-US" w:bidi="ar-SA"/>
    </w:rPr>
  </w:style>
  <w:style w:type="table" w:styleId="1604" w:customStyle="1">
    <w:name w:val="Table Normal"/>
    <w:uiPriority w:val="0"/>
    <w:semiHidden/>
    <w:unhideWhenUsed/>
    <w:qFormat/>
    <w:tblPr>
      <w:tblCellMar>
        <w:left w:w="0" w:type="dxa"/>
        <w:top w:w="0" w:type="dxa"/>
        <w:right w:w="0" w:type="dxa"/>
        <w:bottom w:w="0" w:type="dxa"/>
      </w:tblCellMar>
    </w:tblPr>
  </w:style>
  <w:style w:type="numbering" w:styleId="16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jp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13</cp:revision>
  <dcterms:created xsi:type="dcterms:W3CDTF">2023-06-12T02:47:00Z</dcterms:created>
  <dcterms:modified xsi:type="dcterms:W3CDTF">2025-01-03T04:10:43Z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A29B570BA11C4248BA5FA29A759CDFD5_13</vt:lpwstr>
  </property>
</Properties>
</file>