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96F07">
      <w:pPr>
        <w:snapToGrid w:val="0"/>
        <w:spacing w:beforeLines="50" w:afterLines="50"/>
        <w:jc w:val="center"/>
        <w:outlineLvl w:val="0"/>
        <w:rPr>
          <w:rFonts w:ascii="黑体" w:hAnsi="黑体" w:eastAsia="黑体" w:cs="Times New Roman"/>
          <w:bCs/>
          <w:sz w:val="30"/>
          <w:szCs w:val="20"/>
        </w:rPr>
      </w:pPr>
      <w:r>
        <w:rPr>
          <w:rFonts w:hint="eastAsia" w:ascii="黑体" w:hAnsi="黑体" w:eastAsia="黑体" w:cs="Times New Roman"/>
          <w:sz w:val="30"/>
          <w:szCs w:val="21"/>
        </w:rPr>
        <w:t>海安市政府采购合同（货物类）（合同编号）</w:t>
      </w:r>
    </w:p>
    <w:p w14:paraId="34396B9A">
      <w:pPr>
        <w:snapToGrid w:val="0"/>
        <w:spacing w:before="120" w:after="120"/>
        <w:rPr>
          <w:rFonts w:ascii="宋体" w:hAnsi="宋体" w:eastAsia="宋体" w:cs="Times New Roman"/>
          <w:sz w:val="24"/>
          <w:szCs w:val="24"/>
        </w:rPr>
      </w:pPr>
      <w:r>
        <w:rPr>
          <w:rFonts w:ascii="宋体" w:hAnsi="宋体" w:eastAsia="宋体" w:cs="Times New Roman"/>
          <w:sz w:val="24"/>
          <w:szCs w:val="24"/>
        </w:rPr>
        <w:t>项目名称：                                       项目编号：</w:t>
      </w:r>
    </w:p>
    <w:p w14:paraId="4C17230A">
      <w:pPr>
        <w:snapToGrid w:val="0"/>
        <w:spacing w:before="120" w:after="120"/>
        <w:rPr>
          <w:rFonts w:ascii="宋体" w:hAnsi="宋体" w:eastAsia="宋体" w:cs="Times New Roman"/>
          <w:sz w:val="24"/>
          <w:szCs w:val="24"/>
        </w:rPr>
      </w:pPr>
    </w:p>
    <w:p w14:paraId="7A2545DA">
      <w:pPr>
        <w:snapToGrid w:val="0"/>
        <w:spacing w:before="120" w:after="120"/>
        <w:rPr>
          <w:rFonts w:ascii="宋体" w:hAnsi="宋体" w:eastAsia="宋体" w:cs="Times New Roman"/>
          <w:sz w:val="24"/>
          <w:szCs w:val="24"/>
        </w:rPr>
      </w:pPr>
      <w:r>
        <w:rPr>
          <w:rFonts w:ascii="宋体" w:hAnsi="宋体" w:eastAsia="宋体" w:cs="Times New Roman"/>
          <w:sz w:val="24"/>
          <w:szCs w:val="24"/>
        </w:rPr>
        <w:t>甲方：（买方）</w:t>
      </w:r>
      <w:r>
        <w:rPr>
          <w:rFonts w:hint="eastAsia" w:ascii="宋体" w:hAnsi="宋体" w:eastAsia="宋体" w:cs="Times New Roman"/>
          <w:sz w:val="24"/>
          <w:szCs w:val="24"/>
          <w:u w:val="single"/>
        </w:rPr>
        <w:t xml:space="preserve">                        </w:t>
      </w:r>
    </w:p>
    <w:p w14:paraId="55D01F6F">
      <w:pPr>
        <w:snapToGrid w:val="0"/>
        <w:spacing w:before="120" w:after="120"/>
        <w:rPr>
          <w:rFonts w:ascii="宋体" w:hAnsi="宋体" w:eastAsia="宋体" w:cs="Times New Roman"/>
          <w:sz w:val="24"/>
          <w:szCs w:val="24"/>
        </w:rPr>
      </w:pPr>
      <w:r>
        <w:rPr>
          <w:rFonts w:ascii="宋体" w:hAnsi="宋体" w:eastAsia="宋体" w:cs="Times New Roman"/>
          <w:sz w:val="24"/>
          <w:szCs w:val="24"/>
        </w:rPr>
        <w:t>乙方：（卖方）</w:t>
      </w:r>
      <w:r>
        <w:rPr>
          <w:rFonts w:hint="eastAsia" w:ascii="宋体" w:hAnsi="宋体" w:eastAsia="宋体" w:cs="Times New Roman"/>
          <w:sz w:val="24"/>
          <w:szCs w:val="24"/>
          <w:u w:val="single"/>
        </w:rPr>
        <w:t xml:space="preserve">                        </w:t>
      </w:r>
    </w:p>
    <w:p w14:paraId="2FC94E78">
      <w:pPr>
        <w:snapToGrid w:val="0"/>
        <w:spacing w:before="120" w:after="120"/>
        <w:rPr>
          <w:rFonts w:ascii="宋体" w:hAnsi="宋体" w:eastAsia="宋体" w:cs="Times New Roman"/>
          <w:sz w:val="24"/>
          <w:szCs w:val="24"/>
        </w:rPr>
      </w:pPr>
      <w:r>
        <w:rPr>
          <w:rFonts w:hint="eastAsia" w:ascii="宋体" w:hAnsi="宋体" w:eastAsia="宋体" w:cs="Times New Roman"/>
          <w:sz w:val="24"/>
          <w:szCs w:val="24"/>
        </w:rPr>
        <w:t xml:space="preserve">    根据《中华人民共和国民法典（合同编）》《中华人民共和国政府采购法》等法律法规的规定以及</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项目采购结果，甲乙双方遵循平等、自愿、公平、诚实信用的原则，就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项目事宜经双方协商一致，订立本合同。</w:t>
      </w:r>
      <w:r>
        <w:rPr>
          <w:rFonts w:ascii="宋体" w:hAnsi="宋体" w:eastAsia="宋体" w:cs="Times New Roman"/>
          <w:b/>
          <w:sz w:val="24"/>
          <w:szCs w:val="24"/>
        </w:rPr>
        <w:cr/>
      </w:r>
    </w:p>
    <w:p w14:paraId="08206B77">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一、</w:t>
      </w:r>
      <w:r>
        <w:rPr>
          <w:rFonts w:hint="eastAsia" w:ascii="宋体" w:hAnsi="宋体" w:eastAsia="宋体" w:cs="Times New Roman"/>
          <w:b/>
          <w:sz w:val="24"/>
          <w:szCs w:val="24"/>
        </w:rPr>
        <w:t>产品</w:t>
      </w:r>
      <w:r>
        <w:rPr>
          <w:rFonts w:ascii="宋体" w:hAnsi="宋体" w:eastAsia="宋体" w:cs="Times New Roman"/>
          <w:b/>
          <w:sz w:val="24"/>
          <w:szCs w:val="24"/>
        </w:rPr>
        <w:t>内容</w:t>
      </w:r>
      <w:bookmarkStart w:id="0" w:name="_GoBack"/>
      <w:bookmarkEnd w:id="0"/>
    </w:p>
    <w:p w14:paraId="544662D0">
      <w:pPr>
        <w:snapToGrid w:val="0"/>
        <w:spacing w:before="120" w:after="120"/>
        <w:rPr>
          <w:rFonts w:ascii="宋体" w:hAnsi="宋体" w:eastAsia="宋体" w:cs="Times New Roman"/>
          <w:sz w:val="24"/>
          <w:szCs w:val="24"/>
        </w:rPr>
      </w:pPr>
      <w:r>
        <w:rPr>
          <w:rFonts w:ascii="宋体" w:hAnsi="宋体" w:eastAsia="宋体" w:cs="Times New Roman"/>
          <w:sz w:val="24"/>
          <w:szCs w:val="24"/>
        </w:rPr>
        <w:t xml:space="preserve">1.1 </w:t>
      </w:r>
      <w:r>
        <w:rPr>
          <w:rFonts w:hint="eastAsia" w:ascii="宋体" w:hAnsi="宋体" w:eastAsia="宋体" w:cs="Times New Roman"/>
          <w:sz w:val="24"/>
          <w:szCs w:val="24"/>
        </w:rPr>
        <w:t>产品</w:t>
      </w:r>
      <w:r>
        <w:rPr>
          <w:rFonts w:ascii="宋体" w:hAnsi="宋体" w:eastAsia="宋体" w:cs="Times New Roman"/>
          <w:sz w:val="24"/>
          <w:szCs w:val="24"/>
        </w:rPr>
        <w:t>名称：</w:t>
      </w:r>
    </w:p>
    <w:p w14:paraId="6DAC961F">
      <w:pPr>
        <w:snapToGrid w:val="0"/>
        <w:spacing w:before="120" w:after="120"/>
        <w:rPr>
          <w:rFonts w:ascii="宋体" w:hAnsi="宋体" w:eastAsia="宋体" w:cs="Times New Roman"/>
          <w:sz w:val="24"/>
          <w:szCs w:val="24"/>
        </w:rPr>
      </w:pPr>
      <w:r>
        <w:rPr>
          <w:rFonts w:ascii="宋体" w:hAnsi="宋体" w:eastAsia="宋体" w:cs="Times New Roman"/>
          <w:sz w:val="24"/>
          <w:szCs w:val="24"/>
        </w:rPr>
        <w:t>1.2 型号规格：</w:t>
      </w:r>
    </w:p>
    <w:p w14:paraId="4BD8430B">
      <w:pPr>
        <w:snapToGrid w:val="0"/>
        <w:spacing w:before="120" w:after="120"/>
        <w:rPr>
          <w:rFonts w:ascii="宋体" w:hAnsi="宋体" w:eastAsia="宋体" w:cs="Times New Roman"/>
          <w:sz w:val="24"/>
          <w:szCs w:val="24"/>
        </w:rPr>
      </w:pPr>
      <w:r>
        <w:rPr>
          <w:rFonts w:ascii="宋体" w:hAnsi="宋体" w:eastAsia="宋体" w:cs="Times New Roman"/>
          <w:sz w:val="24"/>
          <w:szCs w:val="24"/>
        </w:rPr>
        <w:t>1.3 数量（单位）：</w:t>
      </w:r>
    </w:p>
    <w:p w14:paraId="7320E4C4">
      <w:pPr>
        <w:snapToGrid w:val="0"/>
        <w:spacing w:before="120" w:after="120"/>
        <w:rPr>
          <w:rFonts w:ascii="宋体" w:hAnsi="宋体" w:eastAsia="宋体" w:cs="Times New Roman"/>
          <w:sz w:val="24"/>
          <w:szCs w:val="24"/>
        </w:rPr>
      </w:pPr>
      <w:r>
        <w:rPr>
          <w:rFonts w:hint="eastAsia" w:ascii="宋体" w:hAnsi="宋体" w:eastAsia="宋体" w:cs="Times New Roman"/>
          <w:sz w:val="24"/>
          <w:szCs w:val="24"/>
        </w:rPr>
        <w:t>1.4 质量要求:</w:t>
      </w:r>
    </w:p>
    <w:p w14:paraId="0D1B40BE">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二、合同金额</w:t>
      </w:r>
    </w:p>
    <w:p w14:paraId="74FC765F">
      <w:pPr>
        <w:snapToGrid w:val="0"/>
        <w:spacing w:before="120" w:after="120"/>
        <w:ind w:left="410" w:hanging="410" w:hangingChars="171"/>
        <w:rPr>
          <w:rFonts w:ascii="宋体" w:hAnsi="宋体" w:eastAsia="宋体" w:cs="Times New Roman"/>
          <w:sz w:val="24"/>
          <w:szCs w:val="24"/>
        </w:rPr>
      </w:pPr>
      <w:r>
        <w:rPr>
          <w:rFonts w:ascii="宋体" w:hAnsi="宋体" w:eastAsia="宋体" w:cs="Times New Roman"/>
          <w:sz w:val="24"/>
          <w:szCs w:val="24"/>
        </w:rPr>
        <w:t>2.1 本合同金额为（大写）：____________________________________</w:t>
      </w:r>
      <w:r>
        <w:rPr>
          <w:rFonts w:hint="eastAsia" w:ascii="宋体" w:hAnsi="宋体" w:eastAsia="宋体" w:cs="Times New Roman"/>
          <w:sz w:val="24"/>
          <w:szCs w:val="24"/>
        </w:rPr>
        <w:t>圆</w:t>
      </w:r>
      <w:r>
        <w:rPr>
          <w:rFonts w:ascii="宋体" w:hAnsi="宋体" w:eastAsia="宋体" w:cs="Times New Roman"/>
          <w:sz w:val="24"/>
          <w:szCs w:val="24"/>
        </w:rPr>
        <w:t>（￥_______________元）人民币。</w:t>
      </w:r>
    </w:p>
    <w:p w14:paraId="147587E2">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三、技术资料</w:t>
      </w:r>
    </w:p>
    <w:p w14:paraId="3B3ECBDF">
      <w:pPr>
        <w:snapToGrid w:val="0"/>
        <w:spacing w:before="120" w:after="120"/>
        <w:ind w:left="492" w:hanging="491" w:hangingChars="205"/>
        <w:rPr>
          <w:rFonts w:ascii="宋体" w:hAnsi="宋体" w:eastAsia="宋体" w:cs="Times New Roman"/>
          <w:sz w:val="24"/>
          <w:szCs w:val="24"/>
        </w:rPr>
      </w:pPr>
      <w:r>
        <w:rPr>
          <w:rFonts w:ascii="宋体" w:hAnsi="宋体" w:eastAsia="宋体" w:cs="Times New Roman"/>
          <w:sz w:val="24"/>
          <w:szCs w:val="24"/>
        </w:rPr>
        <w:t>3.1</w:t>
      </w:r>
      <w:r>
        <w:rPr>
          <w:rFonts w:hint="eastAsia" w:ascii="宋体" w:hAnsi="宋体" w:eastAsia="宋体" w:cs="Times New Roman"/>
          <w:sz w:val="24"/>
          <w:szCs w:val="24"/>
        </w:rPr>
        <w:t xml:space="preserve"> </w:t>
      </w:r>
      <w:r>
        <w:rPr>
          <w:rFonts w:ascii="宋体" w:hAnsi="宋体" w:eastAsia="宋体" w:cs="Times New Roman"/>
          <w:sz w:val="24"/>
          <w:szCs w:val="24"/>
        </w:rPr>
        <w:t>乙方应按采购文件规定的时间向甲方提供使用货物的有关技术资料。</w:t>
      </w:r>
    </w:p>
    <w:p w14:paraId="10132D54">
      <w:pPr>
        <w:snapToGrid w:val="0"/>
        <w:spacing w:before="120" w:after="120"/>
        <w:ind w:left="492" w:hanging="491" w:hangingChars="205"/>
        <w:rPr>
          <w:rFonts w:ascii="宋体" w:hAnsi="宋体" w:eastAsia="宋体" w:cs="Times New Roman"/>
          <w:sz w:val="24"/>
          <w:szCs w:val="24"/>
        </w:rPr>
      </w:pPr>
      <w:r>
        <w:rPr>
          <w:rFonts w:ascii="宋体" w:hAnsi="宋体" w:eastAsia="宋体" w:cs="Times New Roman"/>
          <w:sz w:val="24"/>
          <w:szCs w:val="24"/>
        </w:rPr>
        <w:t>3.2</w:t>
      </w:r>
      <w:r>
        <w:rPr>
          <w:rFonts w:hint="eastAsia" w:ascii="宋体" w:hAnsi="宋体" w:eastAsia="宋体" w:cs="Times New Roman"/>
          <w:sz w:val="24"/>
          <w:szCs w:val="24"/>
        </w:rPr>
        <w:t xml:space="preserve"> </w:t>
      </w:r>
      <w:r>
        <w:rPr>
          <w:rFonts w:ascii="宋体" w:hAnsi="宋体" w:eastAsia="宋体" w:cs="Times New Roman"/>
          <w:sz w:val="24"/>
          <w:szCs w:val="24"/>
        </w:rPr>
        <w:t>没有甲方事先书面同意，乙方不得将由甲方提供的有关合同或任何合同条文、</w:t>
      </w:r>
      <w:r>
        <w:rPr>
          <w:rFonts w:hint="eastAsia" w:ascii="宋体" w:hAnsi="宋体" w:eastAsia="宋体" w:cs="Times New Roman"/>
          <w:sz w:val="24"/>
          <w:szCs w:val="24"/>
        </w:rPr>
        <w:t xml:space="preserve"> </w:t>
      </w:r>
      <w:r>
        <w:rPr>
          <w:rFonts w:ascii="宋体" w:hAnsi="宋体" w:eastAsia="宋体" w:cs="Times New Roman"/>
          <w:sz w:val="24"/>
          <w:szCs w:val="24"/>
        </w:rPr>
        <w:t>规格、计划、图纸、样品或资料提供给与履行本合同无关的任何其他人。即使向履行本合同有关的人员提供，也应注意保密并限于履行合同的必需范围。</w:t>
      </w:r>
    </w:p>
    <w:p w14:paraId="6DAA5B35">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四、知识产权</w:t>
      </w:r>
    </w:p>
    <w:p w14:paraId="24219DFD">
      <w:pPr>
        <w:snapToGrid w:val="0"/>
        <w:spacing w:before="120" w:after="120"/>
        <w:ind w:left="492" w:hanging="491" w:hangingChars="205"/>
        <w:rPr>
          <w:rFonts w:ascii="宋体" w:hAnsi="宋体" w:eastAsia="宋体" w:cs="Times New Roman"/>
          <w:sz w:val="24"/>
          <w:szCs w:val="21"/>
        </w:rPr>
      </w:pPr>
      <w:r>
        <w:rPr>
          <w:rFonts w:ascii="宋体" w:hAnsi="宋体" w:eastAsia="宋体" w:cs="Times New Roman"/>
          <w:sz w:val="24"/>
          <w:szCs w:val="24"/>
        </w:rPr>
        <w:t>4.1</w:t>
      </w:r>
      <w:r>
        <w:rPr>
          <w:rFonts w:hint="eastAsia" w:ascii="Times New Roman" w:hAnsi="宋体" w:eastAsia="宋体" w:cs="Times New Roman"/>
          <w:sz w:val="24"/>
          <w:szCs w:val="24"/>
        </w:rPr>
        <w:t xml:space="preserve"> </w:t>
      </w:r>
      <w:r>
        <w:rPr>
          <w:rFonts w:ascii="Times New Roman" w:hAnsi="宋体" w:eastAsia="宋体" w:cs="Times New Roman"/>
          <w:sz w:val="24"/>
          <w:szCs w:val="24"/>
        </w:rPr>
        <w:t>乙</w:t>
      </w:r>
      <w:r>
        <w:rPr>
          <w:rFonts w:hint="eastAsia" w:ascii="宋体" w:hAnsi="宋体" w:eastAsia="宋体" w:cs="Times New Roman"/>
          <w:sz w:val="24"/>
          <w:szCs w:val="21"/>
        </w:rPr>
        <w:t>方应保证甲方在使用、接受本合同货物和服务或其任何一部分时不受第三方提出侵犯其专利权、版权、商标权和工业设计权等知识产权的起诉。一旦出现侵权，由乙方负全部责任。</w:t>
      </w:r>
    </w:p>
    <w:p w14:paraId="555667C0">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五、产权担保</w:t>
      </w:r>
    </w:p>
    <w:p w14:paraId="361341D3">
      <w:pPr>
        <w:snapToGrid w:val="0"/>
        <w:spacing w:before="120" w:after="120"/>
        <w:ind w:left="492" w:hanging="491" w:hangingChars="205"/>
        <w:rPr>
          <w:rFonts w:ascii="宋体" w:hAnsi="宋体" w:eastAsia="宋体" w:cs="Times New Roman"/>
          <w:sz w:val="24"/>
          <w:szCs w:val="24"/>
        </w:rPr>
      </w:pPr>
      <w:r>
        <w:rPr>
          <w:rFonts w:ascii="宋体" w:hAnsi="宋体" w:eastAsia="宋体" w:cs="Times New Roman"/>
          <w:sz w:val="24"/>
          <w:szCs w:val="24"/>
        </w:rPr>
        <w:t>5.1 乙方保证所交付的货物的所有权完全属于乙方且无任何抵押、查封等产权瑕疵。</w:t>
      </w:r>
    </w:p>
    <w:p w14:paraId="31B758C9">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六、转包</w:t>
      </w:r>
    </w:p>
    <w:p w14:paraId="7BD9683C">
      <w:pPr>
        <w:snapToGrid w:val="0"/>
        <w:spacing w:beforeLines="50" w:afterLines="50"/>
        <w:ind w:left="492" w:hanging="491" w:hangingChars="205"/>
        <w:rPr>
          <w:rFonts w:ascii="宋体" w:hAnsi="宋体" w:eastAsia="仿宋_GB2312" w:cs="Times New Roman"/>
          <w:sz w:val="24"/>
          <w:szCs w:val="24"/>
        </w:rPr>
      </w:pPr>
      <w:r>
        <w:rPr>
          <w:rFonts w:hint="eastAsia" w:ascii="宋体" w:hAnsi="宋体" w:eastAsia="宋体" w:cs="Times New Roman"/>
          <w:sz w:val="24"/>
          <w:szCs w:val="24"/>
        </w:rPr>
        <w:t>6</w:t>
      </w:r>
      <w:r>
        <w:rPr>
          <w:rFonts w:ascii="宋体" w:hAnsi="宋体" w:eastAsia="宋体" w:cs="Times New Roman"/>
          <w:sz w:val="24"/>
          <w:szCs w:val="24"/>
        </w:rPr>
        <w:t>.1</w:t>
      </w:r>
      <w:r>
        <w:rPr>
          <w:rFonts w:hint="eastAsia" w:ascii="宋体" w:hAnsi="宋体" w:eastAsia="宋体" w:cs="Times New Roman"/>
          <w:sz w:val="24"/>
          <w:szCs w:val="24"/>
        </w:rPr>
        <w:t>本合同范围的货物，应由乙方直接供应，不得转让他人供应。</w:t>
      </w:r>
    </w:p>
    <w:p w14:paraId="05DF4D18">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、质保期</w:t>
      </w:r>
    </w:p>
    <w:p w14:paraId="3F18E807">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 xml:space="preserve">7.1 </w:t>
      </w:r>
      <w:r>
        <w:rPr>
          <w:rFonts w:ascii="宋体" w:hAnsi="宋体" w:eastAsia="宋体" w:cs="Times New Roman"/>
          <w:sz w:val="24"/>
          <w:szCs w:val="24"/>
        </w:rPr>
        <w:t>质保期</w:t>
      </w:r>
      <w:r>
        <w:rPr>
          <w:rFonts w:ascii="宋体" w:hAnsi="宋体" w:eastAsia="宋体" w:cs="Times New Roman"/>
          <w:sz w:val="24"/>
          <w:szCs w:val="24"/>
          <w:u w:val="single"/>
        </w:rPr>
        <w:t xml:space="preserve">      </w:t>
      </w:r>
      <w:r>
        <w:rPr>
          <w:rFonts w:ascii="宋体" w:hAnsi="宋体" w:eastAsia="宋体" w:cs="Times New Roman"/>
          <w:sz w:val="24"/>
          <w:szCs w:val="24"/>
        </w:rPr>
        <w:t>年。（自交货验收合格之日起计）</w:t>
      </w:r>
    </w:p>
    <w:p w14:paraId="4C01A9AA">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八</w:t>
      </w:r>
      <w:r>
        <w:rPr>
          <w:rFonts w:ascii="宋体" w:hAnsi="宋体" w:eastAsia="宋体" w:cs="Times New Roman"/>
          <w:b/>
          <w:sz w:val="24"/>
          <w:szCs w:val="24"/>
        </w:rPr>
        <w:t>、交货期、交货方式及交货地点</w:t>
      </w:r>
    </w:p>
    <w:p w14:paraId="186A6239">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8.1 交货期：所有设备及软件须在合同签订后的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天内交付验收。</w:t>
      </w:r>
    </w:p>
    <w:p w14:paraId="126DBD1C">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8.2 交货方式：</w:t>
      </w:r>
    </w:p>
    <w:p w14:paraId="5C51D626">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8.3 交货地点：</w:t>
      </w:r>
    </w:p>
    <w:p w14:paraId="067E95CA">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、货款支付</w:t>
      </w:r>
    </w:p>
    <w:p w14:paraId="35355AB3">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由甲方按下列程序在</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内付款:</w:t>
      </w:r>
    </w:p>
    <w:p w14:paraId="21D1AFAA">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9.1 预付款:签订合同后，支付合同总价的___%。</w:t>
      </w:r>
    </w:p>
    <w:p w14:paraId="43641E75">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9.2 设备安装调试结束，提交全部报告材料，调试完成并验收合格后，支付合同余款。</w:t>
      </w:r>
    </w:p>
    <w:p w14:paraId="44F88E38">
      <w:pPr>
        <w:snapToGrid w:val="0"/>
        <w:spacing w:before="120" w:after="120"/>
        <w:ind w:left="492" w:hanging="491" w:hangingChars="205"/>
        <w:rPr>
          <w:rFonts w:ascii="宋体" w:hAnsi="宋体" w:eastAsia="宋体" w:cs="Times New Roman"/>
          <w:sz w:val="24"/>
          <w:szCs w:val="24"/>
        </w:rPr>
      </w:pPr>
      <w:r>
        <w:rPr>
          <w:rFonts w:hint="eastAsia" w:ascii="宋体" w:hAnsi="宋体" w:eastAsia="宋体" w:cs="Times New Roman"/>
          <w:sz w:val="24"/>
          <w:szCs w:val="24"/>
        </w:rPr>
        <w:t>9.3对于满足合同约定支付条件的，甲方应当自收到发票后</w:t>
      </w:r>
      <w:r>
        <w:rPr>
          <w:rFonts w:hint="eastAsia" w:ascii="宋体" w:hAnsi="宋体" w:eastAsia="宋体" w:cs="Times New Roman"/>
          <w:sz w:val="24"/>
          <w:szCs w:val="24"/>
          <w:u w:val="single"/>
        </w:rPr>
        <w:t xml:space="preserve"> 30 </w:t>
      </w:r>
      <w:r>
        <w:rPr>
          <w:rFonts w:hint="eastAsia" w:ascii="宋体" w:hAnsi="宋体" w:eastAsia="宋体" w:cs="Times New Roman"/>
          <w:sz w:val="24"/>
          <w:szCs w:val="24"/>
        </w:rPr>
        <w:t>日内将资金支付到合同约定的乙方账户，不得以机构变动、人员更替、政策调整等为由延迟付款，不得将采购文件和合同中未规定的义务作为向乙方付款的条件。</w:t>
      </w:r>
    </w:p>
    <w:p w14:paraId="114BE6F9">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w:t>
      </w:r>
      <w:r>
        <w:rPr>
          <w:rFonts w:hint="eastAsia" w:ascii="宋体" w:hAnsi="宋体" w:eastAsia="宋体" w:cs="Times New Roman"/>
          <w:b/>
          <w:sz w:val="24"/>
          <w:szCs w:val="24"/>
        </w:rPr>
        <w:t>税费</w:t>
      </w:r>
    </w:p>
    <w:p w14:paraId="3E6C87B1">
      <w:pPr>
        <w:snapToGrid w:val="0"/>
        <w:spacing w:beforeLines="50" w:afterLines="50"/>
        <w:ind w:left="612" w:hanging="612" w:hangingChars="255"/>
        <w:rPr>
          <w:rFonts w:ascii="宋体" w:hAnsi="宋体" w:eastAsia="仿宋_GB2312"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0</w:t>
      </w:r>
      <w:r>
        <w:rPr>
          <w:rFonts w:ascii="宋体" w:hAnsi="宋体" w:eastAsia="宋体" w:cs="Times New Roman"/>
          <w:sz w:val="24"/>
          <w:szCs w:val="24"/>
        </w:rPr>
        <w:t>.1</w:t>
      </w:r>
      <w:r>
        <w:rPr>
          <w:rFonts w:hint="eastAsia" w:ascii="宋体" w:hAnsi="宋体" w:eastAsia="宋体" w:cs="Times New Roman"/>
          <w:sz w:val="24"/>
          <w:szCs w:val="24"/>
        </w:rPr>
        <w:t xml:space="preserve"> 本合同执行中相关的一切税费均由乙方负担。</w:t>
      </w:r>
    </w:p>
    <w:p w14:paraId="61115609">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一</w:t>
      </w:r>
      <w:r>
        <w:rPr>
          <w:rFonts w:ascii="宋体" w:hAnsi="宋体" w:eastAsia="宋体" w:cs="Times New Roman"/>
          <w:b/>
          <w:sz w:val="24"/>
          <w:szCs w:val="24"/>
        </w:rPr>
        <w:t>、质量</w:t>
      </w:r>
      <w:r>
        <w:rPr>
          <w:rFonts w:hint="eastAsia" w:ascii="宋体" w:hAnsi="宋体" w:eastAsia="宋体" w:cs="Times New Roman"/>
          <w:b/>
          <w:sz w:val="24"/>
          <w:szCs w:val="24"/>
        </w:rPr>
        <w:t>保修范围和保修期</w:t>
      </w:r>
      <w:r>
        <w:rPr>
          <w:rFonts w:ascii="宋体" w:hAnsi="宋体" w:eastAsia="宋体" w:cs="Times New Roman"/>
          <w:b/>
          <w:sz w:val="24"/>
          <w:szCs w:val="24"/>
        </w:rPr>
        <w:t>及售后服务</w:t>
      </w:r>
    </w:p>
    <w:p w14:paraId="59271329">
      <w:pPr>
        <w:snapToGrid w:val="0"/>
        <w:spacing w:before="120" w:after="120"/>
        <w:ind w:left="612" w:hanging="612" w:hangingChars="25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.1 乙方应按采购文件规定的货物性能、技术要求、质量标准向甲方提供未经使用的全新产品。</w:t>
      </w:r>
    </w:p>
    <w:p w14:paraId="6CACB6D2">
      <w:pPr>
        <w:snapToGrid w:val="0"/>
        <w:spacing w:before="120" w:after="120"/>
        <w:ind w:left="612" w:hanging="612" w:hangingChars="25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.2 乙方提供的货物</w:t>
      </w:r>
      <w:r>
        <w:rPr>
          <w:rFonts w:hint="eastAsia" w:ascii="宋体" w:hAnsi="宋体" w:eastAsia="宋体" w:cs="Times New Roman"/>
          <w:sz w:val="24"/>
          <w:szCs w:val="24"/>
        </w:rPr>
        <w:t>在质保期内</w:t>
      </w:r>
      <w:r>
        <w:rPr>
          <w:rFonts w:ascii="宋体" w:hAnsi="宋体" w:eastAsia="宋体" w:cs="Times New Roman"/>
          <w:sz w:val="24"/>
          <w:szCs w:val="24"/>
        </w:rPr>
        <w:t>因货物本身的质量问题发生故障，乙方应负责免费更换。对达不到技术要求者，根据实际情况，经双方协商，可按以下办法处理：</w:t>
      </w:r>
      <w:r>
        <w:rPr>
          <w:rFonts w:hint="eastAsia" w:ascii="宋体" w:hAnsi="宋体" w:eastAsia="宋体" w:cs="Times New Roman"/>
          <w:sz w:val="24"/>
          <w:szCs w:val="24"/>
        </w:rPr>
        <w:t xml:space="preserve">                                                     </w:t>
      </w:r>
    </w:p>
    <w:p w14:paraId="64EA577F">
      <w:pPr>
        <w:snapToGrid w:val="0"/>
        <w:spacing w:before="120" w:after="120" w:line="240" w:lineRule="exact"/>
        <w:ind w:left="612" w:hanging="612" w:hangingChars="255"/>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⑴</w:t>
      </w:r>
      <w:r>
        <w:rPr>
          <w:rFonts w:hint="eastAsia" w:ascii="宋体" w:hAnsi="宋体" w:eastAsia="宋体" w:cs="Times New Roman"/>
          <w:sz w:val="24"/>
          <w:szCs w:val="24"/>
        </w:rPr>
        <w:t xml:space="preserve"> </w:t>
      </w:r>
      <w:r>
        <w:rPr>
          <w:rFonts w:ascii="宋体" w:hAnsi="宋体" w:eastAsia="宋体" w:cs="Times New Roman"/>
          <w:sz w:val="24"/>
          <w:szCs w:val="24"/>
        </w:rPr>
        <w:t>更换：由乙方承担所发生的全部费用。</w:t>
      </w:r>
      <w:r>
        <w:rPr>
          <w:rFonts w:hint="eastAsia" w:ascii="宋体" w:hAnsi="宋体" w:eastAsia="宋体" w:cs="Times New Roman"/>
          <w:sz w:val="24"/>
          <w:szCs w:val="24"/>
        </w:rPr>
        <w:t xml:space="preserve">                           </w:t>
      </w:r>
    </w:p>
    <w:p w14:paraId="22DA4B56">
      <w:pPr>
        <w:snapToGrid w:val="0"/>
        <w:spacing w:before="120" w:after="120" w:line="240" w:lineRule="exact"/>
        <w:ind w:left="612" w:hanging="612" w:hangingChars="255"/>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⑵</w:t>
      </w:r>
      <w:r>
        <w:rPr>
          <w:rFonts w:hint="eastAsia" w:ascii="宋体" w:hAnsi="宋体" w:eastAsia="宋体" w:cs="Times New Roman"/>
          <w:sz w:val="24"/>
          <w:szCs w:val="24"/>
        </w:rPr>
        <w:t xml:space="preserve"> </w:t>
      </w:r>
      <w:r>
        <w:rPr>
          <w:rFonts w:ascii="宋体" w:hAnsi="宋体" w:eastAsia="宋体" w:cs="Times New Roman"/>
          <w:sz w:val="24"/>
          <w:szCs w:val="24"/>
        </w:rPr>
        <w:t>贬值处理：由甲乙双方合议定价。</w:t>
      </w:r>
      <w:r>
        <w:rPr>
          <w:rFonts w:hint="eastAsia" w:ascii="宋体" w:hAnsi="宋体" w:eastAsia="宋体" w:cs="Times New Roman"/>
          <w:sz w:val="24"/>
          <w:szCs w:val="24"/>
        </w:rPr>
        <w:t xml:space="preserve">                               </w:t>
      </w:r>
    </w:p>
    <w:p w14:paraId="24171067">
      <w:pPr>
        <w:snapToGrid w:val="0"/>
        <w:spacing w:before="120" w:after="120" w:line="260" w:lineRule="exact"/>
        <w:ind w:left="612" w:hanging="612" w:hangingChars="255"/>
        <w:rPr>
          <w:rFonts w:ascii="宋体" w:hAnsi="宋体" w:eastAsia="宋体" w:cs="Times New Roman"/>
          <w:sz w:val="24"/>
          <w:szCs w:val="24"/>
        </w:rPr>
      </w:pPr>
      <w:r>
        <w:rPr>
          <w:rFonts w:hint="eastAsia" w:ascii="宋体" w:hAnsi="宋体" w:eastAsia="宋体" w:cs="Times New Roman"/>
          <w:sz w:val="24"/>
          <w:szCs w:val="24"/>
        </w:rPr>
        <w:t xml:space="preserve">     </w:t>
      </w:r>
      <w:r>
        <w:rPr>
          <w:rFonts w:ascii="宋体" w:hAnsi="宋体" w:eastAsia="宋体" w:cs="Times New Roman"/>
          <w:sz w:val="24"/>
          <w:szCs w:val="24"/>
        </w:rPr>
        <w:t>⑶</w:t>
      </w:r>
      <w:r>
        <w:rPr>
          <w:rFonts w:hint="eastAsia" w:ascii="宋体" w:hAnsi="宋体" w:eastAsia="宋体" w:cs="Times New Roman"/>
          <w:sz w:val="24"/>
          <w:szCs w:val="24"/>
        </w:rPr>
        <w:t xml:space="preserve"> </w:t>
      </w:r>
      <w:r>
        <w:rPr>
          <w:rFonts w:ascii="宋体" w:hAnsi="宋体" w:eastAsia="宋体" w:cs="Times New Roman"/>
          <w:sz w:val="24"/>
          <w:szCs w:val="24"/>
        </w:rPr>
        <w:t>退货处理：乙方应退还甲方支付的合同款，同时应承担该货物的直接费用（运输、保险、检验、货款利息及银行手续费等）。</w:t>
      </w:r>
    </w:p>
    <w:p w14:paraId="4DEE7368">
      <w:pPr>
        <w:snapToGrid w:val="0"/>
        <w:spacing w:before="120" w:after="120"/>
        <w:ind w:left="612" w:hanging="612" w:hangingChars="25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.3 如在使用过程中发生质量问题，乙方在接到甲方通知后在____小时内到达甲方现场。</w:t>
      </w:r>
    </w:p>
    <w:p w14:paraId="088794D2">
      <w:pPr>
        <w:snapToGrid w:val="0"/>
        <w:spacing w:before="120" w:after="120"/>
        <w:ind w:left="612" w:hanging="612" w:hangingChars="25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.4 在质保期内，乙方应对货物出现的质量及安全问题负责处理解决并承担一切费用。</w:t>
      </w:r>
    </w:p>
    <w:p w14:paraId="33BEB26F">
      <w:pPr>
        <w:snapToGrid w:val="0"/>
        <w:spacing w:before="120" w:after="120"/>
        <w:ind w:left="612" w:hanging="612" w:hangingChars="255"/>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1</w:t>
      </w:r>
      <w:r>
        <w:rPr>
          <w:rFonts w:ascii="宋体" w:hAnsi="宋体" w:eastAsia="宋体" w:cs="Times New Roman"/>
          <w:sz w:val="24"/>
          <w:szCs w:val="24"/>
        </w:rPr>
        <w:t>.5上述的货物免费保修期为</w:t>
      </w:r>
      <w:r>
        <w:rPr>
          <w:rFonts w:ascii="宋体" w:hAnsi="宋体" w:eastAsia="宋体" w:cs="Times New Roman"/>
          <w:sz w:val="24"/>
          <w:szCs w:val="24"/>
          <w:u w:val="single"/>
        </w:rPr>
        <w:t xml:space="preserve">     </w:t>
      </w:r>
      <w:r>
        <w:rPr>
          <w:rFonts w:ascii="宋体" w:hAnsi="宋体" w:eastAsia="宋体" w:cs="Times New Roman"/>
          <w:sz w:val="24"/>
          <w:szCs w:val="24"/>
        </w:rPr>
        <w:t>年，因人为因素出现的故障不在免费保修范围内。</w:t>
      </w:r>
    </w:p>
    <w:p w14:paraId="6DEA1659">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二</w:t>
      </w:r>
      <w:r>
        <w:rPr>
          <w:rFonts w:ascii="宋体" w:hAnsi="宋体" w:eastAsia="宋体" w:cs="Times New Roman"/>
          <w:b/>
          <w:sz w:val="24"/>
          <w:szCs w:val="24"/>
        </w:rPr>
        <w:t>、验收</w:t>
      </w:r>
      <w:r>
        <w:rPr>
          <w:rFonts w:hint="eastAsia" w:ascii="宋体" w:hAnsi="宋体" w:eastAsia="宋体" w:cs="Times New Roman"/>
          <w:b/>
          <w:sz w:val="24"/>
          <w:szCs w:val="24"/>
        </w:rPr>
        <w:t>、交付标准和方法、</w:t>
      </w:r>
    </w:p>
    <w:p w14:paraId="394CCE48">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2</w:t>
      </w:r>
      <w:r>
        <w:rPr>
          <w:rFonts w:ascii="宋体" w:hAnsi="宋体" w:eastAsia="宋体" w:cs="Times New Roman"/>
          <w:sz w:val="24"/>
          <w:szCs w:val="24"/>
        </w:rPr>
        <w:t>.1 甲方对乙方提交的货物依据采购文件上的技术规格要求和国家有关质量标准进行现场初步验收，外观、说明书符合采购文件技术要求的，给予签收，初步验收不合格的不予签收。货到后，甲方需在</w:t>
      </w:r>
      <w:r>
        <w:rPr>
          <w:rFonts w:hint="eastAsia" w:ascii="宋体" w:hAnsi="宋体" w:eastAsia="宋体" w:cs="Times New Roman"/>
          <w:sz w:val="24"/>
          <w:szCs w:val="24"/>
          <w:u w:val="single"/>
        </w:rPr>
        <w:t xml:space="preserve">     </w:t>
      </w:r>
      <w:r>
        <w:rPr>
          <w:rFonts w:ascii="宋体" w:hAnsi="宋体" w:eastAsia="宋体" w:cs="Times New Roman"/>
          <w:sz w:val="24"/>
          <w:szCs w:val="24"/>
        </w:rPr>
        <w:t>工作日内验收。</w:t>
      </w:r>
    </w:p>
    <w:p w14:paraId="3DDB0196">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2</w:t>
      </w:r>
      <w:r>
        <w:rPr>
          <w:rFonts w:ascii="宋体" w:hAnsi="宋体" w:eastAsia="宋体" w:cs="Times New Roman"/>
          <w:sz w:val="24"/>
          <w:szCs w:val="24"/>
        </w:rPr>
        <w:t>.2 乙方交货前应对产品作出全面检查和对验收文件进行整理，并列出清单，作为甲方收货验收和使用的技术条件依据，检验的结果应随货物交甲方。</w:t>
      </w:r>
    </w:p>
    <w:p w14:paraId="0282B3EB">
      <w:pPr>
        <w:snapToGrid w:val="0"/>
        <w:spacing w:before="120" w:after="120"/>
        <w:ind w:left="624" w:hanging="624" w:hangingChars="260"/>
        <w:rPr>
          <w:rFonts w:ascii="宋体" w:hAnsi="宋体" w:eastAsia="宋体" w:cs="Times New Roman"/>
          <w:sz w:val="24"/>
          <w:szCs w:val="24"/>
          <w:u w:val="single"/>
        </w:rPr>
      </w:pPr>
      <w:r>
        <w:rPr>
          <w:rFonts w:ascii="宋体" w:hAnsi="宋体" w:eastAsia="宋体" w:cs="Times New Roman"/>
          <w:sz w:val="24"/>
          <w:szCs w:val="24"/>
        </w:rPr>
        <w:t>1</w:t>
      </w:r>
      <w:r>
        <w:rPr>
          <w:rFonts w:hint="eastAsia" w:ascii="宋体" w:hAnsi="宋体" w:eastAsia="宋体" w:cs="Times New Roman"/>
          <w:sz w:val="24"/>
          <w:szCs w:val="24"/>
        </w:rPr>
        <w:t>2</w:t>
      </w:r>
      <w:r>
        <w:rPr>
          <w:rFonts w:ascii="宋体" w:hAnsi="宋体" w:eastAsia="宋体" w:cs="Times New Roman"/>
          <w:sz w:val="24"/>
          <w:szCs w:val="24"/>
        </w:rPr>
        <w:t>.3 甲方对乙方提供的货物在使用前进行调试时，乙方需负责安装并培训甲方的使用操作人员，并协助甲方一起调试，直到符合技术要求，甲方才做最终验收。</w:t>
      </w:r>
    </w:p>
    <w:p w14:paraId="310013B3">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2</w:t>
      </w:r>
      <w:r>
        <w:rPr>
          <w:rFonts w:ascii="宋体" w:hAnsi="宋体" w:eastAsia="宋体" w:cs="Times New Roman"/>
          <w:sz w:val="24"/>
          <w:szCs w:val="24"/>
        </w:rPr>
        <w:t>.4 对技术复杂的货物，甲方</w:t>
      </w:r>
      <w:r>
        <w:rPr>
          <w:rFonts w:hint="eastAsia" w:ascii="宋体" w:hAnsi="宋体" w:eastAsia="宋体" w:cs="Times New Roman"/>
          <w:sz w:val="24"/>
          <w:szCs w:val="24"/>
        </w:rPr>
        <w:t>可</w:t>
      </w:r>
      <w:r>
        <w:rPr>
          <w:rFonts w:ascii="宋体" w:hAnsi="宋体" w:eastAsia="宋体" w:cs="Times New Roman"/>
          <w:sz w:val="24"/>
          <w:szCs w:val="24"/>
        </w:rPr>
        <w:t>请国家认可的专业检测机构参与初步验收及最终验收，并由其出具质量检测报告。</w:t>
      </w:r>
    </w:p>
    <w:p w14:paraId="29363ADF">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2</w:t>
      </w:r>
      <w:r>
        <w:rPr>
          <w:rFonts w:ascii="宋体" w:hAnsi="宋体" w:eastAsia="宋体" w:cs="Times New Roman"/>
          <w:sz w:val="24"/>
          <w:szCs w:val="24"/>
        </w:rPr>
        <w:t>.5 验收时乙方必须在现场，验收完毕后作出验收结果报告</w:t>
      </w:r>
      <w:r>
        <w:rPr>
          <w:rFonts w:hint="eastAsia" w:ascii="宋体" w:hAnsi="宋体" w:eastAsia="宋体" w:cs="Times New Roman"/>
          <w:sz w:val="24"/>
          <w:szCs w:val="24"/>
        </w:rPr>
        <w:t>。</w:t>
      </w:r>
    </w:p>
    <w:p w14:paraId="33130944">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三</w:t>
      </w:r>
      <w:r>
        <w:rPr>
          <w:rFonts w:ascii="宋体" w:hAnsi="宋体" w:eastAsia="宋体" w:cs="Times New Roman"/>
          <w:b/>
          <w:sz w:val="24"/>
          <w:szCs w:val="24"/>
        </w:rPr>
        <w:t>、货物包装、发运及运输</w:t>
      </w:r>
    </w:p>
    <w:p w14:paraId="38DAFA85">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.1 乙方应在货物发运前对其进行满足运输距离、防潮、防震、防锈和防破损装卸等要求包装，以保证货物安全运达甲方指定地点。</w:t>
      </w:r>
    </w:p>
    <w:p w14:paraId="3915B54E">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.2 使用说明书、质量检验证明书、随配附件和工具以及清单一并附于货物内。</w:t>
      </w:r>
    </w:p>
    <w:p w14:paraId="3366F4BE">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.3 乙方在货物发运手续办理完毕后24小时内或货到甲方48小时前通知甲方，以准备接货。</w:t>
      </w:r>
    </w:p>
    <w:p w14:paraId="466084C2">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.4 货物在交付甲方前发生的风险均由乙方负责。</w:t>
      </w:r>
    </w:p>
    <w:p w14:paraId="264C1494">
      <w:pPr>
        <w:snapToGrid w:val="0"/>
        <w:spacing w:before="156" w:after="156"/>
        <w:ind w:left="624" w:right="26"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3</w:t>
      </w:r>
      <w:r>
        <w:rPr>
          <w:rFonts w:ascii="宋体" w:hAnsi="宋体" w:eastAsia="宋体" w:cs="Times New Roman"/>
          <w:sz w:val="24"/>
          <w:szCs w:val="24"/>
        </w:rPr>
        <w:t>.5 货物在规定的交付期限内由乙方送达甲方指定的地点视为交付，乙方同时需通知甲方货物已送达。</w:t>
      </w:r>
    </w:p>
    <w:p w14:paraId="5E6D879E">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四</w:t>
      </w:r>
      <w:r>
        <w:rPr>
          <w:rFonts w:ascii="宋体" w:hAnsi="宋体" w:eastAsia="宋体" w:cs="Times New Roman"/>
          <w:b/>
          <w:sz w:val="24"/>
          <w:szCs w:val="24"/>
        </w:rPr>
        <w:t>、违约责任</w:t>
      </w:r>
    </w:p>
    <w:p w14:paraId="7908752B">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.1 甲方无正当理由拒收货物的，甲方向乙方偿付拒收货款总值的</w:t>
      </w:r>
      <w:r>
        <w:rPr>
          <w:rFonts w:hint="eastAsia" w:ascii="宋体" w:hAnsi="宋体" w:eastAsia="宋体" w:cs="Times New Roman"/>
          <w:sz w:val="24"/>
          <w:szCs w:val="24"/>
          <w:u w:val="single"/>
        </w:rPr>
        <w:t xml:space="preserve">     </w:t>
      </w:r>
      <w:r>
        <w:rPr>
          <w:rFonts w:ascii="宋体" w:hAnsi="宋体" w:eastAsia="宋体" w:cs="Times New Roman"/>
          <w:sz w:val="24"/>
          <w:szCs w:val="24"/>
        </w:rPr>
        <w:t>违约金。</w:t>
      </w:r>
    </w:p>
    <w:p w14:paraId="563D952F">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.2 甲方无故逾期验收和办理</w:t>
      </w:r>
      <w:r>
        <w:rPr>
          <w:rFonts w:hint="eastAsia" w:ascii="宋体" w:hAnsi="宋体" w:eastAsia="宋体" w:cs="Times New Roman"/>
          <w:sz w:val="24"/>
          <w:szCs w:val="24"/>
        </w:rPr>
        <w:t>货物</w:t>
      </w:r>
      <w:r>
        <w:rPr>
          <w:rFonts w:ascii="宋体" w:hAnsi="宋体" w:eastAsia="宋体" w:cs="Times New Roman"/>
          <w:sz w:val="24"/>
          <w:szCs w:val="24"/>
        </w:rPr>
        <w:t>款</w:t>
      </w:r>
      <w:r>
        <w:rPr>
          <w:rFonts w:hint="eastAsia" w:ascii="宋体" w:hAnsi="宋体" w:eastAsia="宋体" w:cs="Times New Roman"/>
          <w:sz w:val="24"/>
          <w:szCs w:val="24"/>
        </w:rPr>
        <w:t>项</w:t>
      </w:r>
      <w:r>
        <w:rPr>
          <w:rFonts w:ascii="宋体" w:hAnsi="宋体" w:eastAsia="宋体" w:cs="Times New Roman"/>
          <w:sz w:val="24"/>
          <w:szCs w:val="24"/>
        </w:rPr>
        <w:t>支付手续的,甲方应按逾期付款总额每日</w:t>
      </w:r>
      <w:r>
        <w:rPr>
          <w:rFonts w:hint="eastAsia" w:ascii="宋体" w:hAnsi="宋体" w:eastAsia="宋体" w:cs="Times New Roman"/>
          <w:sz w:val="24"/>
          <w:szCs w:val="24"/>
          <w:u w:val="single"/>
        </w:rPr>
        <w:t xml:space="preserve">        </w:t>
      </w:r>
      <w:r>
        <w:rPr>
          <w:rFonts w:ascii="宋体" w:hAnsi="宋体" w:eastAsia="宋体" w:cs="Times New Roman"/>
          <w:sz w:val="24"/>
          <w:szCs w:val="24"/>
        </w:rPr>
        <w:t>向乙方支付违约金。</w:t>
      </w:r>
    </w:p>
    <w:p w14:paraId="3A2B2316">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.3 乙方逾期交付货物的，乙方应按逾期交货总额每日</w:t>
      </w:r>
      <w:r>
        <w:rPr>
          <w:rFonts w:hint="eastAsia" w:ascii="宋体" w:hAnsi="宋体" w:eastAsia="宋体" w:cs="Times New Roman"/>
          <w:sz w:val="24"/>
          <w:szCs w:val="24"/>
          <w:u w:val="single"/>
        </w:rPr>
        <w:t xml:space="preserve">      </w:t>
      </w:r>
      <w:r>
        <w:rPr>
          <w:rFonts w:ascii="宋体" w:hAnsi="宋体" w:eastAsia="宋体" w:cs="Times New Roman"/>
          <w:sz w:val="24"/>
          <w:szCs w:val="24"/>
        </w:rPr>
        <w:t>向甲方支付违约金，由甲方从待付货款中扣除。逾期超过约定日期</w:t>
      </w:r>
      <w:r>
        <w:rPr>
          <w:rFonts w:hint="eastAsia" w:ascii="宋体" w:hAnsi="宋体" w:eastAsia="宋体" w:cs="Times New Roman"/>
          <w:sz w:val="24"/>
          <w:szCs w:val="24"/>
          <w:u w:val="single"/>
        </w:rPr>
        <w:t xml:space="preserve">      </w:t>
      </w:r>
      <w:r>
        <w:rPr>
          <w:rFonts w:ascii="宋体" w:hAnsi="宋体" w:eastAsia="宋体" w:cs="Times New Roman"/>
          <w:sz w:val="24"/>
          <w:szCs w:val="24"/>
        </w:rPr>
        <w:t>个工作日不能交货的，甲方可解除本合同。乙方因逾期交货或因其他违约行为导致甲方解除合同的，乙方应向甲方支付合同总值</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的违约金，如造成甲方损失超过违约金的，超出部分由乙方继续承担赔偿责任。 </w:t>
      </w:r>
    </w:p>
    <w:p w14:paraId="14C09ECD">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4</w:t>
      </w:r>
      <w:r>
        <w:rPr>
          <w:rFonts w:ascii="宋体" w:hAnsi="宋体" w:eastAsia="宋体" w:cs="Times New Roman"/>
          <w:sz w:val="24"/>
          <w:szCs w:val="24"/>
        </w:rPr>
        <w:t>.4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417A5587">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五</w:t>
      </w:r>
      <w:r>
        <w:rPr>
          <w:rFonts w:ascii="宋体" w:hAnsi="宋体" w:eastAsia="宋体" w:cs="Times New Roman"/>
          <w:b/>
          <w:sz w:val="24"/>
          <w:szCs w:val="24"/>
        </w:rPr>
        <w:t>、不可抗力事件处理</w:t>
      </w:r>
    </w:p>
    <w:p w14:paraId="1663E073">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5</w:t>
      </w:r>
      <w:r>
        <w:rPr>
          <w:rFonts w:ascii="宋体" w:hAnsi="宋体" w:eastAsia="宋体" w:cs="Times New Roman"/>
          <w:sz w:val="24"/>
          <w:szCs w:val="24"/>
        </w:rPr>
        <w:t>.1 在合同有效期内，任何一方因不可抗力事件导致不能履行合同，则合同履行期可延长</w:t>
      </w:r>
      <w:r>
        <w:rPr>
          <w:rFonts w:hint="eastAsia" w:ascii="宋体" w:hAnsi="宋体" w:eastAsia="宋体" w:cs="Times New Roman"/>
          <w:sz w:val="24"/>
          <w:szCs w:val="24"/>
        </w:rPr>
        <w:t>，</w:t>
      </w:r>
      <w:r>
        <w:rPr>
          <w:rFonts w:ascii="宋体" w:hAnsi="宋体" w:eastAsia="宋体" w:cs="Times New Roman"/>
          <w:sz w:val="24"/>
          <w:szCs w:val="24"/>
        </w:rPr>
        <w:t>其延长期与不可抗力影响期相同。</w:t>
      </w:r>
    </w:p>
    <w:p w14:paraId="022D8D95">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5</w:t>
      </w:r>
      <w:r>
        <w:rPr>
          <w:rFonts w:ascii="宋体" w:hAnsi="宋体" w:eastAsia="宋体" w:cs="Times New Roman"/>
          <w:sz w:val="24"/>
          <w:szCs w:val="24"/>
        </w:rPr>
        <w:t>.2 不可抗力事件发生后</w:t>
      </w:r>
      <w:r>
        <w:rPr>
          <w:rFonts w:hint="eastAsia" w:ascii="宋体" w:hAnsi="宋体" w:eastAsia="宋体" w:cs="Times New Roman"/>
          <w:sz w:val="24"/>
          <w:szCs w:val="24"/>
        </w:rPr>
        <w:t>，</w:t>
      </w:r>
      <w:r>
        <w:rPr>
          <w:rFonts w:ascii="宋体" w:hAnsi="宋体" w:eastAsia="宋体" w:cs="Times New Roman"/>
          <w:sz w:val="24"/>
          <w:szCs w:val="24"/>
        </w:rPr>
        <w:t>应立即通知对方，并寄送有关权威机构出具的证明。</w:t>
      </w:r>
    </w:p>
    <w:p w14:paraId="67C2E19D">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5</w:t>
      </w:r>
      <w:r>
        <w:rPr>
          <w:rFonts w:ascii="宋体" w:hAnsi="宋体" w:eastAsia="宋体" w:cs="Times New Roman"/>
          <w:sz w:val="24"/>
          <w:szCs w:val="24"/>
        </w:rPr>
        <w:t>.3 不可抗力事件延续120天以上，双方应通过友好协商，确定是否继续履行合同。</w:t>
      </w:r>
    </w:p>
    <w:p w14:paraId="6DD209DC">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六</w:t>
      </w:r>
      <w:r>
        <w:rPr>
          <w:rFonts w:ascii="宋体" w:hAnsi="宋体" w:eastAsia="宋体" w:cs="Times New Roman"/>
          <w:b/>
          <w:sz w:val="24"/>
          <w:szCs w:val="24"/>
        </w:rPr>
        <w:t>、</w:t>
      </w:r>
      <w:r>
        <w:rPr>
          <w:rFonts w:hint="eastAsia" w:ascii="宋体" w:hAnsi="宋体" w:eastAsia="宋体" w:cs="Times New Roman"/>
          <w:b/>
          <w:sz w:val="24"/>
          <w:szCs w:val="24"/>
        </w:rPr>
        <w:t>解决争议的方法</w:t>
      </w:r>
    </w:p>
    <w:p w14:paraId="514FA64A">
      <w:pPr>
        <w:snapToGrid w:val="0"/>
        <w:spacing w:before="120" w:after="120"/>
        <w:ind w:left="624" w:hanging="624" w:hangingChars="26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6</w:t>
      </w:r>
      <w:r>
        <w:rPr>
          <w:rFonts w:ascii="宋体" w:hAnsi="宋体" w:eastAsia="宋体" w:cs="Times New Roman"/>
          <w:sz w:val="24"/>
          <w:szCs w:val="24"/>
        </w:rPr>
        <w:t>.1 双方在执行合同中所发生的一切争议，应通过协商解决。如协商不成，可向合同签订地法院起诉，合同签订地在此约定为</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p>
    <w:p w14:paraId="6B9392AB">
      <w:pPr>
        <w:snapToGrid w:val="0"/>
        <w:spacing w:before="120" w:after="120" w:line="600" w:lineRule="exact"/>
        <w:rPr>
          <w:rFonts w:ascii="宋体" w:hAnsi="宋体" w:eastAsia="宋体" w:cs="Times New Roman"/>
          <w:b/>
          <w:sz w:val="24"/>
          <w:szCs w:val="24"/>
        </w:rPr>
      </w:pPr>
      <w:r>
        <w:rPr>
          <w:rFonts w:hint="eastAsia" w:ascii="宋体" w:hAnsi="宋体" w:eastAsia="宋体" w:cs="Times New Roman"/>
          <w:b/>
          <w:sz w:val="24"/>
          <w:szCs w:val="24"/>
        </w:rPr>
        <w:t>十七、其他</w:t>
      </w:r>
    </w:p>
    <w:p w14:paraId="4641DBBF">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17.1 本合同所有附件、招标文件、投标文件、中标通知书均为合同的有效组成部分，与本合同具有同等法律效力。</w:t>
      </w:r>
    </w:p>
    <w:p w14:paraId="7603E5CC">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17.2 如一方地址、电话、传真号码有变更，应在变更当日内书面通知对方，否则，应承担相应责任。</w:t>
      </w:r>
    </w:p>
    <w:p w14:paraId="1E903BAC">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17.3 除甲方事先书面同意外，乙方不得部分或全部转让其应履行的合同项下的义务。</w:t>
      </w:r>
    </w:p>
    <w:p w14:paraId="3DF323E4">
      <w:pPr>
        <w:snapToGrid w:val="0"/>
        <w:spacing w:before="120" w:after="120" w:line="600" w:lineRule="exact"/>
        <w:rPr>
          <w:rFonts w:ascii="宋体" w:hAnsi="宋体" w:eastAsia="宋体" w:cs="Times New Roman"/>
          <w:b/>
          <w:sz w:val="24"/>
          <w:szCs w:val="24"/>
        </w:rPr>
      </w:pPr>
      <w:r>
        <w:rPr>
          <w:rFonts w:ascii="宋体" w:hAnsi="宋体" w:eastAsia="宋体" w:cs="Times New Roman"/>
          <w:b/>
          <w:sz w:val="24"/>
          <w:szCs w:val="24"/>
        </w:rPr>
        <w:t>十</w:t>
      </w:r>
      <w:r>
        <w:rPr>
          <w:rFonts w:hint="eastAsia" w:ascii="宋体" w:hAnsi="宋体" w:eastAsia="宋体" w:cs="Times New Roman"/>
          <w:b/>
          <w:sz w:val="24"/>
          <w:szCs w:val="24"/>
        </w:rPr>
        <w:t>八</w:t>
      </w:r>
      <w:r>
        <w:rPr>
          <w:rFonts w:ascii="宋体" w:hAnsi="宋体" w:eastAsia="宋体" w:cs="Times New Roman"/>
          <w:b/>
          <w:sz w:val="24"/>
          <w:szCs w:val="24"/>
        </w:rPr>
        <w:t>、合同生效</w:t>
      </w:r>
    </w:p>
    <w:p w14:paraId="61358524">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18</w:t>
      </w:r>
      <w:r>
        <w:rPr>
          <w:rFonts w:ascii="宋体" w:hAnsi="宋体" w:eastAsia="宋体" w:cs="Times New Roman"/>
          <w:sz w:val="24"/>
          <w:szCs w:val="24"/>
        </w:rPr>
        <w:t>.1 合同经双方法定代表人或授权委托代</w:t>
      </w:r>
      <w:r>
        <w:rPr>
          <w:rFonts w:hint="eastAsia" w:ascii="宋体" w:hAnsi="宋体" w:eastAsia="宋体" w:cs="Times New Roman"/>
          <w:sz w:val="24"/>
          <w:szCs w:val="24"/>
        </w:rPr>
        <w:t>表</w:t>
      </w:r>
      <w:r>
        <w:rPr>
          <w:rFonts w:ascii="宋体" w:hAnsi="宋体" w:eastAsia="宋体" w:cs="Times New Roman"/>
          <w:sz w:val="24"/>
          <w:szCs w:val="24"/>
        </w:rPr>
        <w:t>人签字并加盖单位公章后生效。</w:t>
      </w:r>
    </w:p>
    <w:p w14:paraId="0AC2A1DE">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18</w:t>
      </w:r>
      <w:r>
        <w:rPr>
          <w:rFonts w:ascii="宋体" w:hAnsi="宋体" w:eastAsia="宋体" w:cs="Times New Roman"/>
          <w:sz w:val="24"/>
          <w:szCs w:val="24"/>
        </w:rPr>
        <w:t>.2本合同未尽事宜，遵照</w:t>
      </w:r>
      <w:r>
        <w:rPr>
          <w:rFonts w:hint="eastAsia" w:ascii="宋体" w:hAnsi="宋体" w:eastAsia="宋体" w:cs="Times New Roman"/>
          <w:sz w:val="24"/>
          <w:szCs w:val="24"/>
        </w:rPr>
        <w:t>《中华人民共和国民法典（合同编）》</w:t>
      </w:r>
      <w:r>
        <w:rPr>
          <w:rFonts w:ascii="宋体" w:hAnsi="宋体" w:eastAsia="宋体" w:cs="Times New Roman"/>
          <w:sz w:val="24"/>
          <w:szCs w:val="24"/>
        </w:rPr>
        <w:t>有关条文执行。</w:t>
      </w:r>
    </w:p>
    <w:p w14:paraId="7223D5BB">
      <w:pPr>
        <w:snapToGrid w:val="0"/>
        <w:spacing w:before="120" w:after="120"/>
        <w:ind w:left="624" w:hanging="624" w:hangingChars="260"/>
        <w:rPr>
          <w:rFonts w:ascii="宋体" w:hAnsi="宋体" w:eastAsia="宋体" w:cs="Times New Roman"/>
          <w:sz w:val="24"/>
          <w:szCs w:val="24"/>
        </w:rPr>
      </w:pPr>
      <w:r>
        <w:rPr>
          <w:rFonts w:hint="eastAsia" w:ascii="宋体" w:hAnsi="宋体" w:eastAsia="宋体" w:cs="Times New Roman"/>
          <w:sz w:val="24"/>
          <w:szCs w:val="24"/>
        </w:rPr>
        <w:t>18</w:t>
      </w: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 xml:space="preserve"> 本合同正本一式</w:t>
      </w:r>
      <w:r>
        <w:rPr>
          <w:rFonts w:hint="eastAsia" w:ascii="宋体" w:hAnsi="宋体" w:eastAsia="宋体" w:cs="Times New Roman"/>
          <w:sz w:val="24"/>
          <w:szCs w:val="24"/>
          <w:u w:val="single"/>
        </w:rPr>
        <w:t xml:space="preserve">    </w:t>
      </w:r>
      <w:r>
        <w:rPr>
          <w:rFonts w:ascii="宋体" w:hAnsi="宋体" w:eastAsia="宋体" w:cs="Times New Roman"/>
          <w:sz w:val="24"/>
          <w:szCs w:val="24"/>
        </w:rPr>
        <w:t>份</w:t>
      </w:r>
      <w:r>
        <w:rPr>
          <w:rFonts w:hint="eastAsia" w:ascii="宋体" w:hAnsi="宋体" w:eastAsia="宋体" w:cs="Times New Roman"/>
          <w:sz w:val="24"/>
          <w:szCs w:val="24"/>
        </w:rPr>
        <w:t>。</w:t>
      </w:r>
    </w:p>
    <w:p w14:paraId="1675E8E1">
      <w:pPr>
        <w:snapToGrid w:val="0"/>
        <w:spacing w:before="120" w:after="120" w:line="0" w:lineRule="atLeast"/>
        <w:ind w:left="480" w:hanging="480" w:hangingChars="200"/>
        <w:rPr>
          <w:rFonts w:ascii="宋体" w:hAnsi="宋体" w:eastAsia="宋体" w:cs="Times New Roman"/>
          <w:sz w:val="24"/>
          <w:szCs w:val="24"/>
        </w:rPr>
      </w:pPr>
      <w:r>
        <w:rPr>
          <w:rFonts w:ascii="宋体" w:hAnsi="宋体" w:eastAsia="宋体" w:cs="Times New Roman"/>
          <w:sz w:val="24"/>
          <w:szCs w:val="24"/>
        </w:rPr>
        <w:t xml:space="preserve">  甲方：                        乙方： </w:t>
      </w:r>
    </w:p>
    <w:p w14:paraId="5012695F">
      <w:pPr>
        <w:snapToGrid w:val="0"/>
        <w:spacing w:before="120" w:after="120" w:line="0" w:lineRule="atLeast"/>
        <w:rPr>
          <w:rFonts w:ascii="宋体" w:hAnsi="宋体" w:eastAsia="宋体" w:cs="Times New Roman"/>
          <w:sz w:val="24"/>
          <w:szCs w:val="24"/>
        </w:rPr>
      </w:pPr>
      <w:r>
        <w:rPr>
          <w:rFonts w:ascii="宋体" w:hAnsi="宋体" w:eastAsia="宋体" w:cs="Times New Roman"/>
          <w:sz w:val="24"/>
          <w:szCs w:val="24"/>
        </w:rPr>
        <w:t xml:space="preserve">  地址：                       </w:t>
      </w:r>
      <w:r>
        <w:rPr>
          <w:rFonts w:hint="eastAsia" w:ascii="宋体" w:hAnsi="宋体" w:eastAsia="宋体" w:cs="Times New Roman"/>
          <w:sz w:val="24"/>
          <w:szCs w:val="24"/>
        </w:rPr>
        <w:t xml:space="preserve"> </w:t>
      </w:r>
      <w:r>
        <w:rPr>
          <w:rFonts w:ascii="宋体" w:hAnsi="宋体" w:eastAsia="宋体" w:cs="Times New Roman"/>
          <w:sz w:val="24"/>
          <w:szCs w:val="24"/>
        </w:rPr>
        <w:t xml:space="preserve">地址： </w:t>
      </w:r>
    </w:p>
    <w:p w14:paraId="6C94754D">
      <w:pPr>
        <w:snapToGrid w:val="0"/>
        <w:spacing w:before="120" w:after="120" w:line="0" w:lineRule="atLeast"/>
        <w:rPr>
          <w:rFonts w:ascii="宋体" w:hAnsi="宋体" w:eastAsia="宋体" w:cs="Times New Roman"/>
          <w:sz w:val="24"/>
          <w:szCs w:val="24"/>
        </w:rPr>
      </w:pPr>
      <w:r>
        <w:rPr>
          <w:rFonts w:ascii="宋体" w:hAnsi="宋体" w:eastAsia="宋体" w:cs="Times New Roman"/>
          <w:sz w:val="24"/>
          <w:szCs w:val="24"/>
        </w:rPr>
        <w:t xml:space="preserve">  法定代表人</w:t>
      </w:r>
      <w:r>
        <w:rPr>
          <w:rFonts w:hint="eastAsia" w:ascii="宋体" w:hAnsi="宋体" w:eastAsia="宋体" w:cs="Times New Roman"/>
          <w:sz w:val="24"/>
          <w:szCs w:val="24"/>
        </w:rPr>
        <w:t>或授权代表</w:t>
      </w:r>
      <w:r>
        <w:rPr>
          <w:rFonts w:ascii="宋体" w:hAnsi="宋体" w:eastAsia="宋体" w:cs="Times New Roman"/>
          <w:sz w:val="24"/>
          <w:szCs w:val="24"/>
        </w:rPr>
        <w:t>：        法定代表人</w:t>
      </w:r>
      <w:r>
        <w:rPr>
          <w:rFonts w:hint="eastAsia" w:ascii="宋体" w:hAnsi="宋体" w:eastAsia="宋体" w:cs="Times New Roman"/>
          <w:sz w:val="24"/>
          <w:szCs w:val="24"/>
        </w:rPr>
        <w:t>或授权代表</w:t>
      </w:r>
      <w:r>
        <w:rPr>
          <w:rFonts w:ascii="宋体" w:hAnsi="宋体" w:eastAsia="宋体" w:cs="Times New Roman"/>
          <w:sz w:val="24"/>
          <w:szCs w:val="24"/>
        </w:rPr>
        <w:t>：</w:t>
      </w:r>
    </w:p>
    <w:p w14:paraId="64102855">
      <w:pPr>
        <w:snapToGrid w:val="0"/>
        <w:spacing w:before="120" w:after="120" w:line="0" w:lineRule="atLeast"/>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联系电话：                    联系电话：          </w:t>
      </w:r>
    </w:p>
    <w:p w14:paraId="6BAEDB68">
      <w:pPr>
        <w:snapToGrid w:val="0"/>
        <w:spacing w:before="120" w:after="120" w:line="0" w:lineRule="atLeast"/>
        <w:ind w:firstLine="210" w:firstLineChars="100"/>
        <w:rPr>
          <w:rFonts w:ascii="宋体" w:hAnsi="Courier New" w:eastAsia="宋体" w:cs="Times New Roman"/>
          <w:szCs w:val="21"/>
        </w:rPr>
      </w:pPr>
    </w:p>
    <w:p w14:paraId="658A8086">
      <w:pPr>
        <w:rPr>
          <w:rFonts w:ascii="宋体" w:hAnsi="宋体" w:eastAsia="宋体" w:cs="Times New Roman"/>
          <w:sz w:val="24"/>
          <w:szCs w:val="24"/>
        </w:rPr>
      </w:pPr>
      <w:r>
        <w:rPr>
          <w:rFonts w:ascii="宋体" w:hAnsi="宋体" w:eastAsia="宋体" w:cs="Times New Roman"/>
          <w:sz w:val="24"/>
          <w:szCs w:val="24"/>
        </w:rPr>
        <w:t xml:space="preserve">签订日期：      年  </w:t>
      </w:r>
      <w:r>
        <w:rPr>
          <w:rFonts w:hint="eastAsia" w:ascii="宋体" w:hAnsi="宋体" w:eastAsia="宋体" w:cs="Times New Roman"/>
          <w:sz w:val="24"/>
          <w:szCs w:val="24"/>
        </w:rPr>
        <w:t xml:space="preserve">  </w:t>
      </w:r>
      <w:r>
        <w:rPr>
          <w:rFonts w:ascii="宋体" w:hAnsi="宋体" w:eastAsia="宋体" w:cs="Times New Roman"/>
          <w:sz w:val="24"/>
          <w:szCs w:val="24"/>
        </w:rPr>
        <w:t xml:space="preserve">月  </w:t>
      </w:r>
      <w:r>
        <w:rPr>
          <w:rFonts w:hint="eastAsia" w:ascii="宋体" w:hAnsi="宋体" w:eastAsia="宋体" w:cs="Times New Roman"/>
          <w:sz w:val="24"/>
          <w:szCs w:val="24"/>
        </w:rPr>
        <w:t xml:space="preserve"> </w:t>
      </w:r>
      <w:r>
        <w:rPr>
          <w:rFonts w:ascii="宋体" w:hAnsi="宋体" w:eastAsia="宋体" w:cs="Times New Roman"/>
          <w:sz w:val="24"/>
          <w:szCs w:val="24"/>
        </w:rPr>
        <w:t>日</w:t>
      </w:r>
    </w:p>
    <w:p w14:paraId="46335F8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6256"/>
      <w:docPartObj>
        <w:docPartGallery w:val="AutoText"/>
      </w:docPartObj>
    </w:sdtPr>
    <w:sdtContent>
      <w:p w14:paraId="1BAB2193">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692811B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6EE7"/>
    <w:rsid w:val="000156E7"/>
    <w:rsid w:val="000466C1"/>
    <w:rsid w:val="0005124E"/>
    <w:rsid w:val="00063AE4"/>
    <w:rsid w:val="000814A3"/>
    <w:rsid w:val="000D79BB"/>
    <w:rsid w:val="000D7DE9"/>
    <w:rsid w:val="000F3368"/>
    <w:rsid w:val="000F48D2"/>
    <w:rsid w:val="001372C4"/>
    <w:rsid w:val="001601B2"/>
    <w:rsid w:val="00193A2D"/>
    <w:rsid w:val="001B6ADF"/>
    <w:rsid w:val="001E2EF9"/>
    <w:rsid w:val="00200FE7"/>
    <w:rsid w:val="0020430D"/>
    <w:rsid w:val="00211479"/>
    <w:rsid w:val="00225001"/>
    <w:rsid w:val="0024275D"/>
    <w:rsid w:val="002525D1"/>
    <w:rsid w:val="0025346D"/>
    <w:rsid w:val="00267E97"/>
    <w:rsid w:val="00287931"/>
    <w:rsid w:val="00290DC7"/>
    <w:rsid w:val="002B2312"/>
    <w:rsid w:val="002B3FEB"/>
    <w:rsid w:val="002B619A"/>
    <w:rsid w:val="002C176F"/>
    <w:rsid w:val="0037251C"/>
    <w:rsid w:val="00395A05"/>
    <w:rsid w:val="003D7DD8"/>
    <w:rsid w:val="003F6C41"/>
    <w:rsid w:val="004113F4"/>
    <w:rsid w:val="004154A3"/>
    <w:rsid w:val="00422175"/>
    <w:rsid w:val="0044696C"/>
    <w:rsid w:val="00447F68"/>
    <w:rsid w:val="004954EA"/>
    <w:rsid w:val="004E316E"/>
    <w:rsid w:val="00531EB6"/>
    <w:rsid w:val="00545633"/>
    <w:rsid w:val="0055796E"/>
    <w:rsid w:val="005776E3"/>
    <w:rsid w:val="005A68F0"/>
    <w:rsid w:val="005C66AF"/>
    <w:rsid w:val="005D7E98"/>
    <w:rsid w:val="005E45A4"/>
    <w:rsid w:val="005E4F91"/>
    <w:rsid w:val="005F3A2B"/>
    <w:rsid w:val="0063595C"/>
    <w:rsid w:val="00637792"/>
    <w:rsid w:val="00650F1C"/>
    <w:rsid w:val="00656B2F"/>
    <w:rsid w:val="0067714F"/>
    <w:rsid w:val="00696F25"/>
    <w:rsid w:val="006F1D8D"/>
    <w:rsid w:val="00707517"/>
    <w:rsid w:val="007163F5"/>
    <w:rsid w:val="00770CD4"/>
    <w:rsid w:val="007761FD"/>
    <w:rsid w:val="007B7935"/>
    <w:rsid w:val="007F1AF3"/>
    <w:rsid w:val="00816B3A"/>
    <w:rsid w:val="0082054B"/>
    <w:rsid w:val="00857BA5"/>
    <w:rsid w:val="00872A28"/>
    <w:rsid w:val="00886EE7"/>
    <w:rsid w:val="008F4BB2"/>
    <w:rsid w:val="009D2A3D"/>
    <w:rsid w:val="009F5F58"/>
    <w:rsid w:val="00A0147B"/>
    <w:rsid w:val="00A37358"/>
    <w:rsid w:val="00A4540C"/>
    <w:rsid w:val="00A67FE0"/>
    <w:rsid w:val="00A81187"/>
    <w:rsid w:val="00AB5BAA"/>
    <w:rsid w:val="00AB7A63"/>
    <w:rsid w:val="00B11319"/>
    <w:rsid w:val="00B25220"/>
    <w:rsid w:val="00B4246E"/>
    <w:rsid w:val="00B644BD"/>
    <w:rsid w:val="00B665F0"/>
    <w:rsid w:val="00B84595"/>
    <w:rsid w:val="00BC1172"/>
    <w:rsid w:val="00BD0837"/>
    <w:rsid w:val="00BF343E"/>
    <w:rsid w:val="00C02060"/>
    <w:rsid w:val="00C30F0F"/>
    <w:rsid w:val="00C83A5A"/>
    <w:rsid w:val="00C913C3"/>
    <w:rsid w:val="00C965C0"/>
    <w:rsid w:val="00CA65DC"/>
    <w:rsid w:val="00CF1342"/>
    <w:rsid w:val="00CF42FC"/>
    <w:rsid w:val="00D07568"/>
    <w:rsid w:val="00D07590"/>
    <w:rsid w:val="00D2765C"/>
    <w:rsid w:val="00D72627"/>
    <w:rsid w:val="00D8173E"/>
    <w:rsid w:val="00DB024E"/>
    <w:rsid w:val="00DB0A3A"/>
    <w:rsid w:val="00DC0758"/>
    <w:rsid w:val="00DD0B7D"/>
    <w:rsid w:val="00DD0DC6"/>
    <w:rsid w:val="00DE109A"/>
    <w:rsid w:val="00DF2955"/>
    <w:rsid w:val="00E95A0F"/>
    <w:rsid w:val="00EB282B"/>
    <w:rsid w:val="00EC2A79"/>
    <w:rsid w:val="00EF4212"/>
    <w:rsid w:val="00F01BCD"/>
    <w:rsid w:val="00F3652C"/>
    <w:rsid w:val="00F57736"/>
    <w:rsid w:val="00F828DC"/>
    <w:rsid w:val="00FD6102"/>
    <w:rsid w:val="7B0F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2417</Words>
  <Characters>2601</Characters>
  <Lines>22</Lines>
  <Paragraphs>6</Paragraphs>
  <TotalTime>596</TotalTime>
  <ScaleCrop>false</ScaleCrop>
  <LinksUpToDate>false</LinksUpToDate>
  <CharactersWithSpaces>3088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2022-01-17T02:51:00Z</dcterms:created>
  <dc:creator>Windows User</dc:creator>
  <cp:lastModifiedBy>宸宸宸宸宸丶</cp:lastModifiedBy>
  <dcterms:modified xsi:type="dcterms:W3CDTF">2025-09-07T23:54:38Z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eyJoZGlkIjoiMDgxMmNjZWM2OTdiNWZlMDcwNzI3M2Q2NTBiMzkyYzIiLCJ1c2VySWQiOiI0MjUzNzgwNzgifQ==</vt:lpwstr>
  </property>
  <property fmtid="{D5CDD505-2E9C-101B-9397-08002B2CF9AE}" pid="3" name="KSOProductBuildVer">
    <vt:lpwstr>2052-12.1.0.22529</vt:lpwstr>
  </property>
  <property fmtid="{D5CDD505-2E9C-101B-9397-08002B2CF9AE}" pid="4" name="ICV">
    <vt:lpwstr>08D9A52DD22E4FD4A5E2CBD66FAA38AB_12</vt:lpwstr>
  </property>
</Properties>
</file>