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70871">
      <w:pPr>
        <w:rPr>
          <w:rFonts w:hint="eastAsia" w:eastAsia="宋体"/>
          <w:bCs/>
          <w:spacing w:val="12"/>
          <w:sz w:val="24"/>
          <w:szCs w:val="24"/>
          <w:lang w:eastAsia="zh-CN"/>
        </w:rPr>
      </w:pPr>
      <w:r>
        <w:rPr>
          <w:bCs/>
          <w:spacing w:val="12"/>
          <w:sz w:val="24"/>
          <w:szCs w:val="24"/>
        </w:rPr>
        <w:t>附件</w:t>
      </w:r>
      <w:r>
        <w:rPr>
          <w:rFonts w:hint="eastAsia"/>
          <w:bCs/>
          <w:spacing w:val="12"/>
          <w:sz w:val="24"/>
          <w:szCs w:val="24"/>
          <w:lang w:val="en-US" w:eastAsia="zh-CN"/>
        </w:rPr>
        <w:t>7</w:t>
      </w:r>
      <w:bookmarkStart w:id="0" w:name="_GoBack"/>
      <w:bookmarkEnd w:id="0"/>
    </w:p>
    <w:p w14:paraId="5685F0B9">
      <w:pPr>
        <w:jc w:val="center"/>
        <w:rPr>
          <w:b/>
          <w:bCs/>
          <w:spacing w:val="12"/>
          <w:sz w:val="30"/>
          <w:szCs w:val="30"/>
        </w:rPr>
      </w:pPr>
      <w:r>
        <w:rPr>
          <w:b/>
          <w:bCs/>
          <w:spacing w:val="12"/>
          <w:sz w:val="30"/>
          <w:szCs w:val="30"/>
        </w:rPr>
        <w:t>常熟市绿地养护质量标准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55"/>
        <w:gridCol w:w="3150"/>
        <w:gridCol w:w="2310"/>
        <w:gridCol w:w="2415"/>
      </w:tblGrid>
      <w:tr w14:paraId="69B5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7D102C1A">
            <w:pPr>
              <w:spacing w:line="32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序号</w:t>
            </w:r>
          </w:p>
        </w:tc>
        <w:tc>
          <w:tcPr>
            <w:tcW w:w="855" w:type="dxa"/>
            <w:vAlign w:val="center"/>
          </w:tcPr>
          <w:p w14:paraId="6E32F331">
            <w:pPr>
              <w:spacing w:line="32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内容</w:t>
            </w:r>
          </w:p>
        </w:tc>
        <w:tc>
          <w:tcPr>
            <w:tcW w:w="3150" w:type="dxa"/>
            <w:vAlign w:val="center"/>
          </w:tcPr>
          <w:p w14:paraId="1D03F92E">
            <w:pPr>
              <w:spacing w:line="32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一级</w:t>
            </w:r>
          </w:p>
        </w:tc>
        <w:tc>
          <w:tcPr>
            <w:tcW w:w="2310" w:type="dxa"/>
            <w:vAlign w:val="center"/>
          </w:tcPr>
          <w:p w14:paraId="7646C55C">
            <w:pPr>
              <w:spacing w:line="32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二级</w:t>
            </w:r>
          </w:p>
        </w:tc>
        <w:tc>
          <w:tcPr>
            <w:tcW w:w="2415" w:type="dxa"/>
            <w:vAlign w:val="center"/>
          </w:tcPr>
          <w:p w14:paraId="50D7193F">
            <w:pPr>
              <w:spacing w:line="32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三级</w:t>
            </w:r>
          </w:p>
        </w:tc>
      </w:tr>
      <w:tr w14:paraId="15B3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6F321CDA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34D14C66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群落</w:t>
            </w:r>
          </w:p>
          <w:p w14:paraId="7916004F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结构</w:t>
            </w:r>
          </w:p>
        </w:tc>
        <w:tc>
          <w:tcPr>
            <w:tcW w:w="3150" w:type="dxa"/>
            <w:vAlign w:val="center"/>
          </w:tcPr>
          <w:p w14:paraId="7EE0A027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随着植物生长的各个时期，不断进行更新、调整、间伐，使群落结构稳定，树种配置科学合理，层次丰富，物种多样覆盖地表，黄土不裸露，生态观赏效果好。</w:t>
            </w:r>
          </w:p>
        </w:tc>
        <w:tc>
          <w:tcPr>
            <w:tcW w:w="2310" w:type="dxa"/>
            <w:vAlign w:val="center"/>
          </w:tcPr>
          <w:p w14:paraId="0D7665D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随着植物生长的各个时期，不断进行更新与调整，使林相结构合理，有较完整的层次和不少于二层的林相结构，林下处理得当。</w:t>
            </w:r>
          </w:p>
        </w:tc>
        <w:tc>
          <w:tcPr>
            <w:tcW w:w="2415" w:type="dxa"/>
          </w:tcPr>
          <w:p w14:paraId="274AFB18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植物种植成片或带状，有较好的绿化效果，地表整洁。</w:t>
            </w:r>
          </w:p>
        </w:tc>
      </w:tr>
      <w:tr w14:paraId="2963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782BAC60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2</w:t>
            </w:r>
          </w:p>
        </w:tc>
        <w:tc>
          <w:tcPr>
            <w:tcW w:w="855" w:type="dxa"/>
            <w:vAlign w:val="center"/>
          </w:tcPr>
          <w:p w14:paraId="3D1CA567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树木</w:t>
            </w:r>
          </w:p>
          <w:p w14:paraId="5D273C6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养护</w:t>
            </w:r>
          </w:p>
        </w:tc>
        <w:tc>
          <w:tcPr>
            <w:tcW w:w="3150" w:type="dxa"/>
            <w:vAlign w:val="center"/>
          </w:tcPr>
          <w:p w14:paraId="23A0E0CB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树木生长健壮，不歪斜。</w:t>
            </w:r>
          </w:p>
          <w:p w14:paraId="50E83EB8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新建绿地各种植物两年内恢复正常生长。</w:t>
            </w:r>
          </w:p>
          <w:p w14:paraId="4B7DFD6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树冠完整美观，修剪科学合理，主侧枝分布均匀，数量适宜，内膛不乱，通风透气，无枯枝、死杈。</w:t>
            </w:r>
          </w:p>
          <w:p w14:paraId="18AF59F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花灌木按时开花结果，株形丰满，花后修剪及时。</w:t>
            </w:r>
          </w:p>
          <w:p w14:paraId="6C6300D6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整形植物修剪及时，保持外型轮廓清楚，外缘枝叶紧密。</w:t>
            </w:r>
          </w:p>
          <w:p w14:paraId="6A666BB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6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⑥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地被植物整齐，覆盖率在98%以上。</w:t>
            </w:r>
          </w:p>
          <w:p w14:paraId="205C7226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7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⑦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树木存活率在98%以上。</w:t>
            </w:r>
          </w:p>
        </w:tc>
        <w:tc>
          <w:tcPr>
            <w:tcW w:w="2310" w:type="dxa"/>
            <w:vAlign w:val="center"/>
          </w:tcPr>
          <w:p w14:paraId="258EB2B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树木生长正常，不歪斜。</w:t>
            </w:r>
          </w:p>
          <w:p w14:paraId="6320D157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新建绿地各种植物三年内恢复正常生长。</w:t>
            </w:r>
          </w:p>
          <w:p w14:paraId="30D24D38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树冠基本完整，主侧枝匀称，数量适宜，修剪合理，内膛不乱，通风透气，无枯枝死杈。</w:t>
            </w:r>
          </w:p>
          <w:p w14:paraId="498F73F8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花灌木开花及时，正常，花后修剪及时。</w:t>
            </w:r>
          </w:p>
          <w:p w14:paraId="6DF2EE3F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整形植物修剪及时，枝叶生长正常，整齐一致。</w:t>
            </w:r>
          </w:p>
          <w:p w14:paraId="2E1F5E5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6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⑥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地被植物整齐，覆盖率在98%以上。</w:t>
            </w:r>
          </w:p>
          <w:p w14:paraId="513A2C05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7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⑦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树木存活率在98%以上。</w:t>
            </w:r>
          </w:p>
        </w:tc>
        <w:tc>
          <w:tcPr>
            <w:tcW w:w="2415" w:type="dxa"/>
          </w:tcPr>
          <w:p w14:paraId="68E4CF3B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树木生长正常，不歪斜，有绿色效果。</w:t>
            </w:r>
          </w:p>
          <w:p w14:paraId="48849692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新建绿地各种植物三年内基本恢复正常生长。</w:t>
            </w:r>
          </w:p>
          <w:p w14:paraId="7FCF075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树冠基本完整，修剪及时，无明显枯枝死杈。</w:t>
            </w:r>
          </w:p>
          <w:p w14:paraId="6E9814EF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花灌木开花及时，花后修剪及时。</w:t>
            </w:r>
          </w:p>
          <w:p w14:paraId="2D6AED2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整形植物及时修剪，有一定形态。</w:t>
            </w:r>
          </w:p>
          <w:p w14:paraId="40F6949E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6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⑥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地被植物整齐，覆盖率在98%以上。</w:t>
            </w:r>
          </w:p>
          <w:p w14:paraId="245FA69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7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⑦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树木存活率在98%以上。</w:t>
            </w:r>
          </w:p>
        </w:tc>
      </w:tr>
      <w:tr w14:paraId="0BB7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288A39B7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1159BEC9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草坪</w:t>
            </w:r>
          </w:p>
          <w:p w14:paraId="67ACCBCE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养护</w:t>
            </w:r>
          </w:p>
        </w:tc>
        <w:tc>
          <w:tcPr>
            <w:tcW w:w="3150" w:type="dxa"/>
            <w:vAlign w:val="center"/>
          </w:tcPr>
          <w:p w14:paraId="448FEF0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草种纯正，生长茂盛。</w:t>
            </w:r>
          </w:p>
          <w:p w14:paraId="0A72810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颜色一致，高度一致，密度一致，质地均一。</w:t>
            </w:r>
          </w:p>
          <w:p w14:paraId="604CA67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草高不超过（冷）6cm，（暖）3cm。</w:t>
            </w:r>
          </w:p>
          <w:p w14:paraId="6317A5A3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草坪边缘线清晰（与路面、树穴、花坛交界处）。</w:t>
            </w:r>
          </w:p>
          <w:p w14:paraId="0F7F9C2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无杂草。</w:t>
            </w:r>
          </w:p>
          <w:p w14:paraId="5CC91DF1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6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⑥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草坪覆盖率在98%以上，无大于20×20cm的秃斑。</w:t>
            </w:r>
          </w:p>
          <w:p w14:paraId="5795C3B6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7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⑦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绿地平整，雨后无积水。</w:t>
            </w:r>
          </w:p>
        </w:tc>
        <w:tc>
          <w:tcPr>
            <w:tcW w:w="2310" w:type="dxa"/>
          </w:tcPr>
          <w:p w14:paraId="0CB42B2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草种基本纯正，生长整齐。</w:t>
            </w:r>
          </w:p>
          <w:p w14:paraId="369220B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生长期草高不超过（冷）6cm，（暖）3.5cm。</w:t>
            </w:r>
          </w:p>
          <w:p w14:paraId="5CF67ED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基本无杂草。</w:t>
            </w:r>
          </w:p>
          <w:p w14:paraId="5FD9A84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草坪覆盖度98%以上，无大于50×50cm的秃斑。</w:t>
            </w:r>
          </w:p>
          <w:p w14:paraId="49DB77AD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草坪边缘线清晰（树穴、花坛交界处）。</w:t>
            </w:r>
          </w:p>
        </w:tc>
        <w:tc>
          <w:tcPr>
            <w:tcW w:w="2415" w:type="dxa"/>
          </w:tcPr>
          <w:p w14:paraId="20CCB591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草坪生长茂盛。</w:t>
            </w:r>
          </w:p>
          <w:p w14:paraId="320727C6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生长期草高不超过（冷）8cm，（暖）4cm。</w:t>
            </w:r>
          </w:p>
          <w:p w14:paraId="364D9447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基本无阔叶杂草，杂草控制高度：5cm以下。</w:t>
            </w:r>
          </w:p>
          <w:p w14:paraId="61552E8F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草坪覆盖度98%以上，集中空秃面积不超1m</w:t>
            </w:r>
            <w:r>
              <w:rPr>
                <w:spacing w:val="12"/>
                <w:sz w:val="24"/>
                <w:vertAlign w:val="superscript"/>
              </w:rPr>
              <w:t>2</w:t>
            </w:r>
            <w:r>
              <w:rPr>
                <w:spacing w:val="12"/>
                <w:sz w:val="24"/>
              </w:rPr>
              <w:t>。</w:t>
            </w:r>
          </w:p>
          <w:p w14:paraId="5CBD48D1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草坪与树穴交界处有边缘线。</w:t>
            </w:r>
          </w:p>
        </w:tc>
      </w:tr>
      <w:tr w14:paraId="3E6F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64734414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5FA2B75B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卫生</w:t>
            </w:r>
          </w:p>
          <w:p w14:paraId="376F5624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标准</w:t>
            </w:r>
          </w:p>
        </w:tc>
        <w:tc>
          <w:tcPr>
            <w:tcW w:w="3150" w:type="dxa"/>
            <w:vAlign w:val="center"/>
          </w:tcPr>
          <w:p w14:paraId="3A621D56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绿地整洁，无枯枝病叶，无垃圾，植物叶面无陈旧积尘。</w:t>
            </w: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无杂物（纸屑、果壳、塑料纸、砖头石块、堆物、堆料、搭棚等）。</w:t>
            </w:r>
          </w:p>
          <w:p w14:paraId="77FEA8D2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绿化生产垃圾（树枝、树叶、草屑等）、水面杂物，重点地区随产随清，其它地区日产日清，做到巡视保洁。</w:t>
            </w:r>
          </w:p>
          <w:p w14:paraId="19ACC8FA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绿地设施整洁，立面无涂刻、招贴。</w:t>
            </w:r>
          </w:p>
          <w:p w14:paraId="23835417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无卫生死角。</w:t>
            </w:r>
          </w:p>
        </w:tc>
        <w:tc>
          <w:tcPr>
            <w:tcW w:w="2310" w:type="dxa"/>
          </w:tcPr>
          <w:p w14:paraId="2C0B677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绿地整洁，无枯枝病叶，无垃圾，植物叶面无陈旧积尘。</w:t>
            </w:r>
          </w:p>
          <w:p w14:paraId="2A7D4905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无杂物（纸屑、果壳、塑料纸、砖头石块、堆物、堆料、搭棚等）。</w:t>
            </w:r>
          </w:p>
          <w:p w14:paraId="7E59A3D3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绿化生产垃圾（树枝、树叶、草屑等）、水面杂物，应日产日清，做到保洁及时。</w:t>
            </w:r>
          </w:p>
          <w:p w14:paraId="764AD1C1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绿地设施整洁，立面无涂刻、招贴。</w:t>
            </w:r>
          </w:p>
          <w:p w14:paraId="6CEEE6C2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无卫生死角。</w:t>
            </w:r>
          </w:p>
        </w:tc>
        <w:tc>
          <w:tcPr>
            <w:tcW w:w="2415" w:type="dxa"/>
          </w:tcPr>
          <w:p w14:paraId="4D95803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绿地基本整洁，无枯枝病叶，无垃圾。</w:t>
            </w:r>
          </w:p>
          <w:p w14:paraId="636544DE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无明显杂物（纸屑、果壳、塑料纸、砖头石块、堆物、堆料、搭棚等）。</w:t>
            </w:r>
          </w:p>
          <w:p w14:paraId="07C4DBB6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绿化生产垃圾（树枝、树叶、草屑等），水面杂物能日产日清，能做到保洁及时。</w:t>
            </w:r>
          </w:p>
          <w:p w14:paraId="1F2BA3BA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绿地设施整洁，立面无涂刻、招贴。</w:t>
            </w:r>
          </w:p>
          <w:p w14:paraId="43D54425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无卫生死角。</w:t>
            </w:r>
          </w:p>
          <w:p w14:paraId="67346B4E">
            <w:pPr>
              <w:spacing w:line="300" w:lineRule="exact"/>
              <w:rPr>
                <w:spacing w:val="12"/>
                <w:sz w:val="24"/>
              </w:rPr>
            </w:pPr>
          </w:p>
        </w:tc>
      </w:tr>
      <w:tr w14:paraId="1E78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6447A0F4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2B521CB2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灌溉与排水</w:t>
            </w:r>
          </w:p>
        </w:tc>
        <w:tc>
          <w:tcPr>
            <w:tcW w:w="3150" w:type="dxa"/>
            <w:vAlign w:val="center"/>
          </w:tcPr>
          <w:p w14:paraId="7050DEB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绿地内有灌水、排水设施，灌溉用水水质符合园林植物灌溉水质要求。</w:t>
            </w:r>
          </w:p>
          <w:p w14:paraId="3A3CFA36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浇水树堰规范（直径为树木胸径的10倍），浇水后无跑水、漏水现象。</w:t>
            </w:r>
          </w:p>
          <w:p w14:paraId="7AB1130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绿地无超过12小时的积水。</w:t>
            </w:r>
          </w:p>
        </w:tc>
        <w:tc>
          <w:tcPr>
            <w:tcW w:w="2310" w:type="dxa"/>
          </w:tcPr>
          <w:p w14:paraId="2F83776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绿地内有排水设施，灌溉用水水源便利，水质符合园林植物灌溉水质要求。</w:t>
            </w:r>
          </w:p>
          <w:p w14:paraId="7DE3B0F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浇水树堰完整，浇水后无明显跑水、漏水现象。</w:t>
            </w:r>
          </w:p>
          <w:p w14:paraId="1498A91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绿地无超过24小时的积水。</w:t>
            </w:r>
          </w:p>
        </w:tc>
        <w:tc>
          <w:tcPr>
            <w:tcW w:w="2415" w:type="dxa"/>
          </w:tcPr>
          <w:p w14:paraId="36563F7A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灌溉用水水源便利，水质符合园林植物灌溉水质要求。</w:t>
            </w:r>
          </w:p>
          <w:p w14:paraId="08D85C1A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有浇水树堰，浇水后水不溢出绿地。</w:t>
            </w:r>
          </w:p>
          <w:p w14:paraId="527319ED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无超过36小时的积水。</w:t>
            </w:r>
          </w:p>
        </w:tc>
      </w:tr>
      <w:tr w14:paraId="4248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2E70CD0E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6</w:t>
            </w:r>
          </w:p>
        </w:tc>
        <w:tc>
          <w:tcPr>
            <w:tcW w:w="855" w:type="dxa"/>
            <w:vAlign w:val="center"/>
          </w:tcPr>
          <w:p w14:paraId="1DB77B01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杂草</w:t>
            </w:r>
          </w:p>
          <w:p w14:paraId="4673E0AD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控制</w:t>
            </w:r>
          </w:p>
        </w:tc>
        <w:tc>
          <w:tcPr>
            <w:tcW w:w="3150" w:type="dxa"/>
          </w:tcPr>
          <w:p w14:paraId="0A5C7611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无大型野草，无缠绕性、攀缘性杂草，基本无杂草。</w:t>
            </w:r>
          </w:p>
        </w:tc>
        <w:tc>
          <w:tcPr>
            <w:tcW w:w="2310" w:type="dxa"/>
            <w:vAlign w:val="center"/>
          </w:tcPr>
          <w:p w14:paraId="69C21C16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无大型野草，无缠绕性、攀缘性杂草，路边及零星区域的杂草控制在5cm以下，并不得蔓延到路面、花树坛，不影响景观效果。</w:t>
            </w:r>
          </w:p>
        </w:tc>
        <w:tc>
          <w:tcPr>
            <w:tcW w:w="2415" w:type="dxa"/>
          </w:tcPr>
          <w:p w14:paraId="2DE6EAE9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无缠绕性、攀缘性杂草，控制杂草高度以不影响景观效果为度。</w:t>
            </w:r>
          </w:p>
        </w:tc>
      </w:tr>
      <w:tr w14:paraId="4891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662BB673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7</w:t>
            </w:r>
          </w:p>
        </w:tc>
        <w:tc>
          <w:tcPr>
            <w:tcW w:w="855" w:type="dxa"/>
            <w:vAlign w:val="center"/>
          </w:tcPr>
          <w:p w14:paraId="603FC031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病虫害控制</w:t>
            </w:r>
          </w:p>
        </w:tc>
        <w:tc>
          <w:tcPr>
            <w:tcW w:w="3150" w:type="dxa"/>
            <w:vAlign w:val="center"/>
          </w:tcPr>
          <w:p w14:paraId="7434EC96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有病虫害控制措施。</w:t>
            </w:r>
          </w:p>
          <w:p w14:paraId="059478AE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基本无病虫危害迹象。</w:t>
            </w:r>
          </w:p>
          <w:p w14:paraId="08D5AF4E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食叶、刺吸性害虫危害的叶片控制在每株不超过5-10%。</w:t>
            </w: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蛀干性害虫危害的株数在3%以下。</w:t>
            </w:r>
          </w:p>
        </w:tc>
        <w:tc>
          <w:tcPr>
            <w:tcW w:w="2310" w:type="dxa"/>
          </w:tcPr>
          <w:p w14:paraId="3EAFCA6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有病虫害控制措施。</w:t>
            </w: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无明显病虫危害迹象。</w:t>
            </w:r>
          </w:p>
          <w:p w14:paraId="63AFF50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食叶、刺吸性害虫危害的叶片控制在每株不超过10-15%。</w:t>
            </w:r>
          </w:p>
          <w:p w14:paraId="4D9DCAE7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蛀干性害虫危害的株数在5%以下。</w:t>
            </w:r>
          </w:p>
        </w:tc>
        <w:tc>
          <w:tcPr>
            <w:tcW w:w="2415" w:type="dxa"/>
          </w:tcPr>
          <w:p w14:paraId="19CA6CE7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有病虫害控制措施。</w:t>
            </w:r>
          </w:p>
          <w:p w14:paraId="762B0FD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无因病虫害而引起断枝倒伏现象。</w:t>
            </w:r>
          </w:p>
          <w:p w14:paraId="4B379A18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食叶、刺吸性害虫危害的叶片控制在每株不超过15-20%。</w:t>
            </w:r>
          </w:p>
          <w:p w14:paraId="64253208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蛀干性害虫危害的株数在8%以下。</w:t>
            </w:r>
          </w:p>
          <w:p w14:paraId="4A995A82">
            <w:pPr>
              <w:spacing w:line="300" w:lineRule="exact"/>
              <w:rPr>
                <w:spacing w:val="12"/>
                <w:sz w:val="24"/>
              </w:rPr>
            </w:pPr>
          </w:p>
        </w:tc>
      </w:tr>
      <w:tr w14:paraId="4D07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5F4FFD96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8</w:t>
            </w:r>
          </w:p>
        </w:tc>
        <w:tc>
          <w:tcPr>
            <w:tcW w:w="855" w:type="dxa"/>
            <w:vAlign w:val="center"/>
          </w:tcPr>
          <w:p w14:paraId="438E30F5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设施</w:t>
            </w:r>
          </w:p>
          <w:p w14:paraId="63B14CC7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维护</w:t>
            </w:r>
          </w:p>
        </w:tc>
        <w:tc>
          <w:tcPr>
            <w:tcW w:w="3150" w:type="dxa"/>
            <w:vAlign w:val="center"/>
          </w:tcPr>
          <w:p w14:paraId="35672B75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树木支撑桩位扎缚规范统一。</w:t>
            </w:r>
          </w:p>
          <w:p w14:paraId="4C2AACD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建筑小品、辅助设施完整、安全、规范，有问题及时上报。</w:t>
            </w:r>
          </w:p>
          <w:p w14:paraId="1180BF0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硬地卫生，不积水，无沉积垃圾杂物。</w:t>
            </w:r>
          </w:p>
          <w:p w14:paraId="79C2540D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设施完善率98%以上。</w:t>
            </w:r>
          </w:p>
        </w:tc>
        <w:tc>
          <w:tcPr>
            <w:tcW w:w="2310" w:type="dxa"/>
          </w:tcPr>
          <w:p w14:paraId="5F8D2ED2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树木支撑规范，扎缚有效。</w:t>
            </w:r>
          </w:p>
          <w:p w14:paraId="687B8C3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建筑小品、辅助设施整洁无损，安全，有问题及时上报。</w:t>
            </w:r>
          </w:p>
          <w:p w14:paraId="000E7982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硬地卫生，无沉积垃圾杂物。</w:t>
            </w:r>
          </w:p>
          <w:p w14:paraId="3EC85D35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设施完善率95%。</w:t>
            </w:r>
          </w:p>
        </w:tc>
        <w:tc>
          <w:tcPr>
            <w:tcW w:w="2415" w:type="dxa"/>
          </w:tcPr>
          <w:p w14:paraId="69FA169F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园林设施基本完整，有问题及时上报。</w:t>
            </w:r>
          </w:p>
          <w:p w14:paraId="5436107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设施完善率90%。。</w:t>
            </w:r>
          </w:p>
        </w:tc>
      </w:tr>
      <w:tr w14:paraId="51F0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16AFD514"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t>10</w:t>
            </w:r>
          </w:p>
        </w:tc>
        <w:tc>
          <w:tcPr>
            <w:tcW w:w="855" w:type="dxa"/>
            <w:vAlign w:val="center"/>
          </w:tcPr>
          <w:p w14:paraId="507F1DAF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管理</w:t>
            </w:r>
          </w:p>
          <w:p w14:paraId="26FC9077">
            <w:pPr>
              <w:spacing w:line="300" w:lineRule="exact"/>
              <w:jc w:val="center"/>
              <w:rPr>
                <w:b/>
                <w:bCs/>
                <w:spacing w:val="12"/>
                <w:sz w:val="24"/>
              </w:rPr>
            </w:pPr>
            <w:r>
              <w:rPr>
                <w:b/>
                <w:bCs/>
                <w:spacing w:val="12"/>
                <w:sz w:val="24"/>
              </w:rPr>
              <w:t>标准</w:t>
            </w:r>
          </w:p>
        </w:tc>
        <w:tc>
          <w:tcPr>
            <w:tcW w:w="3150" w:type="dxa"/>
            <w:vAlign w:val="center"/>
          </w:tcPr>
          <w:p w14:paraId="22C9228B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绿地管理制度全面落实，档案资料完整、详尽，工作人员统一着装。</w:t>
            </w:r>
          </w:p>
          <w:p w14:paraId="2E10B37D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根据绿地质量标准，制订养护管理技术措施及年度养护计划。</w:t>
            </w:r>
          </w:p>
          <w:p w14:paraId="23E57728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加强对职工的培训，提高职工的技术素质。</w:t>
            </w:r>
          </w:p>
          <w:p w14:paraId="4C14F28E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无违章占绿，无违法建设。</w:t>
            </w:r>
          </w:p>
          <w:p w14:paraId="63A8C58E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秩序良好，无乱堆乱放、晾晒衣物现象。</w:t>
            </w:r>
          </w:p>
          <w:p w14:paraId="5C18C6B2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6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⑥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有紧急抢险预案措施。</w:t>
            </w:r>
          </w:p>
          <w:p w14:paraId="01759319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7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⑦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对被破坏或其他原因引起的绿地损坏及时上报。</w:t>
            </w:r>
          </w:p>
          <w:p w14:paraId="4659AACA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8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⑧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按照有关安全生产操作规程组织作业。</w:t>
            </w:r>
          </w:p>
        </w:tc>
        <w:tc>
          <w:tcPr>
            <w:tcW w:w="2310" w:type="dxa"/>
          </w:tcPr>
          <w:p w14:paraId="125EFBCF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绿地管理制度全面落实，档案资料完整、详尽，工作人员统一着装。</w:t>
            </w:r>
          </w:p>
          <w:p w14:paraId="16ADFEC0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根据绿地质量标准，制订养护管理技术措施及年度养护计划。</w:t>
            </w:r>
          </w:p>
          <w:p w14:paraId="204AC4F3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加强对职工的培训，提高职工的技术素质。</w:t>
            </w:r>
          </w:p>
          <w:p w14:paraId="4B4D967A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无违章占绿，无违法建设。</w:t>
            </w:r>
          </w:p>
          <w:p w14:paraId="78086EFC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秩序良好，无乱堆乱放、晾晒衣物现象。</w:t>
            </w:r>
          </w:p>
          <w:p w14:paraId="5C20AAD7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6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⑥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有紧急抢险预案措施。</w:t>
            </w:r>
          </w:p>
          <w:p w14:paraId="083A56FD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7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⑦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对被破坏或其他原因引起的绿地损坏及时上报。</w:t>
            </w:r>
          </w:p>
          <w:p w14:paraId="6A7D4FC4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8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⑧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按照有关安全生产操作规程组织作业。</w:t>
            </w:r>
          </w:p>
        </w:tc>
        <w:tc>
          <w:tcPr>
            <w:tcW w:w="2415" w:type="dxa"/>
          </w:tcPr>
          <w:p w14:paraId="68CF98A5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1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①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绿地管理制度全面落实，档案资料完整、详尽，工作人员统一着装。</w:t>
            </w:r>
          </w:p>
          <w:p w14:paraId="267F13DE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2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②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根据绿地质量标准，制订养护管理技术措施及年度养护计划。</w:t>
            </w:r>
          </w:p>
          <w:p w14:paraId="363C5B7F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3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③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加强对职工的培训，提高职工的技术素质。</w:t>
            </w:r>
          </w:p>
          <w:p w14:paraId="7DBDF9D5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4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④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无违章占绿，无违法建设。</w:t>
            </w:r>
          </w:p>
          <w:p w14:paraId="221E806F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5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⑤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秩序良好，无乱堆乱放、晾晒衣物现象。</w:t>
            </w:r>
          </w:p>
          <w:p w14:paraId="5AFF57C5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6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⑥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有紧急抢险预案措施。</w:t>
            </w:r>
          </w:p>
          <w:p w14:paraId="775008E1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7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⑦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对被破坏或其他原因引起的绿地损坏及时上报。</w:t>
            </w:r>
          </w:p>
          <w:p w14:paraId="26FAD63F">
            <w:pPr>
              <w:spacing w:line="300" w:lineRule="exact"/>
              <w:rPr>
                <w:spacing w:val="12"/>
                <w:sz w:val="24"/>
              </w:rPr>
            </w:pPr>
            <w:r>
              <w:rPr>
                <w:spacing w:val="12"/>
                <w:sz w:val="24"/>
              </w:rPr>
              <w:fldChar w:fldCharType="begin"/>
            </w:r>
            <w:r>
              <w:rPr>
                <w:spacing w:val="12"/>
                <w:sz w:val="24"/>
              </w:rPr>
              <w:instrText xml:space="preserve"> = 8 \* GB3 </w:instrText>
            </w:r>
            <w:r>
              <w:rPr>
                <w:spacing w:val="12"/>
                <w:sz w:val="24"/>
              </w:rPr>
              <w:fldChar w:fldCharType="separate"/>
            </w:r>
            <w:r>
              <w:rPr>
                <w:spacing w:val="12"/>
                <w:sz w:val="24"/>
              </w:rPr>
              <w:t>⑧</w:t>
            </w:r>
            <w:r>
              <w:rPr>
                <w:spacing w:val="12"/>
                <w:sz w:val="24"/>
              </w:rPr>
              <w:fldChar w:fldCharType="end"/>
            </w:r>
            <w:r>
              <w:rPr>
                <w:spacing w:val="12"/>
                <w:sz w:val="24"/>
              </w:rPr>
              <w:t>按照有关安全生产操作规程组织作业。</w:t>
            </w:r>
          </w:p>
        </w:tc>
      </w:tr>
    </w:tbl>
    <w:p w14:paraId="52AB8554">
      <w:pPr>
        <w:spacing w:line="360" w:lineRule="auto"/>
      </w:pPr>
    </w:p>
    <w:p w14:paraId="3E226449">
      <w:pPr>
        <w:spacing w:line="440" w:lineRule="exact"/>
        <w:ind w:firstLine="240" w:firstLineChars="100"/>
        <w:rPr>
          <w:sz w:val="24"/>
          <w:szCs w:val="24"/>
        </w:rPr>
      </w:pPr>
    </w:p>
    <w:p w14:paraId="778D730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528"/>
    <w:rsid w:val="000467E3"/>
    <w:rsid w:val="00076B9E"/>
    <w:rsid w:val="002A6CDC"/>
    <w:rsid w:val="002F2528"/>
    <w:rsid w:val="0048484A"/>
    <w:rsid w:val="00494163"/>
    <w:rsid w:val="0052507C"/>
    <w:rsid w:val="005F7874"/>
    <w:rsid w:val="006937C8"/>
    <w:rsid w:val="00871FB7"/>
    <w:rsid w:val="008944D8"/>
    <w:rsid w:val="009022A3"/>
    <w:rsid w:val="0097661C"/>
    <w:rsid w:val="00A403CE"/>
    <w:rsid w:val="00A65C55"/>
    <w:rsid w:val="00A87378"/>
    <w:rsid w:val="00B31778"/>
    <w:rsid w:val="00B668D0"/>
    <w:rsid w:val="00BE31F4"/>
    <w:rsid w:val="00CC3D28"/>
    <w:rsid w:val="7CC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2391</Words>
  <Characters>2469</Characters>
  <Lines>30</Lines>
  <Paragraphs>8</Paragraphs>
  <TotalTime>3</TotalTime>
  <ScaleCrop>false</ScaleCrop>
  <LinksUpToDate>false</LinksUpToDate>
  <CharactersWithSpaces>2470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2016-01-22T02:13:00Z</dcterms:created>
  <dc:creator>Administrator</dc:creator>
  <cp:lastModifiedBy>周冬英</cp:lastModifiedBy>
  <dcterms:modified xsi:type="dcterms:W3CDTF">2025-05-21T02:22:45Z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eyJoZGlkIjoiNGYzYmFhOWJmMzEzM2I5NDA0MzFjMzUwN2MxZTRiNTIiLCJ1c2VySWQiOiIxNDk5MDQ4NDg4In0=</vt:lpwstr>
  </property>
  <property fmtid="{D5CDD505-2E9C-101B-9397-08002B2CF9AE}" pid="3" name="KSOProductBuildVer">
    <vt:lpwstr>2052-12.1.0.20784</vt:lpwstr>
  </property>
  <property fmtid="{D5CDD505-2E9C-101B-9397-08002B2CF9AE}" pid="4" name="ICV">
    <vt:lpwstr>1BF6BD600A274E2CA2E6EE759F4639BE_12</vt:lpwstr>
  </property>
</Properties>
</file>