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10673">
      <w:pPr>
        <w:jc w:val="center"/>
        <w:rPr>
          <w:rFonts w:ascii="宋体" w:hAnsi="宋体" w:cs="宋体"/>
          <w:b/>
          <w:color w:val="auto"/>
          <w:spacing w:val="76"/>
          <w:w w:val="80"/>
          <w:sz w:val="52"/>
          <w:szCs w:val="52"/>
        </w:rPr>
      </w:pPr>
    </w:p>
    <w:p w14:paraId="130D2568">
      <w:pPr>
        <w:jc w:val="center"/>
        <w:rPr>
          <w:rFonts w:ascii="宋体" w:hAnsi="宋体" w:cs="宋体"/>
          <w:b/>
          <w:color w:val="auto"/>
          <w:spacing w:val="76"/>
          <w:w w:val="80"/>
          <w:sz w:val="84"/>
          <w:szCs w:val="84"/>
        </w:rPr>
      </w:pPr>
      <w:r>
        <w:rPr>
          <w:rFonts w:hint="eastAsia" w:ascii="宋体" w:hAnsi="宋体" w:cs="宋体"/>
          <w:b/>
          <w:color w:val="auto"/>
          <w:spacing w:val="76"/>
          <w:w w:val="80"/>
          <w:sz w:val="84"/>
          <w:szCs w:val="84"/>
        </w:rPr>
        <w:t>竞争性磋商文件</w:t>
      </w:r>
    </w:p>
    <w:p w14:paraId="6774AA46">
      <w:pPr>
        <w:pStyle w:val="3"/>
        <w:rPr>
          <w:rFonts w:ascii="宋体" w:hAnsi="宋体" w:cs="宋体"/>
          <w:color w:val="auto"/>
        </w:rPr>
      </w:pPr>
    </w:p>
    <w:p w14:paraId="51F04A9B">
      <w:pPr>
        <w:spacing w:line="360" w:lineRule="auto"/>
        <w:jc w:val="center"/>
        <w:rPr>
          <w:rFonts w:ascii="宋体" w:hAnsi="宋体" w:cs="宋体"/>
          <w:b/>
          <w:color w:val="auto"/>
          <w:sz w:val="21"/>
          <w:szCs w:val="21"/>
        </w:rPr>
      </w:pPr>
    </w:p>
    <w:p w14:paraId="12AE6B85">
      <w:pPr>
        <w:spacing w:line="360" w:lineRule="auto"/>
        <w:jc w:val="center"/>
        <w:rPr>
          <w:rFonts w:ascii="宋体" w:hAnsi="宋体" w:cs="宋体"/>
          <w:b/>
          <w:color w:val="auto"/>
          <w:sz w:val="21"/>
          <w:szCs w:val="21"/>
        </w:rPr>
      </w:pPr>
    </w:p>
    <w:p w14:paraId="398442F6">
      <w:pPr>
        <w:pStyle w:val="18"/>
        <w:rPr>
          <w:rFonts w:ascii="宋体" w:hAnsi="宋体" w:cs="宋体"/>
          <w:color w:val="auto"/>
        </w:rPr>
      </w:pPr>
    </w:p>
    <w:p w14:paraId="13FA8F5B">
      <w:pPr>
        <w:jc w:val="center"/>
        <w:rPr>
          <w:rFonts w:ascii="宋体" w:hAnsi="宋体" w:cs="宋体"/>
          <w:b/>
          <w:color w:val="auto"/>
          <w:sz w:val="21"/>
          <w:szCs w:val="21"/>
        </w:rPr>
      </w:pPr>
    </w:p>
    <w:p w14:paraId="5698CE9A">
      <w:pPr>
        <w:spacing w:line="640" w:lineRule="exact"/>
        <w:ind w:left="2886" w:leftChars="640" w:hanging="1606" w:hangingChars="500"/>
        <w:rPr>
          <w:rFonts w:hint="eastAsia" w:ascii="宋体" w:hAnsi="宋体" w:cs="宋体"/>
          <w:b/>
          <w:bCs/>
          <w:color w:val="auto"/>
          <w:sz w:val="32"/>
          <w:lang w:eastAsia="zh-CN"/>
        </w:rPr>
      </w:pPr>
      <w:r>
        <w:rPr>
          <w:rFonts w:hint="eastAsia" w:ascii="宋体" w:hAnsi="宋体" w:cs="宋体"/>
          <w:b/>
          <w:bCs/>
          <w:color w:val="auto"/>
          <w:sz w:val="32"/>
        </w:rPr>
        <w:t>项目名称：</w:t>
      </w:r>
      <w:r>
        <w:rPr>
          <w:rFonts w:hint="eastAsia" w:ascii="宋体" w:hAnsi="宋体" w:cs="宋体"/>
          <w:b/>
          <w:bCs/>
          <w:color w:val="auto"/>
          <w:sz w:val="32"/>
          <w:lang w:eastAsia="zh-CN"/>
        </w:rPr>
        <w:t>徐州经济技术开发区“十五五”规划纲要编制服务</w:t>
      </w:r>
    </w:p>
    <w:p w14:paraId="78C89A61">
      <w:pPr>
        <w:spacing w:line="640" w:lineRule="exact"/>
        <w:ind w:firstLine="1285" w:firstLineChars="400"/>
        <w:rPr>
          <w:rFonts w:hint="eastAsia" w:ascii="宋体" w:hAnsi="宋体" w:eastAsia="宋体" w:cs="宋体"/>
          <w:b/>
          <w:bCs/>
          <w:color w:val="auto"/>
          <w:sz w:val="32"/>
          <w:lang w:eastAsia="zh-CN"/>
        </w:rPr>
      </w:pPr>
      <w:r>
        <w:rPr>
          <w:rFonts w:hint="eastAsia" w:ascii="宋体" w:hAnsi="宋体" w:cs="宋体"/>
          <w:b/>
          <w:bCs/>
          <w:color w:val="auto"/>
          <w:sz w:val="32"/>
        </w:rPr>
        <w:t>项目编号：</w:t>
      </w:r>
      <w:r>
        <w:rPr>
          <w:rFonts w:hint="eastAsia" w:ascii="宋体" w:hAnsi="宋体" w:cs="宋体"/>
          <w:b/>
          <w:bCs/>
          <w:color w:val="auto"/>
          <w:sz w:val="32"/>
          <w:highlight w:val="none"/>
          <w:lang w:eastAsia="zh-CN"/>
        </w:rPr>
        <w:t>JSZC-320390-SRZT-C2025-0006</w:t>
      </w:r>
    </w:p>
    <w:p w14:paraId="6C634C5A">
      <w:pPr>
        <w:spacing w:line="640" w:lineRule="exact"/>
        <w:ind w:firstLine="1285" w:firstLineChars="400"/>
        <w:rPr>
          <w:rFonts w:hint="eastAsia" w:ascii="宋体" w:hAnsi="宋体" w:eastAsia="宋体" w:cs="宋体"/>
          <w:b/>
          <w:bCs/>
          <w:color w:val="auto"/>
          <w:sz w:val="32"/>
          <w:lang w:eastAsia="zh-CN"/>
        </w:rPr>
      </w:pPr>
      <w:r>
        <w:rPr>
          <w:rFonts w:hint="eastAsia" w:ascii="宋体" w:hAnsi="宋体" w:cs="宋体"/>
          <w:b/>
          <w:bCs/>
          <w:color w:val="auto"/>
          <w:sz w:val="32"/>
        </w:rPr>
        <w:t>采 购 人：</w:t>
      </w:r>
      <w:r>
        <w:rPr>
          <w:rFonts w:hint="eastAsia" w:ascii="宋体" w:hAnsi="宋体" w:cs="宋体"/>
          <w:b/>
          <w:bCs/>
          <w:color w:val="auto"/>
          <w:sz w:val="32"/>
          <w:lang w:eastAsia="zh-CN"/>
        </w:rPr>
        <w:t>徐州经济技术开发区发展和改革局</w:t>
      </w:r>
    </w:p>
    <w:p w14:paraId="5DD37B1B">
      <w:pPr>
        <w:pStyle w:val="18"/>
        <w:rPr>
          <w:rFonts w:ascii="宋体" w:hAnsi="宋体" w:cs="宋体"/>
          <w:color w:val="auto"/>
        </w:rPr>
      </w:pPr>
    </w:p>
    <w:p w14:paraId="0865A816">
      <w:pPr>
        <w:spacing w:line="360" w:lineRule="auto"/>
        <w:ind w:firstLine="490"/>
        <w:rPr>
          <w:rFonts w:ascii="宋体" w:hAnsi="宋体" w:cs="宋体"/>
          <w:color w:val="auto"/>
        </w:rPr>
      </w:pPr>
      <w:r>
        <w:rPr>
          <w:rFonts w:hint="eastAsia" w:ascii="宋体" w:hAnsi="宋体" w:cs="宋体"/>
          <w:color w:val="auto"/>
        </w:rPr>
        <w:t xml:space="preserve">                                 </w:t>
      </w:r>
    </w:p>
    <w:p w14:paraId="6DF7CACE">
      <w:pPr>
        <w:spacing w:line="360" w:lineRule="auto"/>
        <w:ind w:firstLine="490"/>
        <w:rPr>
          <w:rFonts w:ascii="宋体" w:hAnsi="宋体" w:cs="宋体"/>
          <w:color w:val="auto"/>
        </w:rPr>
      </w:pPr>
    </w:p>
    <w:p w14:paraId="58CE3DC2">
      <w:pPr>
        <w:spacing w:line="360" w:lineRule="auto"/>
        <w:ind w:firstLine="490"/>
        <w:jc w:val="center"/>
        <w:rPr>
          <w:rFonts w:ascii="宋体" w:hAnsi="宋体" w:cs="宋体"/>
          <w:b/>
          <w:bCs/>
          <w:color w:val="auto"/>
          <w:sz w:val="32"/>
        </w:rPr>
      </w:pPr>
      <w:r>
        <w:rPr>
          <w:rFonts w:hint="eastAsia" w:ascii="宋体" w:hAnsi="宋体" w:cs="宋体"/>
          <w:color w:val="auto"/>
        </w:rPr>
        <w:drawing>
          <wp:inline distT="0" distB="0" distL="114300" distR="114300">
            <wp:extent cx="2391410" cy="1790700"/>
            <wp:effectExtent l="0" t="0" r="889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cstate="print"/>
                    <a:stretch>
                      <a:fillRect/>
                    </a:stretch>
                  </pic:blipFill>
                  <pic:spPr>
                    <a:xfrm>
                      <a:off x="0" y="0"/>
                      <a:ext cx="2391410" cy="1790700"/>
                    </a:xfrm>
                    <a:prstGeom prst="rect">
                      <a:avLst/>
                    </a:prstGeom>
                    <a:noFill/>
                    <a:ln>
                      <a:noFill/>
                    </a:ln>
                  </pic:spPr>
                </pic:pic>
              </a:graphicData>
            </a:graphic>
          </wp:inline>
        </w:drawing>
      </w:r>
    </w:p>
    <w:p w14:paraId="36A2DB42">
      <w:pPr>
        <w:spacing w:line="360" w:lineRule="auto"/>
        <w:rPr>
          <w:rFonts w:ascii="宋体" w:hAnsi="宋体" w:cs="宋体"/>
          <w:color w:val="auto"/>
          <w:sz w:val="21"/>
          <w:szCs w:val="21"/>
        </w:rPr>
      </w:pPr>
    </w:p>
    <w:p w14:paraId="70F424C5">
      <w:pPr>
        <w:pStyle w:val="18"/>
        <w:rPr>
          <w:rFonts w:ascii="宋体" w:hAnsi="宋体" w:cs="宋体"/>
          <w:b/>
          <w:color w:val="auto"/>
          <w:sz w:val="21"/>
          <w:szCs w:val="21"/>
        </w:rPr>
      </w:pPr>
    </w:p>
    <w:p w14:paraId="524A5E73">
      <w:pPr>
        <w:pStyle w:val="18"/>
        <w:rPr>
          <w:rFonts w:ascii="宋体" w:hAnsi="宋体" w:cs="宋体"/>
          <w:b/>
          <w:color w:val="auto"/>
          <w:sz w:val="21"/>
          <w:szCs w:val="21"/>
        </w:rPr>
      </w:pPr>
    </w:p>
    <w:p w14:paraId="0EBCCF48">
      <w:pPr>
        <w:pStyle w:val="18"/>
        <w:rPr>
          <w:rFonts w:ascii="宋体" w:hAnsi="宋体" w:cs="宋体"/>
          <w:b/>
          <w:color w:val="auto"/>
          <w:sz w:val="21"/>
          <w:szCs w:val="21"/>
        </w:rPr>
      </w:pPr>
    </w:p>
    <w:p w14:paraId="518BC640">
      <w:pPr>
        <w:pStyle w:val="18"/>
        <w:rPr>
          <w:rFonts w:ascii="宋体" w:hAnsi="宋体" w:cs="宋体"/>
          <w:b/>
          <w:color w:val="auto"/>
          <w:sz w:val="21"/>
          <w:szCs w:val="21"/>
        </w:rPr>
      </w:pPr>
    </w:p>
    <w:p w14:paraId="54DF78F2">
      <w:pPr>
        <w:pStyle w:val="18"/>
        <w:rPr>
          <w:rFonts w:ascii="宋体" w:hAnsi="宋体" w:cs="宋体"/>
          <w:b/>
          <w:color w:val="auto"/>
          <w:sz w:val="21"/>
          <w:szCs w:val="21"/>
        </w:rPr>
      </w:pPr>
    </w:p>
    <w:p w14:paraId="0288DAE9">
      <w:pPr>
        <w:pStyle w:val="18"/>
        <w:rPr>
          <w:rFonts w:ascii="宋体" w:hAnsi="宋体" w:cs="宋体"/>
          <w:color w:val="auto"/>
        </w:rPr>
      </w:pPr>
    </w:p>
    <w:p w14:paraId="7DB7F872">
      <w:pPr>
        <w:spacing w:line="360" w:lineRule="auto"/>
        <w:ind w:left="601" w:hanging="601"/>
        <w:rPr>
          <w:rFonts w:hint="eastAsia" w:ascii="宋体" w:hAnsi="宋体" w:eastAsia="宋体" w:cs="宋体"/>
          <w:b/>
          <w:color w:val="auto"/>
          <w:sz w:val="32"/>
          <w:lang w:eastAsia="zh-CN"/>
        </w:rPr>
      </w:pPr>
      <w:r>
        <w:rPr>
          <w:rFonts w:hint="eastAsia" w:ascii="宋体" w:hAnsi="宋体" w:cs="宋体"/>
          <w:b/>
          <w:color w:val="auto"/>
          <w:sz w:val="32"/>
        </w:rPr>
        <w:t xml:space="preserve">      采购代理机构：</w:t>
      </w:r>
      <w:r>
        <w:rPr>
          <w:rFonts w:hint="eastAsia" w:ascii="宋体" w:hAnsi="宋体" w:cs="宋体"/>
          <w:b/>
          <w:bCs/>
          <w:color w:val="auto"/>
          <w:sz w:val="32"/>
          <w:lang w:eastAsia="zh-CN"/>
        </w:rPr>
        <w:t>江苏日中天工程咨询有限公司</w:t>
      </w:r>
    </w:p>
    <w:p w14:paraId="4C87F020">
      <w:pPr>
        <w:spacing w:line="360" w:lineRule="auto"/>
        <w:jc w:val="center"/>
        <w:rPr>
          <w:rFonts w:ascii="宋体" w:hAnsi="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60" w:charSpace="0"/>
        </w:sectPr>
      </w:pPr>
      <w:r>
        <w:rPr>
          <w:rFonts w:hint="eastAsia" w:ascii="宋体" w:hAnsi="宋体" w:cs="宋体"/>
          <w:b/>
          <w:color w:val="auto"/>
          <w:sz w:val="32"/>
        </w:rPr>
        <w:t>二〇二</w:t>
      </w:r>
      <w:r>
        <w:rPr>
          <w:rFonts w:hint="eastAsia" w:ascii="宋体" w:hAnsi="宋体" w:cs="宋体"/>
          <w:b/>
          <w:color w:val="auto"/>
          <w:sz w:val="32"/>
          <w:lang w:eastAsia="zh-CN"/>
        </w:rPr>
        <w:t>五</w:t>
      </w:r>
      <w:r>
        <w:rPr>
          <w:rFonts w:hint="eastAsia" w:ascii="宋体" w:hAnsi="宋体" w:cs="宋体"/>
          <w:b/>
          <w:color w:val="auto"/>
          <w:sz w:val="32"/>
        </w:rPr>
        <w:t>年</w:t>
      </w:r>
      <w:r>
        <w:rPr>
          <w:rFonts w:hint="eastAsia" w:ascii="宋体" w:hAnsi="宋体" w:cs="宋体"/>
          <w:b/>
          <w:color w:val="auto"/>
          <w:sz w:val="32"/>
          <w:lang w:eastAsia="zh-CN"/>
        </w:rPr>
        <w:t>六</w:t>
      </w:r>
      <w:r>
        <w:rPr>
          <w:rFonts w:hint="eastAsia" w:ascii="宋体" w:hAnsi="宋体" w:cs="宋体"/>
          <w:b/>
          <w:color w:val="auto"/>
          <w:sz w:val="32"/>
        </w:rPr>
        <w:t>月</w:t>
      </w:r>
    </w:p>
    <w:p w14:paraId="5D43827F">
      <w:pPr>
        <w:pStyle w:val="50"/>
        <w:spacing w:line="360" w:lineRule="auto"/>
        <w:jc w:val="center"/>
        <w:rPr>
          <w:rFonts w:ascii="宋体" w:hAnsi="宋体" w:cs="宋体"/>
          <w:b/>
          <w:color w:val="auto"/>
          <w:sz w:val="36"/>
        </w:rPr>
      </w:pPr>
      <w:r>
        <w:rPr>
          <w:rFonts w:hint="eastAsia" w:ascii="宋体" w:hAnsi="宋体" w:cs="宋体"/>
          <w:b/>
          <w:color w:val="auto"/>
          <w:sz w:val="36"/>
        </w:rPr>
        <w:t>竞争性磋商文件</w:t>
      </w:r>
    </w:p>
    <w:p w14:paraId="1A9D5AE3">
      <w:pPr>
        <w:pStyle w:val="50"/>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highlight w:val="none"/>
          <w:lang w:eastAsia="zh-CN"/>
        </w:rPr>
        <w:t>JSZC-320390-SRZT-C2025-0006</w:t>
      </w:r>
    </w:p>
    <w:p w14:paraId="11717A93">
      <w:pPr>
        <w:pStyle w:val="50"/>
        <w:keepNext w:val="0"/>
        <w:keepLines w:val="0"/>
        <w:pageBreakBefore w:val="0"/>
        <w:tabs>
          <w:tab w:val="left" w:pos="3240"/>
        </w:tabs>
        <w:kinsoku/>
        <w:wordWrap/>
        <w:overflowPunct/>
        <w:topLinePunct w:val="0"/>
        <w:autoSpaceDE/>
        <w:autoSpaceDN/>
        <w:bidi w:val="0"/>
        <w:spacing w:line="400" w:lineRule="exact"/>
        <w:jc w:val="both"/>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 （供应商）：</w:t>
      </w:r>
    </w:p>
    <w:p w14:paraId="54B1B967">
      <w:pPr>
        <w:pStyle w:val="50"/>
        <w:keepNext w:val="0"/>
        <w:keepLines w:val="0"/>
        <w:pageBreakBefore w:val="0"/>
        <w:kinsoku/>
        <w:wordWrap/>
        <w:overflowPunct/>
        <w:topLinePunct w:val="0"/>
        <w:autoSpaceDE/>
        <w:autoSpaceDN/>
        <w:bidi w:val="0"/>
        <w:spacing w:line="400" w:lineRule="exact"/>
        <w:ind w:firstLine="499"/>
        <w:jc w:val="both"/>
        <w:rPr>
          <w:rFonts w:ascii="宋体" w:hAnsi="宋体" w:cs="宋体"/>
          <w:color w:val="auto"/>
          <w:sz w:val="24"/>
        </w:rPr>
      </w:pPr>
      <w:r>
        <w:rPr>
          <w:rFonts w:hint="eastAsia" w:ascii="宋体" w:hAnsi="宋体" w:cs="宋体"/>
          <w:color w:val="auto"/>
          <w:sz w:val="24"/>
          <w:u w:val="single"/>
          <w:lang w:eastAsia="zh-CN"/>
        </w:rPr>
        <w:t>江苏日中天工程咨询有限公司</w:t>
      </w:r>
      <w:r>
        <w:rPr>
          <w:rFonts w:hint="eastAsia" w:ascii="宋体" w:hAnsi="宋体" w:cs="宋体"/>
          <w:color w:val="auto"/>
          <w:sz w:val="24"/>
        </w:rPr>
        <w:t>对</w:t>
      </w:r>
      <w:r>
        <w:rPr>
          <w:rFonts w:hint="eastAsia" w:ascii="宋体" w:hAnsi="宋体" w:cs="宋体"/>
          <w:color w:val="auto"/>
          <w:sz w:val="24"/>
          <w:u w:val="single"/>
          <w:lang w:eastAsia="zh-CN"/>
        </w:rPr>
        <w:t>徐州经济技术开发区“十五五”规划纲要编制服务</w:t>
      </w:r>
      <w:r>
        <w:rPr>
          <w:rFonts w:hint="eastAsia" w:ascii="宋体" w:hAnsi="宋体" w:cs="宋体"/>
          <w:color w:val="auto"/>
          <w:sz w:val="24"/>
        </w:rPr>
        <w:t>采取竞争性磋商采购方式进行采购，竞争性磋商文件（以下简称《磋商文件》）内容如下：</w:t>
      </w:r>
    </w:p>
    <w:p w14:paraId="14D3F873">
      <w:pPr>
        <w:pStyle w:val="50"/>
        <w:keepNext w:val="0"/>
        <w:keepLines w:val="0"/>
        <w:pageBreakBefore w:val="0"/>
        <w:kinsoku/>
        <w:wordWrap/>
        <w:overflowPunct/>
        <w:topLinePunct w:val="0"/>
        <w:autoSpaceDE/>
        <w:autoSpaceDN/>
        <w:bidi w:val="0"/>
        <w:spacing w:line="400" w:lineRule="exact"/>
        <w:jc w:val="center"/>
        <w:rPr>
          <w:rFonts w:ascii="宋体" w:hAnsi="宋体" w:cs="宋体"/>
          <w:color w:val="auto"/>
          <w:sz w:val="28"/>
          <w:szCs w:val="28"/>
        </w:rPr>
      </w:pPr>
      <w:r>
        <w:rPr>
          <w:rFonts w:hint="eastAsia" w:ascii="宋体" w:hAnsi="宋体" w:cs="宋体"/>
          <w:b/>
          <w:bCs/>
          <w:color w:val="auto"/>
          <w:sz w:val="28"/>
          <w:szCs w:val="28"/>
        </w:rPr>
        <w:t>第一章 项目说明</w:t>
      </w:r>
    </w:p>
    <w:p w14:paraId="6E824610">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一、采购人：</w:t>
      </w:r>
      <w:r>
        <w:rPr>
          <w:rFonts w:hint="eastAsia" w:ascii="宋体" w:hAnsi="宋体" w:cs="宋体"/>
          <w:color w:val="auto"/>
          <w:sz w:val="24"/>
          <w:lang w:eastAsia="zh-CN"/>
        </w:rPr>
        <w:t>徐州经济技术开发区发展和改革局</w:t>
      </w:r>
    </w:p>
    <w:p w14:paraId="49F23AF7">
      <w:pPr>
        <w:pStyle w:val="50"/>
        <w:keepNext w:val="0"/>
        <w:keepLines w:val="0"/>
        <w:pageBreakBefore w:val="0"/>
        <w:kinsoku/>
        <w:wordWrap/>
        <w:overflowPunct/>
        <w:topLinePunct w:val="0"/>
        <w:autoSpaceDE/>
        <w:autoSpaceDN/>
        <w:bidi w:val="0"/>
        <w:spacing w:line="400" w:lineRule="exact"/>
        <w:ind w:firstLine="480" w:firstLineChars="200"/>
        <w:jc w:val="both"/>
        <w:rPr>
          <w:rFonts w:hint="eastAsia" w:ascii="宋体" w:hAnsi="宋体" w:eastAsia="宋体" w:cs="宋体"/>
          <w:color w:val="auto"/>
          <w:sz w:val="24"/>
          <w:lang w:eastAsia="zh-CN"/>
        </w:rPr>
      </w:pPr>
      <w:r>
        <w:rPr>
          <w:rFonts w:hint="eastAsia" w:ascii="宋体" w:hAnsi="宋体" w:cs="宋体"/>
          <w:color w:val="auto"/>
          <w:sz w:val="24"/>
        </w:rPr>
        <w:t>二、项目名称：</w:t>
      </w:r>
      <w:r>
        <w:rPr>
          <w:rFonts w:hint="eastAsia" w:ascii="宋体" w:hAnsi="宋体" w:cs="宋体"/>
          <w:color w:val="auto"/>
          <w:sz w:val="24"/>
          <w:lang w:eastAsia="zh-CN"/>
        </w:rPr>
        <w:t>徐州经济技术开发区“十五五”规划纲要编制服务</w:t>
      </w:r>
    </w:p>
    <w:p w14:paraId="3472286B">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eastAsia="宋体" w:cs="宋体"/>
          <w:color w:val="auto"/>
          <w:sz w:val="24"/>
          <w:highlight w:val="none"/>
          <w:lang w:eastAsia="zh-CN"/>
        </w:rPr>
      </w:pPr>
      <w:r>
        <w:rPr>
          <w:rFonts w:hint="eastAsia" w:ascii="宋体" w:hAnsi="宋体" w:cs="宋体"/>
          <w:color w:val="auto"/>
          <w:sz w:val="24"/>
        </w:rPr>
        <w:t>三、项目编号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JSZC-320390-SRZT-C2025-0006</w:t>
      </w:r>
    </w:p>
    <w:p w14:paraId="43B3FFAA">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color w:val="auto"/>
          <w:sz w:val="24"/>
        </w:rPr>
      </w:pPr>
      <w:r>
        <w:rPr>
          <w:rFonts w:hint="eastAsia" w:ascii="宋体" w:hAnsi="宋体" w:cs="宋体"/>
          <w:color w:val="auto"/>
          <w:sz w:val="24"/>
        </w:rPr>
        <w:t>四、采购邀请：通过发布公告的方式邀请符合相应资格条件的供应商参与竞争性磋商采购活动。</w:t>
      </w:r>
    </w:p>
    <w:p w14:paraId="046DC7FA">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五、采购方式：竞争性磋商采购方式</w:t>
      </w:r>
    </w:p>
    <w:p w14:paraId="2EE90E79">
      <w:pPr>
        <w:pStyle w:val="50"/>
        <w:widowControl/>
        <w:spacing w:line="400" w:lineRule="exact"/>
        <w:ind w:firstLine="480"/>
        <w:jc w:val="left"/>
        <w:rPr>
          <w:rFonts w:ascii="宋体" w:hAnsi="宋体" w:cs="宋体"/>
          <w:color w:val="auto"/>
          <w:sz w:val="24"/>
        </w:rPr>
      </w:pPr>
      <w:r>
        <w:rPr>
          <w:rFonts w:hint="eastAsia" w:ascii="宋体" w:hAnsi="宋体" w:cs="宋体"/>
          <w:color w:val="auto"/>
          <w:sz w:val="24"/>
          <w:highlight w:val="none"/>
        </w:rPr>
        <w:t>六、供应商资格条件</w:t>
      </w:r>
      <w:r>
        <w:rPr>
          <w:rFonts w:hint="eastAsia" w:ascii="宋体" w:hAnsi="宋体" w:cs="宋体"/>
          <w:color w:val="auto"/>
          <w:sz w:val="24"/>
        </w:rPr>
        <w:t>：见竞争性磋商公告（项目编号：</w:t>
      </w:r>
      <w:r>
        <w:rPr>
          <w:rFonts w:hint="eastAsia" w:ascii="宋体" w:hAnsi="宋体" w:cs="宋体"/>
          <w:color w:val="auto"/>
          <w:sz w:val="24"/>
          <w:lang w:eastAsia="zh-CN"/>
        </w:rPr>
        <w:t>JSZC-320390-SRZT-C2025-0006</w:t>
      </w:r>
      <w:r>
        <w:rPr>
          <w:rFonts w:hint="eastAsia" w:ascii="宋体" w:hAnsi="宋体" w:cs="宋体"/>
          <w:color w:val="auto"/>
          <w:sz w:val="24"/>
        </w:rPr>
        <w:t>）</w:t>
      </w:r>
    </w:p>
    <w:p w14:paraId="72111401">
      <w:pPr>
        <w:pStyle w:val="50"/>
        <w:keepNext w:val="0"/>
        <w:keepLines w:val="0"/>
        <w:pageBreakBefore w:val="0"/>
        <w:kinsoku/>
        <w:wordWrap/>
        <w:overflowPunct/>
        <w:topLinePunct w:val="0"/>
        <w:autoSpaceDE/>
        <w:autoSpaceDN/>
        <w:bidi w:val="0"/>
        <w:spacing w:line="400" w:lineRule="exact"/>
        <w:ind w:firstLine="480" w:firstLineChars="200"/>
        <w:jc w:val="both"/>
        <w:rPr>
          <w:rFonts w:ascii="宋体" w:hAnsi="宋体" w:cs="宋体"/>
          <w:color w:val="auto"/>
          <w:sz w:val="24"/>
        </w:rPr>
      </w:pPr>
      <w:r>
        <w:rPr>
          <w:rFonts w:hint="eastAsia" w:ascii="宋体" w:hAnsi="宋体" w:cs="宋体"/>
          <w:color w:val="auto"/>
          <w:sz w:val="24"/>
        </w:rPr>
        <w:t>七、采购预算（采购项目预算金额）：见《磋商文件》附件2.《项目要求（采购需求）》。</w:t>
      </w:r>
    </w:p>
    <w:p w14:paraId="3DD02A1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八、采购需求：见《磋商文件》附件2《项目要求（采购需求）》</w:t>
      </w:r>
    </w:p>
    <w:p w14:paraId="2484DE0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九、合同草案条款：见《磋商文件》附件《拟签订的合同文本》</w:t>
      </w:r>
    </w:p>
    <w:p w14:paraId="34BDFC2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十、报价要求</w:t>
      </w:r>
    </w:p>
    <w:p w14:paraId="062620C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1.供应商报价为要约，</w:t>
      </w:r>
      <w:r>
        <w:rPr>
          <w:rFonts w:hint="eastAsia" w:ascii="宋体" w:hAnsi="宋体" w:cs="宋体"/>
          <w:color w:val="auto"/>
          <w:sz w:val="24"/>
          <w:lang w:eastAsia="zh-CN"/>
        </w:rPr>
        <w:t>江苏日中天工程咨询有限公司</w:t>
      </w:r>
      <w:r>
        <w:rPr>
          <w:rFonts w:hint="eastAsia" w:ascii="宋体" w:hAnsi="宋体" w:cs="宋体"/>
          <w:color w:val="auto"/>
          <w:sz w:val="24"/>
        </w:rPr>
        <w:t>无承诺表示时视为未成交，</w:t>
      </w:r>
      <w:r>
        <w:rPr>
          <w:rFonts w:hint="eastAsia" w:ascii="宋体" w:hAnsi="宋体" w:cs="宋体"/>
          <w:color w:val="auto"/>
          <w:sz w:val="24"/>
          <w:lang w:eastAsia="zh-CN"/>
        </w:rPr>
        <w:t>江苏日中天工程咨询有限公司</w:t>
      </w:r>
      <w:r>
        <w:rPr>
          <w:rFonts w:hint="eastAsia" w:ascii="宋体" w:hAnsi="宋体" w:cs="宋体"/>
          <w:color w:val="auto"/>
          <w:sz w:val="24"/>
        </w:rPr>
        <w:t>认为必要时可重新进行竞争性磋商采购或采取其它方式采购。</w:t>
      </w:r>
    </w:p>
    <w:p w14:paraId="11551F78">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2.按照《磋商报价表》要求填写首次报价。</w:t>
      </w:r>
    </w:p>
    <w:p w14:paraId="08EE72AD">
      <w:pPr>
        <w:pStyle w:val="50"/>
        <w:keepNext w:val="0"/>
        <w:keepLines w:val="0"/>
        <w:pageBreakBefore w:val="0"/>
        <w:kinsoku/>
        <w:wordWrap/>
        <w:overflowPunct/>
        <w:topLinePunct w:val="0"/>
        <w:autoSpaceDE/>
        <w:autoSpaceDN/>
        <w:bidi w:val="0"/>
        <w:spacing w:line="400" w:lineRule="exact"/>
        <w:ind w:firstLine="480"/>
        <w:jc w:val="both"/>
        <w:rPr>
          <w:color w:val="auto"/>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报价包含本项目范围内的全部费用。供应商有漏报或不报的，采购人将视为有关费用</w:t>
      </w:r>
      <w:r>
        <w:rPr>
          <w:rFonts w:hint="eastAsia" w:ascii="宋体" w:hAnsi="宋体" w:eastAsia="宋体" w:cs="宋体"/>
          <w:color w:val="auto"/>
          <w:sz w:val="24"/>
          <w:lang w:val="en-US" w:eastAsia="zh-CN"/>
        </w:rPr>
        <w:t>已</w:t>
      </w:r>
      <w:r>
        <w:rPr>
          <w:rFonts w:hint="eastAsia" w:ascii="宋体" w:hAnsi="宋体" w:eastAsia="宋体" w:cs="宋体"/>
          <w:color w:val="auto"/>
          <w:sz w:val="24"/>
        </w:rPr>
        <w:t>包括在本项目的报价中而不予支付。采购人不支付报价以外的任何费用。</w:t>
      </w:r>
    </w:p>
    <w:p w14:paraId="23F7BB08">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第二章 磋商保证金</w:t>
      </w:r>
    </w:p>
    <w:p w14:paraId="7CA275B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十一、供应商提交磋商保证金</w:t>
      </w:r>
    </w:p>
    <w:p w14:paraId="0941BE6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1.磋商保证金交纳数额和形式：不需交纳。</w:t>
      </w:r>
    </w:p>
    <w:p w14:paraId="1F9F81CC">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第三章 响应文件</w:t>
      </w:r>
    </w:p>
    <w:p w14:paraId="4D18EFB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十二、提交响应文件要求</w:t>
      </w:r>
    </w:p>
    <w:p w14:paraId="111CA46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（一）本项目通过“苏采云”系统进行电子采购，即供应商响应文件从政府采购客户端工具制作并通过“苏采云”系统提交。</w:t>
      </w:r>
    </w:p>
    <w:p w14:paraId="5B79AF79">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供应商应当通过“苏采云”系统提交数据电文形式的响应文件（即电子投标）。未进行线上响应文件提交并解密(因“苏采云”系统导致解密失败的除外)的供应商，响应无效。</w:t>
      </w:r>
    </w:p>
    <w:p w14:paraId="5F2F33B9">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0FABE03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使用需要第三方认证的电子签名、数据电文，通过互联网方式提交首次响应文件。即：使用“电子签名认证证书（CA数字证书）”登录“苏采云”系统（网址：</w:t>
      </w:r>
      <w:r>
        <w:rPr>
          <w:color w:val="auto"/>
        </w:rPr>
        <w:fldChar w:fldCharType="begin"/>
      </w:r>
      <w:r>
        <w:rPr>
          <w:color w:val="auto"/>
        </w:rPr>
        <w:instrText xml:space="preserve"> HYPERLINK "http://jszfcg.jsczt.cn/" </w:instrText>
      </w:r>
      <w:r>
        <w:rPr>
          <w:color w:val="auto"/>
        </w:rPr>
        <w:fldChar w:fldCharType="separate"/>
      </w:r>
      <w:r>
        <w:rPr>
          <w:rFonts w:hint="eastAsia" w:ascii="宋体" w:hAnsi="宋体" w:cs="宋体"/>
          <w:color w:val="auto"/>
          <w:sz w:val="24"/>
        </w:rPr>
        <w:t>http://jszfcg.jsczt.cn/</w:t>
      </w:r>
      <w:r>
        <w:rPr>
          <w:rFonts w:hint="eastAsia" w:ascii="宋体" w:hAnsi="宋体" w:cs="宋体"/>
          <w:color w:val="auto"/>
          <w:sz w:val="24"/>
        </w:rPr>
        <w:fldChar w:fldCharType="end"/>
      </w:r>
      <w:r>
        <w:rPr>
          <w:rFonts w:hint="eastAsia" w:ascii="宋体" w:hAnsi="宋体" w:cs="宋体"/>
          <w:color w:val="auto"/>
          <w:sz w:val="24"/>
        </w:rPr>
        <w:t>；或进入徐州政府采购网（网址：http://czj.xz.gov.cn/Home/HomeIndex）--业务工作--用户登录，点击“苏采云”进入系统），按照要求通过互联网方式提交首次响应文件。</w:t>
      </w:r>
    </w:p>
    <w:p w14:paraId="2C8121F9">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“苏采云”系统使用要求：</w:t>
      </w:r>
    </w:p>
    <w:p w14:paraId="247CC60E">
      <w:pPr>
        <w:pStyle w:val="50"/>
        <w:keepNext w:val="0"/>
        <w:keepLines w:val="0"/>
        <w:pageBreakBefore w:val="0"/>
        <w:kinsoku/>
        <w:wordWrap/>
        <w:overflowPunct/>
        <w:topLinePunct w:val="0"/>
        <w:autoSpaceDE/>
        <w:autoSpaceDN/>
        <w:bidi w:val="0"/>
        <w:spacing w:line="400" w:lineRule="exact"/>
        <w:ind w:left="480"/>
        <w:jc w:val="both"/>
        <w:rPr>
          <w:rFonts w:ascii="宋体" w:hAnsi="宋体" w:cs="宋体"/>
          <w:color w:val="auto"/>
          <w:sz w:val="24"/>
        </w:rPr>
      </w:pPr>
      <w:r>
        <w:rPr>
          <w:rFonts w:hint="eastAsia" w:ascii="宋体" w:hAnsi="宋体" w:cs="宋体"/>
          <w:color w:val="auto"/>
          <w:sz w:val="24"/>
        </w:rPr>
        <w:t>1.使用谷歌浏览器参与不见面开标及磋商环节。</w:t>
      </w:r>
    </w:p>
    <w:p w14:paraId="4EF1C528">
      <w:pPr>
        <w:pStyle w:val="50"/>
        <w:keepNext w:val="0"/>
        <w:keepLines w:val="0"/>
        <w:pageBreakBefore w:val="0"/>
        <w:kinsoku/>
        <w:wordWrap/>
        <w:overflowPunct/>
        <w:topLinePunct w:val="0"/>
        <w:autoSpaceDE/>
        <w:autoSpaceDN/>
        <w:bidi w:val="0"/>
        <w:spacing w:line="400" w:lineRule="exact"/>
        <w:ind w:left="480"/>
        <w:jc w:val="both"/>
        <w:rPr>
          <w:rFonts w:ascii="宋体" w:hAnsi="宋体" w:cs="宋体"/>
          <w:color w:val="auto"/>
          <w:sz w:val="24"/>
        </w:rPr>
      </w:pPr>
      <w:r>
        <w:rPr>
          <w:rFonts w:hint="eastAsia" w:ascii="宋体" w:hAnsi="宋体" w:cs="宋体"/>
          <w:color w:val="auto"/>
          <w:sz w:val="24"/>
        </w:rPr>
        <w:t>2.电脑需提前准备好麦克风、音响，摄像头，提前检查保证能够正常使用。</w:t>
      </w:r>
    </w:p>
    <w:p w14:paraId="588BCAD7">
      <w:pPr>
        <w:pStyle w:val="50"/>
        <w:keepNext w:val="0"/>
        <w:keepLines w:val="0"/>
        <w:pageBreakBefore w:val="0"/>
        <w:kinsoku/>
        <w:wordWrap/>
        <w:overflowPunct/>
        <w:topLinePunct w:val="0"/>
        <w:autoSpaceDE/>
        <w:autoSpaceDN/>
        <w:bidi w:val="0"/>
        <w:spacing w:line="400" w:lineRule="exact"/>
        <w:ind w:left="480"/>
        <w:jc w:val="both"/>
        <w:rPr>
          <w:rFonts w:ascii="宋体" w:hAnsi="宋体" w:cs="宋体"/>
          <w:color w:val="auto"/>
          <w:sz w:val="24"/>
          <w:highlight w:val="none"/>
        </w:rPr>
      </w:pPr>
      <w:r>
        <w:rPr>
          <w:rFonts w:hint="eastAsia" w:ascii="宋体" w:hAnsi="宋体" w:cs="宋体"/>
          <w:color w:val="auto"/>
          <w:sz w:val="24"/>
        </w:rPr>
        <w:t>3.操作系统至少win7以上，建议使用w</w:t>
      </w:r>
      <w:r>
        <w:rPr>
          <w:rFonts w:hint="eastAsia" w:ascii="宋体" w:hAnsi="宋体" w:cs="宋体"/>
          <w:color w:val="auto"/>
          <w:sz w:val="24"/>
          <w:highlight w:val="none"/>
        </w:rPr>
        <w:t>in10操作系统。</w:t>
      </w:r>
    </w:p>
    <w:p w14:paraId="672C65F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（二）首次响应文件提交的截止时间：</w:t>
      </w:r>
      <w:r>
        <w:rPr>
          <w:rFonts w:hint="eastAsia" w:ascii="宋体" w:hAnsi="宋体" w:cs="宋体"/>
          <w:b/>
          <w:bCs/>
          <w:color w:val="auto"/>
          <w:sz w:val="24"/>
          <w:highlight w:val="none"/>
          <w:u w:val="single"/>
          <w:lang w:eastAsia="zh-CN"/>
        </w:rPr>
        <w:t>2025年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lang w:eastAsia="zh-CN"/>
        </w:rPr>
        <w:t>月</w:t>
      </w:r>
      <w:r>
        <w:rPr>
          <w:rFonts w:hint="eastAsia" w:ascii="宋体" w:hAnsi="宋体" w:cs="宋体"/>
          <w:b/>
          <w:bCs/>
          <w:color w:val="auto"/>
          <w:sz w:val="24"/>
          <w:highlight w:val="none"/>
          <w:u w:val="single"/>
          <w:lang w:val="en-US" w:eastAsia="zh-CN"/>
        </w:rPr>
        <w:t>25</w:t>
      </w:r>
      <w:r>
        <w:rPr>
          <w:rFonts w:hint="eastAsia" w:ascii="宋体" w:hAnsi="宋体" w:cs="宋体"/>
          <w:b/>
          <w:bCs/>
          <w:color w:val="auto"/>
          <w:sz w:val="24"/>
          <w:highlight w:val="none"/>
          <w:u w:val="single"/>
        </w:rPr>
        <w:t>日09时30分</w:t>
      </w:r>
      <w:r>
        <w:rPr>
          <w:rFonts w:hint="eastAsia" w:ascii="宋体" w:hAnsi="宋体" w:cs="宋体"/>
          <w:color w:val="auto"/>
          <w:sz w:val="24"/>
          <w:highlight w:val="none"/>
        </w:rPr>
        <w:t>，在截止时间后提交的首次响应文件为无效文件，将被拒收。</w:t>
      </w:r>
    </w:p>
    <w:p w14:paraId="1A00536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（三）首次响应文件提交时间、地点：</w:t>
      </w:r>
    </w:p>
    <w:p w14:paraId="09BD2A5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1.提交时间</w:t>
      </w:r>
    </w:p>
    <w:p w14:paraId="00AD1272">
      <w:pPr>
        <w:pStyle w:val="50"/>
        <w:keepNext w:val="0"/>
        <w:keepLines w:val="0"/>
        <w:pageBreakBefore w:val="0"/>
        <w:kinsoku/>
        <w:wordWrap/>
        <w:overflowPunct/>
        <w:topLinePunct w:val="0"/>
        <w:autoSpaceDE/>
        <w:autoSpaceDN/>
        <w:bidi w:val="0"/>
        <w:spacing w:line="400" w:lineRule="exact"/>
        <w:ind w:firstLine="240" w:firstLineChars="100"/>
        <w:jc w:val="both"/>
        <w:rPr>
          <w:rFonts w:ascii="宋体" w:hAnsi="宋体" w:cs="宋体"/>
          <w:color w:val="auto"/>
          <w:sz w:val="24"/>
          <w:highlight w:val="none"/>
        </w:rPr>
      </w:pPr>
      <w:r>
        <w:rPr>
          <w:rFonts w:hint="eastAsia" w:ascii="宋体" w:hAnsi="宋体" w:cs="宋体"/>
          <w:color w:val="auto"/>
          <w:sz w:val="24"/>
          <w:highlight w:val="none"/>
        </w:rPr>
        <w:t>首次响应文件提交的截止时间</w:t>
      </w:r>
      <w:r>
        <w:rPr>
          <w:rFonts w:hint="eastAsia" w:ascii="宋体" w:hAnsi="宋体" w:cs="宋体"/>
          <w:b/>
          <w:bCs/>
          <w:color w:val="auto"/>
          <w:sz w:val="24"/>
          <w:highlight w:val="none"/>
        </w:rPr>
        <w:t>(</w:t>
      </w:r>
      <w:r>
        <w:rPr>
          <w:rFonts w:hint="eastAsia" w:ascii="宋体" w:hAnsi="宋体" w:cs="宋体"/>
          <w:b/>
          <w:bCs/>
          <w:color w:val="auto"/>
          <w:sz w:val="24"/>
          <w:highlight w:val="none"/>
          <w:u w:val="single"/>
          <w:lang w:eastAsia="zh-CN"/>
        </w:rPr>
        <w:t>2025年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lang w:eastAsia="zh-CN"/>
        </w:rPr>
        <w:t>月</w:t>
      </w:r>
      <w:r>
        <w:rPr>
          <w:rFonts w:hint="eastAsia" w:ascii="宋体" w:hAnsi="宋体" w:cs="宋体"/>
          <w:b/>
          <w:bCs/>
          <w:color w:val="auto"/>
          <w:sz w:val="24"/>
          <w:highlight w:val="none"/>
          <w:u w:val="single"/>
          <w:lang w:val="en-US" w:eastAsia="zh-CN"/>
        </w:rPr>
        <w:t>25</w:t>
      </w:r>
      <w:r>
        <w:rPr>
          <w:rFonts w:hint="eastAsia" w:ascii="宋体" w:hAnsi="宋体" w:cs="宋体"/>
          <w:b/>
          <w:bCs/>
          <w:color w:val="auto"/>
          <w:sz w:val="24"/>
          <w:highlight w:val="none"/>
          <w:u w:val="single"/>
        </w:rPr>
        <w:t>日09时30分</w:t>
      </w:r>
      <w:r>
        <w:rPr>
          <w:rFonts w:hint="eastAsia" w:ascii="宋体" w:hAnsi="宋体" w:cs="宋体"/>
          <w:b/>
          <w:bCs/>
          <w:color w:val="auto"/>
          <w:sz w:val="24"/>
          <w:highlight w:val="none"/>
        </w:rPr>
        <w:t>)</w:t>
      </w:r>
      <w:r>
        <w:rPr>
          <w:rFonts w:hint="eastAsia" w:ascii="宋体" w:hAnsi="宋体" w:cs="宋体"/>
          <w:color w:val="auto"/>
          <w:sz w:val="24"/>
          <w:highlight w:val="none"/>
        </w:rPr>
        <w:t>前。</w:t>
      </w:r>
    </w:p>
    <w:p w14:paraId="57885B0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2.提交地点：</w:t>
      </w:r>
    </w:p>
    <w:p w14:paraId="574CA6E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 xml:space="preserve">“苏采云”系统（网址：http://jszfcg.jsczt.cn/）“开标大厅”或进入徐州政府采购网（网址：http://czj.xz.gov.cn/Home/HomeIndex）-业务工作-用户登录，点击“苏采云”进入系统“开标大厅”。 </w:t>
      </w:r>
    </w:p>
    <w:p w14:paraId="2055BB3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bCs/>
          <w:color w:val="auto"/>
          <w:sz w:val="24"/>
          <w:highlight w:val="none"/>
        </w:rPr>
        <w:t>首次响应文件开启时间：</w:t>
      </w:r>
      <w:r>
        <w:rPr>
          <w:rFonts w:hint="eastAsia" w:ascii="宋体" w:hAnsi="宋体" w:cs="宋体"/>
          <w:b/>
          <w:bCs/>
          <w:color w:val="auto"/>
          <w:sz w:val="24"/>
          <w:highlight w:val="none"/>
          <w:u w:val="single"/>
          <w:lang w:eastAsia="zh-CN"/>
        </w:rPr>
        <w:t>2025年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lang w:eastAsia="zh-CN"/>
        </w:rPr>
        <w:t>月</w:t>
      </w:r>
      <w:r>
        <w:rPr>
          <w:rFonts w:hint="eastAsia" w:ascii="宋体" w:hAnsi="宋体" w:cs="宋体"/>
          <w:b/>
          <w:bCs/>
          <w:color w:val="auto"/>
          <w:sz w:val="24"/>
          <w:highlight w:val="none"/>
          <w:u w:val="single"/>
          <w:lang w:val="en-US" w:eastAsia="zh-CN"/>
        </w:rPr>
        <w:t>25</w:t>
      </w:r>
      <w:r>
        <w:rPr>
          <w:rFonts w:hint="eastAsia" w:ascii="宋体" w:hAnsi="宋体" w:cs="宋体"/>
          <w:b/>
          <w:bCs/>
          <w:color w:val="auto"/>
          <w:sz w:val="24"/>
          <w:highlight w:val="none"/>
          <w:u w:val="single"/>
        </w:rPr>
        <w:t>日09时30分</w:t>
      </w:r>
      <w:r>
        <w:rPr>
          <w:rFonts w:hint="eastAsia" w:ascii="宋体" w:hAnsi="宋体" w:cs="宋体"/>
          <w:color w:val="auto"/>
          <w:sz w:val="24"/>
          <w:highlight w:val="none"/>
        </w:rPr>
        <w:t>。</w:t>
      </w:r>
    </w:p>
    <w:p w14:paraId="500B482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（五）首次响应文件开启地点：</w:t>
      </w:r>
    </w:p>
    <w:p w14:paraId="0472228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“苏采云”系统（网址：http://jszfcg.jsczt.cn/）“开标大厅”或进入徐州政府采购网（网址：http://czj.xz.gov.cn/Home/HomeIndex）-业务工作-用户登录，点击“苏采云”进入系统“开标大厅”。</w:t>
      </w:r>
    </w:p>
    <w:p w14:paraId="440D2A2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239A6561">
      <w:pPr>
        <w:pStyle w:val="50"/>
        <w:keepNext w:val="0"/>
        <w:keepLines w:val="0"/>
        <w:pageBreakBefore w:val="0"/>
        <w:widowControl/>
        <w:shd w:val="clear" w:color="auto" w:fill="FFFFFF"/>
        <w:kinsoku/>
        <w:wordWrap/>
        <w:overflowPunct/>
        <w:topLinePunct w:val="0"/>
        <w:autoSpaceDE/>
        <w:autoSpaceDN/>
        <w:bidi w:val="0"/>
        <w:spacing w:line="400" w:lineRule="exact"/>
        <w:ind w:firstLine="480"/>
        <w:jc w:val="both"/>
        <w:outlineLvl w:val="0"/>
        <w:rPr>
          <w:rFonts w:ascii="宋体" w:hAnsi="宋体" w:cs="宋体"/>
          <w:color w:val="auto"/>
          <w:sz w:val="24"/>
        </w:rPr>
      </w:pPr>
      <w:r>
        <w:rPr>
          <w:rFonts w:hint="eastAsia" w:ascii="宋体" w:hAnsi="宋体" w:cs="宋体"/>
          <w:color w:val="auto"/>
          <w:sz w:val="24"/>
        </w:rPr>
        <w:t>（七）不接受不按要求加盖公章（电子签章）的首次响应文件。电子签章相关要求见“苏采云”系统。</w:t>
      </w:r>
    </w:p>
    <w:p w14:paraId="4D9784E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bCs/>
          <w:color w:val="auto"/>
          <w:sz w:val="24"/>
        </w:rPr>
        <w:t>（八）首次响应文件解密：到达开启时间，</w:t>
      </w:r>
      <w:r>
        <w:rPr>
          <w:rFonts w:hint="eastAsia" w:ascii="宋体" w:hAnsi="宋体" w:cs="宋体"/>
          <w:color w:val="auto"/>
          <w:sz w:val="24"/>
        </w:rPr>
        <w:t>“苏采云”系统自动提取所有响应文件，供应商按采购文件规定方式按时在线解密。本项目采购文件规定的供应商按时在线解密方式：</w:t>
      </w:r>
      <w:r>
        <w:rPr>
          <w:rFonts w:hint="eastAsia" w:ascii="宋体" w:hAnsi="宋体" w:cs="宋体"/>
          <w:b/>
          <w:bCs/>
          <w:color w:val="auto"/>
          <w:sz w:val="24"/>
        </w:rPr>
        <w:t>开启时间后30分钟内</w:t>
      </w:r>
      <w:r>
        <w:rPr>
          <w:rFonts w:hint="eastAsia" w:ascii="宋体" w:hAnsi="宋体" w:cs="宋体"/>
          <w:color w:val="auto"/>
          <w:sz w:val="24"/>
        </w:rPr>
        <w:t>，通过“苏采云”系统（使用“CA数字证书”）解密。</w:t>
      </w:r>
    </w:p>
    <w:p w14:paraId="5EB527D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（九）采购文件（后缀名为“.kedt”）、供应商操作手册及政府采购客户端工具可通过“苏采云”系统（网址：</w:t>
      </w:r>
      <w:r>
        <w:rPr>
          <w:rFonts w:hint="eastAsia" w:ascii="宋体" w:hAnsi="宋体" w:cs="宋体"/>
          <w:color w:val="auto"/>
          <w:sz w:val="24"/>
        </w:rPr>
        <w:fldChar w:fldCharType="begin"/>
      </w:r>
      <w:r>
        <w:rPr>
          <w:rFonts w:hint="eastAsia" w:ascii="宋体" w:hAnsi="宋体" w:cs="宋体"/>
          <w:color w:val="auto"/>
          <w:sz w:val="24"/>
        </w:rPr>
        <w:instrText xml:space="preserve">HYPERLINK "http://jszfcg.jsczt.cn/"</w:instrText>
      </w:r>
      <w:r>
        <w:rPr>
          <w:rFonts w:hint="eastAsia" w:ascii="宋体" w:hAnsi="宋体" w:cs="宋体"/>
          <w:color w:val="auto"/>
          <w:sz w:val="24"/>
        </w:rPr>
        <w:fldChar w:fldCharType="separate"/>
      </w:r>
      <w:r>
        <w:rPr>
          <w:rFonts w:hint="eastAsia" w:ascii="宋体" w:hAnsi="宋体" w:cs="宋体"/>
          <w:color w:val="auto"/>
          <w:sz w:val="24"/>
        </w:rPr>
        <w:t>http://jszfcg.jsczt.cn/</w:t>
      </w:r>
      <w:r>
        <w:rPr>
          <w:rFonts w:hint="eastAsia" w:ascii="宋体" w:hAnsi="宋体" w:cs="宋体"/>
          <w:color w:val="auto"/>
          <w:sz w:val="24"/>
        </w:rPr>
        <w:fldChar w:fldCharType="end"/>
      </w:r>
      <w:r>
        <w:rPr>
          <w:rFonts w:hint="eastAsia" w:ascii="宋体" w:hAnsi="宋体" w:cs="宋体"/>
          <w:color w:val="auto"/>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46DAF20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（十）相关说明: 供应商在“苏采云”系统中提交首次响应文件的时间即为数据电文（响应文件，下同）的发送时间和接收时间。</w:t>
      </w:r>
    </w:p>
    <w:p w14:paraId="47663A0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十三、响应文件编制要求</w:t>
      </w:r>
    </w:p>
    <w:p w14:paraId="262353C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请按照以下要求（包括但不限于以下要求）制作：</w:t>
      </w:r>
    </w:p>
    <w:p w14:paraId="7264DFD8">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color w:val="auto"/>
          <w:sz w:val="24"/>
        </w:rPr>
      </w:pPr>
      <w:r>
        <w:rPr>
          <w:rFonts w:hint="eastAsia" w:ascii="宋体" w:hAnsi="宋体" w:cs="宋体"/>
          <w:bCs/>
          <w:color w:val="auto"/>
          <w:sz w:val="24"/>
        </w:rPr>
        <w:t>（一）基本目录</w:t>
      </w:r>
    </w:p>
    <w:p w14:paraId="3531D12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color w:val="auto"/>
          <w:sz w:val="24"/>
        </w:rPr>
        <w:t>《磋商报价表》（加盖电子签章，格式见《磋商文件》附件。</w:t>
      </w:r>
      <w:r>
        <w:rPr>
          <w:rFonts w:hint="eastAsia" w:ascii="宋体" w:hAnsi="宋体" w:cs="宋体"/>
          <w:bCs/>
          <w:color w:val="auto"/>
          <w:sz w:val="24"/>
        </w:rPr>
        <w:t>政府采购客户端工具输入报价自动生成）；</w:t>
      </w:r>
    </w:p>
    <w:p w14:paraId="4B666D9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授权委托书（提供原件的扫描件，格式见《磋商文件》附件）；</w:t>
      </w:r>
    </w:p>
    <w:p w14:paraId="2201710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3.授权委托书中受托人身份证扫描件；</w:t>
      </w:r>
    </w:p>
    <w:p w14:paraId="3D33D5F2">
      <w:pPr>
        <w:pStyle w:val="50"/>
        <w:keepNext w:val="0"/>
        <w:keepLines w:val="0"/>
        <w:pageBreakBefore w:val="0"/>
        <w:widowControl/>
        <w:kinsoku/>
        <w:wordWrap/>
        <w:overflowPunct/>
        <w:topLinePunct w:val="0"/>
        <w:autoSpaceDE/>
        <w:autoSpaceDN/>
        <w:bidi w:val="0"/>
        <w:spacing w:line="400" w:lineRule="exact"/>
        <w:ind w:firstLine="480"/>
        <w:jc w:val="both"/>
        <w:outlineLvl w:val="2"/>
        <w:rPr>
          <w:rFonts w:ascii="宋体" w:hAnsi="宋体" w:cs="宋体"/>
          <w:color w:val="auto"/>
          <w:sz w:val="24"/>
        </w:rPr>
      </w:pPr>
      <w:r>
        <w:rPr>
          <w:rFonts w:hint="eastAsia" w:ascii="宋体" w:hAnsi="宋体" w:cs="宋体"/>
          <w:color w:val="auto"/>
          <w:sz w:val="24"/>
        </w:rPr>
        <w:t>4.所报产品的环境标志产品认证证书原件的扫描件（如有）。</w:t>
      </w:r>
    </w:p>
    <w:p w14:paraId="041BB94D">
      <w:pPr>
        <w:pStyle w:val="50"/>
        <w:keepNext w:val="0"/>
        <w:keepLines w:val="0"/>
        <w:pageBreakBefore w:val="0"/>
        <w:widowControl/>
        <w:kinsoku/>
        <w:wordWrap/>
        <w:overflowPunct/>
        <w:topLinePunct w:val="0"/>
        <w:autoSpaceDE/>
        <w:autoSpaceDN/>
        <w:bidi w:val="0"/>
        <w:spacing w:line="400" w:lineRule="exact"/>
        <w:jc w:val="both"/>
        <w:outlineLvl w:val="2"/>
        <w:rPr>
          <w:rFonts w:ascii="宋体" w:hAnsi="宋体" w:cs="宋体"/>
          <w:color w:val="auto"/>
          <w:sz w:val="24"/>
        </w:rPr>
      </w:pPr>
      <w:r>
        <w:rPr>
          <w:rFonts w:hint="eastAsia" w:ascii="宋体" w:hAnsi="宋体" w:cs="宋体"/>
          <w:color w:val="auto"/>
          <w:sz w:val="24"/>
        </w:rPr>
        <w:t>注：</w:t>
      </w:r>
    </w:p>
    <w:p w14:paraId="3E74922E">
      <w:pPr>
        <w:pStyle w:val="50"/>
        <w:keepNext w:val="0"/>
        <w:keepLines w:val="0"/>
        <w:pageBreakBefore w:val="0"/>
        <w:widowControl/>
        <w:kinsoku/>
        <w:wordWrap/>
        <w:overflowPunct/>
        <w:topLinePunct w:val="0"/>
        <w:autoSpaceDE/>
        <w:autoSpaceDN/>
        <w:bidi w:val="0"/>
        <w:spacing w:line="400" w:lineRule="exact"/>
        <w:ind w:firstLine="480"/>
        <w:jc w:val="both"/>
        <w:outlineLvl w:val="2"/>
        <w:rPr>
          <w:rFonts w:ascii="宋体" w:hAnsi="宋体" w:cs="宋体"/>
          <w:color w:val="auto"/>
          <w:sz w:val="24"/>
        </w:rPr>
      </w:pPr>
      <w:r>
        <w:rPr>
          <w:rFonts w:hint="eastAsia" w:ascii="宋体" w:hAnsi="宋体" w:cs="宋体"/>
          <w:color w:val="auto"/>
          <w:sz w:val="24"/>
        </w:rPr>
        <w:t>（1）所报产品属于《环境标志产品政府采购品目清单》（由财政部 生态环境部印发）范围的，响应文件中提供（如有）所报产品的国家确定的认证机构出具的、处于有效期之内（即“</w:t>
      </w:r>
      <w:r>
        <w:rPr>
          <w:rFonts w:hint="eastAsia" w:ascii="宋体" w:hAnsi="宋体" w:cs="宋体"/>
          <w:bCs/>
          <w:color w:val="auto"/>
          <w:sz w:val="24"/>
        </w:rPr>
        <w:t>首次响应文件开启时间</w:t>
      </w:r>
      <w:r>
        <w:rPr>
          <w:rFonts w:hint="eastAsia" w:ascii="宋体" w:hAnsi="宋体" w:cs="宋体"/>
          <w:color w:val="auto"/>
          <w:sz w:val="24"/>
        </w:rPr>
        <w:t>”当天在有效期之内）的环境标志产品认证证书原件的扫描件。</w:t>
      </w:r>
    </w:p>
    <w:p w14:paraId="6F59D9F1">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color w:val="auto"/>
          <w:sz w:val="24"/>
        </w:rPr>
      </w:pPr>
      <w:r>
        <w:rPr>
          <w:rFonts w:hint="eastAsia" w:ascii="宋体" w:hAnsi="宋体" w:cs="宋体"/>
          <w:color w:val="auto"/>
          <w:sz w:val="24"/>
        </w:rPr>
        <w:t xml:space="preserve">  （2）环境标志产品认证证书是否符合要求，采购人评审时查询中国政府采购网（www.ccgp.gov.cn）相关内容后确定。</w:t>
      </w:r>
    </w:p>
    <w:p w14:paraId="71221FF7">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color w:val="auto"/>
          <w:sz w:val="24"/>
        </w:rPr>
      </w:pPr>
      <w:r>
        <w:rPr>
          <w:rFonts w:hint="eastAsia" w:ascii="宋体" w:hAnsi="宋体" w:cs="宋体"/>
          <w:color w:val="auto"/>
          <w:sz w:val="24"/>
        </w:rPr>
        <w:t xml:space="preserve">  5.所报产品的节能产品认证证书原件的扫描件（如有）。</w:t>
      </w:r>
    </w:p>
    <w:p w14:paraId="4D67F537">
      <w:pPr>
        <w:pStyle w:val="50"/>
        <w:keepNext w:val="0"/>
        <w:keepLines w:val="0"/>
        <w:pageBreakBefore w:val="0"/>
        <w:kinsoku/>
        <w:wordWrap/>
        <w:overflowPunct/>
        <w:topLinePunct w:val="0"/>
        <w:autoSpaceDE/>
        <w:autoSpaceDN/>
        <w:bidi w:val="0"/>
        <w:spacing w:line="400" w:lineRule="exact"/>
        <w:jc w:val="both"/>
        <w:rPr>
          <w:rFonts w:ascii="宋体" w:hAnsi="宋体" w:cs="宋体"/>
          <w:color w:val="auto"/>
          <w:sz w:val="24"/>
        </w:rPr>
      </w:pPr>
      <w:r>
        <w:rPr>
          <w:rFonts w:hint="eastAsia" w:ascii="宋体" w:hAnsi="宋体" w:cs="宋体"/>
          <w:color w:val="auto"/>
          <w:sz w:val="24"/>
        </w:rPr>
        <w:t>注：</w:t>
      </w:r>
    </w:p>
    <w:p w14:paraId="0832D27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（1）所报产品属于《节能产品政府采购品目清单》（由财政部 发展改革委印发）范围的，响应文件中提供（如有）所报产品的国家确定的认证机构出具的、处于有效期之内（即“</w:t>
      </w:r>
      <w:r>
        <w:rPr>
          <w:rFonts w:hint="eastAsia" w:ascii="宋体" w:hAnsi="宋体" w:cs="宋体"/>
          <w:bCs/>
          <w:color w:val="auto"/>
          <w:sz w:val="24"/>
        </w:rPr>
        <w:t>首次响应文件开启时间</w:t>
      </w:r>
      <w:r>
        <w:rPr>
          <w:rFonts w:hint="eastAsia" w:ascii="宋体" w:hAnsi="宋体" w:cs="宋体"/>
          <w:color w:val="auto"/>
          <w:sz w:val="24"/>
        </w:rPr>
        <w:t>”当天在有效期之内）的节能产品认证证书原件的扫描件。</w:t>
      </w:r>
    </w:p>
    <w:p w14:paraId="48D6832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（2）节能产品认证证书是否符合要求，采购人评审时查询中国政府采购网（www.ccgp.gov.cn）相关内容后确定。</w:t>
      </w:r>
    </w:p>
    <w:p w14:paraId="53D1B7E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6.供应商认为需要提供的其他资料的扫描件（如有）。</w:t>
      </w:r>
    </w:p>
    <w:p w14:paraId="32925587">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color w:val="auto"/>
          <w:sz w:val="24"/>
        </w:rPr>
      </w:pPr>
      <w:r>
        <w:rPr>
          <w:rFonts w:hint="eastAsia" w:ascii="宋体" w:hAnsi="宋体" w:cs="宋体"/>
          <w:b/>
          <w:color w:val="auto"/>
          <w:sz w:val="24"/>
        </w:rPr>
        <w:t>（二）资格条件</w:t>
      </w:r>
      <w:r>
        <w:rPr>
          <w:rFonts w:hint="eastAsia" w:ascii="宋体" w:hAnsi="宋体" w:cs="宋体"/>
          <w:bCs/>
          <w:color w:val="auto"/>
          <w:sz w:val="24"/>
        </w:rPr>
        <w:t>（</w:t>
      </w:r>
      <w:r>
        <w:rPr>
          <w:rFonts w:hint="eastAsia" w:ascii="宋体" w:hAnsi="宋体" w:cs="宋体"/>
          <w:b/>
          <w:bCs/>
          <w:color w:val="auto"/>
          <w:sz w:val="24"/>
        </w:rPr>
        <w:t>必须提供，否则</w:t>
      </w:r>
      <w:r>
        <w:rPr>
          <w:rFonts w:hint="eastAsia" w:ascii="宋体" w:hAnsi="宋体" w:cs="宋体"/>
          <w:b/>
          <w:color w:val="auto"/>
          <w:sz w:val="24"/>
        </w:rPr>
        <w:t>响应无效</w:t>
      </w:r>
      <w:r>
        <w:rPr>
          <w:rFonts w:hint="eastAsia" w:ascii="宋体" w:hAnsi="宋体" w:cs="宋体"/>
          <w:bCs/>
          <w:color w:val="auto"/>
          <w:sz w:val="24"/>
        </w:rPr>
        <w:t>）</w:t>
      </w:r>
    </w:p>
    <w:p w14:paraId="085A416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
          <w:bCs/>
          <w:color w:val="auto"/>
          <w:sz w:val="24"/>
        </w:rPr>
      </w:pPr>
      <w:r>
        <w:rPr>
          <w:rFonts w:hint="eastAsia" w:ascii="宋体" w:hAnsi="宋体" w:cs="宋体"/>
          <w:b/>
          <w:bCs/>
          <w:color w:val="auto"/>
          <w:sz w:val="24"/>
        </w:rPr>
        <w:t>1.供应商的合法有效的营业执照（分支机构提供授权书）或事业单位法人证书</w:t>
      </w:r>
      <w:r>
        <w:rPr>
          <w:rFonts w:hint="eastAsia" w:ascii="宋体" w:hAnsi="宋体" w:eastAsia="宋体"/>
          <w:b/>
          <w:color w:val="auto"/>
          <w:sz w:val="24"/>
          <w:szCs w:val="24"/>
          <w:lang w:eastAsia="zh-CN"/>
        </w:rPr>
        <w:t>，或</w:t>
      </w:r>
      <w:r>
        <w:rPr>
          <w:rFonts w:hint="eastAsia" w:ascii="宋体" w:hAnsi="宋体" w:cs="宋体"/>
          <w:b/>
          <w:bCs/>
          <w:color w:val="auto"/>
          <w:sz w:val="24"/>
        </w:rPr>
        <w:t>其他组织的法人证明文件扫描件并加盖电子签章；</w:t>
      </w:r>
    </w:p>
    <w:p w14:paraId="2006500C">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b/>
          <w:bCs/>
          <w:color w:val="auto"/>
          <w:sz w:val="24"/>
        </w:rPr>
      </w:pPr>
      <w:r>
        <w:rPr>
          <w:rFonts w:hint="eastAsia" w:ascii="宋体" w:hAnsi="宋体" w:cs="宋体"/>
          <w:b/>
          <w:bCs/>
          <w:color w:val="auto"/>
          <w:sz w:val="24"/>
        </w:rPr>
        <w:t>2.财务状况报告</w:t>
      </w:r>
      <w:r>
        <w:rPr>
          <w:rFonts w:hint="eastAsia" w:ascii="宋体" w:hAnsi="宋体" w:cs="宋体"/>
          <w:b/>
          <w:bCs/>
          <w:color w:val="auto"/>
          <w:sz w:val="24"/>
          <w:lang w:eastAsia="zh-CN"/>
        </w:rPr>
        <w:t>加盖电子签章</w:t>
      </w:r>
      <w:r>
        <w:rPr>
          <w:rFonts w:hint="eastAsia" w:ascii="宋体" w:hAnsi="宋体" w:cs="宋体"/>
          <w:b/>
          <w:bCs/>
          <w:color w:val="auto"/>
          <w:sz w:val="24"/>
        </w:rPr>
        <w:t>，至少提供：</w:t>
      </w:r>
    </w:p>
    <w:p w14:paraId="5876971E">
      <w:pPr>
        <w:pStyle w:val="57"/>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atLeast"/>
        <w:ind w:left="0" w:right="0" w:firstLine="480"/>
        <w:outlineLvl w:val="9"/>
        <w:rPr>
          <w:rFonts w:hint="eastAsia" w:ascii="宋体" w:hAnsi="宋体" w:eastAsia="宋体"/>
          <w:b/>
          <w:color w:val="auto"/>
          <w:sz w:val="24"/>
          <w:szCs w:val="24"/>
        </w:rPr>
      </w:pPr>
      <w:r>
        <w:rPr>
          <w:rFonts w:hint="eastAsia" w:ascii="宋体" w:hAnsi="宋体" w:cs="宋体"/>
          <w:b/>
          <w:bCs/>
          <w:color w:val="auto"/>
          <w:sz w:val="24"/>
        </w:rPr>
        <w:t>供应商的“提交首次响应文件截止时间”前6个月内任何</w:t>
      </w:r>
      <w:r>
        <w:rPr>
          <w:rFonts w:hint="eastAsia" w:ascii="宋体" w:hAnsi="宋体"/>
          <w:b/>
          <w:bCs/>
          <w:color w:val="auto"/>
          <w:sz w:val="24"/>
          <w:lang w:eastAsia="zh-CN"/>
        </w:rPr>
        <w:t>日期</w:t>
      </w:r>
      <w:r>
        <w:rPr>
          <w:rFonts w:hint="eastAsia" w:ascii="宋体" w:hAnsi="宋体" w:cs="宋体"/>
          <w:b/>
          <w:bCs/>
          <w:color w:val="auto"/>
          <w:sz w:val="24"/>
        </w:rPr>
        <w:t>（不含“提交首次响应文件截止时间”当月）的资产负债表</w:t>
      </w:r>
      <w:r>
        <w:rPr>
          <w:rFonts w:hint="eastAsia" w:ascii="宋体" w:hAnsi="宋体" w:cs="宋体"/>
          <w:b/>
          <w:bCs/>
          <w:color w:val="auto"/>
          <w:sz w:val="24"/>
          <w:lang w:eastAsia="zh-CN"/>
        </w:rPr>
        <w:t>、利润表</w:t>
      </w:r>
      <w:r>
        <w:rPr>
          <w:rFonts w:hint="eastAsia" w:ascii="宋体" w:hAnsi="宋体" w:cs="宋体"/>
          <w:b/>
          <w:bCs/>
          <w:color w:val="auto"/>
          <w:sz w:val="24"/>
        </w:rPr>
        <w:t>扫描件</w:t>
      </w:r>
      <w:r>
        <w:rPr>
          <w:rFonts w:hint="eastAsia" w:ascii="宋体" w:hAnsi="宋体" w:cs="宋体"/>
          <w:b/>
          <w:bCs/>
          <w:color w:val="auto"/>
          <w:sz w:val="24"/>
          <w:lang w:eastAsia="zh-CN"/>
        </w:rPr>
        <w:t>各</w:t>
      </w:r>
      <w:r>
        <w:rPr>
          <w:rFonts w:hint="eastAsia" w:ascii="宋体" w:hAnsi="宋体" w:cs="宋体"/>
          <w:b/>
          <w:bCs/>
          <w:color w:val="auto"/>
          <w:sz w:val="24"/>
        </w:rPr>
        <w:t>1份；</w:t>
      </w:r>
      <w:r>
        <w:rPr>
          <w:rFonts w:hint="eastAsia" w:ascii="宋体" w:hAnsi="宋体" w:eastAsia="宋体"/>
          <w:b/>
          <w:color w:val="auto"/>
          <w:sz w:val="24"/>
          <w:szCs w:val="24"/>
        </w:rPr>
        <w:t>或提供202</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年度财务报告。</w:t>
      </w:r>
    </w:p>
    <w:p w14:paraId="57ECCE00">
      <w:pPr>
        <w:keepNext w:val="0"/>
        <w:keepLines w:val="0"/>
        <w:pageBreakBefore w:val="0"/>
        <w:kinsoku/>
        <w:wordWrap/>
        <w:overflowPunct/>
        <w:topLinePunct w:val="0"/>
        <w:autoSpaceDE/>
        <w:autoSpaceDN/>
        <w:bidi w:val="0"/>
        <w:adjustRightInd w:val="0"/>
        <w:snapToGrid w:val="0"/>
        <w:spacing w:line="400" w:lineRule="exact"/>
        <w:ind w:right="-318" w:rightChars="-159" w:firstLine="482" w:firstLineChars="200"/>
        <w:jc w:val="both"/>
        <w:rPr>
          <w:rFonts w:ascii="宋体" w:hAnsi="宋体"/>
          <w:b/>
          <w:bCs/>
          <w:color w:val="auto"/>
          <w:sz w:val="24"/>
        </w:rPr>
      </w:pPr>
      <w:r>
        <w:rPr>
          <w:rFonts w:hint="eastAsia" w:ascii="宋体" w:hAnsi="宋体"/>
          <w:b/>
          <w:bCs/>
          <w:color w:val="auto"/>
          <w:sz w:val="24"/>
        </w:rPr>
        <w:t>3.供应商在本项目“提交首次响应文件时间”前</w:t>
      </w:r>
      <w:r>
        <w:rPr>
          <w:rFonts w:ascii="宋体" w:hAnsi="宋体"/>
          <w:b/>
          <w:bCs/>
          <w:color w:val="auto"/>
          <w:sz w:val="24"/>
        </w:rPr>
        <w:t>6</w:t>
      </w:r>
      <w:r>
        <w:rPr>
          <w:rFonts w:hint="eastAsia" w:ascii="宋体" w:hAnsi="宋体"/>
          <w:b/>
          <w:bCs/>
          <w:color w:val="auto"/>
          <w:sz w:val="24"/>
        </w:rPr>
        <w:t>个月内任何</w:t>
      </w:r>
      <w:r>
        <w:rPr>
          <w:rFonts w:hint="eastAsia" w:ascii="宋体" w:hAnsi="宋体"/>
          <w:b/>
          <w:bCs/>
          <w:color w:val="auto"/>
          <w:sz w:val="24"/>
          <w:lang w:eastAsia="zh-CN"/>
        </w:rPr>
        <w:t>日期</w:t>
      </w:r>
      <w:r>
        <w:rPr>
          <w:rFonts w:hint="eastAsia" w:ascii="宋体" w:hAnsi="宋体" w:cs="宋体"/>
          <w:b/>
          <w:bCs/>
          <w:color w:val="auto"/>
          <w:sz w:val="24"/>
        </w:rPr>
        <w:t>（不含“提交首次响应文件截止时间”当月）</w:t>
      </w:r>
      <w:r>
        <w:rPr>
          <w:rFonts w:hint="eastAsia" w:ascii="宋体" w:hAnsi="宋体"/>
          <w:b/>
          <w:bCs/>
          <w:color w:val="auto"/>
          <w:sz w:val="24"/>
        </w:rPr>
        <w:t>的依法缴纳税收和社会保障资金的相关材料</w:t>
      </w:r>
      <w:r>
        <w:rPr>
          <w:rFonts w:hint="eastAsia" w:ascii="宋体" w:hAnsi="宋体" w:cs="宋体"/>
          <w:b/>
          <w:bCs/>
          <w:color w:val="auto"/>
          <w:sz w:val="24"/>
        </w:rPr>
        <w:t>扫描件</w:t>
      </w:r>
      <w:r>
        <w:rPr>
          <w:rFonts w:hint="eastAsia" w:ascii="宋体" w:hAnsi="宋体"/>
          <w:b/>
          <w:bCs/>
          <w:color w:val="auto"/>
          <w:sz w:val="24"/>
        </w:rPr>
        <w:t>各</w:t>
      </w:r>
      <w:r>
        <w:rPr>
          <w:rFonts w:ascii="宋体" w:hAnsi="宋体"/>
          <w:b/>
          <w:bCs/>
          <w:color w:val="auto"/>
          <w:sz w:val="24"/>
        </w:rPr>
        <w:t>1</w:t>
      </w:r>
      <w:r>
        <w:rPr>
          <w:rFonts w:hint="eastAsia" w:ascii="宋体" w:hAnsi="宋体"/>
          <w:b/>
          <w:bCs/>
          <w:color w:val="auto"/>
          <w:sz w:val="24"/>
        </w:rPr>
        <w:t>份</w:t>
      </w:r>
      <w:r>
        <w:rPr>
          <w:rFonts w:hint="eastAsia" w:ascii="宋体" w:hAnsi="宋体"/>
          <w:b/>
          <w:bCs/>
          <w:color w:val="auto"/>
          <w:sz w:val="24"/>
          <w:lang w:eastAsia="zh-CN"/>
        </w:rPr>
        <w:t>，加盖电子签章</w:t>
      </w:r>
      <w:r>
        <w:rPr>
          <w:rFonts w:hint="eastAsia" w:ascii="宋体" w:hAnsi="宋体"/>
          <w:b/>
          <w:bCs/>
          <w:color w:val="auto"/>
          <w:sz w:val="24"/>
        </w:rPr>
        <w:t>；</w:t>
      </w:r>
    </w:p>
    <w:p w14:paraId="1034009E">
      <w:pPr>
        <w:keepNext w:val="0"/>
        <w:keepLines w:val="0"/>
        <w:pageBreakBefore w:val="0"/>
        <w:kinsoku/>
        <w:wordWrap/>
        <w:overflowPunct/>
        <w:topLinePunct w:val="0"/>
        <w:autoSpaceDE/>
        <w:autoSpaceDN/>
        <w:bidi w:val="0"/>
        <w:adjustRightInd w:val="0"/>
        <w:snapToGrid w:val="0"/>
        <w:spacing w:line="400" w:lineRule="exact"/>
        <w:ind w:right="-318" w:rightChars="-159"/>
        <w:jc w:val="both"/>
        <w:rPr>
          <w:rFonts w:ascii="宋体"/>
          <w:color w:val="auto"/>
          <w:sz w:val="24"/>
        </w:rPr>
      </w:pPr>
      <w:r>
        <w:rPr>
          <w:rFonts w:hint="eastAsia" w:ascii="宋体" w:hAnsi="宋体"/>
          <w:color w:val="auto"/>
          <w:sz w:val="24"/>
        </w:rPr>
        <w:t xml:space="preserve">    (依法免税或不需要缴纳社会保障资金的供应商应提供其依法免税或不需要缴纳社会保障资金的证明文件</w:t>
      </w:r>
      <w:r>
        <w:rPr>
          <w:rFonts w:hint="eastAsia" w:ascii="宋体" w:hAnsi="宋体" w:cs="宋体"/>
          <w:color w:val="auto"/>
          <w:sz w:val="24"/>
        </w:rPr>
        <w:t>扫描件</w:t>
      </w:r>
      <w:r>
        <w:rPr>
          <w:rFonts w:hint="eastAsia" w:ascii="宋体" w:hAnsi="宋体" w:cs="宋体"/>
          <w:color w:val="auto"/>
          <w:sz w:val="24"/>
          <w:lang w:eastAsia="zh-CN"/>
        </w:rPr>
        <w:t>，加盖电子签章</w:t>
      </w:r>
      <w:r>
        <w:rPr>
          <w:rFonts w:hint="eastAsia" w:ascii="宋体" w:hAnsi="宋体"/>
          <w:color w:val="auto"/>
          <w:sz w:val="24"/>
        </w:rPr>
        <w:t>)；</w:t>
      </w:r>
    </w:p>
    <w:p w14:paraId="5FAB1CF5">
      <w:pPr>
        <w:keepNext w:val="0"/>
        <w:keepLines w:val="0"/>
        <w:pageBreakBefore w:val="0"/>
        <w:numPr>
          <w:ilvl w:val="0"/>
          <w:numId w:val="4"/>
        </w:numPr>
        <w:kinsoku/>
        <w:wordWrap/>
        <w:overflowPunct/>
        <w:topLinePunct w:val="0"/>
        <w:autoSpaceDE/>
        <w:autoSpaceDN/>
        <w:bidi w:val="0"/>
        <w:spacing w:line="400" w:lineRule="exact"/>
        <w:ind w:firstLine="482" w:firstLineChars="200"/>
        <w:jc w:val="both"/>
        <w:rPr>
          <w:rFonts w:ascii="宋体" w:hAnsi="宋体" w:cs="宋体"/>
          <w:color w:val="auto"/>
          <w:sz w:val="24"/>
        </w:rPr>
      </w:pPr>
      <w:r>
        <w:rPr>
          <w:rFonts w:hint="eastAsia" w:ascii="宋体" w:hAnsi="宋体" w:cs="宋体"/>
          <w:b/>
          <w:bCs/>
          <w:color w:val="auto"/>
          <w:sz w:val="24"/>
          <w:szCs w:val="24"/>
        </w:rPr>
        <w:t>具备履行合同所必需的设备和专业技术能力的</w:t>
      </w:r>
      <w:r>
        <w:rPr>
          <w:rFonts w:hint="eastAsia" w:ascii="宋体" w:hAnsi="宋体" w:cs="宋体"/>
          <w:b/>
          <w:bCs/>
          <w:color w:val="auto"/>
          <w:sz w:val="24"/>
          <w:highlight w:val="none"/>
          <w:lang w:eastAsia="zh-CN"/>
        </w:rPr>
        <w:t>书面声明</w:t>
      </w:r>
      <w:r>
        <w:rPr>
          <w:rFonts w:hint="eastAsia" w:ascii="宋体" w:hAnsi="宋体" w:cs="宋体"/>
          <w:color w:val="auto"/>
          <w:sz w:val="24"/>
        </w:rPr>
        <w:t>(加盖电子签章，格式见《磋商文件》附件)；</w:t>
      </w:r>
    </w:p>
    <w:p w14:paraId="6EDE9FD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b/>
          <w:bCs/>
          <w:color w:val="auto"/>
          <w:sz w:val="24"/>
        </w:rPr>
        <w:t>5.供应商参加政府采购活动前3年内在经营活动中没有重大违法记录的书面声明</w:t>
      </w:r>
      <w:r>
        <w:rPr>
          <w:rFonts w:hint="eastAsia" w:ascii="宋体" w:hAnsi="宋体" w:cs="宋体"/>
          <w:color w:val="auto"/>
          <w:sz w:val="24"/>
        </w:rPr>
        <w:t>(加盖电子签章，格式见《磋商文件》附件)；</w:t>
      </w:r>
    </w:p>
    <w:p w14:paraId="5A7FAD9D">
      <w:pPr>
        <w:pStyle w:val="50"/>
        <w:keepNext w:val="0"/>
        <w:keepLines w:val="0"/>
        <w:pageBreakBefore w:val="0"/>
        <w:numPr>
          <w:ilvl w:val="0"/>
          <w:numId w:val="5"/>
        </w:numPr>
        <w:kinsoku/>
        <w:wordWrap/>
        <w:overflowPunct/>
        <w:topLinePunct w:val="0"/>
        <w:autoSpaceDE/>
        <w:autoSpaceDN/>
        <w:bidi w:val="0"/>
        <w:spacing w:line="400" w:lineRule="exact"/>
        <w:ind w:firstLine="480"/>
        <w:jc w:val="both"/>
        <w:rPr>
          <w:rStyle w:val="280"/>
          <w:rFonts w:hint="eastAsia" w:ascii="宋体" w:hAnsi="宋体" w:cs="宋体"/>
          <w:color w:val="auto"/>
          <w:sz w:val="24"/>
        </w:rPr>
      </w:pPr>
      <w:r>
        <w:rPr>
          <w:rFonts w:hint="eastAsia" w:ascii="宋体" w:hAnsi="宋体" w:cs="宋体"/>
          <w:b/>
          <w:bCs/>
          <w:color w:val="auto"/>
          <w:sz w:val="24"/>
        </w:rPr>
        <w:t>供应商为中小企业（含中型、小型、微型企业，下同）的，提供《中小企业声明函》（电子签章，填写完整。格式见《磋商文件》附件）。</w:t>
      </w:r>
      <w:r>
        <w:rPr>
          <w:rStyle w:val="280"/>
          <w:rFonts w:hint="eastAsia" w:ascii="宋体" w:hAnsi="宋体" w:cs="宋体"/>
          <w:color w:val="auto"/>
          <w:sz w:val="24"/>
          <w:highlight w:val="none"/>
        </w:rPr>
        <w:t>《中小企业声明函》查询渠道用微信搜索“中小企业规模类型自测小程序”。</w:t>
      </w:r>
    </w:p>
    <w:p w14:paraId="2CA223AF">
      <w:pPr>
        <w:pStyle w:val="50"/>
        <w:keepNext w:val="0"/>
        <w:keepLines w:val="0"/>
        <w:pageBreakBefore w:val="0"/>
        <w:numPr>
          <w:ilvl w:val="0"/>
          <w:numId w:val="0"/>
        </w:numPr>
        <w:kinsoku/>
        <w:wordWrap/>
        <w:overflowPunct/>
        <w:topLinePunct w:val="0"/>
        <w:autoSpaceDE/>
        <w:autoSpaceDN/>
        <w:bidi w:val="0"/>
        <w:spacing w:line="400" w:lineRule="exact"/>
        <w:ind w:firstLine="482" w:firstLineChars="200"/>
        <w:jc w:val="both"/>
        <w:rPr>
          <w:rFonts w:ascii="宋体" w:hAnsi="宋体" w:cs="宋体"/>
          <w:b/>
          <w:color w:val="auto"/>
          <w:sz w:val="24"/>
        </w:rPr>
      </w:pPr>
      <w:r>
        <w:rPr>
          <w:rFonts w:hint="eastAsia" w:ascii="宋体" w:hAnsi="宋体" w:cs="宋体"/>
          <w:b/>
          <w:color w:val="auto"/>
          <w:sz w:val="24"/>
        </w:rPr>
        <w:t>注：中小微企业，应当同时符合以下条件</w:t>
      </w:r>
    </w:p>
    <w:p w14:paraId="6D123BE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7FBBF92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供应商为残疾人福利性单位的，视同小微企业，提供《残疾人福利性单位声明函》（电子签章，</w:t>
      </w:r>
      <w:r>
        <w:rPr>
          <w:rFonts w:hint="eastAsia" w:ascii="宋体" w:hAnsi="宋体" w:cs="宋体"/>
          <w:bCs/>
          <w:color w:val="auto"/>
          <w:sz w:val="24"/>
          <w:lang w:eastAsia="zh-CN"/>
        </w:rPr>
        <w:t>填写完整，</w:t>
      </w:r>
      <w:r>
        <w:rPr>
          <w:rFonts w:hint="eastAsia" w:ascii="宋体" w:hAnsi="宋体" w:cs="宋体"/>
          <w:bCs/>
          <w:color w:val="auto"/>
          <w:sz w:val="24"/>
        </w:rPr>
        <w:t>格式见附件》）。具体以《关于促进残疾人就业政府采购政策的通知》（财库〔2017〕141号）的规定为准。</w:t>
      </w:r>
    </w:p>
    <w:p w14:paraId="29C2E9A9">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65818DED">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color w:val="auto"/>
          <w:sz w:val="24"/>
        </w:rPr>
      </w:pPr>
      <w:r>
        <w:rPr>
          <w:rFonts w:hint="eastAsia" w:ascii="宋体" w:hAnsi="宋体" w:cs="宋体"/>
          <w:b/>
          <w:color w:val="auto"/>
          <w:sz w:val="24"/>
        </w:rPr>
        <w:t>（三）符合条件</w:t>
      </w:r>
      <w:r>
        <w:rPr>
          <w:rFonts w:hint="eastAsia" w:ascii="宋体" w:hAnsi="宋体" w:cs="宋体"/>
          <w:bCs/>
          <w:color w:val="auto"/>
          <w:sz w:val="24"/>
        </w:rPr>
        <w:t>（</w:t>
      </w:r>
      <w:r>
        <w:rPr>
          <w:rFonts w:hint="eastAsia" w:ascii="宋体" w:hAnsi="宋体" w:cs="宋体"/>
          <w:b/>
          <w:bCs/>
          <w:color w:val="auto"/>
          <w:sz w:val="24"/>
        </w:rPr>
        <w:t>必须提供，否则</w:t>
      </w:r>
      <w:r>
        <w:rPr>
          <w:rFonts w:hint="eastAsia" w:ascii="宋体" w:hAnsi="宋体" w:cs="宋体"/>
          <w:b/>
          <w:color w:val="auto"/>
          <w:sz w:val="24"/>
        </w:rPr>
        <w:t>响应无效</w:t>
      </w:r>
      <w:r>
        <w:rPr>
          <w:rFonts w:hint="eastAsia" w:ascii="宋体" w:hAnsi="宋体" w:cs="宋体"/>
          <w:bCs/>
          <w:color w:val="auto"/>
          <w:sz w:val="24"/>
        </w:rPr>
        <w:t>）</w:t>
      </w:r>
    </w:p>
    <w:p w14:paraId="7823F12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《磋商报价表》</w:t>
      </w:r>
      <w:r>
        <w:rPr>
          <w:rFonts w:hint="eastAsia" w:ascii="宋体" w:hAnsi="宋体" w:cs="宋体"/>
          <w:bCs/>
          <w:color w:val="auto"/>
          <w:sz w:val="24"/>
        </w:rPr>
        <w:t>（</w:t>
      </w:r>
      <w:r>
        <w:rPr>
          <w:rFonts w:hint="eastAsia" w:ascii="宋体" w:hAnsi="宋体" w:cs="宋体"/>
          <w:color w:val="auto"/>
          <w:sz w:val="24"/>
        </w:rPr>
        <w:t>加盖电子签章，格式见《磋商文件》附件</w:t>
      </w:r>
      <w:r>
        <w:rPr>
          <w:rFonts w:hint="eastAsia" w:ascii="宋体" w:hAnsi="宋体" w:cs="宋体"/>
          <w:bCs/>
          <w:color w:val="auto"/>
          <w:sz w:val="24"/>
        </w:rPr>
        <w:t>）；</w:t>
      </w:r>
    </w:p>
    <w:p w14:paraId="14E1F62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bCs/>
          <w:color w:val="auto"/>
          <w:sz w:val="24"/>
        </w:rPr>
        <w:t>2.</w:t>
      </w:r>
      <w:r>
        <w:rPr>
          <w:rFonts w:hint="eastAsia" w:ascii="宋体" w:hAnsi="宋体" w:cs="宋体"/>
          <w:b/>
          <w:bCs/>
          <w:color w:val="auto"/>
          <w:sz w:val="24"/>
        </w:rPr>
        <w:t>《承诺书》</w:t>
      </w:r>
      <w:r>
        <w:rPr>
          <w:rFonts w:hint="eastAsia" w:ascii="宋体" w:hAnsi="宋体" w:cs="宋体"/>
          <w:color w:val="auto"/>
          <w:sz w:val="24"/>
        </w:rPr>
        <w:t>（加盖电子签章，格式见《磋商文件》附件）；</w:t>
      </w:r>
    </w:p>
    <w:p w14:paraId="7E86E27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3.</w:t>
      </w:r>
      <w:r>
        <w:rPr>
          <w:rFonts w:hint="eastAsia" w:ascii="宋体" w:hAnsi="宋体" w:cs="宋体"/>
          <w:b/>
          <w:color w:val="auto"/>
          <w:sz w:val="24"/>
        </w:rPr>
        <w:t>《授权委托书》</w:t>
      </w:r>
      <w:r>
        <w:rPr>
          <w:rFonts w:hint="eastAsia" w:ascii="宋体" w:hAnsi="宋体" w:cs="宋体"/>
          <w:bCs/>
          <w:color w:val="auto"/>
          <w:sz w:val="24"/>
        </w:rPr>
        <w:t>（加盖电子签章，格式见《磋商文件》附件）；</w:t>
      </w:r>
    </w:p>
    <w:p w14:paraId="5F555AF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4.</w:t>
      </w:r>
      <w:r>
        <w:rPr>
          <w:rFonts w:hint="eastAsia" w:ascii="宋体" w:hAnsi="宋体" w:cs="宋体"/>
          <w:b/>
          <w:color w:val="auto"/>
          <w:sz w:val="24"/>
        </w:rPr>
        <w:t>《分项价格表》</w:t>
      </w:r>
      <w:r>
        <w:rPr>
          <w:rFonts w:hint="eastAsia" w:ascii="宋体" w:hAnsi="宋体" w:cs="宋体"/>
          <w:bCs/>
          <w:color w:val="auto"/>
          <w:sz w:val="24"/>
        </w:rPr>
        <w:t>（加盖电子签章，格式见《磋商文件》附件）；</w:t>
      </w:r>
    </w:p>
    <w:p w14:paraId="4B2BFF8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5.</w:t>
      </w:r>
      <w:r>
        <w:rPr>
          <w:rFonts w:hint="eastAsia" w:ascii="宋体" w:hAnsi="宋体" w:cs="宋体"/>
          <w:b/>
          <w:color w:val="auto"/>
          <w:sz w:val="24"/>
        </w:rPr>
        <w:t>《偏离表》</w:t>
      </w:r>
      <w:r>
        <w:rPr>
          <w:rFonts w:hint="eastAsia" w:ascii="宋体" w:hAnsi="宋体" w:cs="宋体"/>
          <w:color w:val="auto"/>
          <w:sz w:val="24"/>
        </w:rPr>
        <w:t>（加盖电子签章，格式见《磋商文件》附件）。</w:t>
      </w:r>
    </w:p>
    <w:p w14:paraId="4AA19AB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（四）综合评审评分项</w:t>
      </w:r>
    </w:p>
    <w:p w14:paraId="459D7D1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1.商务部分</w:t>
      </w:r>
    </w:p>
    <w:p w14:paraId="0F1B6A2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《业绩》</w:t>
      </w:r>
      <w:r>
        <w:rPr>
          <w:rFonts w:hint="eastAsia" w:ascii="宋体" w:hAnsi="宋体" w:cs="宋体"/>
          <w:bCs/>
          <w:color w:val="auto"/>
          <w:sz w:val="24"/>
        </w:rPr>
        <w:t>（要求见《磋商文件》附件1《评分细则》）；</w:t>
      </w:r>
    </w:p>
    <w:p w14:paraId="0D2F5C68">
      <w:pPr>
        <w:keepNext w:val="0"/>
        <w:keepLines w:val="0"/>
        <w:pageBreakBefore w:val="0"/>
        <w:kinsoku/>
        <w:wordWrap/>
        <w:overflowPunct/>
        <w:topLinePunct w:val="0"/>
        <w:autoSpaceDE/>
        <w:autoSpaceDN/>
        <w:bidi w:val="0"/>
        <w:spacing w:line="400" w:lineRule="exact"/>
        <w:ind w:firstLine="480" w:firstLineChars="200"/>
        <w:jc w:val="both"/>
        <w:textAlignment w:val="center"/>
        <w:rPr>
          <w:rFonts w:ascii="宋体" w:hAnsi="宋体" w:cs="宋体"/>
          <w:bCs/>
          <w:color w:val="auto"/>
          <w:sz w:val="24"/>
        </w:rPr>
      </w:pPr>
      <w:r>
        <w:rPr>
          <w:rFonts w:hint="eastAsia" w:ascii="宋体" w:hAnsi="宋体" w:cs="宋体"/>
          <w:bCs/>
          <w:color w:val="auto"/>
          <w:sz w:val="24"/>
        </w:rPr>
        <w:t>（2）</w:t>
      </w:r>
      <w:r>
        <w:rPr>
          <w:rFonts w:hint="eastAsia" w:ascii="宋体" w:hAnsi="宋体" w:cs="宋体"/>
          <w:b/>
          <w:color w:val="auto"/>
          <w:sz w:val="24"/>
        </w:rPr>
        <w:t>《供应商评价》</w:t>
      </w:r>
      <w:r>
        <w:rPr>
          <w:rFonts w:hint="eastAsia" w:ascii="宋体" w:hAnsi="宋体" w:cs="宋体"/>
          <w:bCs/>
          <w:color w:val="auto"/>
          <w:sz w:val="24"/>
        </w:rPr>
        <w:t>（要求见《磋商文件》附件1《评分细则》）；</w:t>
      </w:r>
    </w:p>
    <w:p w14:paraId="7E898DC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2.技术部分</w:t>
      </w:r>
    </w:p>
    <w:p w14:paraId="77B8402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《服务方案》</w:t>
      </w:r>
      <w:r>
        <w:rPr>
          <w:rFonts w:hint="eastAsia" w:ascii="宋体" w:hAnsi="宋体" w:cs="宋体"/>
          <w:bCs/>
          <w:color w:val="auto"/>
          <w:sz w:val="24"/>
        </w:rPr>
        <w:t>（要求见《磋商文件》附件1《评分细则》）；</w:t>
      </w:r>
    </w:p>
    <w:p w14:paraId="5F9AA0BC">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b/>
          <w:bCs/>
          <w:color w:val="auto"/>
          <w:sz w:val="24"/>
        </w:rPr>
      </w:pPr>
      <w:r>
        <w:rPr>
          <w:rFonts w:hint="eastAsia" w:ascii="宋体" w:hAnsi="宋体" w:cs="宋体"/>
          <w:b/>
          <w:bCs/>
          <w:color w:val="auto"/>
          <w:sz w:val="24"/>
        </w:rPr>
        <w:t>（五）价格折扣文件格式</w:t>
      </w:r>
    </w:p>
    <w:p w14:paraId="1102F9E2">
      <w:pPr>
        <w:pStyle w:val="50"/>
        <w:keepNext w:val="0"/>
        <w:keepLines w:val="0"/>
        <w:pageBreakBefore w:val="0"/>
        <w:kinsoku/>
        <w:wordWrap/>
        <w:overflowPunct/>
        <w:topLinePunct w:val="0"/>
        <w:autoSpaceDE/>
        <w:autoSpaceDN/>
        <w:bidi w:val="0"/>
        <w:spacing w:line="400" w:lineRule="exact"/>
        <w:ind w:firstLine="723" w:firstLineChars="300"/>
        <w:jc w:val="both"/>
        <w:rPr>
          <w:rFonts w:hint="eastAsia" w:ascii="宋体" w:hAnsi="宋体" w:cs="宋体"/>
          <w:b/>
          <w:bCs/>
          <w:color w:val="auto"/>
          <w:sz w:val="24"/>
          <w:lang w:val="en-US" w:eastAsia="zh-CN"/>
        </w:rPr>
      </w:pPr>
      <w:r>
        <w:rPr>
          <w:rFonts w:hint="eastAsia" w:ascii="宋体" w:hAnsi="宋体" w:cs="宋体"/>
          <w:b/>
          <w:bCs/>
          <w:color w:val="auto"/>
          <w:sz w:val="24"/>
          <w:lang w:val="en-US" w:eastAsia="zh-CN"/>
        </w:rPr>
        <w:t>1、企业报价折扣证明：无。</w:t>
      </w:r>
    </w:p>
    <w:p w14:paraId="53819A4A">
      <w:pPr>
        <w:pStyle w:val="50"/>
        <w:keepNext w:val="0"/>
        <w:keepLines w:val="0"/>
        <w:pageBreakBefore w:val="0"/>
        <w:kinsoku/>
        <w:wordWrap/>
        <w:overflowPunct/>
        <w:topLinePunct w:val="0"/>
        <w:autoSpaceDE/>
        <w:autoSpaceDN/>
        <w:bidi w:val="0"/>
        <w:spacing w:line="400" w:lineRule="exact"/>
        <w:ind w:firstLine="360"/>
        <w:jc w:val="both"/>
        <w:rPr>
          <w:rFonts w:ascii="宋体" w:hAnsi="宋体" w:cs="宋体"/>
          <w:color w:val="auto"/>
          <w:sz w:val="24"/>
        </w:rPr>
      </w:pPr>
      <w:r>
        <w:rPr>
          <w:rFonts w:hint="eastAsia" w:ascii="宋体" w:hAnsi="宋体" w:cs="宋体"/>
          <w:color w:val="auto"/>
          <w:sz w:val="24"/>
        </w:rPr>
        <w:t>（六）提交的首次响应文件的密封、签署、盖章要求：</w:t>
      </w:r>
    </w:p>
    <w:p w14:paraId="1E431E5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1.密封（加密）要求：</w:t>
      </w:r>
    </w:p>
    <w:p w14:paraId="778E158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供应商应当按照《磋商文件》和“苏采云”系统的要求编制并加密响应文件。本项目供应商须通过“苏采云”系统提供的政府采购客户端工具（使用“CA数字证书”）对其数据电文形式的响应文件加密。</w:t>
      </w:r>
    </w:p>
    <w:p w14:paraId="495D60E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2.签署要求：见《磋商文件》第九章附件中相关格式要求。</w:t>
      </w:r>
    </w:p>
    <w:p w14:paraId="4D644E4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b/>
          <w:bCs/>
          <w:color w:val="auto"/>
          <w:sz w:val="24"/>
        </w:rPr>
        <w:t>特别提醒：</w:t>
      </w:r>
      <w:r>
        <w:rPr>
          <w:rFonts w:hint="eastAsia" w:ascii="宋体" w:hAnsi="宋体" w:cs="宋体"/>
          <w:color w:val="auto"/>
          <w:sz w:val="24"/>
        </w:rPr>
        <w:t>竞争性磋商文件中如需“被授权代表签字或盖章”，供应商可打印成文档，签字或盖章后再扫描上传，最后再电子签章。</w:t>
      </w:r>
    </w:p>
    <w:p w14:paraId="0B3E0ED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3.盖章要求：见《磋商文件》第九章附件中相关格式要求。供应商须通过“苏采云”系统提供的政府采购客户端工具（使用“CA数字证书”）加盖电子签章。</w:t>
      </w:r>
    </w:p>
    <w:p w14:paraId="4BF7A585">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color w:val="auto"/>
          <w:sz w:val="24"/>
        </w:rPr>
      </w:pPr>
      <w:r>
        <w:rPr>
          <w:rFonts w:hint="eastAsia" w:ascii="宋体" w:hAnsi="宋体" w:cs="宋体"/>
          <w:color w:val="auto"/>
          <w:sz w:val="24"/>
        </w:rPr>
        <w:t>（七）通过“苏采云”系统提交政府采购客户端工具导出加密的响应文件（后缀名为zip）。</w:t>
      </w:r>
      <w:r>
        <w:rPr>
          <w:rFonts w:hint="eastAsia" w:ascii="宋体" w:hAnsi="宋体" w:cs="宋体"/>
          <w:b/>
          <w:bCs/>
          <w:color w:val="auto"/>
          <w:sz w:val="24"/>
        </w:rPr>
        <w:t>响应文件不得超过</w:t>
      </w:r>
      <w:r>
        <w:rPr>
          <w:rFonts w:hint="eastAsia" w:ascii="宋体" w:hAnsi="宋体" w:cs="宋体"/>
          <w:b/>
          <w:bCs/>
          <w:color w:val="auto"/>
          <w:sz w:val="24"/>
          <w:lang w:val="en-US" w:eastAsia="zh-CN"/>
        </w:rPr>
        <w:t>1</w:t>
      </w:r>
      <w:r>
        <w:rPr>
          <w:rFonts w:hint="eastAsia" w:ascii="宋体" w:hAnsi="宋体" w:cs="宋体"/>
          <w:b/>
          <w:bCs/>
          <w:color w:val="auto"/>
          <w:sz w:val="24"/>
        </w:rPr>
        <w:t xml:space="preserve">50M！ </w:t>
      </w:r>
    </w:p>
    <w:p w14:paraId="2F0A2398">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color w:val="auto"/>
          <w:sz w:val="24"/>
        </w:rPr>
      </w:pPr>
      <w:r>
        <w:rPr>
          <w:rFonts w:hint="eastAsia" w:ascii="宋体" w:hAnsi="宋体" w:cs="宋体"/>
          <w:color w:val="auto"/>
          <w:sz w:val="24"/>
        </w:rPr>
        <w:t>注：</w:t>
      </w:r>
    </w:p>
    <w:p w14:paraId="2BA10AFA">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color w:val="auto"/>
          <w:sz w:val="24"/>
        </w:rPr>
      </w:pPr>
      <w:r>
        <w:rPr>
          <w:rFonts w:hint="eastAsia" w:ascii="宋体" w:hAnsi="宋体" w:cs="宋体"/>
          <w:color w:val="auto"/>
          <w:sz w:val="24"/>
        </w:rPr>
        <w:t>1.供应商应当按照《磋商文件》的要求编制响应文件，并对其提交的响应文件的真实性、合法性承担法律责任。</w:t>
      </w:r>
    </w:p>
    <w:p w14:paraId="6F1AA8D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2.采购人索取成交供应商的响应文件，须在双方签订政府采购合同后，由采购代理机构提供给采购人。</w:t>
      </w:r>
    </w:p>
    <w:p w14:paraId="574EA54D">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第四章 磋商相关说明</w:t>
      </w:r>
    </w:p>
    <w:p w14:paraId="698DBF3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十四、磋商相关说明</w:t>
      </w:r>
    </w:p>
    <w:p w14:paraId="282241F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color w:val="auto"/>
          <w:sz w:val="24"/>
        </w:rPr>
        <w:t>(一)</w:t>
      </w:r>
      <w:r>
        <w:rPr>
          <w:rFonts w:hint="eastAsia" w:ascii="宋体" w:hAnsi="宋体" w:cs="宋体"/>
          <w:bCs/>
          <w:color w:val="auto"/>
          <w:sz w:val="24"/>
        </w:rPr>
        <w:t>磋商要求</w:t>
      </w:r>
    </w:p>
    <w:p w14:paraId="26A2F5F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1.被邀请参与磋商的供应商需按本竞争性磋商文件要求的截止时间、方式（地点）提交首次响应文件，同时派人通过“苏采云”系统在“开标大厅”等待磋商。</w:t>
      </w:r>
    </w:p>
    <w:p w14:paraId="112548E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2.</w:t>
      </w:r>
      <w:r>
        <w:rPr>
          <w:rFonts w:hint="eastAsia" w:ascii="宋体" w:hAnsi="宋体" w:cs="宋体"/>
          <w:color w:val="auto"/>
          <w:sz w:val="24"/>
        </w:rPr>
        <w:t xml:space="preserve"> </w:t>
      </w:r>
      <w:r>
        <w:rPr>
          <w:rFonts w:hint="eastAsia" w:ascii="宋体" w:hAnsi="宋体" w:cs="宋体"/>
          <w:bCs/>
          <w:color w:val="auto"/>
          <w:sz w:val="24"/>
        </w:rPr>
        <w:t>供应商可通过CA数字证书，在首次响应文件开启时间后，使用CA数字证书在规定时间内解密各自响应文件。</w:t>
      </w:r>
    </w:p>
    <w:p w14:paraId="50FE184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供应商授权的磋商人员需携带授权委托书原件及身份证原件，经磋商小组核查后参与磋商活动。</w:t>
      </w:r>
    </w:p>
    <w:p w14:paraId="31AD42B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4.磋商顺序按照电子标书解密先后时间进行，解密时间相同的，不分先后顺序。</w:t>
      </w:r>
    </w:p>
    <w:p w14:paraId="07BE105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
          <w:color w:val="auto"/>
          <w:sz w:val="24"/>
          <w:highlight w:val="none"/>
        </w:rPr>
      </w:pPr>
      <w:r>
        <w:rPr>
          <w:rFonts w:hint="eastAsia" w:ascii="宋体" w:hAnsi="宋体" w:cs="宋体"/>
          <w:b/>
          <w:color w:val="auto"/>
          <w:sz w:val="24"/>
          <w:highlight w:val="none"/>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576CD19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6.未在规定时间内进行答疑澄清的，视同放弃澄清。</w:t>
      </w:r>
    </w:p>
    <w:p w14:paraId="1E2109B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7.未在规定时间内进行报价的，视为响应无效。</w:t>
      </w:r>
    </w:p>
    <w:p w14:paraId="35BFDE5A">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b/>
          <w:color w:val="auto"/>
          <w:sz w:val="24"/>
          <w:highlight w:val="none"/>
        </w:rPr>
      </w:pPr>
      <w:r>
        <w:rPr>
          <w:rFonts w:hint="eastAsia" w:ascii="宋体" w:hAnsi="宋体" w:cs="宋体"/>
          <w:b/>
          <w:color w:val="auto"/>
          <w:sz w:val="24"/>
          <w:highlight w:val="none"/>
        </w:rPr>
        <w:t>注：各供应商在未进行第二次报价前，请不要离开开标系统，随时接受评标委员会提出的二次报价，因供应商未能及时二次报价而引起的废标及损失，由供应商负责。</w:t>
      </w:r>
    </w:p>
    <w:p w14:paraId="5D34BE6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8.被邀请参与磋商的供应商如未按上述磋商要求执行，视同放弃磋商的权利。</w:t>
      </w:r>
    </w:p>
    <w:p w14:paraId="52EB4B5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（二）评审程序</w:t>
      </w:r>
    </w:p>
    <w:p w14:paraId="783FDAC5">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color w:val="auto"/>
          <w:sz w:val="24"/>
        </w:rPr>
      </w:pP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经磋商确定最终采购需求和提交最后报价的供应商后，由磋商小组采用综合评分法对提交最后报价的供应商的响应文件和最后报价进行综合评分。</w:t>
      </w:r>
    </w:p>
    <w:p w14:paraId="066DFB90">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color w:val="auto"/>
          <w:sz w:val="24"/>
        </w:rPr>
      </w:pPr>
      <w:r>
        <w:rPr>
          <w:rFonts w:hint="eastAsia" w:ascii="宋体" w:hAnsi="宋体" w:cs="宋体"/>
          <w:color w:val="auto"/>
          <w:sz w:val="24"/>
        </w:rPr>
        <w:t>磋商小组应当根据综合评分情况，按照评审得分由高到低顺序推荐成交候选供应商，并编写评审报告。评审得分相同的，按照最后报价由低到高的顺序推荐。评审得分且最后报价相同的，按照施工组织设计优劣顺序推荐。</w:t>
      </w:r>
    </w:p>
    <w:p w14:paraId="34982269">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color w:val="auto"/>
          <w:sz w:val="24"/>
        </w:rPr>
      </w:pPr>
      <w:r>
        <w:rPr>
          <w:rFonts w:hint="eastAsia" w:ascii="宋体" w:hAnsi="宋体" w:cs="宋体"/>
          <w:color w:val="auto"/>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0F30CC6F">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color w:val="auto"/>
          <w:sz w:val="24"/>
        </w:rPr>
      </w:pPr>
      <w:r>
        <w:rPr>
          <w:rFonts w:hint="eastAsia" w:ascii="宋体" w:hAnsi="宋体" w:cs="宋体"/>
          <w:color w:val="auto"/>
          <w:sz w:val="24"/>
        </w:rPr>
        <w:t>相关内容和要求见：《中华人民共和国政府采购法》、《中华人民共和国政府采购法实施条例》及《政府采购竞争性磋商采购方式管理暂行办法》</w:t>
      </w:r>
    </w:p>
    <w:p w14:paraId="6CC23AB0">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color w:val="auto"/>
          <w:sz w:val="24"/>
        </w:rPr>
      </w:pPr>
      <w:r>
        <w:rPr>
          <w:rFonts w:hint="eastAsia" w:ascii="宋体" w:hAnsi="宋体" w:cs="宋体"/>
          <w:color w:val="auto"/>
          <w:sz w:val="24"/>
        </w:rPr>
        <w:t xml:space="preserve"> (三) 查询及使用供应商信用记录</w:t>
      </w:r>
    </w:p>
    <w:p w14:paraId="6D50A14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1.由采购人查询信用信息。</w:t>
      </w:r>
    </w:p>
    <w:p w14:paraId="5D6115D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2.查询渠道包括：</w:t>
      </w:r>
    </w:p>
    <w:p w14:paraId="314241EA">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(1)“信用中国”网（www.creditchina.gov.cn）；</w:t>
      </w:r>
    </w:p>
    <w:p w14:paraId="233AE8F9">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(2) 中国政府采购网（www.ccgp.gov.cn）；</w:t>
      </w:r>
    </w:p>
    <w:p w14:paraId="6289EF0B">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(3)“信用江苏”网（http://credit.jiangsu.gov.cn/）；</w:t>
      </w:r>
    </w:p>
    <w:p w14:paraId="35C3D073">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(4)“信用徐州”网（www.xuzhoucredit.gov.cn/）。</w:t>
      </w:r>
    </w:p>
    <w:p w14:paraId="03BC4C6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3.截止时点（查询环节）：首次响应文件开启后资格审查结束前。</w:t>
      </w:r>
    </w:p>
    <w:p w14:paraId="40FEEFB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4.信用信息查询记录和证据留存的具体方式：</w:t>
      </w:r>
    </w:p>
    <w:p w14:paraId="2B18EAD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网页截屏打印，与其他采购文件一并保存。</w:t>
      </w:r>
    </w:p>
    <w:p w14:paraId="46FBFBA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5.信用信息的使用规则：</w:t>
      </w:r>
    </w:p>
    <w:p w14:paraId="7FA62F1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供应商信用评价结果参考期限从项目开标之日前三年起算，具体按照《江苏省政府采购信用管理暂行办法》（苏财规[2018]18号）执行。</w:t>
      </w:r>
    </w:p>
    <w:p w14:paraId="26E88DEC">
      <w:pPr>
        <w:pStyle w:val="50"/>
        <w:keepNext w:val="0"/>
        <w:keepLines w:val="0"/>
        <w:pageBreakBefore w:val="0"/>
        <w:kinsoku/>
        <w:wordWrap/>
        <w:overflowPunct/>
        <w:topLinePunct w:val="0"/>
        <w:autoSpaceDE/>
        <w:autoSpaceDN/>
        <w:bidi w:val="0"/>
        <w:spacing w:line="400" w:lineRule="exact"/>
        <w:ind w:firstLine="478"/>
        <w:jc w:val="both"/>
        <w:rPr>
          <w:rFonts w:ascii="宋体" w:hAnsi="宋体" w:cs="宋体"/>
          <w:color w:val="auto"/>
          <w:sz w:val="24"/>
        </w:rPr>
      </w:pPr>
      <w:r>
        <w:rPr>
          <w:rFonts w:hint="eastAsia" w:ascii="宋体" w:hAnsi="宋体" w:cs="宋体"/>
          <w:color w:val="auto"/>
          <w:sz w:val="24"/>
        </w:rPr>
        <w:t>十五、评审方法和评审标准</w:t>
      </w:r>
    </w:p>
    <w:p w14:paraId="4073D185">
      <w:pPr>
        <w:pStyle w:val="50"/>
        <w:keepNext w:val="0"/>
        <w:keepLines w:val="0"/>
        <w:pageBreakBefore w:val="0"/>
        <w:kinsoku/>
        <w:wordWrap/>
        <w:overflowPunct/>
        <w:topLinePunct w:val="0"/>
        <w:autoSpaceDE/>
        <w:autoSpaceDN/>
        <w:bidi w:val="0"/>
        <w:spacing w:line="400" w:lineRule="exact"/>
        <w:ind w:firstLine="478"/>
        <w:jc w:val="both"/>
        <w:rPr>
          <w:rFonts w:ascii="宋体" w:hAnsi="宋体" w:cs="宋体"/>
          <w:color w:val="auto"/>
          <w:sz w:val="24"/>
          <w:highlight w:val="none"/>
        </w:rPr>
      </w:pPr>
      <w:r>
        <w:rPr>
          <w:rFonts w:hint="eastAsia" w:ascii="宋体" w:hAnsi="宋体" w:cs="宋体"/>
          <w:color w:val="auto"/>
          <w:sz w:val="24"/>
          <w:highlight w:val="none"/>
        </w:rPr>
        <w:t>1.评审方法：综合评分法</w:t>
      </w:r>
    </w:p>
    <w:p w14:paraId="5C9CAB8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2.评审标准：详见《磋商文件》附件1《评分细则》</w:t>
      </w:r>
    </w:p>
    <w:p w14:paraId="2E52E38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十六、磋商过程中可能实质性变动的内容：在磋商过程中，磋商小组可以根据《磋商文件》和磋商情况实质性变动采购需求中的技术、服务要求以及合同草案条款。</w:t>
      </w:r>
    </w:p>
    <w:p w14:paraId="07363673">
      <w:pPr>
        <w:pStyle w:val="50"/>
        <w:keepNext w:val="0"/>
        <w:keepLines w:val="0"/>
        <w:pageBreakBefore w:val="0"/>
        <w:kinsoku/>
        <w:wordWrap/>
        <w:overflowPunct/>
        <w:topLinePunct w:val="0"/>
        <w:autoSpaceDE/>
        <w:autoSpaceDN/>
        <w:bidi w:val="0"/>
        <w:spacing w:line="400" w:lineRule="exact"/>
        <w:ind w:left="2" w:right="29" w:firstLine="482"/>
        <w:jc w:val="both"/>
        <w:rPr>
          <w:rFonts w:ascii="宋体" w:hAnsi="宋体"/>
          <w:color w:val="auto"/>
          <w:sz w:val="24"/>
        </w:rPr>
      </w:pPr>
      <w:r>
        <w:rPr>
          <w:rFonts w:hint="eastAsia" w:ascii="宋体" w:hAnsi="宋体" w:cs="宋体"/>
          <w:color w:val="auto"/>
          <w:sz w:val="24"/>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05CD3423">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十八、有下列情形之一的，其响应无效：</w:t>
      </w:r>
    </w:p>
    <w:p w14:paraId="35C6E6C7">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1、电子响应文件未按规定期限提交的； </w:t>
      </w:r>
    </w:p>
    <w:p w14:paraId="54FAD098">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2、电子响应文件未按磋商文件要求签章的； </w:t>
      </w:r>
    </w:p>
    <w:p w14:paraId="4632A5F6">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3、供应商未在规定时间内解密电子响应文件的； </w:t>
      </w:r>
    </w:p>
    <w:p w14:paraId="2CBD9A6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4、供应商的法定代表人授权代表，无法定代表人授权委托书的； </w:t>
      </w:r>
    </w:p>
    <w:p w14:paraId="6AA925D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5、不具备磋商文件中规定的资格要求或未按磋商文件规定的要求提供资格、资信证明文件的； </w:t>
      </w:r>
    </w:p>
    <w:p w14:paraId="2C56C433">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6、被列入“信用中国”网站（www.creditchina.gov.cn）失信被执行人、重大税收违法案件当事人名单、政府采购严重违法失信行为记录名单的； </w:t>
      </w:r>
    </w:p>
    <w:p w14:paraId="3E5D8E0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7、响应文件未按磋商文件规定的内容和要求填写的；没有在系统指定位置上传对应文件、材料的；</w:t>
      </w:r>
    </w:p>
    <w:p w14:paraId="1D36CA36">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8、响应文件含有采购人不能接受的附加条件的； </w:t>
      </w:r>
    </w:p>
    <w:p w14:paraId="450DCFFD">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9、不同供应商委托同一单位或者个人办理磋商事宜的； </w:t>
      </w:r>
    </w:p>
    <w:p w14:paraId="5039E7BA">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10、项目磋商报价超过本项目（采购包）预算或最高限价的； </w:t>
      </w:r>
    </w:p>
    <w:p w14:paraId="4523E4B0">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11、磋商小组认定供应商的报价明显低于其他通过符合性审查供应商的报价，有可能影响产品质量或者不能诚信履约，且供应商不能应磋商小组要求在评审现场合理的时间内提供书面说明（必要时磋商小组可要求供应商提交相关证明材料）证明其报价合理性的； </w:t>
      </w:r>
    </w:p>
    <w:p w14:paraId="6E1E289A">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12、响应文件内容不全或不符合磋商文件中规定的其它实质性要求的； </w:t>
      </w:r>
    </w:p>
    <w:p w14:paraId="4E197DFC">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13、法律法规和磋商文件规定的其它无效情形。</w:t>
      </w:r>
    </w:p>
    <w:p w14:paraId="2734C1D6">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第五章 确定成交供应商及合同签订等</w:t>
      </w:r>
    </w:p>
    <w:p w14:paraId="134EBCC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十</w:t>
      </w:r>
      <w:r>
        <w:rPr>
          <w:rFonts w:hint="eastAsia" w:ascii="宋体" w:hAnsi="宋体" w:cs="宋体"/>
          <w:color w:val="auto"/>
          <w:sz w:val="24"/>
          <w:lang w:eastAsia="zh-CN"/>
        </w:rPr>
        <w:t>九</w:t>
      </w:r>
      <w:r>
        <w:rPr>
          <w:rFonts w:hint="eastAsia" w:ascii="宋体" w:hAnsi="宋体" w:cs="宋体"/>
          <w:color w:val="auto"/>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45CDE038">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lang w:eastAsia="zh-CN"/>
        </w:rPr>
        <w:t>二十</w:t>
      </w:r>
      <w:r>
        <w:rPr>
          <w:rFonts w:hint="eastAsia" w:ascii="宋体" w:hAnsi="宋体" w:cs="宋体"/>
          <w:color w:val="auto"/>
          <w:sz w:val="24"/>
        </w:rPr>
        <w:t>、采购人与成交供应商应当在成交通知书发出之日起30日内，按照《磋商文件》确定的合同文本以及采购标的、规格型号、采购金额、采购数量、技术和服务要求等事项签订政府采购合同。</w:t>
      </w:r>
    </w:p>
    <w:p w14:paraId="16CB63B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特别说明：按照《政府采购法》及其实施条例以及相关规定，中标或者成交后无正当理由拒不与采购人签订政府采购合同的, 在一至三年内禁止参加政府采购活动，列入政府采购严重违法失信行为记录名单。</w:t>
      </w:r>
    </w:p>
    <w:p w14:paraId="68A60D2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一</w:t>
      </w:r>
      <w:r>
        <w:rPr>
          <w:rFonts w:hint="eastAsia" w:ascii="宋体" w:hAnsi="宋体" w:cs="宋体"/>
          <w:color w:val="auto"/>
          <w:sz w:val="24"/>
        </w:rPr>
        <w:t>、</w:t>
      </w:r>
      <w:r>
        <w:rPr>
          <w:rFonts w:ascii="宋体" w:hAnsi="宋体"/>
          <w:color w:val="auto"/>
          <w:sz w:val="24"/>
        </w:rPr>
        <w:t>供应商应对响应文件的合法性、真实性负责。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30AF9828">
      <w:pPr>
        <w:pStyle w:val="50"/>
        <w:keepNext w:val="0"/>
        <w:keepLines w:val="0"/>
        <w:pageBreakBefore w:val="0"/>
        <w:widowControl/>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第六章 磋商文件的澄清或者修改</w:t>
      </w:r>
    </w:p>
    <w:p w14:paraId="060C2CDD">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二</w:t>
      </w:r>
      <w:r>
        <w:rPr>
          <w:rFonts w:hint="eastAsia" w:ascii="宋体" w:hAnsi="宋体" w:cs="宋体"/>
          <w:color w:val="auto"/>
          <w:sz w:val="24"/>
        </w:rPr>
        <w:t>、《磋商文件》的澄清或者修改</w:t>
      </w:r>
    </w:p>
    <w:p w14:paraId="62A74F7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5F1AF0CD">
      <w:pPr>
        <w:pStyle w:val="50"/>
        <w:keepNext w:val="0"/>
        <w:keepLines w:val="0"/>
        <w:pageBreakBefore w:val="0"/>
        <w:widowControl/>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第七章 询问和质疑</w:t>
      </w:r>
    </w:p>
    <w:p w14:paraId="16FAF60E">
      <w:pPr>
        <w:pStyle w:val="50"/>
        <w:keepNext w:val="0"/>
        <w:keepLines w:val="0"/>
        <w:pageBreakBefore w:val="0"/>
        <w:widowControl/>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三</w:t>
      </w:r>
      <w:r>
        <w:rPr>
          <w:rFonts w:hint="eastAsia" w:ascii="宋体" w:hAnsi="宋体" w:cs="宋体"/>
          <w:color w:val="auto"/>
          <w:sz w:val="24"/>
        </w:rPr>
        <w:t>、询问和质疑</w:t>
      </w:r>
    </w:p>
    <w:p w14:paraId="2B63A54D">
      <w:pPr>
        <w:pStyle w:val="50"/>
        <w:keepNext w:val="0"/>
        <w:keepLines w:val="0"/>
        <w:pageBreakBefore w:val="0"/>
        <w:widowControl/>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 xml:space="preserve"> 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395E976E">
      <w:pPr>
        <w:pStyle w:val="50"/>
        <w:keepNext w:val="0"/>
        <w:keepLines w:val="0"/>
        <w:pageBreakBefore w:val="0"/>
        <w:widowControl/>
        <w:shd w:val="clear" w:color="auto" w:fill="FFFFFF"/>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2.供应商在法定质疑期内一次性提出针对同一采购程序环节的质疑。</w:t>
      </w:r>
    </w:p>
    <w:p w14:paraId="552058D1">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3.质疑函</w:t>
      </w:r>
    </w:p>
    <w:p w14:paraId="6BE61F10">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接收质疑函的方式：供应商直接送交或供应商通过EMS邮寄。</w:t>
      </w:r>
    </w:p>
    <w:p w14:paraId="7CB6BA0D">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质疑接收人：王明       联系电话：0516-66633932</w:t>
      </w:r>
    </w:p>
    <w:p w14:paraId="53A76A03">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color w:val="auto"/>
          <w:sz w:val="24"/>
        </w:rPr>
      </w:pPr>
      <w:r>
        <w:rPr>
          <w:rFonts w:hint="eastAsia" w:ascii="宋体" w:hAnsi="宋体" w:cs="宋体"/>
          <w:color w:val="auto"/>
          <w:sz w:val="24"/>
        </w:rPr>
        <w:t>地址：徐州市新城区绿地商务城G座705</w:t>
      </w:r>
    </w:p>
    <w:p w14:paraId="195F29CF">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第八章 联系方式</w:t>
      </w:r>
    </w:p>
    <w:p w14:paraId="0AEAF2B4">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1.采购人信息</w:t>
      </w:r>
    </w:p>
    <w:p w14:paraId="07FC454E">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徐州经济技术开发区发展和改革局</w:t>
      </w:r>
    </w:p>
    <w:p w14:paraId="799B4D81">
      <w:pPr>
        <w:keepNext w:val="0"/>
        <w:keepLines w:val="0"/>
        <w:pageBreakBefore w:val="0"/>
        <w:kinsoku/>
        <w:wordWrap/>
        <w:overflowPunct/>
        <w:topLinePunct w:val="0"/>
        <w:autoSpaceDE/>
        <w:autoSpaceDN/>
        <w:bidi w:val="0"/>
        <w:spacing w:line="400" w:lineRule="exact"/>
        <w:ind w:firstLine="480" w:firstLineChars="200"/>
        <w:jc w:val="both"/>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szCs w:val="24"/>
        </w:rPr>
        <w:t>徐州经济技术开发区徐海路9号</w:t>
      </w:r>
    </w:p>
    <w:p w14:paraId="67B7340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张胜男</w:t>
      </w:r>
    </w:p>
    <w:p w14:paraId="1177401F">
      <w:pPr>
        <w:keepNext w:val="0"/>
        <w:keepLines w:val="0"/>
        <w:pageBreakBefore w:val="0"/>
        <w:kinsoku/>
        <w:wordWrap/>
        <w:overflowPunct/>
        <w:topLinePunct w:val="0"/>
        <w:autoSpaceDE/>
        <w:autoSpaceDN/>
        <w:bidi w:val="0"/>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szCs w:val="24"/>
          <w:highlight w:val="none"/>
          <w:lang w:val="en-US" w:eastAsia="zh-CN"/>
        </w:rPr>
        <w:t>13952157660</w:t>
      </w:r>
    </w:p>
    <w:p w14:paraId="27278367">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2.采购代理机构信息</w:t>
      </w:r>
    </w:p>
    <w:p w14:paraId="6843ADC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江苏日中天工程咨询有限公司</w:t>
      </w:r>
    </w:p>
    <w:p w14:paraId="6F0BC0B8">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地　　址：徐州市新城区绿地商务城G座705</w:t>
      </w:r>
    </w:p>
    <w:p w14:paraId="78992EE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联 系 人：</w:t>
      </w:r>
      <w:r>
        <w:rPr>
          <w:rFonts w:hint="eastAsia" w:ascii="宋体" w:hAnsi="宋体" w:cs="宋体"/>
          <w:color w:val="auto"/>
          <w:sz w:val="24"/>
          <w:lang w:eastAsia="zh-CN"/>
        </w:rPr>
        <w:t>王雪颖</w:t>
      </w:r>
    </w:p>
    <w:p w14:paraId="6EDB5DA1">
      <w:pPr>
        <w:pStyle w:val="50"/>
        <w:keepNext w:val="0"/>
        <w:keepLines w:val="0"/>
        <w:pageBreakBefore w:val="0"/>
        <w:widowControl/>
        <w:kinsoku/>
        <w:wordWrap/>
        <w:overflowPunct/>
        <w:topLinePunct w:val="0"/>
        <w:autoSpaceDE/>
        <w:autoSpaceDN/>
        <w:bidi w:val="0"/>
        <w:spacing w:line="400" w:lineRule="exact"/>
        <w:ind w:firstLine="480"/>
        <w:jc w:val="both"/>
        <w:rPr>
          <w:rFonts w:hint="default" w:ascii="宋体" w:hAnsi="宋体" w:eastAsia="宋体" w:cs="宋体"/>
          <w:color w:val="auto"/>
          <w:sz w:val="24"/>
          <w:lang w:val="en-US" w:eastAsia="zh-CN"/>
        </w:rPr>
      </w:pPr>
      <w:r>
        <w:rPr>
          <w:rFonts w:hint="eastAsia" w:ascii="宋体" w:hAnsi="宋体" w:cs="宋体"/>
          <w:color w:val="auto"/>
          <w:sz w:val="24"/>
        </w:rPr>
        <w:t>联系方式：0516-66633932</w:t>
      </w:r>
      <w:r>
        <w:rPr>
          <w:rFonts w:hint="eastAsia" w:ascii="宋体" w:hAnsi="宋体" w:cs="宋体"/>
          <w:color w:val="auto"/>
          <w:sz w:val="24"/>
          <w:lang w:val="en-US" w:eastAsia="zh-CN"/>
        </w:rPr>
        <w:t xml:space="preserve">   19551641744</w:t>
      </w:r>
    </w:p>
    <w:p w14:paraId="62E6196C">
      <w:pPr>
        <w:pStyle w:val="50"/>
        <w:keepNext w:val="0"/>
        <w:keepLines w:val="0"/>
        <w:pageBreakBefore w:val="0"/>
        <w:kinsoku/>
        <w:wordWrap/>
        <w:overflowPunct/>
        <w:topLinePunct w:val="0"/>
        <w:autoSpaceDE/>
        <w:autoSpaceDN/>
        <w:bidi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第九章 附件</w:t>
      </w:r>
    </w:p>
    <w:p w14:paraId="0D8411B2">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四</w:t>
      </w:r>
      <w:r>
        <w:rPr>
          <w:rFonts w:hint="eastAsia" w:ascii="宋体" w:hAnsi="宋体" w:cs="宋体"/>
          <w:color w:val="auto"/>
          <w:sz w:val="24"/>
        </w:rPr>
        <w:t>、成交供应商在领取成交通知书前，向采购代理机构缴纳代理服务费，收取标准见附件。</w:t>
      </w:r>
    </w:p>
    <w:p w14:paraId="0494DF4E">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五</w:t>
      </w:r>
      <w:r>
        <w:rPr>
          <w:rFonts w:hint="eastAsia" w:ascii="宋体" w:hAnsi="宋体" w:cs="宋体"/>
          <w:color w:val="auto"/>
          <w:sz w:val="24"/>
        </w:rPr>
        <w:t>、本项目属于专门面向中小企业采购的项目。</w:t>
      </w:r>
    </w:p>
    <w:p w14:paraId="4B0153E7">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六</w:t>
      </w:r>
      <w:r>
        <w:rPr>
          <w:rFonts w:hint="eastAsia" w:ascii="宋体" w:hAnsi="宋体" w:cs="宋体"/>
          <w:color w:val="auto"/>
          <w:sz w:val="24"/>
        </w:rPr>
        <w:t>、采购人确定的采购项目属性：服务。</w:t>
      </w:r>
    </w:p>
    <w:p w14:paraId="70F70D3F">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r>
        <w:rPr>
          <w:rFonts w:hint="eastAsia" w:ascii="宋体" w:hAnsi="宋体" w:cs="宋体"/>
          <w:color w:val="auto"/>
          <w:sz w:val="24"/>
        </w:rPr>
        <w:t>二十</w:t>
      </w:r>
      <w:r>
        <w:rPr>
          <w:rFonts w:hint="eastAsia" w:ascii="宋体" w:hAnsi="宋体" w:cs="宋体"/>
          <w:color w:val="auto"/>
          <w:sz w:val="24"/>
          <w:lang w:eastAsia="zh-CN"/>
        </w:rPr>
        <w:t>七</w:t>
      </w:r>
      <w:r>
        <w:rPr>
          <w:rFonts w:hint="eastAsia" w:ascii="宋体" w:hAnsi="宋体" w:cs="宋体"/>
          <w:color w:val="auto"/>
          <w:sz w:val="24"/>
        </w:rPr>
        <w:t>、附件：附后。</w:t>
      </w:r>
    </w:p>
    <w:p w14:paraId="71983694">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p>
    <w:p w14:paraId="0D6C97FF">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color w:val="auto"/>
          <w:sz w:val="24"/>
        </w:rPr>
      </w:pPr>
      <w:r>
        <w:rPr>
          <w:rFonts w:hint="eastAsia" w:ascii="宋体" w:hAnsi="宋体" w:cs="宋体"/>
          <w:color w:val="auto"/>
          <w:sz w:val="24"/>
        </w:rPr>
        <w:t>附件：</w:t>
      </w:r>
    </w:p>
    <w:p w14:paraId="054E3821">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1.《评分细则》</w:t>
      </w:r>
    </w:p>
    <w:p w14:paraId="1806934B">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2.《项目要求（采购需求）》</w:t>
      </w:r>
    </w:p>
    <w:p w14:paraId="6A988FC1">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3.《磋商报价表》</w:t>
      </w:r>
    </w:p>
    <w:p w14:paraId="219201CF">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4.《分项价格表》</w:t>
      </w:r>
    </w:p>
    <w:p w14:paraId="09BE3D43">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5.《偏离表》</w:t>
      </w:r>
    </w:p>
    <w:p w14:paraId="0285D6B5">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拟签订的合同文本</w:t>
      </w:r>
      <w:r>
        <w:rPr>
          <w:rFonts w:hint="eastAsia" w:ascii="宋体" w:hAnsi="宋体" w:cs="宋体"/>
          <w:color w:val="auto"/>
          <w:sz w:val="24"/>
        </w:rPr>
        <w:t>》</w:t>
      </w:r>
    </w:p>
    <w:p w14:paraId="1572A41F">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7.《承诺书》</w:t>
      </w:r>
    </w:p>
    <w:p w14:paraId="23E7769F">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8.《授权委托书》</w:t>
      </w:r>
    </w:p>
    <w:p w14:paraId="6BCCA19A">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9.《中小企业声明函》</w:t>
      </w:r>
    </w:p>
    <w:p w14:paraId="4CD41DF4">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10.《供应商参加政府采购活动前3年内在经营活动中没有重大违法记录的书面声明》</w:t>
      </w:r>
    </w:p>
    <w:p w14:paraId="736F4B42">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具备履行合同所必需的设备和专业技术能力的书面声明</w:t>
      </w:r>
    </w:p>
    <w:p w14:paraId="5B69E943">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lang w:val="en-US" w:eastAsia="zh-CN"/>
        </w:rPr>
        <w:t>12.</w:t>
      </w:r>
      <w:r>
        <w:rPr>
          <w:rFonts w:hint="eastAsia" w:ascii="宋体" w:hAnsi="宋体" w:cs="宋体"/>
          <w:color w:val="auto"/>
          <w:sz w:val="24"/>
        </w:rPr>
        <w:t>《残疾人福利性单位声明函》</w:t>
      </w:r>
    </w:p>
    <w:p w14:paraId="571EA103">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.《代理服务收费标准》</w:t>
      </w:r>
    </w:p>
    <w:p w14:paraId="1C833956">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.《预付款保函支付条款模板》</w:t>
      </w:r>
    </w:p>
    <w:p w14:paraId="2A788CBA">
      <w:pPr>
        <w:pStyle w:val="50"/>
        <w:keepNext w:val="0"/>
        <w:keepLines w:val="0"/>
        <w:pageBreakBefore w:val="0"/>
        <w:kinsoku/>
        <w:wordWrap/>
        <w:overflowPunct/>
        <w:topLinePunct w:val="0"/>
        <w:autoSpaceDE/>
        <w:autoSpaceDN/>
        <w:bidi w:val="0"/>
        <w:spacing w:line="400" w:lineRule="exact"/>
        <w:ind w:firstLine="4680"/>
        <w:jc w:val="both"/>
        <w:rPr>
          <w:rFonts w:ascii="宋体" w:hAnsi="宋体" w:cs="宋体"/>
          <w:color w:val="auto"/>
          <w:sz w:val="24"/>
        </w:rPr>
      </w:pPr>
    </w:p>
    <w:p w14:paraId="57F01FA2">
      <w:pPr>
        <w:pStyle w:val="50"/>
        <w:keepNext w:val="0"/>
        <w:keepLines w:val="0"/>
        <w:pageBreakBefore w:val="0"/>
        <w:kinsoku/>
        <w:wordWrap/>
        <w:overflowPunct/>
        <w:topLinePunct w:val="0"/>
        <w:autoSpaceDE/>
        <w:autoSpaceDN/>
        <w:bidi w:val="0"/>
        <w:spacing w:line="400" w:lineRule="exact"/>
        <w:ind w:firstLine="1200" w:firstLineChars="500"/>
        <w:jc w:val="both"/>
        <w:rPr>
          <w:rFonts w:ascii="宋体" w:hAnsi="宋体" w:cs="宋体"/>
          <w:color w:val="auto"/>
          <w:sz w:val="24"/>
        </w:rPr>
      </w:pPr>
    </w:p>
    <w:p w14:paraId="3239FA62">
      <w:pPr>
        <w:pStyle w:val="50"/>
        <w:keepNext w:val="0"/>
        <w:keepLines w:val="0"/>
        <w:pageBreakBefore w:val="0"/>
        <w:kinsoku/>
        <w:wordWrap/>
        <w:overflowPunct/>
        <w:topLinePunct w:val="0"/>
        <w:autoSpaceDE/>
        <w:autoSpaceDN/>
        <w:bidi w:val="0"/>
        <w:spacing w:line="400" w:lineRule="exact"/>
        <w:ind w:firstLine="1200" w:firstLineChars="500"/>
        <w:jc w:val="both"/>
        <w:rPr>
          <w:rFonts w:ascii="宋体" w:hAnsi="宋体" w:cs="宋体"/>
          <w:color w:val="auto"/>
          <w:sz w:val="24"/>
        </w:rPr>
      </w:pPr>
    </w:p>
    <w:p w14:paraId="3E66244A">
      <w:pPr>
        <w:pStyle w:val="50"/>
        <w:keepNext w:val="0"/>
        <w:keepLines w:val="0"/>
        <w:pageBreakBefore w:val="0"/>
        <w:kinsoku/>
        <w:wordWrap/>
        <w:overflowPunct/>
        <w:topLinePunct w:val="0"/>
        <w:autoSpaceDE/>
        <w:autoSpaceDN/>
        <w:bidi w:val="0"/>
        <w:spacing w:line="400" w:lineRule="exact"/>
        <w:jc w:val="right"/>
        <w:rPr>
          <w:rFonts w:hint="eastAsia" w:ascii="宋体" w:hAnsi="宋体" w:eastAsia="宋体" w:cs="宋体"/>
          <w:color w:val="auto"/>
          <w:sz w:val="24"/>
          <w:lang w:eastAsia="zh-CN"/>
        </w:rPr>
      </w:pPr>
      <w:r>
        <w:rPr>
          <w:rFonts w:hint="eastAsia" w:ascii="宋体" w:hAnsi="宋体" w:cs="宋体"/>
          <w:color w:val="auto"/>
          <w:sz w:val="24"/>
          <w:lang w:eastAsia="zh-CN"/>
        </w:rPr>
        <w:t>202</w:t>
      </w:r>
      <w:r>
        <w:rPr>
          <w:rFonts w:hint="eastAsia" w:ascii="宋体" w:hAnsi="宋体" w:cs="宋体"/>
          <w:color w:val="auto"/>
          <w:sz w:val="24"/>
          <w:lang w:val="en-US" w:eastAsia="zh-CN"/>
        </w:rPr>
        <w:t>5</w:t>
      </w:r>
      <w:r>
        <w:rPr>
          <w:rFonts w:hint="eastAsia" w:ascii="宋体" w:hAnsi="宋体" w:cs="宋体"/>
          <w:color w:val="auto"/>
          <w:sz w:val="24"/>
          <w:lang w:eastAsia="zh-CN"/>
        </w:rPr>
        <w:t>年</w:t>
      </w:r>
      <w:r>
        <w:rPr>
          <w:rFonts w:hint="eastAsia" w:ascii="宋体" w:hAnsi="宋体" w:cs="宋体"/>
          <w:color w:val="auto"/>
          <w:sz w:val="24"/>
          <w:lang w:val="en-US" w:eastAsia="zh-CN"/>
        </w:rPr>
        <w:t>6</w:t>
      </w:r>
      <w:r>
        <w:rPr>
          <w:rFonts w:hint="eastAsia" w:ascii="宋体" w:hAnsi="宋体" w:cs="宋体"/>
          <w:color w:val="auto"/>
          <w:sz w:val="24"/>
          <w:lang w:eastAsia="zh-CN"/>
        </w:rPr>
        <w:t>月</w:t>
      </w:r>
    </w:p>
    <w:p w14:paraId="6A07D562">
      <w:pPr>
        <w:pStyle w:val="50"/>
        <w:spacing w:line="400" w:lineRule="exact"/>
        <w:ind w:firstLine="4680"/>
        <w:rPr>
          <w:rFonts w:ascii="宋体" w:hAnsi="宋体" w:cs="宋体"/>
          <w:color w:val="auto"/>
          <w:sz w:val="24"/>
        </w:rPr>
      </w:pPr>
    </w:p>
    <w:p w14:paraId="40BCC5DF">
      <w:pPr>
        <w:pStyle w:val="50"/>
        <w:ind w:firstLine="4680"/>
        <w:rPr>
          <w:rFonts w:ascii="宋体" w:hAnsi="宋体" w:cs="宋体"/>
          <w:color w:val="auto"/>
          <w:sz w:val="24"/>
        </w:rPr>
      </w:pPr>
    </w:p>
    <w:p w14:paraId="3A891876">
      <w:pPr>
        <w:pStyle w:val="50"/>
        <w:ind w:firstLine="4680"/>
        <w:rPr>
          <w:rFonts w:ascii="宋体" w:hAnsi="宋体" w:cs="宋体"/>
          <w:color w:val="auto"/>
          <w:sz w:val="24"/>
        </w:rPr>
        <w:sectPr>
          <w:headerReference r:id="rId10" w:type="first"/>
          <w:footerReference r:id="rId13" w:type="first"/>
          <w:headerReference r:id="rId9" w:type="default"/>
          <w:footerReference r:id="rId11" w:type="default"/>
          <w:footerReference r:id="rId12"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60" w:charSpace="0"/>
        </w:sectPr>
      </w:pPr>
    </w:p>
    <w:p w14:paraId="0AFA529F">
      <w:pPr>
        <w:pStyle w:val="50"/>
        <w:spacing w:afterLines="50" w:line="0" w:lineRule="atLeast"/>
        <w:jc w:val="center"/>
        <w:rPr>
          <w:rFonts w:ascii="宋体" w:hAnsi="宋体" w:cs="宋体"/>
          <w:color w:val="auto"/>
          <w:sz w:val="32"/>
          <w:szCs w:val="32"/>
        </w:rPr>
      </w:pPr>
      <w:r>
        <w:rPr>
          <w:rFonts w:hint="eastAsia" w:ascii="宋体" w:hAnsi="宋体" w:cs="宋体"/>
          <w:b/>
          <w:color w:val="auto"/>
          <w:sz w:val="32"/>
          <w:szCs w:val="32"/>
        </w:rPr>
        <w:t>1.评分细则</w:t>
      </w:r>
    </w:p>
    <w:tbl>
      <w:tblPr>
        <w:tblStyle w:val="39"/>
        <w:tblpPr w:leftFromText="180" w:rightFromText="180" w:vertAnchor="text" w:horzAnchor="margin" w:tblpXSpec="center" w:tblpY="130"/>
        <w:tblW w:w="88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2"/>
        <w:gridCol w:w="7408"/>
      </w:tblGrid>
      <w:tr w14:paraId="1005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65976121">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3AECDC4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评价细则</w:t>
            </w:r>
          </w:p>
        </w:tc>
      </w:tr>
      <w:tr w14:paraId="3E64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12" w:type="dxa"/>
            <w:tcBorders>
              <w:top w:val="single" w:color="auto" w:sz="4" w:space="0"/>
              <w:left w:val="single" w:color="auto" w:sz="4" w:space="0"/>
              <w:bottom w:val="single" w:color="auto" w:sz="4" w:space="0"/>
              <w:right w:val="single" w:color="auto" w:sz="4" w:space="0"/>
            </w:tcBorders>
            <w:noWrap w:val="0"/>
            <w:vAlign w:val="center"/>
          </w:tcPr>
          <w:p w14:paraId="0AD11E9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w:t>
            </w:r>
          </w:p>
          <w:p w14:paraId="6B26F6B8">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194B1E6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采用低价优先法计算，即满足磋商文件要求且最后评审价格最低的供应商的报价为磋商基准价，其价格分为满分。其他供应商的价格分统一按照下列公式计算：</w:t>
            </w:r>
          </w:p>
          <w:p w14:paraId="39274CEE">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r>
      <w:tr w14:paraId="0B7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66125586">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p w14:paraId="3E16BDD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725C0D05">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cs="宋体"/>
                <w:bCs/>
                <w:color w:val="auto"/>
                <w:sz w:val="24"/>
                <w:szCs w:val="24"/>
              </w:rPr>
            </w:pPr>
            <w:r>
              <w:rPr>
                <w:rFonts w:hint="eastAsia" w:ascii="宋体" w:hAnsi="宋体" w:cs="宋体"/>
                <w:bCs/>
                <w:color w:val="auto"/>
                <w:sz w:val="24"/>
                <w:szCs w:val="24"/>
              </w:rPr>
              <w:t>供应商针对本项目拟派的项目负责人具有经济系列正高级职称的得</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分，高级职称的得3分，中级职称的得2分； </w:t>
            </w:r>
          </w:p>
          <w:p w14:paraId="005CA509">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color w:val="auto"/>
                <w:lang w:val="en-US" w:eastAsia="zh-CN"/>
              </w:rPr>
            </w:pPr>
            <w:r>
              <w:rPr>
                <w:rFonts w:hint="eastAsia" w:ascii="宋体" w:hAnsi="宋体" w:cs="宋体"/>
                <w:bCs/>
                <w:color w:val="auto"/>
                <w:sz w:val="24"/>
                <w:szCs w:val="24"/>
              </w:rPr>
              <w:t>提供相关证书扫描件及</w:t>
            </w:r>
            <w:r>
              <w:rPr>
                <w:rFonts w:hint="eastAsia" w:ascii="宋体" w:hAnsi="宋体" w:cs="宋体"/>
                <w:bCs/>
                <w:color w:val="auto"/>
                <w:sz w:val="24"/>
                <w:szCs w:val="24"/>
                <w:lang w:eastAsia="zh-CN"/>
              </w:rPr>
              <w:t>开标前六个月</w:t>
            </w:r>
            <w:r>
              <w:rPr>
                <w:rFonts w:hint="eastAsia" w:ascii="宋体" w:hAnsi="宋体" w:cs="宋体"/>
                <w:bCs/>
                <w:color w:val="auto"/>
                <w:sz w:val="24"/>
                <w:szCs w:val="24"/>
              </w:rPr>
              <w:t>任意一个月社保缴纳的证明材料扫描件</w:t>
            </w:r>
            <w:r>
              <w:rPr>
                <w:rFonts w:hint="eastAsia" w:ascii="宋体" w:hAnsi="宋体" w:cs="宋体"/>
                <w:bCs/>
                <w:color w:val="auto"/>
                <w:sz w:val="24"/>
                <w:szCs w:val="24"/>
                <w:lang w:eastAsia="zh-CN"/>
              </w:rPr>
              <w:t>加盖电子</w:t>
            </w:r>
            <w:r>
              <w:rPr>
                <w:rFonts w:hint="eastAsia" w:ascii="宋体" w:hAnsi="宋体" w:cs="宋体"/>
                <w:bCs/>
                <w:color w:val="auto"/>
                <w:sz w:val="24"/>
                <w:szCs w:val="24"/>
              </w:rPr>
              <w:t>章，不提供不得分。</w:t>
            </w:r>
          </w:p>
        </w:tc>
      </w:tr>
      <w:tr w14:paraId="398B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1A137B60">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项目组成员</w:t>
            </w:r>
          </w:p>
          <w:p w14:paraId="5AFB7F9A">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4C7D1AD5">
            <w:pPr>
              <w:spacing w:line="400" w:lineRule="exact"/>
              <w:rPr>
                <w:rFonts w:ascii="宋体" w:hAnsi="宋体" w:cs="宋体"/>
                <w:bCs/>
                <w:color w:val="auto"/>
                <w:sz w:val="24"/>
                <w:szCs w:val="24"/>
              </w:rPr>
            </w:pPr>
            <w:r>
              <w:rPr>
                <w:rFonts w:hint="eastAsia" w:ascii="宋体" w:hAnsi="宋体" w:cs="宋体"/>
                <w:bCs/>
                <w:color w:val="auto"/>
                <w:sz w:val="24"/>
                <w:szCs w:val="24"/>
              </w:rPr>
              <w:t>供应商针对本项目拟派的项目组成员（项目负责人除外）具有高级及以上职称的，每提供一个得2分，中级及以上职称的，每提供一个得1分，最多得</w:t>
            </w:r>
            <w:r>
              <w:rPr>
                <w:rFonts w:hint="eastAsia" w:ascii="宋体" w:hAnsi="宋体" w:cs="宋体"/>
                <w:bCs/>
                <w:color w:val="auto"/>
                <w:sz w:val="24"/>
                <w:szCs w:val="24"/>
                <w:lang w:val="en-US" w:eastAsia="zh-CN"/>
              </w:rPr>
              <w:t>12</w:t>
            </w:r>
            <w:r>
              <w:rPr>
                <w:rFonts w:hint="eastAsia" w:ascii="宋体" w:hAnsi="宋体" w:cs="宋体"/>
                <w:bCs/>
                <w:color w:val="auto"/>
                <w:sz w:val="24"/>
                <w:szCs w:val="24"/>
              </w:rPr>
              <w:t>分；</w:t>
            </w:r>
          </w:p>
          <w:p w14:paraId="48F47972">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cs="宋体"/>
                <w:bCs/>
                <w:color w:val="auto"/>
                <w:sz w:val="24"/>
                <w:szCs w:val="24"/>
              </w:rPr>
            </w:pPr>
            <w:r>
              <w:rPr>
                <w:rFonts w:hint="eastAsia" w:ascii="宋体" w:hAnsi="宋体" w:eastAsia="宋体" w:cs="宋体"/>
                <w:bCs/>
                <w:color w:val="auto"/>
                <w:sz w:val="24"/>
                <w:szCs w:val="24"/>
              </w:rPr>
              <w:t>提供相关证书扫描件及</w:t>
            </w:r>
            <w:r>
              <w:rPr>
                <w:rFonts w:hint="eastAsia" w:ascii="宋体" w:hAnsi="宋体" w:eastAsia="宋体" w:cs="宋体"/>
                <w:bCs/>
                <w:color w:val="auto"/>
                <w:sz w:val="24"/>
                <w:szCs w:val="24"/>
                <w:lang w:eastAsia="zh-CN"/>
              </w:rPr>
              <w:t>开标前六个月</w:t>
            </w:r>
            <w:r>
              <w:rPr>
                <w:rFonts w:hint="eastAsia" w:ascii="宋体" w:hAnsi="宋体" w:eastAsia="宋体" w:cs="宋体"/>
                <w:bCs/>
                <w:color w:val="auto"/>
                <w:sz w:val="24"/>
                <w:szCs w:val="24"/>
              </w:rPr>
              <w:t>任意一个月社保缴纳的证明材料扫描件</w:t>
            </w:r>
            <w:r>
              <w:rPr>
                <w:rFonts w:hint="eastAsia" w:ascii="宋体" w:hAnsi="宋体" w:eastAsia="宋体" w:cs="宋体"/>
                <w:bCs/>
                <w:color w:val="auto"/>
                <w:sz w:val="24"/>
                <w:szCs w:val="24"/>
                <w:lang w:eastAsia="zh-CN"/>
              </w:rPr>
              <w:t>加盖电子</w:t>
            </w:r>
            <w:r>
              <w:rPr>
                <w:rFonts w:hint="eastAsia" w:ascii="宋体" w:hAnsi="宋体" w:eastAsia="宋体" w:cs="宋体"/>
                <w:bCs/>
                <w:color w:val="auto"/>
                <w:sz w:val="24"/>
                <w:szCs w:val="24"/>
              </w:rPr>
              <w:t>章，不提供不得分。</w:t>
            </w:r>
          </w:p>
        </w:tc>
      </w:tr>
      <w:tr w14:paraId="3E32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473484C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投标人业绩（</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380DFAC4">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年1月1日以来（以合同签订时间为准）承担过</w:t>
            </w:r>
            <w:r>
              <w:rPr>
                <w:rFonts w:hint="eastAsia" w:ascii="宋体" w:hAnsi="宋体" w:cs="宋体"/>
                <w:color w:val="auto"/>
                <w:sz w:val="24"/>
                <w:szCs w:val="24"/>
                <w:lang w:eastAsia="zh-CN"/>
              </w:rPr>
              <w:t>与本项目</w:t>
            </w:r>
            <w:r>
              <w:rPr>
                <w:rFonts w:hint="eastAsia" w:ascii="宋体" w:hAnsi="宋体" w:eastAsia="宋体" w:cs="宋体"/>
                <w:color w:val="auto"/>
                <w:sz w:val="24"/>
                <w:szCs w:val="24"/>
              </w:rPr>
              <w:t>相似</w:t>
            </w:r>
            <w:r>
              <w:rPr>
                <w:rFonts w:hint="eastAsia" w:ascii="宋体" w:hAnsi="宋体" w:cs="宋体"/>
                <w:color w:val="auto"/>
                <w:sz w:val="24"/>
                <w:szCs w:val="24"/>
                <w:lang w:eastAsia="zh-CN"/>
              </w:rPr>
              <w:t>的</w:t>
            </w:r>
            <w:r>
              <w:rPr>
                <w:rFonts w:hint="eastAsia" w:ascii="宋体" w:hAnsi="宋体" w:eastAsia="宋体" w:cs="宋体"/>
                <w:color w:val="auto"/>
                <w:sz w:val="24"/>
                <w:szCs w:val="24"/>
              </w:rPr>
              <w:t>合同业绩，每</w:t>
            </w:r>
            <w:r>
              <w:rPr>
                <w:rFonts w:hint="eastAsia" w:ascii="宋体" w:hAnsi="宋体" w:cs="宋体"/>
                <w:color w:val="auto"/>
                <w:sz w:val="24"/>
                <w:szCs w:val="24"/>
                <w:lang w:eastAsia="zh-CN"/>
              </w:rPr>
              <w:t>提供</w:t>
            </w:r>
            <w:r>
              <w:rPr>
                <w:rFonts w:hint="eastAsia" w:ascii="宋体" w:hAnsi="宋体" w:eastAsia="宋体" w:cs="宋体"/>
                <w:color w:val="auto"/>
                <w:sz w:val="24"/>
                <w:szCs w:val="24"/>
              </w:rPr>
              <w:t>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07C71E9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响应文件</w:t>
            </w:r>
            <w:r>
              <w:rPr>
                <w:rFonts w:hint="eastAsia" w:ascii="宋体" w:hAnsi="宋体" w:eastAsia="宋体" w:cs="宋体"/>
                <w:b/>
                <w:bCs/>
                <w:color w:val="auto"/>
                <w:sz w:val="24"/>
                <w:szCs w:val="24"/>
              </w:rPr>
              <w:t>提供合同原件的扫描件。</w:t>
            </w:r>
          </w:p>
        </w:tc>
      </w:tr>
      <w:tr w14:paraId="4228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2" w:type="dxa"/>
            <w:tcBorders>
              <w:left w:val="single" w:color="auto" w:sz="4" w:space="0"/>
              <w:bottom w:val="single" w:color="auto" w:sz="4" w:space="0"/>
              <w:right w:val="single" w:color="auto" w:sz="4" w:space="0"/>
            </w:tcBorders>
            <w:noWrap w:val="0"/>
            <w:vAlign w:val="center"/>
          </w:tcPr>
          <w:p w14:paraId="64BF0A7C">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整体方案</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6BC260BF">
            <w:pPr>
              <w:keepNext w:val="0"/>
              <w:keepLines w:val="0"/>
              <w:pageBreakBefore w:val="0"/>
              <w:kinsoku/>
              <w:wordWrap/>
              <w:overflowPunct/>
              <w:topLinePunct w:val="0"/>
              <w:autoSpaceDE/>
              <w:autoSpaceDN/>
              <w:bidi w:val="0"/>
              <w:adjustRightInd/>
              <w:snapToGrid/>
              <w:spacing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制定的项目整体方案，包括项目需求理解、重点难点把握、技术路线等进行综合评分。</w:t>
            </w:r>
          </w:p>
          <w:p w14:paraId="16EA569B">
            <w:pPr>
              <w:keepNext w:val="0"/>
              <w:keepLines w:val="0"/>
              <w:pageBreakBefore w:val="0"/>
              <w:kinsoku/>
              <w:wordWrap/>
              <w:overflowPunct/>
              <w:topLinePunct w:val="0"/>
              <w:autoSpaceDE/>
              <w:autoSpaceDN/>
              <w:bidi w:val="0"/>
              <w:adjustRightInd/>
              <w:snapToGrid/>
              <w:spacing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方案完整性（5分）</w:t>
            </w:r>
            <w:r>
              <w:rPr>
                <w:rFonts w:hint="eastAsia" w:ascii="宋体" w:hAnsi="宋体" w:eastAsia="宋体" w:cs="宋体"/>
                <w:bCs/>
                <w:color w:val="auto"/>
                <w:sz w:val="24"/>
                <w:szCs w:val="24"/>
              </w:rPr>
              <w:t>整体咨询及技术服务方案满足招标文件要求</w:t>
            </w:r>
            <w:r>
              <w:rPr>
                <w:rFonts w:hint="eastAsia" w:ascii="宋体" w:hAnsi="宋体" w:eastAsia="宋体" w:cs="宋体"/>
                <w:color w:val="auto"/>
                <w:sz w:val="24"/>
                <w:szCs w:val="24"/>
                <w:lang w:val="en-US" w:eastAsia="zh-CN"/>
              </w:rPr>
              <w:t>方案完整完全符合项目特点的得5分；</w:t>
            </w:r>
            <w:r>
              <w:rPr>
                <w:rFonts w:hint="eastAsia" w:ascii="宋体" w:hAnsi="宋体" w:eastAsia="宋体" w:cs="宋体"/>
                <w:color w:val="auto"/>
                <w:sz w:val="24"/>
                <w:szCs w:val="24"/>
              </w:rPr>
              <w:t>较</w:t>
            </w:r>
            <w:r>
              <w:rPr>
                <w:rFonts w:hint="eastAsia" w:ascii="宋体" w:hAnsi="宋体" w:eastAsia="宋体" w:cs="宋体"/>
                <w:color w:val="auto"/>
                <w:sz w:val="24"/>
                <w:szCs w:val="24"/>
                <w:lang w:val="en-US" w:eastAsia="zh-CN"/>
              </w:rPr>
              <w:t>为完整</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基本完整得</w:t>
            </w:r>
            <w:r>
              <w:rPr>
                <w:rFonts w:hint="eastAsia" w:ascii="宋体" w:hAnsi="宋体" w:eastAsia="宋体" w:cs="宋体"/>
                <w:color w:val="auto"/>
                <w:sz w:val="24"/>
                <w:szCs w:val="24"/>
                <w:lang w:val="en-US" w:eastAsia="zh-CN"/>
              </w:rPr>
              <w:t>2分，不完整的得1分。</w:t>
            </w:r>
          </w:p>
          <w:p w14:paraId="7495C779">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针对性（5分）</w:t>
            </w:r>
            <w:r>
              <w:rPr>
                <w:rFonts w:hint="eastAsia" w:ascii="宋体" w:hAnsi="宋体" w:eastAsia="宋体" w:cs="宋体"/>
                <w:bCs/>
                <w:color w:val="auto"/>
                <w:sz w:val="24"/>
                <w:szCs w:val="24"/>
              </w:rPr>
              <w:t>整体咨询及技术服务方案</w:t>
            </w:r>
            <w:r>
              <w:rPr>
                <w:rFonts w:hint="eastAsia" w:ascii="宋体" w:hAnsi="宋体" w:eastAsia="宋体" w:cs="宋体"/>
                <w:color w:val="auto"/>
                <w:sz w:val="24"/>
                <w:szCs w:val="24"/>
                <w:lang w:val="en-US" w:eastAsia="zh-CN"/>
              </w:rPr>
              <w:t>针对性强的得5分；</w:t>
            </w:r>
            <w:r>
              <w:rPr>
                <w:rFonts w:hint="eastAsia" w:ascii="宋体" w:hAnsi="宋体" w:eastAsia="宋体" w:cs="宋体"/>
                <w:bCs/>
                <w:color w:val="auto"/>
                <w:sz w:val="24"/>
                <w:szCs w:val="24"/>
              </w:rPr>
              <w:t>整体咨询及技术服务方案</w:t>
            </w:r>
            <w:r>
              <w:rPr>
                <w:rFonts w:hint="eastAsia" w:ascii="宋体" w:hAnsi="宋体" w:cs="宋体"/>
                <w:bCs/>
                <w:color w:val="auto"/>
                <w:sz w:val="24"/>
                <w:szCs w:val="24"/>
                <w:lang w:eastAsia="zh-CN"/>
              </w:rPr>
              <w:t>针对性</w:t>
            </w:r>
            <w:r>
              <w:rPr>
                <w:rFonts w:hint="eastAsia" w:ascii="宋体" w:hAnsi="宋体" w:eastAsia="宋体" w:cs="宋体"/>
                <w:color w:val="auto"/>
                <w:sz w:val="24"/>
                <w:szCs w:val="24"/>
                <w:lang w:val="en-US" w:eastAsia="zh-CN"/>
              </w:rPr>
              <w:t>较强的得3分；</w:t>
            </w:r>
            <w:r>
              <w:rPr>
                <w:rFonts w:hint="eastAsia" w:ascii="宋体" w:hAnsi="宋体" w:eastAsia="宋体" w:cs="宋体"/>
                <w:bCs/>
                <w:color w:val="auto"/>
                <w:sz w:val="24"/>
                <w:szCs w:val="24"/>
              </w:rPr>
              <w:t>整体咨询及技术服务方案</w:t>
            </w:r>
            <w:r>
              <w:rPr>
                <w:rFonts w:hint="eastAsia" w:ascii="宋体" w:hAnsi="宋体" w:eastAsia="宋体" w:cs="宋体"/>
                <w:color w:val="auto"/>
                <w:sz w:val="24"/>
                <w:szCs w:val="24"/>
                <w:lang w:val="en-US" w:eastAsia="zh-CN"/>
              </w:rPr>
              <w:t>针对性一般得2分，</w:t>
            </w:r>
            <w:r>
              <w:rPr>
                <w:rFonts w:hint="eastAsia" w:ascii="宋体" w:hAnsi="宋体" w:eastAsia="宋体" w:cs="宋体"/>
                <w:bCs/>
                <w:color w:val="auto"/>
                <w:sz w:val="24"/>
                <w:szCs w:val="24"/>
              </w:rPr>
              <w:t>整体咨询及技术服务方案</w:t>
            </w:r>
            <w:r>
              <w:rPr>
                <w:rFonts w:hint="eastAsia" w:ascii="宋体" w:hAnsi="宋体" w:cs="宋体"/>
                <w:bCs/>
                <w:color w:val="auto"/>
                <w:sz w:val="24"/>
                <w:szCs w:val="24"/>
                <w:lang w:eastAsia="zh-CN"/>
              </w:rPr>
              <w:t>针对性</w:t>
            </w:r>
            <w:r>
              <w:rPr>
                <w:rFonts w:hint="eastAsia" w:ascii="宋体" w:hAnsi="宋体" w:eastAsia="宋体" w:cs="宋体"/>
                <w:color w:val="auto"/>
                <w:sz w:val="24"/>
                <w:szCs w:val="24"/>
                <w:lang w:val="en-US" w:eastAsia="zh-CN"/>
              </w:rPr>
              <w:t>欠缺的得1分。</w:t>
            </w:r>
          </w:p>
          <w:p w14:paraId="1F0084F0">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可行性（5分）</w:t>
            </w:r>
            <w:r>
              <w:rPr>
                <w:rFonts w:hint="eastAsia" w:ascii="宋体" w:hAnsi="宋体" w:eastAsia="宋体" w:cs="宋体"/>
                <w:color w:val="auto"/>
                <w:sz w:val="24"/>
                <w:szCs w:val="24"/>
                <w:lang w:val="en-US" w:eastAsia="zh-CN"/>
              </w:rPr>
              <w:t>整体</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思路清晰，技术路线合理可行性强的得5分；整体</w:t>
            </w:r>
            <w:r>
              <w:rPr>
                <w:rFonts w:hint="eastAsia" w:ascii="宋体" w:hAnsi="宋体" w:cs="宋体"/>
                <w:color w:val="auto"/>
                <w:sz w:val="24"/>
                <w:szCs w:val="24"/>
                <w:lang w:val="en-US" w:eastAsia="zh-CN"/>
              </w:rPr>
              <w:t>方案可行性</w:t>
            </w:r>
            <w:r>
              <w:rPr>
                <w:rFonts w:hint="eastAsia" w:ascii="宋体" w:hAnsi="宋体" w:eastAsia="宋体" w:cs="宋体"/>
                <w:color w:val="auto"/>
                <w:sz w:val="24"/>
                <w:szCs w:val="24"/>
                <w:lang w:val="en-US" w:eastAsia="zh-CN"/>
              </w:rPr>
              <w:t>较强的得3分；整体</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基本可行得2分，整体</w:t>
            </w:r>
            <w:r>
              <w:rPr>
                <w:rFonts w:hint="eastAsia" w:ascii="宋体" w:hAnsi="宋体" w:cs="宋体"/>
                <w:color w:val="auto"/>
                <w:sz w:val="24"/>
                <w:szCs w:val="24"/>
                <w:lang w:val="en-US" w:eastAsia="zh-CN"/>
              </w:rPr>
              <w:t>方案可行性</w:t>
            </w:r>
            <w:r>
              <w:rPr>
                <w:rFonts w:hint="eastAsia" w:ascii="宋体" w:hAnsi="宋体" w:eastAsia="宋体" w:cs="宋体"/>
                <w:color w:val="auto"/>
                <w:sz w:val="24"/>
                <w:szCs w:val="24"/>
                <w:lang w:val="en-US" w:eastAsia="zh-CN"/>
              </w:rPr>
              <w:t>欠缺的得1分。</w:t>
            </w:r>
          </w:p>
          <w:p w14:paraId="45BC96CF">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未提不得分。</w:t>
            </w:r>
          </w:p>
        </w:tc>
      </w:tr>
      <w:tr w14:paraId="1B8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top w:val="single" w:color="auto" w:sz="4" w:space="0"/>
              <w:left w:val="single" w:color="auto" w:sz="4" w:space="0"/>
              <w:right w:val="single" w:color="auto" w:sz="4" w:space="0"/>
            </w:tcBorders>
            <w:noWrap w:val="0"/>
            <w:vAlign w:val="center"/>
          </w:tcPr>
          <w:p w14:paraId="1F8AC9FB">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highlight w:val="none"/>
              </w:rPr>
              <w:t>研究框架与主要内容（15分）</w:t>
            </w:r>
          </w:p>
          <w:p w14:paraId="44D88CC5">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p>
        </w:tc>
        <w:tc>
          <w:tcPr>
            <w:tcW w:w="7408" w:type="dxa"/>
            <w:tcBorders>
              <w:top w:val="single" w:color="auto" w:sz="4" w:space="0"/>
              <w:left w:val="single" w:color="auto" w:sz="4" w:space="0"/>
              <w:bottom w:val="single" w:color="auto" w:sz="4" w:space="0"/>
              <w:right w:val="single" w:color="auto" w:sz="4" w:space="0"/>
            </w:tcBorders>
            <w:noWrap w:val="0"/>
            <w:vAlign w:val="center"/>
          </w:tcPr>
          <w:p w14:paraId="1AB949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imes New Roman" w:hAnsi="Times New Roman"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对整体研究框架、主要研究内容等进行综合评分</w:t>
            </w:r>
            <w:r>
              <w:rPr>
                <w:rFonts w:hint="eastAsia" w:ascii="Times New Roman" w:hAnsi="Times New Roman" w:eastAsia="宋体" w:cs="宋体"/>
                <w:color w:val="auto"/>
                <w:sz w:val="24"/>
                <w:szCs w:val="24"/>
                <w:highlight w:val="none"/>
                <w:lang w:val="en-US" w:eastAsia="zh-CN"/>
              </w:rPr>
              <w:t>；</w:t>
            </w:r>
          </w:p>
          <w:p w14:paraId="75F429FF">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整体研究框架全面具体详实得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1F9283B">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Cs/>
                <w:color w:val="auto"/>
                <w:sz w:val="24"/>
                <w:szCs w:val="24"/>
              </w:rPr>
              <w:t>整体研究框架科学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BAE9CFC">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整体研究框架针对性强得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分；针对性较强得4分；针对性一般的得2分；针对性欠缺的得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3228A33E">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未提供不得分。</w:t>
            </w:r>
          </w:p>
        </w:tc>
      </w:tr>
      <w:tr w14:paraId="31F2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left w:val="single" w:color="auto" w:sz="4" w:space="0"/>
              <w:right w:val="single" w:color="auto" w:sz="4" w:space="0"/>
            </w:tcBorders>
            <w:noWrap w:val="0"/>
            <w:vAlign w:val="center"/>
          </w:tcPr>
          <w:p w14:paraId="24B1BA0A">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rPr>
              <w:t>质量保障方案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5分</w:t>
            </w:r>
            <w:bookmarkStart w:id="5" w:name="_GoBack"/>
            <w:bookmarkEnd w:id="5"/>
            <w:r>
              <w:rPr>
                <w:rFonts w:hint="eastAsia" w:ascii="宋体" w:hAnsi="宋体" w:eastAsia="宋体" w:cs="宋体"/>
                <w:color w:val="auto"/>
                <w:sz w:val="24"/>
                <w:szCs w:val="24"/>
                <w:lang w:val="en-US" w:eastAsia="zh-CN"/>
              </w:rPr>
              <w:t>）</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6585F1A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w:t>
            </w:r>
            <w:r>
              <w:rPr>
                <w:rFonts w:hint="eastAsia" w:ascii="宋体" w:hAnsi="宋体" w:eastAsia="宋体" w:cs="宋体"/>
                <w:color w:val="auto"/>
                <w:sz w:val="24"/>
                <w:szCs w:val="24"/>
                <w:lang w:val="en-US" w:eastAsia="zh-CN"/>
              </w:rPr>
              <w:t>供应商响应文件中</w:t>
            </w:r>
            <w:r>
              <w:rPr>
                <w:rFonts w:hint="eastAsia" w:ascii="宋体" w:hAnsi="宋体" w:eastAsia="宋体" w:cs="宋体"/>
                <w:color w:val="auto"/>
                <w:sz w:val="24"/>
                <w:szCs w:val="24"/>
                <w:lang w:val="en-US" w:eastAsia="zh-CN" w:bidi="ar-SA"/>
              </w:rPr>
              <w:t>对项目技术质量保障等方面进行综合评分：</w:t>
            </w:r>
          </w:p>
          <w:p w14:paraId="74923D67">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质量保证方案全面具体详实得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43303452">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Cs/>
                <w:color w:val="auto"/>
                <w:sz w:val="24"/>
                <w:szCs w:val="24"/>
              </w:rPr>
              <w:t>质量保证方案科学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1345EBB2">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质量保证方案针对性强得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分；针对性较强得4分；针对性一般的得2分；针对性欠缺的得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76B21851">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未提供不得分。</w:t>
            </w:r>
          </w:p>
        </w:tc>
      </w:tr>
      <w:tr w14:paraId="60A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left w:val="single" w:color="auto" w:sz="4" w:space="0"/>
              <w:right w:val="single" w:color="auto" w:sz="4" w:space="0"/>
            </w:tcBorders>
            <w:noWrap w:val="0"/>
            <w:vAlign w:val="center"/>
          </w:tcPr>
          <w:p w14:paraId="0B23152B">
            <w:pPr>
              <w:pStyle w:val="51"/>
              <w:jc w:val="center"/>
              <w:rPr>
                <w:rFonts w:hint="eastAsia" w:ascii="宋体" w:hAnsi="宋体" w:eastAsia="宋体" w:cs="宋体"/>
                <w:color w:val="auto"/>
                <w:sz w:val="24"/>
                <w:szCs w:val="24"/>
              </w:rPr>
            </w:pPr>
            <w:r>
              <w:rPr>
                <w:rFonts w:hint="eastAsia" w:ascii="宋体" w:hAnsi="宋体"/>
                <w:color w:val="auto"/>
                <w:kern w:val="2"/>
                <w:sz w:val="24"/>
                <w:highlight w:val="none"/>
              </w:rPr>
              <w:t>进度安排</w:t>
            </w:r>
            <w:r>
              <w:rPr>
                <w:rFonts w:hint="eastAsia" w:ascii="宋体" w:hAnsi="宋体"/>
                <w:color w:val="auto"/>
                <w:kern w:val="2"/>
                <w:sz w:val="24"/>
                <w:highlight w:val="none"/>
                <w:lang w:val="en-US" w:eastAsia="zh-CN"/>
              </w:rPr>
              <w:t xml:space="preserve">  </w:t>
            </w:r>
            <w:r>
              <w:rPr>
                <w:rFonts w:hint="eastAsia" w:ascii="宋体" w:hAnsi="宋体"/>
                <w:color w:val="auto"/>
                <w:kern w:val="2"/>
                <w:sz w:val="24"/>
                <w:highlight w:val="none"/>
                <w:lang w:eastAsia="zh-CN"/>
              </w:rPr>
              <w:t>（</w:t>
            </w:r>
            <w:r>
              <w:rPr>
                <w:rFonts w:hint="eastAsia" w:ascii="宋体" w:hAnsi="宋体"/>
                <w:color w:val="auto"/>
                <w:kern w:val="2"/>
                <w:sz w:val="24"/>
                <w:highlight w:val="none"/>
                <w:lang w:val="en-US" w:eastAsia="zh-CN"/>
              </w:rPr>
              <w:t>10分</w:t>
            </w:r>
            <w:r>
              <w:rPr>
                <w:rFonts w:hint="eastAsia" w:ascii="宋体" w:hAnsi="宋体"/>
                <w:color w:val="auto"/>
                <w:kern w:val="2"/>
                <w:sz w:val="24"/>
                <w:highlight w:val="none"/>
                <w:lang w:eastAsia="zh-CN"/>
              </w:rPr>
              <w:t>）</w:t>
            </w:r>
          </w:p>
        </w:tc>
        <w:tc>
          <w:tcPr>
            <w:tcW w:w="7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0B49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根</w:t>
            </w:r>
            <w:r>
              <w:rPr>
                <w:rFonts w:hint="eastAsia" w:ascii="宋体" w:hAnsi="宋体" w:eastAsia="宋体" w:cs="宋体"/>
                <w:color w:val="auto"/>
                <w:sz w:val="24"/>
                <w:szCs w:val="24"/>
                <w:lang w:val="en-US" w:eastAsia="zh-CN" w:bidi="ar-SA"/>
              </w:rPr>
              <w:t>据</w:t>
            </w:r>
            <w:r>
              <w:rPr>
                <w:rFonts w:hint="eastAsia" w:ascii="宋体" w:hAnsi="宋体" w:cs="宋体"/>
                <w:color w:val="auto"/>
                <w:sz w:val="24"/>
                <w:szCs w:val="24"/>
                <w:lang w:val="en-US" w:eastAsia="zh-CN" w:bidi="ar-SA"/>
              </w:rPr>
              <w:t>供应商</w:t>
            </w:r>
            <w:r>
              <w:rPr>
                <w:rFonts w:hint="eastAsia" w:ascii="宋体" w:hAnsi="宋体" w:eastAsia="宋体" w:cs="宋体"/>
                <w:color w:val="auto"/>
                <w:sz w:val="24"/>
                <w:szCs w:val="24"/>
                <w:lang w:val="en-US" w:eastAsia="zh-CN" w:bidi="ar-SA"/>
              </w:rPr>
              <w:t>响应文件中对项目进度安排进行综合评分</w:t>
            </w:r>
            <w:r>
              <w:rPr>
                <w:rFonts w:hint="eastAsia" w:ascii="宋体" w:hAnsi="宋体" w:cs="宋体"/>
                <w:color w:val="auto"/>
                <w:sz w:val="24"/>
                <w:szCs w:val="24"/>
                <w:lang w:val="en-US" w:eastAsia="zh-CN" w:bidi="ar-SA"/>
              </w:rPr>
              <w:t>：</w:t>
            </w:r>
          </w:p>
          <w:p w14:paraId="326179D3">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cs="宋体"/>
                <w:bCs/>
                <w:color w:val="auto"/>
                <w:sz w:val="24"/>
                <w:szCs w:val="24"/>
                <w:lang w:eastAsia="zh-CN"/>
              </w:rPr>
              <w:t>进度安排</w:t>
            </w:r>
            <w:r>
              <w:rPr>
                <w:rFonts w:hint="eastAsia" w:ascii="宋体" w:hAnsi="宋体" w:eastAsia="宋体" w:cs="宋体"/>
                <w:bCs/>
                <w:color w:val="auto"/>
                <w:sz w:val="24"/>
                <w:szCs w:val="24"/>
              </w:rPr>
              <w:t>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CD787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b/>
                <w:bCs/>
                <w:color w:val="auto"/>
                <w:sz w:val="24"/>
                <w:szCs w:val="24"/>
                <w:lang w:val="en-US" w:eastAsia="zh-CN" w:bidi="ar-SA"/>
              </w:rPr>
              <w:t>可行性(</w:t>
            </w:r>
            <w:r>
              <w:rPr>
                <w:rFonts w:hint="eastAsia" w:ascii="宋体" w:hAnsi="宋体" w:cs="宋体"/>
                <w:b/>
                <w:bCs/>
                <w:color w:val="auto"/>
                <w:sz w:val="24"/>
                <w:szCs w:val="24"/>
                <w:lang w:val="en-US" w:eastAsia="zh-CN" w:bidi="ar-SA"/>
              </w:rPr>
              <w:t>5</w:t>
            </w:r>
            <w:r>
              <w:rPr>
                <w:rFonts w:hint="eastAsia" w:ascii="宋体" w:hAnsi="宋体" w:eastAsia="宋体" w:cs="宋体"/>
                <w:b/>
                <w:bCs/>
                <w:color w:val="auto"/>
                <w:sz w:val="24"/>
                <w:szCs w:val="24"/>
                <w:lang w:val="en-US" w:eastAsia="zh-CN" w:bidi="ar-SA"/>
              </w:rPr>
              <w:t>分)：</w:t>
            </w:r>
            <w:r>
              <w:rPr>
                <w:rFonts w:hint="eastAsia" w:ascii="宋体" w:hAnsi="宋体" w:cs="宋体"/>
                <w:bCs/>
                <w:color w:val="auto"/>
                <w:sz w:val="24"/>
                <w:szCs w:val="24"/>
                <w:lang w:eastAsia="zh-CN"/>
              </w:rPr>
              <w:t>进度安排</w:t>
            </w:r>
            <w:r>
              <w:rPr>
                <w:rFonts w:hint="eastAsia" w:ascii="宋体" w:hAnsi="宋体" w:eastAsia="宋体" w:cs="宋体"/>
                <w:bCs/>
                <w:color w:val="auto"/>
                <w:sz w:val="24"/>
                <w:szCs w:val="24"/>
              </w:rPr>
              <w:t>方案</w:t>
            </w:r>
            <w:r>
              <w:rPr>
                <w:rFonts w:hint="eastAsia" w:ascii="宋体" w:hAnsi="宋体" w:eastAsia="宋体" w:cs="宋体"/>
                <w:color w:val="auto"/>
                <w:sz w:val="24"/>
                <w:szCs w:val="24"/>
                <w:lang w:val="en-US" w:eastAsia="zh-CN" w:bidi="ar-SA"/>
              </w:rPr>
              <w:t>符合实际、切实可行得</w:t>
            </w:r>
            <w:r>
              <w:rPr>
                <w:rFonts w:hint="eastAsia" w:ascii="宋体" w:hAnsi="宋体" w:cs="宋体"/>
                <w:color w:val="auto"/>
                <w:sz w:val="24"/>
                <w:szCs w:val="24"/>
                <w:lang w:val="en-US" w:eastAsia="zh-CN" w:bidi="ar-SA"/>
              </w:rPr>
              <w:t>5</w:t>
            </w:r>
            <w:r>
              <w:rPr>
                <w:rFonts w:hint="eastAsia" w:ascii="宋体" w:hAnsi="宋体" w:eastAsia="宋体" w:cs="宋体"/>
                <w:color w:val="auto"/>
                <w:sz w:val="24"/>
                <w:szCs w:val="24"/>
                <w:lang w:val="en-US" w:eastAsia="zh-CN" w:bidi="ar-SA"/>
              </w:rPr>
              <w:t>分；较切实可行得3分；基本可行得2分；可行性欠缺得1分。</w:t>
            </w:r>
          </w:p>
          <w:p w14:paraId="51891B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trike w:val="0"/>
                <w:dstrike w:val="0"/>
                <w:color w:val="auto"/>
                <w:sz w:val="24"/>
                <w:highlight w:val="none"/>
                <w:lang w:val="en-US" w:eastAsia="zh-CN" w:bidi="ar-SA"/>
              </w:rPr>
            </w:pPr>
            <w:r>
              <w:rPr>
                <w:rFonts w:hint="eastAsia" w:ascii="宋体" w:hAnsi="宋体" w:eastAsia="宋体" w:cs="宋体"/>
                <w:b/>
                <w:color w:val="auto"/>
                <w:sz w:val="24"/>
                <w:szCs w:val="24"/>
              </w:rPr>
              <w:t>未提供不得分。</w:t>
            </w:r>
          </w:p>
        </w:tc>
      </w:tr>
      <w:tr w14:paraId="6BC1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12" w:type="dxa"/>
            <w:tcBorders>
              <w:left w:val="single" w:color="auto" w:sz="4" w:space="0"/>
              <w:right w:val="single" w:color="auto" w:sz="4" w:space="0"/>
            </w:tcBorders>
            <w:noWrap w:val="0"/>
            <w:vAlign w:val="center"/>
          </w:tcPr>
          <w:p w14:paraId="483D5FFA">
            <w:pPr>
              <w:keepNext w:val="0"/>
              <w:keepLines w:val="0"/>
              <w:pageBreakBefore w:val="0"/>
              <w:kinsoku/>
              <w:wordWrap/>
              <w:overflowPunct/>
              <w:topLinePunct w:val="0"/>
              <w:autoSpaceDE/>
              <w:autoSpaceDN/>
              <w:bidi w:val="0"/>
              <w:adjustRightInd/>
              <w:snapToGrid/>
              <w:spacing w:line="440" w:lineRule="exact"/>
              <w:ind w:left="0" w:right="0" w:firstLine="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服务保障方案</w:t>
            </w:r>
          </w:p>
          <w:p w14:paraId="69FE8EB7">
            <w:pPr>
              <w:keepNext w:val="0"/>
              <w:keepLines w:val="0"/>
              <w:pageBreakBefore w:val="0"/>
              <w:kinsoku/>
              <w:wordWrap/>
              <w:overflowPunct/>
              <w:topLinePunct w:val="0"/>
              <w:autoSpaceDE/>
              <w:autoSpaceDN/>
              <w:bidi w:val="0"/>
              <w:adjustRightInd/>
              <w:snapToGrid/>
              <w:spacing w:line="440" w:lineRule="exact"/>
              <w:ind w:left="0" w:righ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（15分）</w:t>
            </w:r>
          </w:p>
        </w:tc>
        <w:tc>
          <w:tcPr>
            <w:tcW w:w="7408" w:type="dxa"/>
            <w:tcBorders>
              <w:top w:val="single" w:color="auto" w:sz="4" w:space="0"/>
              <w:left w:val="single" w:color="auto" w:sz="4" w:space="0"/>
              <w:bottom w:val="single" w:color="auto" w:sz="4" w:space="0"/>
              <w:right w:val="single" w:color="auto" w:sz="4" w:space="0"/>
            </w:tcBorders>
            <w:noWrap w:val="0"/>
            <w:vAlign w:val="top"/>
          </w:tcPr>
          <w:p w14:paraId="7D2264DD">
            <w:pPr>
              <w:keepNext w:val="0"/>
              <w:keepLines w:val="0"/>
              <w:pageBreakBefore w:val="0"/>
              <w:kinsoku/>
              <w:wordWrap/>
              <w:overflowPunct/>
              <w:topLinePunct w:val="0"/>
              <w:autoSpaceDE/>
              <w:autoSpaceDN/>
              <w:bidi w:val="0"/>
              <w:adjustRightInd/>
              <w:snapToGrid/>
              <w:spacing w:line="440" w:lineRule="exact"/>
              <w:ind w:left="0" w:right="0" w:firstLine="0"/>
              <w:jc w:val="left"/>
              <w:textAlignment w:val="auto"/>
              <w:outlineLvl w:val="9"/>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根</w:t>
            </w:r>
            <w:r>
              <w:rPr>
                <w:rFonts w:hint="eastAsia" w:ascii="宋体" w:hAnsi="宋体" w:eastAsia="宋体" w:cs="宋体"/>
                <w:color w:val="auto"/>
                <w:sz w:val="24"/>
                <w:szCs w:val="24"/>
                <w:lang w:val="en-US" w:eastAsia="zh-CN" w:bidi="ar-SA"/>
              </w:rPr>
              <w:t>据</w:t>
            </w:r>
            <w:r>
              <w:rPr>
                <w:rFonts w:hint="eastAsia" w:ascii="宋体" w:hAnsi="宋体" w:cs="宋体"/>
                <w:color w:val="auto"/>
                <w:sz w:val="24"/>
                <w:szCs w:val="24"/>
                <w:lang w:val="en-US" w:eastAsia="zh-CN" w:bidi="ar-SA"/>
              </w:rPr>
              <w:t>供应商</w:t>
            </w:r>
            <w:r>
              <w:rPr>
                <w:rFonts w:hint="eastAsia" w:ascii="宋体" w:hAnsi="宋体" w:eastAsia="宋体" w:cs="宋体"/>
                <w:color w:val="auto"/>
                <w:sz w:val="24"/>
                <w:szCs w:val="24"/>
                <w:lang w:val="en-US" w:eastAsia="zh-CN" w:bidi="ar-SA"/>
              </w:rPr>
              <w:t>响应文件中对项目服务保障等方面进行综合评分：</w:t>
            </w:r>
          </w:p>
          <w:p w14:paraId="35E63DC9">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color w:val="auto"/>
                <w:sz w:val="24"/>
                <w:szCs w:val="24"/>
              </w:rPr>
              <w:t>方案全面具体详实得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4071D8E">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bCs/>
                <w:color w:val="auto"/>
                <w:sz w:val="24"/>
                <w:szCs w:val="24"/>
              </w:rPr>
              <w:t>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1567F5C0">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color w:val="auto"/>
                <w:sz w:val="24"/>
                <w:szCs w:val="24"/>
              </w:rPr>
              <w:t>案针对性强得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0A82BC95">
            <w:pPr>
              <w:pStyle w:val="18"/>
              <w:keepNext w:val="0"/>
              <w:keepLines w:val="0"/>
              <w:pageBreakBefore w:val="0"/>
              <w:kinsoku/>
              <w:wordWrap/>
              <w:overflowPunct/>
              <w:topLinePunct w:val="0"/>
              <w:autoSpaceDE/>
              <w:autoSpaceDN/>
              <w:bidi w:val="0"/>
              <w:adjustRightInd/>
              <w:snapToGrid/>
              <w:spacing w:line="440" w:lineRule="exact"/>
              <w:ind w:left="0" w:right="0" w:firstLine="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未提供不得分。</w:t>
            </w:r>
          </w:p>
        </w:tc>
      </w:tr>
    </w:tbl>
    <w:p w14:paraId="37954861">
      <w:pPr>
        <w:pStyle w:val="262"/>
        <w:spacing w:after="156" w:afterLines="50"/>
        <w:ind w:firstLine="0"/>
        <w:jc w:val="center"/>
        <w:rPr>
          <w:rFonts w:hint="eastAsia" w:ascii="宋体" w:hAnsi="宋体" w:cs="宋体"/>
          <w:b/>
          <w:bCs/>
          <w:color w:val="auto"/>
          <w:sz w:val="36"/>
          <w:szCs w:val="36"/>
          <w:highlight w:val="none"/>
        </w:rPr>
      </w:pPr>
    </w:p>
    <w:p w14:paraId="01396C0D">
      <w:pPr>
        <w:pStyle w:val="262"/>
        <w:spacing w:after="156" w:afterLines="50"/>
        <w:ind w:firstLine="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2.项目要求（采购需求）</w:t>
      </w:r>
    </w:p>
    <w:p w14:paraId="14C293B1">
      <w:pPr>
        <w:pStyle w:val="284"/>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采购项目预算金额</w:t>
      </w:r>
    </w:p>
    <w:p w14:paraId="2C8D752F">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本项目不接受超过</w:t>
      </w:r>
      <w:r>
        <w:rPr>
          <w:rFonts w:hint="eastAsia" w:ascii="宋体" w:hAnsi="宋体" w:eastAsia="宋体" w:cs="宋体"/>
          <w:b w:val="0"/>
          <w:bCs w:val="0"/>
          <w:color w:val="auto"/>
          <w:sz w:val="24"/>
          <w:szCs w:val="24"/>
          <w:u w:val="single"/>
          <w:lang w:val="en-US" w:eastAsia="zh-CN"/>
        </w:rPr>
        <w:t>70</w:t>
      </w:r>
      <w:r>
        <w:rPr>
          <w:rFonts w:hint="eastAsia" w:ascii="宋体" w:hAnsi="宋体" w:eastAsia="宋体" w:cs="宋体"/>
          <w:b w:val="0"/>
          <w:bCs w:val="0"/>
          <w:color w:val="auto"/>
          <w:sz w:val="24"/>
          <w:szCs w:val="24"/>
        </w:rPr>
        <w:t>万元人民币（采购项目预算金额）的报价。</w:t>
      </w:r>
    </w:p>
    <w:p w14:paraId="54E432F3">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报价包含项目完成所需全部费用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采购人不再支付报价以外的任何费用。</w:t>
      </w:r>
    </w:p>
    <w:p w14:paraId="3918DE58">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kern w:val="44"/>
          <w:sz w:val="24"/>
          <w:szCs w:val="24"/>
          <w:lang w:val="en-US" w:eastAsia="zh-CN" w:bidi="en-US"/>
        </w:rPr>
        <w:t>二、项目名称：</w:t>
      </w:r>
      <w:r>
        <w:rPr>
          <w:rFonts w:hint="eastAsia" w:ascii="宋体" w:hAnsi="宋体" w:eastAsia="宋体" w:cs="宋体"/>
          <w:color w:val="auto"/>
          <w:sz w:val="24"/>
          <w:szCs w:val="24"/>
          <w:lang w:val="en-US" w:eastAsia="zh-CN"/>
        </w:rPr>
        <w:t>徐州经济技术开发区“十五五”规划纲要编制</w:t>
      </w:r>
      <w:r>
        <w:rPr>
          <w:rFonts w:hint="eastAsia" w:ascii="宋体" w:hAnsi="宋体" w:cs="宋体"/>
          <w:color w:val="auto"/>
          <w:sz w:val="24"/>
          <w:szCs w:val="24"/>
          <w:lang w:val="en-US" w:eastAsia="zh-CN"/>
        </w:rPr>
        <w:t>服务</w:t>
      </w:r>
    </w:p>
    <w:p w14:paraId="7BCB0C0B">
      <w:pPr>
        <w:pStyle w:val="284"/>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项目背景</w:t>
      </w:r>
    </w:p>
    <w:p w14:paraId="1BECD58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时期（2026—2030年），是基本实现社会主义现代化承上启下的关键攻坚期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研究和编制好全区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规划，对于贯彻落实党的二十大精神，在新的起点上引领全区高质量发展具有重大而深远意义。为准确把握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时期全区面临的发展环境和趋势、找准需要解决的重大问题和关键症结，科学提出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期间全区经济社会发展的总体思路、发展方向、主要路径和重点任务</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现拟通过竞争性磋商的方式选聘一家</w:t>
      </w:r>
      <w:r>
        <w:rPr>
          <w:rFonts w:hint="eastAsia" w:ascii="宋体" w:hAnsi="宋体" w:eastAsia="宋体" w:cs="宋体"/>
          <w:color w:val="auto"/>
          <w:sz w:val="24"/>
          <w:szCs w:val="24"/>
          <w:lang w:val="en-US" w:eastAsia="zh-CN"/>
        </w:rPr>
        <w:t>第三方机构开展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徐州经济技术开发区</w:t>
      </w:r>
      <w:r>
        <w:rPr>
          <w:rFonts w:hint="eastAsia" w:ascii="宋体" w:hAnsi="宋体" w:eastAsia="宋体" w:cs="宋体"/>
          <w:color w:val="auto"/>
          <w:sz w:val="24"/>
          <w:szCs w:val="24"/>
        </w:rPr>
        <w:t>国民经济和社会发展第十五个五年规划纲要》编制</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w:t>
      </w:r>
    </w:p>
    <w:p w14:paraId="3F585D9F">
      <w:pPr>
        <w:pStyle w:val="284"/>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eastAsia="zh-CN"/>
        </w:rPr>
        <w:t>内容</w:t>
      </w:r>
    </w:p>
    <w:p w14:paraId="5A7EFEC0">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十四五</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发展成效评估。</w:t>
      </w:r>
      <w:r>
        <w:rPr>
          <w:rFonts w:hint="eastAsia" w:ascii="宋体" w:hAnsi="宋体" w:eastAsia="宋体" w:cs="宋体"/>
          <w:color w:val="auto"/>
          <w:sz w:val="24"/>
          <w:szCs w:val="24"/>
        </w:rPr>
        <w:t>从目标指标实现情况、重大战略推进情况、重大举措落实情况等方面全面评估</w:t>
      </w:r>
      <w:r>
        <w:rPr>
          <w:rFonts w:hint="eastAsia" w:ascii="宋体" w:hAnsi="宋体" w:eastAsia="宋体" w:cs="宋体"/>
          <w:color w:val="auto"/>
          <w:sz w:val="24"/>
          <w:szCs w:val="24"/>
          <w:lang w:val="en-US" w:eastAsia="zh-CN"/>
        </w:rPr>
        <w:t>徐州经开区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规划纲要确定的重点任务和主要指标完成情况，并分析存在问题和不足，剖析背后的原因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形成《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规划实施终期评估报告》。</w:t>
      </w:r>
    </w:p>
    <w:p w14:paraId="49B23E7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）“十五五”规划纲要编制。</w:t>
      </w:r>
    </w:p>
    <w:p w14:paraId="0757D486">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内容包括但不限于</w:t>
      </w:r>
      <w:r>
        <w:rPr>
          <w:rFonts w:hint="eastAsia" w:ascii="宋体" w:hAnsi="宋体" w:eastAsia="宋体" w:cs="宋体"/>
          <w:color w:val="auto"/>
          <w:sz w:val="24"/>
          <w:szCs w:val="24"/>
        </w:rPr>
        <w:t>明确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时期</w:t>
      </w:r>
      <w:r>
        <w:rPr>
          <w:rFonts w:hint="eastAsia" w:ascii="宋体" w:hAnsi="宋体" w:eastAsia="宋体" w:cs="宋体"/>
          <w:color w:val="auto"/>
          <w:sz w:val="24"/>
          <w:szCs w:val="24"/>
        </w:rPr>
        <w:t>发展基本原则和指标体系，确定全区经济社会发展的总体思路、发展定位和战略路径，提出全区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时期经济社会发展方面的主要任务和保障措</w:t>
      </w:r>
      <w:r>
        <w:rPr>
          <w:rFonts w:hint="eastAsia" w:ascii="宋体" w:hAnsi="宋体" w:eastAsia="宋体" w:cs="宋体"/>
          <w:color w:val="auto"/>
          <w:sz w:val="24"/>
          <w:szCs w:val="24"/>
          <w:lang w:val="en-US" w:eastAsia="zh-CN"/>
        </w:rPr>
        <w:t>施，编制“三个重大”（承担的重大战略任务、规划建设的重大平台载体、争取开展的国家和省级重大改革试点）事项和重大工程项目清单，完成《徐州经济技术开发区国民经济</w:t>
      </w:r>
      <w:r>
        <w:rPr>
          <w:rFonts w:hint="eastAsia" w:ascii="宋体" w:hAnsi="宋体" w:eastAsia="宋体" w:cs="宋体"/>
          <w:color w:val="auto"/>
          <w:sz w:val="24"/>
          <w:szCs w:val="24"/>
        </w:rPr>
        <w:t>和社会发展第十五个五年规划纲要》。</w:t>
      </w:r>
    </w:p>
    <w:p w14:paraId="08A480D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1. </w:t>
      </w:r>
      <w:r>
        <w:rPr>
          <w:rFonts w:hint="eastAsia" w:ascii="宋体" w:hAnsi="宋体" w:eastAsia="宋体" w:cs="宋体"/>
          <w:b/>
          <w:bCs/>
          <w:color w:val="auto"/>
          <w:sz w:val="24"/>
          <w:szCs w:val="24"/>
        </w:rPr>
        <w:t>发展环境与阶段</w:t>
      </w:r>
    </w:p>
    <w:p w14:paraId="155E2D54">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分析国家和省政策导向、内外部竞争等经济社会发展的机遇和挑战。包括国外、国内、省内、市内的发展环境分析（</w:t>
      </w:r>
      <w:r>
        <w:rPr>
          <w:rFonts w:hint="eastAsia" w:ascii="宋体" w:hAnsi="宋体" w:eastAsia="宋体" w:cs="宋体"/>
          <w:color w:val="auto"/>
          <w:sz w:val="24"/>
          <w:szCs w:val="24"/>
          <w:lang w:val="en-US" w:eastAsia="zh-CN"/>
        </w:rPr>
        <w:t>含</w:t>
      </w:r>
      <w:r>
        <w:rPr>
          <w:rFonts w:hint="eastAsia" w:ascii="宋体" w:hAnsi="宋体" w:eastAsia="宋体" w:cs="宋体"/>
          <w:color w:val="auto"/>
          <w:sz w:val="24"/>
          <w:szCs w:val="24"/>
        </w:rPr>
        <w:t>经济、政治、资源等），我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发展的优势与制约因素等内容。</w:t>
      </w:r>
    </w:p>
    <w:p w14:paraId="7B99A78D">
      <w:pPr>
        <w:keepNext w:val="0"/>
        <w:keepLines w:val="0"/>
        <w:pageBreakBefore w:val="0"/>
        <w:widowControl w:val="0"/>
        <w:numPr>
          <w:ilvl w:val="0"/>
          <w:numId w:val="6"/>
        </w:numPr>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指导思想、发展目标和发展战略</w:t>
      </w:r>
    </w:p>
    <w:p w14:paraId="36AE00F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包括指导思想、发展定位、发展目标、发展战略等内容。</w:t>
      </w:r>
    </w:p>
    <w:p w14:paraId="1397CE4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（1）指导思想必须围绕国家、省发展大势，把握重大发展战略，紧扣国计民生、着眼发展需要、顺应人民期盼，充分体现新发展理念，准确把握</w:t>
      </w:r>
      <w:r>
        <w:rPr>
          <w:rFonts w:hint="eastAsia" w:ascii="宋体" w:hAnsi="宋体" w:eastAsia="宋体" w:cs="宋体"/>
          <w:color w:val="auto"/>
          <w:sz w:val="24"/>
          <w:szCs w:val="24"/>
          <w:lang w:val="en-US" w:eastAsia="zh-CN"/>
        </w:rPr>
        <w:t>我区</w:t>
      </w:r>
      <w:r>
        <w:rPr>
          <w:rFonts w:hint="eastAsia" w:ascii="宋体" w:hAnsi="宋体" w:eastAsia="宋体" w:cs="宋体"/>
          <w:color w:val="auto"/>
          <w:sz w:val="24"/>
          <w:szCs w:val="24"/>
        </w:rPr>
        <w:t>经济社会发展新常态。</w:t>
      </w:r>
    </w:p>
    <w:p w14:paraId="4620F9C8">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（2）发展定位必须立足我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实际，功能定位明晰，切合我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发展理念，体现经济和社会发展的方向，起到引导和促进作用。</w:t>
      </w:r>
    </w:p>
    <w:p w14:paraId="7FF79A0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（3）经济社会发展指标要具备代表性和可测性，发展目标要细化、量化，能体现政府职能转变和不同主体功能定位的要求，考虑到相关规划衔接协调的需要。</w:t>
      </w:r>
    </w:p>
    <w:p w14:paraId="4CFEC74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（4）重点战略须以问题为导向，结合区域发展大势，体现生态文明建设、新质生产力培育、产业发展和创新引领、公共资源均衡配置、基础设施优化提升、融入区域发展战略等要求，促进可持续发展。</w:t>
      </w:r>
    </w:p>
    <w:p w14:paraId="44DC38B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主要任务与创新举措</w:t>
      </w:r>
    </w:p>
    <w:p w14:paraId="42DC355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根据国家、省、市的方针政策要求，结合发展实际，明确发展主线，前瞻性地提出我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未来五年的主要发展任务和工作措施，包括但不限于以下内容：推进科技创新、产业转型、扩大内需、促进民营经济发展、推进城乡融合、全面深化改革、加快生态文明建设、保障和改善民生、推进区域合作与国际合作等。</w:t>
      </w:r>
    </w:p>
    <w:p w14:paraId="1F0D651D">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4. </w:t>
      </w:r>
      <w:r>
        <w:rPr>
          <w:rFonts w:hint="eastAsia" w:ascii="宋体" w:hAnsi="宋体" w:eastAsia="宋体" w:cs="宋体"/>
          <w:b/>
          <w:bCs/>
          <w:color w:val="auto"/>
          <w:sz w:val="24"/>
          <w:szCs w:val="24"/>
        </w:rPr>
        <w:t>实施保障与政策建议</w:t>
      </w:r>
    </w:p>
    <w:p w14:paraId="48B6DA1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科学合理提出保障措施，为实现主要任务提供有利支持。</w:t>
      </w:r>
    </w:p>
    <w:p w14:paraId="780C8DED">
      <w:pPr>
        <w:pStyle w:val="284"/>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、纲要编制要求</w:t>
      </w:r>
    </w:p>
    <w:p w14:paraId="1DAB884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服务要求</w:t>
      </w:r>
    </w:p>
    <w:p w14:paraId="043444D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收集</w:t>
      </w:r>
      <w:r>
        <w:rPr>
          <w:rFonts w:hint="eastAsia" w:ascii="宋体" w:hAnsi="宋体" w:eastAsia="宋体" w:cs="宋体"/>
          <w:color w:val="auto"/>
          <w:sz w:val="24"/>
          <w:szCs w:val="24"/>
        </w:rPr>
        <w:t>整理规划前期研究基本资料，完成各相关部门、</w:t>
      </w:r>
      <w:r>
        <w:rPr>
          <w:rFonts w:hint="eastAsia" w:ascii="宋体" w:hAnsi="宋体" w:eastAsia="宋体" w:cs="宋体"/>
          <w:color w:val="auto"/>
          <w:sz w:val="24"/>
          <w:szCs w:val="24"/>
          <w:lang w:val="en-US" w:eastAsia="zh-CN"/>
        </w:rPr>
        <w:t>镇（街）、重点企业、园区</w:t>
      </w:r>
      <w:r>
        <w:rPr>
          <w:rFonts w:hint="eastAsia" w:ascii="宋体" w:hAnsi="宋体" w:eastAsia="宋体" w:cs="宋体"/>
          <w:color w:val="auto"/>
          <w:sz w:val="24"/>
          <w:szCs w:val="24"/>
        </w:rPr>
        <w:t>调研工作，参与各项座谈会，落实好会务要求（PPT展示、文字说明等）；规范落实国民经济和社会发展规划编制程序，严格遵循编制各个环节的要求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做好纲要发布、</w:t>
      </w:r>
      <w:r>
        <w:rPr>
          <w:rFonts w:hint="eastAsia" w:ascii="宋体" w:hAnsi="宋体" w:eastAsia="宋体" w:cs="宋体"/>
          <w:color w:val="auto"/>
          <w:sz w:val="24"/>
          <w:szCs w:val="24"/>
          <w:lang w:val="en-US" w:eastAsia="zh-CN"/>
        </w:rPr>
        <w:t>印发、</w:t>
      </w:r>
      <w:r>
        <w:rPr>
          <w:rFonts w:hint="eastAsia" w:ascii="宋体" w:hAnsi="宋体" w:eastAsia="宋体" w:cs="宋体"/>
          <w:color w:val="auto"/>
          <w:sz w:val="24"/>
          <w:szCs w:val="24"/>
        </w:rPr>
        <w:t>宣传配合工作。</w:t>
      </w:r>
    </w:p>
    <w:p w14:paraId="518260A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成果要求</w:t>
      </w:r>
    </w:p>
    <w:p w14:paraId="58A499AB">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规划纲要编制要全面贯彻落实党的二十大及二十届二中、三中全会精神，以习近平新时代中国特色社会主义思想为指导，将宏观政策取向与我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经济社会发展特点以及发展的重点难点问题紧密结合起来，把新发展理念贯穿于规划编制的全过程，突出规划的前瞻性、针对性和可操作性。规划纲要需与上下层级规划相衔接，做好规划、政策以及制度建设之间的衔接协调。</w:t>
      </w:r>
      <w:r>
        <w:rPr>
          <w:rFonts w:hint="eastAsia" w:ascii="宋体" w:hAnsi="宋体" w:eastAsia="宋体" w:cs="宋体"/>
          <w:color w:val="auto"/>
          <w:sz w:val="24"/>
          <w:szCs w:val="24"/>
          <w:lang w:val="en-US" w:eastAsia="zh-CN"/>
        </w:rPr>
        <w:t>主要包括：</w:t>
      </w:r>
    </w:p>
    <w:p w14:paraId="492CD98B">
      <w:pPr>
        <w:keepNext w:val="0"/>
        <w:keepLines w:val="0"/>
        <w:pageBreakBefore w:val="0"/>
        <w:widowControl w:val="0"/>
        <w:numPr>
          <w:ilvl w:val="0"/>
          <w:numId w:val="7"/>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徐州经济技术开发区</w:t>
      </w:r>
      <w:r>
        <w:rPr>
          <w:rFonts w:hint="eastAsia" w:ascii="宋体" w:hAnsi="宋体" w:eastAsia="宋体" w:cs="宋体"/>
          <w:color w:val="auto"/>
          <w:sz w:val="24"/>
          <w:szCs w:val="24"/>
        </w:rPr>
        <w:t>国民经济和社会发展第十</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个五年规划</w:t>
      </w:r>
      <w:r>
        <w:rPr>
          <w:rFonts w:hint="eastAsia" w:ascii="宋体" w:hAnsi="宋体" w:eastAsia="宋体" w:cs="宋体"/>
          <w:color w:val="auto"/>
          <w:sz w:val="24"/>
          <w:szCs w:val="24"/>
          <w:lang w:val="en-US" w:eastAsia="zh-CN"/>
        </w:rPr>
        <w:t>和2035年远景目标</w:t>
      </w:r>
      <w:r>
        <w:rPr>
          <w:rFonts w:hint="eastAsia" w:ascii="宋体" w:hAnsi="宋体" w:eastAsia="宋体" w:cs="宋体"/>
          <w:color w:val="auto"/>
          <w:sz w:val="24"/>
          <w:szCs w:val="24"/>
        </w:rPr>
        <w:t>纲要终期评估报告》（含主要指标完</w:t>
      </w:r>
      <w:r>
        <w:rPr>
          <w:rFonts w:hint="eastAsia" w:ascii="宋体" w:hAnsi="宋体" w:eastAsia="宋体" w:cs="宋体"/>
          <w:color w:val="auto"/>
          <w:sz w:val="24"/>
          <w:szCs w:val="24"/>
          <w:highlight w:val="none"/>
        </w:rPr>
        <w:t>成情况分析）。</w:t>
      </w:r>
    </w:p>
    <w:p w14:paraId="71F3A667">
      <w:pPr>
        <w:keepNext w:val="0"/>
        <w:keepLines w:val="0"/>
        <w:pageBreakBefore w:val="0"/>
        <w:widowControl w:val="0"/>
        <w:numPr>
          <w:ilvl w:val="0"/>
          <w:numId w:val="7"/>
        </w:numPr>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徐州经济技术开发区</w:t>
      </w:r>
      <w:r>
        <w:rPr>
          <w:rFonts w:hint="eastAsia" w:ascii="宋体" w:hAnsi="宋体" w:eastAsia="宋体" w:cs="宋体"/>
          <w:color w:val="auto"/>
          <w:sz w:val="24"/>
          <w:szCs w:val="24"/>
          <w:highlight w:val="none"/>
        </w:rPr>
        <w:t>国民经济和社会发展第十五个五年规划纲要》及编制说明（含文本、图表、指标说明）。</w:t>
      </w:r>
    </w:p>
    <w:p w14:paraId="228E015A">
      <w:pPr>
        <w:keepNext w:val="0"/>
        <w:keepLines w:val="0"/>
        <w:pageBreakBefore w:val="0"/>
        <w:widowControl w:val="0"/>
        <w:numPr>
          <w:ilvl w:val="0"/>
          <w:numId w:val="7"/>
        </w:numPr>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相关阶段性汇报稿、图件、专栏和附件等其他基础资料。</w:t>
      </w:r>
    </w:p>
    <w:p w14:paraId="1EF30877">
      <w:pPr>
        <w:pStyle w:val="17"/>
        <w:keepNext w:val="0"/>
        <w:keepLines w:val="0"/>
        <w:pageBreakBefore w:val="0"/>
        <w:widowControl w:val="0"/>
        <w:numPr>
          <w:ilvl w:val="0"/>
          <w:numId w:val="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文件格式要求：纸质文件及电子稿（图片采用JPG的文件格式，文本文件采用 Microsoft word 格式文件，其他格式需根据采购人要求制作）。</w:t>
      </w:r>
    </w:p>
    <w:p w14:paraId="2F184E4B">
      <w:pPr>
        <w:pStyle w:val="17"/>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交付时间要求</w:t>
      </w:r>
    </w:p>
    <w:p w14:paraId="25815BFA">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2025年8月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规划实施终期评估报告。</w:t>
      </w:r>
    </w:p>
    <w:p w14:paraId="78AB7B9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2025年9月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规划纲要初稿。</w:t>
      </w:r>
    </w:p>
    <w:p w14:paraId="247B3FC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2025年12月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规划纲要送审稿。</w:t>
      </w:r>
    </w:p>
    <w:p w14:paraId="0B68A7EB">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2026年2月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前：配合完成规划报批程序。</w:t>
      </w:r>
    </w:p>
    <w:p w14:paraId="11E1363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注：具体时间节点要求可根据采购人情况进行适当变动，以双方协商结果为准。</w:t>
      </w:r>
    </w:p>
    <w:p w14:paraId="1CE4B7D8">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四）验收</w:t>
      </w:r>
      <w:r>
        <w:rPr>
          <w:rFonts w:hint="eastAsia" w:ascii="宋体" w:hAnsi="宋体" w:eastAsia="宋体" w:cs="宋体"/>
          <w:b/>
          <w:bCs/>
          <w:color w:val="auto"/>
          <w:sz w:val="24"/>
          <w:szCs w:val="24"/>
        </w:rPr>
        <w:t>要求</w:t>
      </w:r>
    </w:p>
    <w:p w14:paraId="1D9A0465">
      <w:pPr>
        <w:pStyle w:val="293"/>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经专家评审，并经党工委、管委会审定视为验收通</w:t>
      </w:r>
      <w:r>
        <w:rPr>
          <w:rFonts w:hint="eastAsia" w:ascii="宋体" w:hAnsi="宋体" w:eastAsia="宋体" w:cs="宋体"/>
          <w:color w:val="auto"/>
          <w:kern w:val="2"/>
          <w:sz w:val="24"/>
          <w:szCs w:val="24"/>
          <w:highlight w:val="none"/>
          <w:lang w:val="en-US" w:eastAsia="zh-CN" w:bidi="ar-SA"/>
        </w:rPr>
        <w:t>过。</w:t>
      </w:r>
    </w:p>
    <w:p w14:paraId="341F45DF">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w:t>
      </w:r>
      <w:r>
        <w:rPr>
          <w:rFonts w:hint="eastAsia" w:ascii="宋体" w:hAnsi="宋体" w:eastAsia="宋体" w:cs="宋体"/>
          <w:b w:val="0"/>
          <w:bCs w:val="0"/>
          <w:color w:val="auto"/>
          <w:kern w:val="44"/>
          <w:sz w:val="24"/>
          <w:szCs w:val="24"/>
          <w:lang w:val="en-US" w:eastAsia="zh-CN" w:bidi="en-US"/>
        </w:rPr>
        <w:t>六、项目实施要求</w:t>
      </w:r>
      <w:r>
        <w:rPr>
          <w:rFonts w:hint="eastAsia" w:ascii="宋体" w:hAnsi="宋体" w:eastAsia="宋体" w:cs="宋体"/>
          <w:color w:val="auto"/>
          <w:kern w:val="2"/>
          <w:sz w:val="24"/>
          <w:szCs w:val="24"/>
          <w:lang w:val="en-US" w:eastAsia="zh-CN" w:bidi="ar-SA"/>
        </w:rPr>
        <w:t>。</w:t>
      </w:r>
    </w:p>
    <w:p w14:paraId="750F8165">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人员配备</w:t>
      </w:r>
    </w:p>
    <w:p w14:paraId="1AE6057D">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为本项目至少配备3名人员，包含项目经理1名，技术人员2名。</w:t>
      </w:r>
    </w:p>
    <w:p w14:paraId="43A8EE1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项目组织要求</w:t>
      </w:r>
    </w:p>
    <w:p w14:paraId="0CAA9E0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提供具体的项目实施保证措施（含总体概述、设计方案、进度计划、质量保证及后续服务）。</w:t>
      </w:r>
    </w:p>
    <w:p w14:paraId="375155CA">
      <w:pPr>
        <w:keepNext w:val="0"/>
        <w:keepLines w:val="0"/>
        <w:pageBreakBefore w:val="0"/>
        <w:widowControl w:val="0"/>
        <w:shd w:val="clear" w:color="auto"/>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color w:val="auto"/>
          <w:sz w:val="24"/>
          <w:szCs w:val="24"/>
          <w:lang w:val="en-US" w:eastAsia="zh-CN"/>
        </w:rPr>
        <w:t>七、其他要求</w:t>
      </w:r>
      <w:r>
        <w:rPr>
          <w:rFonts w:hint="eastAsia" w:ascii="宋体" w:hAnsi="宋体" w:eastAsia="宋体" w:cs="宋体"/>
          <w:b w:val="0"/>
          <w:bCs w:val="0"/>
          <w:color w:val="auto"/>
          <w:kern w:val="44"/>
          <w:sz w:val="24"/>
          <w:szCs w:val="24"/>
          <w:lang w:val="en-US" w:eastAsia="zh-CN" w:bidi="en-US"/>
        </w:rPr>
        <w:t>：</w:t>
      </w:r>
      <w:r>
        <w:rPr>
          <w:rFonts w:hint="eastAsia" w:ascii="宋体" w:hAnsi="宋体" w:eastAsia="宋体" w:cs="宋体"/>
          <w:b w:val="0"/>
          <w:bCs/>
          <w:color w:val="auto"/>
          <w:sz w:val="24"/>
          <w:szCs w:val="24"/>
        </w:rPr>
        <w:t>见《磋商文件》附件《合同主要条款》。</w:t>
      </w:r>
    </w:p>
    <w:p w14:paraId="1D6E3597">
      <w:pPr>
        <w:keepNext w:val="0"/>
        <w:keepLines w:val="0"/>
        <w:pageBreakBefore w:val="0"/>
        <w:widowControl w:val="0"/>
        <w:shd w:val="clea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rPr>
      </w:pPr>
    </w:p>
    <w:p w14:paraId="0A6BDF33">
      <w:pPr>
        <w:pStyle w:val="50"/>
        <w:spacing w:line="0" w:lineRule="atLeast"/>
        <w:jc w:val="center"/>
        <w:rPr>
          <w:rFonts w:hint="eastAsia" w:ascii="宋体" w:hAnsi="宋体" w:cs="宋体"/>
          <w:b/>
          <w:color w:val="auto"/>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3E466D6">
      <w:pPr>
        <w:pStyle w:val="50"/>
        <w:spacing w:line="0" w:lineRule="atLeast"/>
        <w:jc w:val="center"/>
        <w:rPr>
          <w:rFonts w:ascii="宋体" w:hAnsi="宋体" w:cs="宋体"/>
          <w:b/>
          <w:bCs/>
          <w:color w:val="auto"/>
          <w:sz w:val="36"/>
        </w:rPr>
      </w:pPr>
      <w:r>
        <w:rPr>
          <w:rFonts w:hint="eastAsia" w:ascii="宋体" w:hAnsi="宋体" w:cs="宋体"/>
          <w:b/>
          <w:color w:val="auto"/>
          <w:sz w:val="36"/>
        </w:rPr>
        <w:t>3.磋商</w:t>
      </w:r>
      <w:r>
        <w:rPr>
          <w:rFonts w:hint="eastAsia" w:ascii="宋体" w:hAnsi="宋体" w:cs="宋体"/>
          <w:b/>
          <w:bCs/>
          <w:color w:val="auto"/>
          <w:sz w:val="36"/>
        </w:rPr>
        <w:t>报价表</w:t>
      </w:r>
    </w:p>
    <w:p w14:paraId="1F4CD5D4">
      <w:pPr>
        <w:pStyle w:val="50"/>
        <w:spacing w:line="0" w:lineRule="atLeast"/>
        <w:rPr>
          <w:rFonts w:ascii="宋体" w:hAnsi="宋体" w:cs="宋体"/>
          <w:b/>
          <w:bCs/>
          <w:color w:val="auto"/>
          <w:sz w:val="36"/>
        </w:rPr>
      </w:pPr>
    </w:p>
    <w:p w14:paraId="058980BB">
      <w:pPr>
        <w:pStyle w:val="50"/>
        <w:spacing w:line="36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JSZC-320390-SRZT-C2025-0006</w:t>
      </w:r>
    </w:p>
    <w:p w14:paraId="260E915E">
      <w:pPr>
        <w:pStyle w:val="58"/>
        <w:spacing w:line="360" w:lineRule="auto"/>
        <w:rPr>
          <w:rFonts w:hint="eastAsia" w:eastAsia="宋体"/>
          <w:color w:val="auto"/>
          <w:lang w:eastAsia="zh-CN"/>
        </w:rPr>
      </w:pPr>
      <w:r>
        <w:rPr>
          <w:rFonts w:hint="eastAsia" w:ascii="宋体" w:hAnsi="宋体"/>
          <w:color w:val="auto"/>
          <w:sz w:val="24"/>
        </w:rPr>
        <w:t>项目名称：</w:t>
      </w:r>
      <w:r>
        <w:rPr>
          <w:rFonts w:hint="eastAsia" w:ascii="宋体" w:hAnsi="宋体" w:cs="宋体"/>
          <w:color w:val="auto"/>
          <w:sz w:val="24"/>
          <w:lang w:eastAsia="zh-CN"/>
        </w:rPr>
        <w:t>徐州经济技术开发区“十五五”规划纲要编制服务</w:t>
      </w:r>
    </w:p>
    <w:p w14:paraId="5BCB4C2D">
      <w:pPr>
        <w:pStyle w:val="50"/>
        <w:spacing w:line="360" w:lineRule="auto"/>
        <w:rPr>
          <w:rFonts w:ascii="宋体" w:hAnsi="宋体" w:cs="宋体"/>
          <w:color w:val="auto"/>
          <w:sz w:val="24"/>
        </w:rPr>
      </w:pPr>
    </w:p>
    <w:p w14:paraId="5D1E0108">
      <w:pPr>
        <w:pStyle w:val="50"/>
        <w:spacing w:line="360" w:lineRule="auto"/>
        <w:rPr>
          <w:rFonts w:ascii="宋体" w:hAnsi="宋体" w:cs="宋体"/>
          <w:color w:val="auto"/>
          <w:sz w:val="24"/>
        </w:rPr>
      </w:pPr>
      <w:r>
        <w:rPr>
          <w:rFonts w:hint="eastAsia" w:ascii="宋体" w:hAnsi="宋体" w:cs="宋体"/>
          <w:color w:val="auto"/>
          <w:sz w:val="24"/>
        </w:rPr>
        <w:t>本次为首次报价                                   货币单位：人民币元</w:t>
      </w:r>
    </w:p>
    <w:p w14:paraId="289F1EDD">
      <w:pPr>
        <w:pStyle w:val="50"/>
        <w:spacing w:line="360" w:lineRule="auto"/>
        <w:rPr>
          <w:rFonts w:ascii="宋体" w:hAnsi="宋体" w:cs="宋体"/>
          <w:color w:val="auto"/>
          <w:sz w:val="24"/>
        </w:rPr>
      </w:pPr>
      <w:r>
        <w:rPr>
          <w:rFonts w:hint="eastAsia" w:ascii="宋体" w:hAnsi="宋体" w:cs="宋体"/>
          <w:color w:val="auto"/>
          <w:sz w:val="24"/>
        </w:rPr>
        <w:t xml:space="preserve">                  </w:t>
      </w:r>
    </w:p>
    <w:tbl>
      <w:tblPr>
        <w:tblStyle w:val="39"/>
        <w:tblW w:w="8553" w:type="dxa"/>
        <w:jc w:val="center"/>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652"/>
        <w:gridCol w:w="2950"/>
        <w:gridCol w:w="2951"/>
      </w:tblGrid>
      <w:tr w14:paraId="20D40422">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884" w:hRule="atLeast"/>
          <w:jc w:val="center"/>
        </w:trPr>
        <w:tc>
          <w:tcPr>
            <w:tcW w:w="2652" w:type="dxa"/>
            <w:tcBorders>
              <w:tl2br w:val="nil"/>
              <w:tr2bl w:val="nil"/>
            </w:tcBorders>
            <w:vAlign w:val="center"/>
          </w:tcPr>
          <w:p w14:paraId="5478DAC2">
            <w:pPr>
              <w:jc w:val="center"/>
              <w:rPr>
                <w:rFonts w:ascii="宋体" w:hAnsi="宋体" w:cs="宋体"/>
                <w:color w:val="auto"/>
                <w:sz w:val="24"/>
              </w:rPr>
            </w:pPr>
            <w:r>
              <w:rPr>
                <w:rFonts w:hint="eastAsia" w:ascii="宋体" w:hAnsi="宋体" w:cs="宋体"/>
                <w:color w:val="auto"/>
                <w:sz w:val="24"/>
              </w:rPr>
              <w:t>项目名称</w:t>
            </w:r>
          </w:p>
        </w:tc>
        <w:tc>
          <w:tcPr>
            <w:tcW w:w="2950" w:type="dxa"/>
            <w:tcBorders>
              <w:tl2br w:val="nil"/>
              <w:tr2bl w:val="nil"/>
            </w:tcBorders>
            <w:vAlign w:val="center"/>
          </w:tcPr>
          <w:p w14:paraId="4B0D1535">
            <w:pPr>
              <w:jc w:val="center"/>
              <w:rPr>
                <w:rFonts w:ascii="宋体" w:hAnsi="宋体" w:cs="宋体"/>
                <w:color w:val="auto"/>
                <w:sz w:val="24"/>
              </w:rPr>
            </w:pPr>
            <w:r>
              <w:rPr>
                <w:rFonts w:hint="eastAsia" w:ascii="宋体" w:hAnsi="宋体" w:cs="宋体"/>
                <w:color w:val="auto"/>
                <w:sz w:val="24"/>
              </w:rPr>
              <w:t>项目内容</w:t>
            </w:r>
          </w:p>
        </w:tc>
        <w:tc>
          <w:tcPr>
            <w:tcW w:w="2951" w:type="dxa"/>
            <w:tcBorders>
              <w:tl2br w:val="nil"/>
              <w:tr2bl w:val="nil"/>
            </w:tcBorders>
            <w:vAlign w:val="center"/>
          </w:tcPr>
          <w:p w14:paraId="00962DCB">
            <w:pPr>
              <w:jc w:val="center"/>
              <w:rPr>
                <w:rFonts w:ascii="宋体" w:hAnsi="宋体" w:cs="宋体"/>
                <w:color w:val="auto"/>
                <w:sz w:val="24"/>
              </w:rPr>
            </w:pPr>
            <w:r>
              <w:rPr>
                <w:rFonts w:hint="eastAsia" w:ascii="宋体" w:hAnsi="宋体" w:cs="宋体"/>
                <w:color w:val="auto"/>
                <w:sz w:val="24"/>
              </w:rPr>
              <w:t>总价（小写）</w:t>
            </w:r>
          </w:p>
        </w:tc>
      </w:tr>
      <w:tr w14:paraId="02BA827B">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1043" w:hRule="atLeast"/>
          <w:jc w:val="center"/>
        </w:trPr>
        <w:tc>
          <w:tcPr>
            <w:tcW w:w="2652" w:type="dxa"/>
            <w:tcBorders>
              <w:tl2br w:val="nil"/>
              <w:tr2bl w:val="nil"/>
            </w:tcBorders>
            <w:vAlign w:val="center"/>
          </w:tcPr>
          <w:p w14:paraId="3DEB6D9F">
            <w:pPr>
              <w:jc w:val="center"/>
              <w:rPr>
                <w:rFonts w:hint="eastAsia" w:ascii="宋体" w:hAnsi="宋体" w:eastAsia="宋体" w:cs="宋体"/>
                <w:color w:val="auto"/>
                <w:sz w:val="24"/>
                <w:lang w:eastAsia="zh-CN"/>
              </w:rPr>
            </w:pPr>
            <w:r>
              <w:rPr>
                <w:rFonts w:hint="eastAsia" w:ascii="宋体" w:hAnsi="宋体" w:cs="宋体"/>
                <w:color w:val="auto"/>
                <w:sz w:val="24"/>
                <w:lang w:eastAsia="zh-CN"/>
              </w:rPr>
              <w:t>徐州经济技术开发区“十五五”规划纲要编制服务</w:t>
            </w:r>
          </w:p>
        </w:tc>
        <w:tc>
          <w:tcPr>
            <w:tcW w:w="2950" w:type="dxa"/>
            <w:tcBorders>
              <w:tl2br w:val="nil"/>
              <w:tr2bl w:val="nil"/>
            </w:tcBorders>
            <w:vAlign w:val="center"/>
          </w:tcPr>
          <w:p w14:paraId="5118BCB3">
            <w:pPr>
              <w:jc w:val="center"/>
              <w:rPr>
                <w:rFonts w:ascii="宋体" w:hAnsi="宋体" w:cs="宋体"/>
                <w:color w:val="auto"/>
                <w:sz w:val="24"/>
              </w:rPr>
            </w:pPr>
            <w:r>
              <w:rPr>
                <w:rFonts w:hint="eastAsia" w:ascii="宋体" w:hAnsi="宋体" w:cs="宋体"/>
                <w:color w:val="auto"/>
                <w:sz w:val="24"/>
              </w:rPr>
              <w:t>详见响应文件</w:t>
            </w:r>
          </w:p>
        </w:tc>
        <w:tc>
          <w:tcPr>
            <w:tcW w:w="2951" w:type="dxa"/>
            <w:tcBorders>
              <w:tl2br w:val="nil"/>
              <w:tr2bl w:val="nil"/>
            </w:tcBorders>
            <w:vAlign w:val="center"/>
          </w:tcPr>
          <w:p w14:paraId="5D87F860">
            <w:pPr>
              <w:jc w:val="center"/>
              <w:rPr>
                <w:rFonts w:ascii="宋体" w:hAnsi="宋体" w:cs="宋体"/>
                <w:color w:val="auto"/>
                <w:sz w:val="24"/>
              </w:rPr>
            </w:pPr>
          </w:p>
        </w:tc>
      </w:tr>
      <w:tr w14:paraId="697CCB09">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923" w:hRule="atLeast"/>
          <w:jc w:val="center"/>
        </w:trPr>
        <w:tc>
          <w:tcPr>
            <w:tcW w:w="2652" w:type="dxa"/>
            <w:tcBorders>
              <w:tl2br w:val="nil"/>
              <w:tr2bl w:val="nil"/>
            </w:tcBorders>
            <w:vAlign w:val="center"/>
          </w:tcPr>
          <w:p w14:paraId="1EBBA3CC">
            <w:pPr>
              <w:rPr>
                <w:rFonts w:ascii="宋体" w:hAnsi="宋体" w:cs="宋体"/>
                <w:color w:val="auto"/>
                <w:sz w:val="24"/>
              </w:rPr>
            </w:pPr>
            <w:r>
              <w:rPr>
                <w:rFonts w:hint="eastAsia" w:ascii="宋体" w:hAnsi="宋体" w:cs="宋体"/>
                <w:color w:val="auto"/>
                <w:sz w:val="24"/>
              </w:rPr>
              <w:t>总价（大写）：</w:t>
            </w:r>
          </w:p>
        </w:tc>
        <w:tc>
          <w:tcPr>
            <w:tcW w:w="5901" w:type="dxa"/>
            <w:gridSpan w:val="2"/>
            <w:tcBorders>
              <w:tl2br w:val="nil"/>
              <w:tr2bl w:val="nil"/>
            </w:tcBorders>
            <w:vAlign w:val="center"/>
          </w:tcPr>
          <w:p w14:paraId="7F27A7B6">
            <w:pPr>
              <w:tabs>
                <w:tab w:val="left" w:pos="903"/>
              </w:tabs>
              <w:rPr>
                <w:rFonts w:ascii="宋体" w:hAnsi="宋体" w:cs="宋体"/>
                <w:color w:val="auto"/>
                <w:sz w:val="24"/>
              </w:rPr>
            </w:pPr>
            <w:r>
              <w:rPr>
                <w:rFonts w:hint="eastAsia" w:ascii="宋体" w:hAnsi="宋体" w:cs="宋体"/>
                <w:color w:val="auto"/>
                <w:sz w:val="24"/>
              </w:rPr>
              <w:tab/>
            </w:r>
          </w:p>
        </w:tc>
      </w:tr>
    </w:tbl>
    <w:p w14:paraId="0DCD157D">
      <w:pPr>
        <w:pStyle w:val="50"/>
        <w:spacing w:line="360" w:lineRule="auto"/>
        <w:rPr>
          <w:rFonts w:ascii="宋体" w:hAnsi="宋体" w:cs="宋体"/>
          <w:color w:val="auto"/>
          <w:sz w:val="24"/>
        </w:rPr>
      </w:pPr>
    </w:p>
    <w:p w14:paraId="183E9C90">
      <w:pPr>
        <w:pStyle w:val="50"/>
        <w:spacing w:line="360" w:lineRule="auto"/>
        <w:rPr>
          <w:rFonts w:ascii="宋体" w:hAnsi="宋体" w:cs="宋体"/>
          <w:color w:val="auto"/>
          <w:sz w:val="24"/>
        </w:rPr>
      </w:pPr>
    </w:p>
    <w:p w14:paraId="02328179">
      <w:pPr>
        <w:pStyle w:val="50"/>
        <w:spacing w:line="360" w:lineRule="auto"/>
        <w:rPr>
          <w:rFonts w:ascii="宋体" w:hAnsi="宋体" w:cs="宋体"/>
          <w:color w:val="auto"/>
          <w:sz w:val="24"/>
        </w:rPr>
      </w:pPr>
    </w:p>
    <w:p w14:paraId="217DA027">
      <w:pPr>
        <w:pStyle w:val="50"/>
        <w:spacing w:line="360" w:lineRule="auto"/>
        <w:rPr>
          <w:rFonts w:ascii="宋体" w:hAnsi="宋体" w:cs="宋体"/>
          <w:color w:val="auto"/>
          <w:sz w:val="24"/>
        </w:rPr>
      </w:pPr>
      <w:r>
        <w:rPr>
          <w:rFonts w:hint="eastAsia" w:ascii="宋体" w:hAnsi="宋体" w:cs="宋体"/>
          <w:color w:val="auto"/>
          <w:sz w:val="24"/>
        </w:rPr>
        <w:t>报价说明：</w:t>
      </w:r>
    </w:p>
    <w:p w14:paraId="23457C0F">
      <w:pPr>
        <w:pStyle w:val="50"/>
        <w:spacing w:line="360" w:lineRule="auto"/>
        <w:ind w:right="-1052" w:firstLine="480"/>
        <w:rPr>
          <w:rFonts w:ascii="宋体" w:hAnsi="宋体" w:cs="宋体"/>
          <w:color w:val="auto"/>
          <w:sz w:val="24"/>
        </w:rPr>
      </w:pPr>
      <w:r>
        <w:rPr>
          <w:rFonts w:hint="eastAsia" w:ascii="宋体" w:hAnsi="宋体" w:cs="宋体"/>
          <w:color w:val="auto"/>
          <w:sz w:val="24"/>
        </w:rPr>
        <w:t>1.报价包括完成项目的所有费用。采购人不再支付报价以外的任何费用。</w:t>
      </w:r>
    </w:p>
    <w:p w14:paraId="1EB416E7">
      <w:pPr>
        <w:pStyle w:val="50"/>
        <w:spacing w:line="360" w:lineRule="auto"/>
        <w:ind w:right="-1052" w:firstLine="480"/>
        <w:rPr>
          <w:rFonts w:hint="eastAsia" w:ascii="宋体" w:hAnsi="宋体" w:eastAsia="宋体" w:cs="宋体"/>
          <w:color w:val="auto"/>
          <w:sz w:val="24"/>
          <w:lang w:eastAsia="zh-CN"/>
        </w:rPr>
      </w:pPr>
      <w:r>
        <w:rPr>
          <w:rFonts w:hint="eastAsia" w:ascii="宋体" w:hAnsi="宋体" w:cs="宋体"/>
          <w:color w:val="auto"/>
          <w:sz w:val="24"/>
        </w:rPr>
        <w:t>2.报价以总价为准，大小写不一致以大写为准</w:t>
      </w:r>
      <w:r>
        <w:rPr>
          <w:rFonts w:hint="eastAsia" w:ascii="宋体" w:hAnsi="宋体" w:cs="宋体"/>
          <w:color w:val="auto"/>
          <w:sz w:val="24"/>
          <w:lang w:eastAsia="zh-CN"/>
        </w:rPr>
        <w:t>。</w:t>
      </w:r>
    </w:p>
    <w:p w14:paraId="5648AB25">
      <w:pPr>
        <w:pStyle w:val="50"/>
        <w:spacing w:line="360" w:lineRule="auto"/>
        <w:ind w:right="-1052" w:firstLine="480"/>
        <w:rPr>
          <w:rFonts w:hint="eastAsia" w:ascii="宋体" w:hAnsi="宋体" w:eastAsia="宋体" w:cs="宋体"/>
          <w:color w:val="auto"/>
          <w:sz w:val="24"/>
          <w:lang w:eastAsia="zh-CN"/>
        </w:rPr>
      </w:pPr>
      <w:r>
        <w:rPr>
          <w:rFonts w:hint="eastAsia" w:ascii="宋体" w:hAnsi="宋体" w:cs="宋体"/>
          <w:color w:val="auto"/>
          <w:sz w:val="24"/>
        </w:rPr>
        <w:t>3.偏离说明：详见《偏离表》</w:t>
      </w:r>
      <w:r>
        <w:rPr>
          <w:rFonts w:hint="eastAsia" w:ascii="宋体" w:hAnsi="宋体" w:cs="宋体"/>
          <w:color w:val="auto"/>
          <w:sz w:val="24"/>
          <w:lang w:eastAsia="zh-CN"/>
        </w:rPr>
        <w:t>。</w:t>
      </w:r>
    </w:p>
    <w:p w14:paraId="748ED757">
      <w:pPr>
        <w:pStyle w:val="50"/>
        <w:spacing w:line="360" w:lineRule="auto"/>
        <w:ind w:firstLine="480"/>
        <w:rPr>
          <w:rFonts w:ascii="宋体" w:hAnsi="宋体" w:cs="宋体"/>
          <w:color w:val="auto"/>
          <w:sz w:val="24"/>
        </w:rPr>
      </w:pPr>
    </w:p>
    <w:p w14:paraId="78B2A54E">
      <w:pPr>
        <w:pStyle w:val="50"/>
        <w:spacing w:line="360" w:lineRule="auto"/>
        <w:ind w:firstLine="480"/>
        <w:rPr>
          <w:rFonts w:ascii="宋体" w:hAnsi="宋体" w:cs="宋体"/>
          <w:color w:val="auto"/>
          <w:sz w:val="24"/>
        </w:rPr>
      </w:pPr>
    </w:p>
    <w:p w14:paraId="4D2CD0BA">
      <w:pPr>
        <w:pStyle w:val="50"/>
        <w:spacing w:line="360" w:lineRule="auto"/>
        <w:ind w:right="29" w:firstLine="3960"/>
        <w:rPr>
          <w:rFonts w:ascii="宋体" w:hAnsi="宋体" w:cs="宋体"/>
          <w:color w:val="auto"/>
          <w:sz w:val="24"/>
        </w:rPr>
      </w:pPr>
      <w:r>
        <w:rPr>
          <w:rFonts w:hint="eastAsia" w:ascii="宋体" w:hAnsi="宋体" w:cs="宋体"/>
          <w:color w:val="auto"/>
          <w:sz w:val="24"/>
        </w:rPr>
        <w:t>供应商（电子签章）：</w:t>
      </w:r>
    </w:p>
    <w:p w14:paraId="2ADE93A4">
      <w:pPr>
        <w:pStyle w:val="50"/>
        <w:spacing w:line="360" w:lineRule="auto"/>
        <w:ind w:firstLine="3960"/>
        <w:rPr>
          <w:rFonts w:ascii="宋体" w:hAnsi="宋体" w:cs="宋体"/>
          <w:b/>
          <w:bCs/>
          <w:color w:val="auto"/>
          <w:sz w:val="24"/>
        </w:rPr>
      </w:pPr>
      <w:r>
        <w:rPr>
          <w:rFonts w:hint="eastAsia" w:ascii="宋体" w:hAnsi="宋体" w:cs="宋体"/>
          <w:color w:val="auto"/>
          <w:sz w:val="24"/>
        </w:rPr>
        <w:t>日期：</w:t>
      </w:r>
    </w:p>
    <w:p w14:paraId="73C2C8D8">
      <w:pPr>
        <w:pStyle w:val="50"/>
        <w:spacing w:line="360" w:lineRule="auto"/>
        <w:ind w:right="29"/>
        <w:rPr>
          <w:rFonts w:ascii="宋体" w:hAnsi="宋体" w:cs="宋体"/>
          <w:color w:val="auto"/>
          <w:sz w:val="24"/>
        </w:rPr>
      </w:pPr>
    </w:p>
    <w:p w14:paraId="4A3D018E">
      <w:pPr>
        <w:pStyle w:val="50"/>
        <w:rPr>
          <w:rFonts w:ascii="宋体" w:hAnsi="宋体" w:cs="宋体"/>
          <w:color w:val="auto"/>
        </w:rPr>
      </w:pPr>
    </w:p>
    <w:p w14:paraId="0C8EB0DC">
      <w:pPr>
        <w:pStyle w:val="50"/>
        <w:rPr>
          <w:rFonts w:ascii="宋体" w:hAnsi="宋体" w:cs="宋体"/>
          <w:color w:val="auto"/>
        </w:rPr>
      </w:pPr>
    </w:p>
    <w:p w14:paraId="6F8B2E8A">
      <w:pPr>
        <w:pStyle w:val="50"/>
        <w:jc w:val="center"/>
        <w:rPr>
          <w:rFonts w:ascii="宋体" w:hAnsi="宋体" w:cs="宋体"/>
          <w:b/>
          <w:bCs/>
          <w:color w:val="auto"/>
          <w:sz w:val="36"/>
        </w:rPr>
      </w:pPr>
    </w:p>
    <w:p w14:paraId="37206565">
      <w:pPr>
        <w:pStyle w:val="50"/>
        <w:jc w:val="center"/>
        <w:rPr>
          <w:rFonts w:ascii="宋体" w:hAnsi="宋体" w:cs="宋体"/>
          <w:b/>
          <w:bCs/>
          <w:color w:val="auto"/>
          <w:sz w:val="36"/>
        </w:rPr>
      </w:pPr>
    </w:p>
    <w:p w14:paraId="02AD3CD2">
      <w:pPr>
        <w:pStyle w:val="50"/>
        <w:jc w:val="center"/>
        <w:rPr>
          <w:rFonts w:ascii="宋体" w:hAnsi="宋体" w:cs="宋体"/>
          <w:b/>
          <w:bCs/>
          <w:color w:val="auto"/>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47E29AE">
      <w:pPr>
        <w:pStyle w:val="50"/>
        <w:jc w:val="center"/>
        <w:rPr>
          <w:rFonts w:ascii="宋体" w:hAnsi="宋体" w:cs="宋体"/>
          <w:b/>
          <w:bCs/>
          <w:color w:val="auto"/>
          <w:sz w:val="36"/>
        </w:rPr>
      </w:pPr>
      <w:r>
        <w:rPr>
          <w:rFonts w:hint="eastAsia" w:ascii="宋体" w:hAnsi="宋体" w:cs="宋体"/>
          <w:b/>
          <w:bCs/>
          <w:color w:val="auto"/>
          <w:sz w:val="36"/>
        </w:rPr>
        <w:t>4.分项价格表</w:t>
      </w:r>
    </w:p>
    <w:p w14:paraId="118763C0">
      <w:pPr>
        <w:pStyle w:val="50"/>
        <w:jc w:val="center"/>
        <w:rPr>
          <w:rFonts w:ascii="宋体" w:hAnsi="宋体" w:cs="宋体"/>
          <w:b/>
          <w:bCs/>
          <w:color w:val="auto"/>
          <w:sz w:val="36"/>
        </w:rPr>
      </w:pPr>
    </w:p>
    <w:p w14:paraId="65499980">
      <w:pPr>
        <w:pStyle w:val="50"/>
        <w:ind w:firstLine="480"/>
        <w:jc w:val="center"/>
        <w:rPr>
          <w:rFonts w:ascii="宋体" w:hAnsi="宋体" w:cs="宋体"/>
          <w:color w:val="auto"/>
          <w:sz w:val="24"/>
        </w:rPr>
      </w:pPr>
    </w:p>
    <w:p w14:paraId="2CF98554">
      <w:pPr>
        <w:pStyle w:val="50"/>
        <w:spacing w:line="36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JSZC-320390-SRZT-C2025-0006</w:t>
      </w:r>
    </w:p>
    <w:p w14:paraId="66758DC0">
      <w:pPr>
        <w:pStyle w:val="58"/>
        <w:spacing w:line="360" w:lineRule="auto"/>
        <w:rPr>
          <w:rFonts w:hint="eastAsia" w:eastAsia="宋体"/>
          <w:color w:val="auto"/>
          <w:lang w:eastAsia="zh-CN"/>
        </w:rPr>
      </w:pPr>
      <w:r>
        <w:rPr>
          <w:rFonts w:hint="eastAsia" w:ascii="宋体" w:hAnsi="宋体"/>
          <w:color w:val="auto"/>
          <w:sz w:val="24"/>
        </w:rPr>
        <w:t>项目名称：</w:t>
      </w:r>
      <w:r>
        <w:rPr>
          <w:rFonts w:hint="eastAsia" w:ascii="宋体" w:hAnsi="宋体" w:cs="宋体"/>
          <w:color w:val="auto"/>
          <w:sz w:val="24"/>
          <w:lang w:eastAsia="zh-CN"/>
        </w:rPr>
        <w:t>徐州经济技术开发区“十五五”规划纲要编制服务</w:t>
      </w:r>
    </w:p>
    <w:p w14:paraId="54D0E4AC">
      <w:pPr>
        <w:pStyle w:val="50"/>
        <w:rPr>
          <w:rFonts w:ascii="宋体" w:hAnsi="宋体" w:cs="宋体"/>
          <w:color w:val="auto"/>
          <w:sz w:val="24"/>
        </w:rPr>
      </w:pPr>
      <w:r>
        <w:rPr>
          <w:rFonts w:hint="eastAsia" w:ascii="宋体" w:hAnsi="宋体" w:cs="宋体"/>
          <w:color w:val="auto"/>
          <w:sz w:val="24"/>
        </w:rPr>
        <w:t xml:space="preserve">              </w:t>
      </w:r>
    </w:p>
    <w:p w14:paraId="01B425F8">
      <w:pPr>
        <w:pStyle w:val="50"/>
        <w:rPr>
          <w:rFonts w:ascii="宋体" w:hAnsi="宋体" w:cs="宋体"/>
          <w:color w:val="auto"/>
          <w:sz w:val="24"/>
        </w:rPr>
      </w:pPr>
    </w:p>
    <w:p w14:paraId="5B26CE91">
      <w:pPr>
        <w:pStyle w:val="50"/>
        <w:spacing w:line="360" w:lineRule="auto"/>
        <w:rPr>
          <w:rFonts w:ascii="宋体" w:hAnsi="宋体" w:cs="宋体"/>
          <w:color w:val="auto"/>
          <w:sz w:val="24"/>
        </w:rPr>
      </w:pPr>
      <w:r>
        <w:rPr>
          <w:rFonts w:hint="eastAsia" w:ascii="宋体" w:hAnsi="宋体" w:cs="宋体"/>
          <w:color w:val="auto"/>
          <w:sz w:val="24"/>
        </w:rPr>
        <w:t>本次为首次报价</w:t>
      </w:r>
    </w:p>
    <w:p w14:paraId="38BC084A">
      <w:pPr>
        <w:pStyle w:val="50"/>
        <w:spacing w:line="0" w:lineRule="atLeast"/>
        <w:jc w:val="center"/>
        <w:rPr>
          <w:rFonts w:ascii="宋体" w:hAnsi="宋体" w:cs="宋体"/>
          <w:color w:val="auto"/>
          <w:sz w:val="24"/>
        </w:rPr>
      </w:pPr>
    </w:p>
    <w:p w14:paraId="05538D3D">
      <w:pPr>
        <w:pStyle w:val="50"/>
        <w:rPr>
          <w:rFonts w:ascii="宋体" w:hAnsi="宋体" w:cs="宋体"/>
          <w:color w:val="auto"/>
          <w:sz w:val="24"/>
        </w:rPr>
      </w:pPr>
    </w:p>
    <w:p w14:paraId="3BA37A33">
      <w:pPr>
        <w:pStyle w:val="50"/>
        <w:ind w:firstLine="1080"/>
        <w:rPr>
          <w:rFonts w:ascii="宋体" w:hAnsi="宋体" w:cs="宋体"/>
          <w:color w:val="auto"/>
          <w:sz w:val="24"/>
        </w:rPr>
      </w:pPr>
      <w:r>
        <w:rPr>
          <w:rFonts w:hint="eastAsia" w:ascii="宋体" w:hAnsi="宋体" w:cs="宋体"/>
          <w:color w:val="auto"/>
          <w:sz w:val="24"/>
        </w:rPr>
        <w:t>格式自拟</w:t>
      </w:r>
    </w:p>
    <w:p w14:paraId="0DA0AFE7">
      <w:pPr>
        <w:pStyle w:val="50"/>
        <w:rPr>
          <w:rFonts w:ascii="宋体" w:hAnsi="宋体" w:cs="宋体"/>
          <w:color w:val="auto"/>
          <w:sz w:val="24"/>
        </w:rPr>
      </w:pPr>
    </w:p>
    <w:p w14:paraId="3B5060F9">
      <w:pPr>
        <w:pStyle w:val="50"/>
        <w:rPr>
          <w:rFonts w:ascii="宋体" w:hAnsi="宋体" w:cs="宋体"/>
          <w:color w:val="auto"/>
          <w:sz w:val="24"/>
        </w:rPr>
      </w:pPr>
    </w:p>
    <w:p w14:paraId="72C8915B">
      <w:pPr>
        <w:pStyle w:val="58"/>
        <w:rPr>
          <w:rFonts w:ascii="宋体" w:hAnsi="宋体" w:cs="宋体"/>
          <w:color w:val="auto"/>
          <w:sz w:val="24"/>
        </w:rPr>
      </w:pPr>
    </w:p>
    <w:p w14:paraId="1B7C5BE0">
      <w:pPr>
        <w:pStyle w:val="61"/>
        <w:rPr>
          <w:rFonts w:ascii="宋体" w:hAnsi="宋体" w:cs="宋体"/>
          <w:color w:val="auto"/>
          <w:sz w:val="24"/>
        </w:rPr>
      </w:pPr>
    </w:p>
    <w:p w14:paraId="7416A591">
      <w:pPr>
        <w:pStyle w:val="50"/>
        <w:rPr>
          <w:color w:val="auto"/>
        </w:rPr>
      </w:pPr>
    </w:p>
    <w:p w14:paraId="2C5C5F77">
      <w:pPr>
        <w:pStyle w:val="50"/>
        <w:rPr>
          <w:rFonts w:ascii="宋体" w:hAnsi="宋体" w:cs="宋体"/>
          <w:color w:val="auto"/>
          <w:sz w:val="24"/>
        </w:rPr>
      </w:pPr>
    </w:p>
    <w:p w14:paraId="0159BE89">
      <w:pPr>
        <w:pStyle w:val="50"/>
        <w:ind w:right="29"/>
        <w:rPr>
          <w:rFonts w:ascii="宋体" w:hAnsi="宋体" w:cs="宋体"/>
          <w:color w:val="auto"/>
          <w:sz w:val="24"/>
        </w:rPr>
      </w:pPr>
      <w:r>
        <w:rPr>
          <w:rFonts w:hint="eastAsia" w:ascii="宋体" w:hAnsi="宋体" w:cs="宋体"/>
          <w:color w:val="auto"/>
          <w:sz w:val="24"/>
        </w:rPr>
        <w:t xml:space="preserve">                           供应商（电子签章）：</w:t>
      </w:r>
    </w:p>
    <w:p w14:paraId="0379B562">
      <w:pPr>
        <w:pStyle w:val="50"/>
        <w:ind w:right="29"/>
        <w:rPr>
          <w:rFonts w:ascii="宋体" w:hAnsi="宋体" w:cs="宋体"/>
          <w:color w:val="auto"/>
          <w:sz w:val="24"/>
        </w:rPr>
      </w:pPr>
      <w:r>
        <w:rPr>
          <w:rFonts w:hint="eastAsia" w:ascii="宋体" w:hAnsi="宋体" w:cs="宋体"/>
          <w:color w:val="auto"/>
          <w:sz w:val="24"/>
        </w:rPr>
        <w:t xml:space="preserve">                           日期：</w:t>
      </w:r>
    </w:p>
    <w:p w14:paraId="430E1B41">
      <w:pPr>
        <w:pStyle w:val="50"/>
        <w:rPr>
          <w:rFonts w:ascii="宋体" w:hAnsi="宋体" w:cs="宋体"/>
          <w:color w:val="auto"/>
          <w:sz w:val="24"/>
          <w:u w:val="single"/>
        </w:rPr>
      </w:pPr>
    </w:p>
    <w:p w14:paraId="3515166F">
      <w:pPr>
        <w:pStyle w:val="50"/>
        <w:spacing w:line="400" w:lineRule="exact"/>
        <w:rPr>
          <w:rFonts w:ascii="宋体" w:hAnsi="宋体" w:cs="宋体"/>
          <w:color w:val="auto"/>
          <w:sz w:val="24"/>
        </w:rPr>
      </w:pPr>
    </w:p>
    <w:p w14:paraId="1078F0C2">
      <w:pPr>
        <w:pStyle w:val="58"/>
        <w:rPr>
          <w:rFonts w:ascii="宋体" w:hAnsi="宋体" w:cs="宋体"/>
          <w:color w:val="auto"/>
          <w:sz w:val="24"/>
        </w:rPr>
      </w:pPr>
    </w:p>
    <w:p w14:paraId="2F160666">
      <w:pPr>
        <w:pStyle w:val="61"/>
        <w:spacing w:line="360" w:lineRule="auto"/>
        <w:rPr>
          <w:color w:val="auto"/>
        </w:rPr>
      </w:pPr>
    </w:p>
    <w:p w14:paraId="2B8C4F6D">
      <w:pPr>
        <w:pStyle w:val="50"/>
        <w:spacing w:line="360" w:lineRule="auto"/>
        <w:rPr>
          <w:rFonts w:ascii="宋体" w:hAnsi="宋体" w:cs="宋体"/>
          <w:color w:val="auto"/>
          <w:sz w:val="24"/>
        </w:rPr>
      </w:pPr>
      <w:r>
        <w:rPr>
          <w:rFonts w:hint="eastAsia" w:ascii="宋体" w:hAnsi="宋体" w:cs="宋体"/>
          <w:color w:val="auto"/>
          <w:sz w:val="24"/>
        </w:rPr>
        <w:t>注：1如果不提供详细分项报价将视为没有实质性响应。</w:t>
      </w:r>
    </w:p>
    <w:p w14:paraId="438DC156">
      <w:pPr>
        <w:pStyle w:val="50"/>
        <w:spacing w:line="360" w:lineRule="auto"/>
        <w:ind w:firstLine="480"/>
        <w:rPr>
          <w:rFonts w:ascii="宋体" w:hAnsi="宋体" w:cs="宋体"/>
          <w:color w:val="auto"/>
          <w:sz w:val="24"/>
        </w:rPr>
      </w:pPr>
      <w:r>
        <w:rPr>
          <w:rFonts w:hint="eastAsia" w:ascii="宋体" w:hAnsi="宋体" w:cs="宋体"/>
          <w:color w:val="auto"/>
          <w:sz w:val="24"/>
        </w:rPr>
        <w:t>2.供应商对以上数据的真实性负责。</w:t>
      </w:r>
    </w:p>
    <w:p w14:paraId="46EA5386">
      <w:pPr>
        <w:pStyle w:val="50"/>
        <w:spacing w:line="360" w:lineRule="auto"/>
        <w:ind w:firstLine="482"/>
        <w:rPr>
          <w:rFonts w:ascii="宋体" w:hAnsi="宋体" w:cs="宋体"/>
          <w:bCs/>
          <w:iCs/>
          <w:color w:val="auto"/>
          <w:sz w:val="24"/>
        </w:rPr>
      </w:pPr>
      <w:r>
        <w:rPr>
          <w:rFonts w:hint="eastAsia" w:ascii="宋体" w:hAnsi="宋体" w:cs="宋体"/>
          <w:bCs/>
          <w:iCs/>
          <w:color w:val="auto"/>
          <w:sz w:val="24"/>
        </w:rPr>
        <w:t>3.</w:t>
      </w:r>
      <w:r>
        <w:rPr>
          <w:rFonts w:hint="eastAsia" w:ascii="宋体" w:hAnsi="宋体" w:cs="宋体"/>
          <w:bCs/>
          <w:iCs/>
          <w:color w:val="auto"/>
          <w:sz w:val="24"/>
          <w:lang w:eastAsia="zh-CN"/>
        </w:rPr>
        <w:t>江苏日中天工程咨询有限公司</w:t>
      </w:r>
      <w:r>
        <w:rPr>
          <w:rFonts w:hint="eastAsia" w:ascii="宋体" w:hAnsi="宋体" w:cs="宋体"/>
          <w:bCs/>
          <w:iCs/>
          <w:color w:val="auto"/>
          <w:sz w:val="24"/>
        </w:rPr>
        <w:t>有权将以上内容进行公示。</w:t>
      </w:r>
    </w:p>
    <w:p w14:paraId="272C1124">
      <w:pPr>
        <w:pStyle w:val="50"/>
        <w:rPr>
          <w:rFonts w:ascii="宋体" w:hAnsi="宋体" w:cs="宋体"/>
          <w:b/>
          <w:bCs/>
          <w:color w:val="auto"/>
          <w:sz w:val="24"/>
        </w:rPr>
      </w:pPr>
    </w:p>
    <w:p w14:paraId="6414F38C">
      <w:pPr>
        <w:pStyle w:val="50"/>
        <w:ind w:firstLine="480"/>
        <w:rPr>
          <w:rFonts w:ascii="宋体" w:hAnsi="宋体" w:cs="宋体"/>
          <w:color w:val="auto"/>
          <w:sz w:val="24"/>
        </w:rPr>
      </w:pPr>
    </w:p>
    <w:p w14:paraId="0A949445">
      <w:pPr>
        <w:pStyle w:val="50"/>
        <w:jc w:val="center"/>
        <w:rPr>
          <w:rFonts w:ascii="宋体" w:hAnsi="宋体" w:cs="宋体"/>
          <w:b/>
          <w:bCs/>
          <w:color w:val="auto"/>
          <w:sz w:val="36"/>
        </w:rPr>
      </w:pPr>
    </w:p>
    <w:p w14:paraId="4F3D149E">
      <w:pPr>
        <w:pStyle w:val="50"/>
        <w:jc w:val="center"/>
        <w:rPr>
          <w:rFonts w:ascii="宋体" w:hAnsi="宋体" w:cs="宋体"/>
          <w:b/>
          <w:bCs/>
          <w:color w:val="auto"/>
          <w:sz w:val="36"/>
        </w:rPr>
      </w:pPr>
    </w:p>
    <w:p w14:paraId="550499D5">
      <w:pPr>
        <w:pStyle w:val="50"/>
        <w:jc w:val="center"/>
        <w:rPr>
          <w:rFonts w:ascii="宋体" w:hAnsi="宋体" w:cs="宋体"/>
          <w:b/>
          <w:bCs/>
          <w:color w:val="auto"/>
          <w:sz w:val="36"/>
        </w:rPr>
      </w:pPr>
    </w:p>
    <w:p w14:paraId="30317F7D">
      <w:pPr>
        <w:pStyle w:val="50"/>
        <w:jc w:val="center"/>
        <w:rPr>
          <w:rFonts w:ascii="宋体" w:hAnsi="宋体" w:cs="宋体"/>
          <w:b/>
          <w:bCs/>
          <w:color w:val="auto"/>
          <w:sz w:val="36"/>
        </w:rPr>
      </w:pPr>
    </w:p>
    <w:p w14:paraId="55958595">
      <w:pPr>
        <w:pStyle w:val="50"/>
        <w:jc w:val="center"/>
        <w:rPr>
          <w:rFonts w:ascii="宋体" w:hAnsi="宋体" w:cs="宋体"/>
          <w:b/>
          <w:bCs/>
          <w:color w:val="auto"/>
          <w:sz w:val="36"/>
        </w:rPr>
      </w:pPr>
    </w:p>
    <w:p w14:paraId="52135509">
      <w:pPr>
        <w:pStyle w:val="50"/>
        <w:jc w:val="center"/>
        <w:rPr>
          <w:rFonts w:ascii="宋体" w:hAnsi="宋体" w:cs="宋体"/>
          <w:b/>
          <w:bCs/>
          <w:color w:val="auto"/>
          <w:sz w:val="36"/>
        </w:rPr>
      </w:pPr>
    </w:p>
    <w:p w14:paraId="0C29C756">
      <w:pPr>
        <w:pStyle w:val="50"/>
        <w:jc w:val="center"/>
        <w:rPr>
          <w:rFonts w:ascii="宋体" w:hAnsi="宋体" w:cs="宋体"/>
          <w:b/>
          <w:bCs/>
          <w:color w:val="auto"/>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DAC15A7">
      <w:pPr>
        <w:pStyle w:val="50"/>
        <w:jc w:val="center"/>
        <w:rPr>
          <w:rFonts w:ascii="宋体" w:hAnsi="宋体" w:cs="宋体"/>
          <w:b/>
          <w:bCs/>
          <w:color w:val="auto"/>
          <w:sz w:val="36"/>
        </w:rPr>
      </w:pPr>
      <w:r>
        <w:rPr>
          <w:rFonts w:hint="eastAsia" w:ascii="宋体" w:hAnsi="宋体" w:cs="宋体"/>
          <w:b/>
          <w:bCs/>
          <w:color w:val="auto"/>
          <w:sz w:val="36"/>
        </w:rPr>
        <w:t>5.偏离表</w:t>
      </w:r>
    </w:p>
    <w:p w14:paraId="5AABF0E2">
      <w:pPr>
        <w:pStyle w:val="50"/>
        <w:spacing w:line="400" w:lineRule="exact"/>
        <w:jc w:val="left"/>
        <w:rPr>
          <w:rFonts w:ascii="宋体" w:hAnsi="宋体" w:cs="宋体"/>
          <w:color w:val="auto"/>
          <w:sz w:val="24"/>
        </w:rPr>
      </w:pPr>
    </w:p>
    <w:p w14:paraId="78084221">
      <w:pPr>
        <w:pStyle w:val="50"/>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JSZC-320390-SRZT-C2025-0006</w:t>
      </w:r>
    </w:p>
    <w:p w14:paraId="423C1011">
      <w:pPr>
        <w:pStyle w:val="50"/>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徐州经济技术开发区“十五五”规划纲要编制服务</w:t>
      </w:r>
    </w:p>
    <w:tbl>
      <w:tblPr>
        <w:tblStyle w:val="39"/>
        <w:tblW w:w="8977" w:type="dxa"/>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905"/>
        <w:gridCol w:w="2505"/>
        <w:gridCol w:w="1477"/>
        <w:gridCol w:w="1267"/>
        <w:gridCol w:w="1991"/>
      </w:tblGrid>
      <w:tr w14:paraId="2FC6E09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386" w:hRule="atLeast"/>
        </w:trPr>
        <w:tc>
          <w:tcPr>
            <w:tcW w:w="832" w:type="dxa"/>
            <w:tcBorders>
              <w:tl2br w:val="nil"/>
              <w:tr2bl w:val="nil"/>
            </w:tcBorders>
            <w:vAlign w:val="center"/>
          </w:tcPr>
          <w:p w14:paraId="63768707">
            <w:pPr>
              <w:pStyle w:val="50"/>
              <w:spacing w:line="360" w:lineRule="auto"/>
              <w:jc w:val="center"/>
              <w:rPr>
                <w:rFonts w:ascii="宋体" w:hAnsi="宋体" w:cs="宋体"/>
                <w:caps/>
                <w:color w:val="auto"/>
                <w:sz w:val="24"/>
              </w:rPr>
            </w:pPr>
            <w:r>
              <w:rPr>
                <w:rFonts w:hint="eastAsia" w:ascii="宋体" w:hAnsi="宋体" w:cs="宋体"/>
                <w:caps/>
                <w:color w:val="auto"/>
                <w:sz w:val="24"/>
              </w:rPr>
              <w:t>序号</w:t>
            </w:r>
          </w:p>
        </w:tc>
        <w:tc>
          <w:tcPr>
            <w:tcW w:w="905" w:type="dxa"/>
            <w:tcBorders>
              <w:tl2br w:val="nil"/>
              <w:tr2bl w:val="nil"/>
            </w:tcBorders>
            <w:vAlign w:val="center"/>
          </w:tcPr>
          <w:p w14:paraId="7E641665">
            <w:pPr>
              <w:pStyle w:val="50"/>
              <w:spacing w:line="360" w:lineRule="auto"/>
              <w:jc w:val="center"/>
              <w:rPr>
                <w:rFonts w:ascii="宋体" w:hAnsi="宋体" w:cs="宋体"/>
                <w:caps/>
                <w:color w:val="auto"/>
                <w:sz w:val="24"/>
              </w:rPr>
            </w:pPr>
            <w:r>
              <w:rPr>
                <w:rFonts w:hint="eastAsia" w:ascii="宋体" w:hAnsi="宋体" w:cs="宋体"/>
                <w:caps/>
                <w:color w:val="auto"/>
                <w:sz w:val="24"/>
              </w:rPr>
              <w:t>偏离内容</w:t>
            </w:r>
          </w:p>
        </w:tc>
        <w:tc>
          <w:tcPr>
            <w:tcW w:w="2505" w:type="dxa"/>
            <w:tcBorders>
              <w:tl2br w:val="nil"/>
              <w:tr2bl w:val="nil"/>
            </w:tcBorders>
            <w:vAlign w:val="center"/>
          </w:tcPr>
          <w:p w14:paraId="3AC28F1D">
            <w:pPr>
              <w:pStyle w:val="50"/>
              <w:spacing w:line="360" w:lineRule="auto"/>
              <w:jc w:val="center"/>
              <w:rPr>
                <w:rFonts w:ascii="宋体" w:hAnsi="宋体" w:cs="宋体"/>
                <w:caps/>
                <w:color w:val="auto"/>
                <w:sz w:val="24"/>
              </w:rPr>
            </w:pPr>
            <w:r>
              <w:rPr>
                <w:rFonts w:hint="eastAsia" w:ascii="宋体" w:hAnsi="宋体" w:cs="宋体"/>
                <w:color w:val="auto"/>
                <w:sz w:val="24"/>
              </w:rPr>
              <w:t>竞争性磋商文件（含竞争性磋商文件的澄清或者修改）的要求</w:t>
            </w:r>
          </w:p>
        </w:tc>
        <w:tc>
          <w:tcPr>
            <w:tcW w:w="1477" w:type="dxa"/>
            <w:tcBorders>
              <w:tl2br w:val="nil"/>
              <w:tr2bl w:val="nil"/>
            </w:tcBorders>
            <w:vAlign w:val="center"/>
          </w:tcPr>
          <w:p w14:paraId="4B7F2A65">
            <w:pPr>
              <w:pStyle w:val="50"/>
              <w:spacing w:line="360" w:lineRule="auto"/>
              <w:jc w:val="center"/>
              <w:rPr>
                <w:rFonts w:ascii="宋体" w:hAnsi="宋体" w:cs="宋体"/>
                <w:caps/>
                <w:color w:val="auto"/>
                <w:sz w:val="24"/>
              </w:rPr>
            </w:pPr>
            <w:r>
              <w:rPr>
                <w:rFonts w:hint="eastAsia" w:ascii="宋体" w:hAnsi="宋体" w:cs="宋体"/>
                <w:color w:val="auto"/>
                <w:sz w:val="24"/>
              </w:rPr>
              <w:t>首次响应文件中的内容</w:t>
            </w:r>
          </w:p>
        </w:tc>
        <w:tc>
          <w:tcPr>
            <w:tcW w:w="1267" w:type="dxa"/>
            <w:tcBorders>
              <w:tl2br w:val="nil"/>
              <w:tr2bl w:val="nil"/>
            </w:tcBorders>
            <w:vAlign w:val="center"/>
          </w:tcPr>
          <w:p w14:paraId="6D8A3AA5">
            <w:pPr>
              <w:pStyle w:val="50"/>
              <w:spacing w:line="360" w:lineRule="auto"/>
              <w:jc w:val="center"/>
              <w:rPr>
                <w:rFonts w:ascii="宋体" w:hAnsi="宋体" w:cs="宋体"/>
                <w:caps/>
                <w:color w:val="auto"/>
                <w:sz w:val="24"/>
              </w:rPr>
            </w:pPr>
            <w:r>
              <w:rPr>
                <w:rFonts w:hint="eastAsia" w:ascii="宋体" w:hAnsi="宋体" w:cs="宋体"/>
                <w:caps/>
                <w:color w:val="auto"/>
                <w:sz w:val="24"/>
              </w:rPr>
              <w:t>（正/负/无）偏离</w:t>
            </w:r>
          </w:p>
        </w:tc>
        <w:tc>
          <w:tcPr>
            <w:tcW w:w="1991" w:type="dxa"/>
            <w:tcBorders>
              <w:tl2br w:val="nil"/>
              <w:tr2bl w:val="nil"/>
            </w:tcBorders>
            <w:vAlign w:val="center"/>
          </w:tcPr>
          <w:p w14:paraId="6CB36AA8">
            <w:pPr>
              <w:pStyle w:val="50"/>
              <w:spacing w:line="360" w:lineRule="auto"/>
              <w:jc w:val="center"/>
              <w:rPr>
                <w:rFonts w:ascii="宋体" w:hAnsi="宋体" w:cs="宋体"/>
                <w:caps/>
                <w:color w:val="auto"/>
                <w:sz w:val="24"/>
              </w:rPr>
            </w:pPr>
            <w:r>
              <w:rPr>
                <w:rFonts w:hint="eastAsia" w:ascii="宋体" w:hAnsi="宋体" w:cs="宋体"/>
                <w:caps/>
                <w:color w:val="auto"/>
                <w:sz w:val="24"/>
              </w:rPr>
              <w:t>说明</w:t>
            </w:r>
          </w:p>
        </w:tc>
      </w:tr>
      <w:tr w14:paraId="78111F1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42030970">
            <w:pPr>
              <w:pStyle w:val="50"/>
              <w:jc w:val="center"/>
              <w:rPr>
                <w:rFonts w:ascii="宋体" w:hAnsi="宋体" w:cs="宋体"/>
                <w:caps/>
                <w:color w:val="auto"/>
                <w:sz w:val="24"/>
              </w:rPr>
            </w:pPr>
          </w:p>
        </w:tc>
        <w:tc>
          <w:tcPr>
            <w:tcW w:w="905" w:type="dxa"/>
            <w:tcBorders>
              <w:tl2br w:val="nil"/>
              <w:tr2bl w:val="nil"/>
            </w:tcBorders>
            <w:vAlign w:val="center"/>
          </w:tcPr>
          <w:p w14:paraId="56B1ABAB">
            <w:pPr>
              <w:pStyle w:val="50"/>
              <w:jc w:val="center"/>
              <w:rPr>
                <w:rFonts w:ascii="宋体" w:hAnsi="宋体" w:cs="宋体"/>
                <w:caps/>
                <w:color w:val="auto"/>
                <w:sz w:val="24"/>
              </w:rPr>
            </w:pPr>
          </w:p>
        </w:tc>
        <w:tc>
          <w:tcPr>
            <w:tcW w:w="2505" w:type="dxa"/>
            <w:tcBorders>
              <w:tl2br w:val="nil"/>
              <w:tr2bl w:val="nil"/>
            </w:tcBorders>
            <w:vAlign w:val="center"/>
          </w:tcPr>
          <w:p w14:paraId="498D93C4">
            <w:pPr>
              <w:pStyle w:val="50"/>
              <w:jc w:val="center"/>
              <w:rPr>
                <w:rFonts w:ascii="宋体" w:hAnsi="宋体" w:cs="宋体"/>
                <w:caps/>
                <w:color w:val="auto"/>
                <w:sz w:val="24"/>
              </w:rPr>
            </w:pPr>
          </w:p>
        </w:tc>
        <w:tc>
          <w:tcPr>
            <w:tcW w:w="1477" w:type="dxa"/>
            <w:tcBorders>
              <w:tl2br w:val="nil"/>
              <w:tr2bl w:val="nil"/>
            </w:tcBorders>
            <w:vAlign w:val="center"/>
          </w:tcPr>
          <w:p w14:paraId="52465CEB">
            <w:pPr>
              <w:pStyle w:val="50"/>
              <w:jc w:val="center"/>
              <w:rPr>
                <w:rFonts w:ascii="宋体" w:hAnsi="宋体" w:cs="宋体"/>
                <w:caps/>
                <w:color w:val="auto"/>
                <w:sz w:val="24"/>
              </w:rPr>
            </w:pPr>
          </w:p>
        </w:tc>
        <w:tc>
          <w:tcPr>
            <w:tcW w:w="1267" w:type="dxa"/>
            <w:tcBorders>
              <w:tl2br w:val="nil"/>
              <w:tr2bl w:val="nil"/>
            </w:tcBorders>
            <w:vAlign w:val="center"/>
          </w:tcPr>
          <w:p w14:paraId="1E56CEAE">
            <w:pPr>
              <w:pStyle w:val="50"/>
              <w:jc w:val="center"/>
              <w:rPr>
                <w:rFonts w:ascii="宋体" w:hAnsi="宋体" w:cs="宋体"/>
                <w:caps/>
                <w:color w:val="auto"/>
                <w:sz w:val="24"/>
              </w:rPr>
            </w:pPr>
          </w:p>
        </w:tc>
        <w:tc>
          <w:tcPr>
            <w:tcW w:w="1991" w:type="dxa"/>
            <w:tcBorders>
              <w:tl2br w:val="nil"/>
              <w:tr2bl w:val="nil"/>
            </w:tcBorders>
            <w:vAlign w:val="center"/>
          </w:tcPr>
          <w:p w14:paraId="3494F20E">
            <w:pPr>
              <w:pStyle w:val="50"/>
              <w:jc w:val="center"/>
              <w:rPr>
                <w:rFonts w:ascii="宋体" w:hAnsi="宋体" w:cs="宋体"/>
                <w:caps/>
                <w:color w:val="auto"/>
                <w:sz w:val="24"/>
              </w:rPr>
            </w:pPr>
          </w:p>
        </w:tc>
      </w:tr>
      <w:tr w14:paraId="70C9DEA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5BDA2840">
            <w:pPr>
              <w:pStyle w:val="50"/>
              <w:jc w:val="center"/>
              <w:rPr>
                <w:rFonts w:ascii="宋体" w:hAnsi="宋体" w:cs="宋体"/>
                <w:color w:val="auto"/>
                <w:sz w:val="24"/>
              </w:rPr>
            </w:pPr>
          </w:p>
        </w:tc>
        <w:tc>
          <w:tcPr>
            <w:tcW w:w="905" w:type="dxa"/>
            <w:tcBorders>
              <w:tl2br w:val="nil"/>
              <w:tr2bl w:val="nil"/>
            </w:tcBorders>
            <w:vAlign w:val="center"/>
          </w:tcPr>
          <w:p w14:paraId="3CED3E1B">
            <w:pPr>
              <w:pStyle w:val="50"/>
              <w:jc w:val="center"/>
              <w:rPr>
                <w:rFonts w:ascii="宋体" w:hAnsi="宋体" w:cs="宋体"/>
                <w:color w:val="auto"/>
                <w:sz w:val="24"/>
              </w:rPr>
            </w:pPr>
          </w:p>
        </w:tc>
        <w:tc>
          <w:tcPr>
            <w:tcW w:w="2505" w:type="dxa"/>
            <w:tcBorders>
              <w:tl2br w:val="nil"/>
              <w:tr2bl w:val="nil"/>
            </w:tcBorders>
            <w:vAlign w:val="center"/>
          </w:tcPr>
          <w:p w14:paraId="0DD78C5A">
            <w:pPr>
              <w:pStyle w:val="50"/>
              <w:jc w:val="center"/>
              <w:rPr>
                <w:rFonts w:ascii="宋体" w:hAnsi="宋体" w:cs="宋体"/>
                <w:color w:val="auto"/>
                <w:sz w:val="24"/>
              </w:rPr>
            </w:pPr>
          </w:p>
        </w:tc>
        <w:tc>
          <w:tcPr>
            <w:tcW w:w="1477" w:type="dxa"/>
            <w:tcBorders>
              <w:tl2br w:val="nil"/>
              <w:tr2bl w:val="nil"/>
            </w:tcBorders>
            <w:vAlign w:val="center"/>
          </w:tcPr>
          <w:p w14:paraId="2FCA5025">
            <w:pPr>
              <w:pStyle w:val="50"/>
              <w:jc w:val="center"/>
              <w:rPr>
                <w:rFonts w:ascii="宋体" w:hAnsi="宋体" w:cs="宋体"/>
                <w:color w:val="auto"/>
                <w:sz w:val="24"/>
              </w:rPr>
            </w:pPr>
          </w:p>
        </w:tc>
        <w:tc>
          <w:tcPr>
            <w:tcW w:w="1267" w:type="dxa"/>
            <w:tcBorders>
              <w:tl2br w:val="nil"/>
              <w:tr2bl w:val="nil"/>
            </w:tcBorders>
            <w:vAlign w:val="center"/>
          </w:tcPr>
          <w:p w14:paraId="217490BF">
            <w:pPr>
              <w:pStyle w:val="50"/>
              <w:jc w:val="center"/>
              <w:rPr>
                <w:rFonts w:ascii="宋体" w:hAnsi="宋体" w:cs="宋体"/>
                <w:color w:val="auto"/>
                <w:sz w:val="24"/>
              </w:rPr>
            </w:pPr>
          </w:p>
        </w:tc>
        <w:tc>
          <w:tcPr>
            <w:tcW w:w="1991" w:type="dxa"/>
            <w:tcBorders>
              <w:tl2br w:val="nil"/>
              <w:tr2bl w:val="nil"/>
            </w:tcBorders>
            <w:vAlign w:val="center"/>
          </w:tcPr>
          <w:p w14:paraId="070BE009">
            <w:pPr>
              <w:pStyle w:val="50"/>
              <w:jc w:val="center"/>
              <w:rPr>
                <w:rFonts w:ascii="宋体" w:hAnsi="宋体" w:cs="宋体"/>
                <w:color w:val="auto"/>
                <w:sz w:val="24"/>
              </w:rPr>
            </w:pPr>
          </w:p>
        </w:tc>
      </w:tr>
      <w:tr w14:paraId="6A1F867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6BEB21E0">
            <w:pPr>
              <w:pStyle w:val="50"/>
              <w:jc w:val="center"/>
              <w:rPr>
                <w:rFonts w:ascii="宋体" w:hAnsi="宋体" w:cs="宋体"/>
                <w:color w:val="auto"/>
                <w:sz w:val="24"/>
              </w:rPr>
            </w:pPr>
          </w:p>
        </w:tc>
        <w:tc>
          <w:tcPr>
            <w:tcW w:w="905" w:type="dxa"/>
            <w:tcBorders>
              <w:tl2br w:val="nil"/>
              <w:tr2bl w:val="nil"/>
            </w:tcBorders>
            <w:vAlign w:val="center"/>
          </w:tcPr>
          <w:p w14:paraId="732436AB">
            <w:pPr>
              <w:pStyle w:val="50"/>
              <w:jc w:val="center"/>
              <w:rPr>
                <w:rFonts w:ascii="宋体" w:hAnsi="宋体" w:cs="宋体"/>
                <w:color w:val="auto"/>
                <w:sz w:val="24"/>
              </w:rPr>
            </w:pPr>
          </w:p>
        </w:tc>
        <w:tc>
          <w:tcPr>
            <w:tcW w:w="2505" w:type="dxa"/>
            <w:tcBorders>
              <w:tl2br w:val="nil"/>
              <w:tr2bl w:val="nil"/>
            </w:tcBorders>
            <w:vAlign w:val="center"/>
          </w:tcPr>
          <w:p w14:paraId="6C2D2104">
            <w:pPr>
              <w:pStyle w:val="50"/>
              <w:jc w:val="center"/>
              <w:rPr>
                <w:rFonts w:ascii="宋体" w:hAnsi="宋体" w:cs="宋体"/>
                <w:color w:val="auto"/>
                <w:sz w:val="24"/>
              </w:rPr>
            </w:pPr>
          </w:p>
        </w:tc>
        <w:tc>
          <w:tcPr>
            <w:tcW w:w="1477" w:type="dxa"/>
            <w:tcBorders>
              <w:tl2br w:val="nil"/>
              <w:tr2bl w:val="nil"/>
            </w:tcBorders>
            <w:vAlign w:val="center"/>
          </w:tcPr>
          <w:p w14:paraId="58FD5B35">
            <w:pPr>
              <w:pStyle w:val="50"/>
              <w:jc w:val="center"/>
              <w:rPr>
                <w:rFonts w:ascii="宋体" w:hAnsi="宋体" w:cs="宋体"/>
                <w:color w:val="auto"/>
                <w:sz w:val="24"/>
              </w:rPr>
            </w:pPr>
          </w:p>
        </w:tc>
        <w:tc>
          <w:tcPr>
            <w:tcW w:w="1267" w:type="dxa"/>
            <w:tcBorders>
              <w:tl2br w:val="nil"/>
              <w:tr2bl w:val="nil"/>
            </w:tcBorders>
            <w:vAlign w:val="center"/>
          </w:tcPr>
          <w:p w14:paraId="34D6F096">
            <w:pPr>
              <w:pStyle w:val="50"/>
              <w:jc w:val="center"/>
              <w:rPr>
                <w:rFonts w:ascii="宋体" w:hAnsi="宋体" w:cs="宋体"/>
                <w:color w:val="auto"/>
                <w:sz w:val="24"/>
              </w:rPr>
            </w:pPr>
          </w:p>
        </w:tc>
        <w:tc>
          <w:tcPr>
            <w:tcW w:w="1991" w:type="dxa"/>
            <w:tcBorders>
              <w:tl2br w:val="nil"/>
              <w:tr2bl w:val="nil"/>
            </w:tcBorders>
            <w:vAlign w:val="center"/>
          </w:tcPr>
          <w:p w14:paraId="3B9F512C">
            <w:pPr>
              <w:pStyle w:val="50"/>
              <w:jc w:val="center"/>
              <w:rPr>
                <w:rFonts w:ascii="宋体" w:hAnsi="宋体" w:cs="宋体"/>
                <w:color w:val="auto"/>
                <w:sz w:val="24"/>
              </w:rPr>
            </w:pPr>
          </w:p>
        </w:tc>
      </w:tr>
      <w:tr w14:paraId="6035E70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20110D15">
            <w:pPr>
              <w:pStyle w:val="50"/>
              <w:jc w:val="center"/>
              <w:rPr>
                <w:rFonts w:ascii="宋体" w:hAnsi="宋体" w:cs="宋体"/>
                <w:color w:val="auto"/>
                <w:sz w:val="24"/>
              </w:rPr>
            </w:pPr>
          </w:p>
        </w:tc>
        <w:tc>
          <w:tcPr>
            <w:tcW w:w="905" w:type="dxa"/>
            <w:tcBorders>
              <w:tl2br w:val="nil"/>
              <w:tr2bl w:val="nil"/>
            </w:tcBorders>
            <w:vAlign w:val="center"/>
          </w:tcPr>
          <w:p w14:paraId="59E434CB">
            <w:pPr>
              <w:pStyle w:val="50"/>
              <w:jc w:val="center"/>
              <w:rPr>
                <w:rFonts w:ascii="宋体" w:hAnsi="宋体" w:cs="宋体"/>
                <w:color w:val="auto"/>
                <w:sz w:val="24"/>
              </w:rPr>
            </w:pPr>
          </w:p>
        </w:tc>
        <w:tc>
          <w:tcPr>
            <w:tcW w:w="2505" w:type="dxa"/>
            <w:tcBorders>
              <w:tl2br w:val="nil"/>
              <w:tr2bl w:val="nil"/>
            </w:tcBorders>
            <w:vAlign w:val="center"/>
          </w:tcPr>
          <w:p w14:paraId="2A1CEE4D">
            <w:pPr>
              <w:pStyle w:val="50"/>
              <w:jc w:val="center"/>
              <w:rPr>
                <w:rFonts w:ascii="宋体" w:hAnsi="宋体" w:cs="宋体"/>
                <w:color w:val="auto"/>
                <w:sz w:val="24"/>
              </w:rPr>
            </w:pPr>
          </w:p>
        </w:tc>
        <w:tc>
          <w:tcPr>
            <w:tcW w:w="1477" w:type="dxa"/>
            <w:tcBorders>
              <w:tl2br w:val="nil"/>
              <w:tr2bl w:val="nil"/>
            </w:tcBorders>
            <w:vAlign w:val="center"/>
          </w:tcPr>
          <w:p w14:paraId="58F2B8CE">
            <w:pPr>
              <w:pStyle w:val="50"/>
              <w:jc w:val="center"/>
              <w:rPr>
                <w:rFonts w:ascii="宋体" w:hAnsi="宋体" w:cs="宋体"/>
                <w:color w:val="auto"/>
                <w:sz w:val="24"/>
              </w:rPr>
            </w:pPr>
          </w:p>
        </w:tc>
        <w:tc>
          <w:tcPr>
            <w:tcW w:w="1267" w:type="dxa"/>
            <w:tcBorders>
              <w:tl2br w:val="nil"/>
              <w:tr2bl w:val="nil"/>
            </w:tcBorders>
            <w:vAlign w:val="center"/>
          </w:tcPr>
          <w:p w14:paraId="41F39A48">
            <w:pPr>
              <w:pStyle w:val="50"/>
              <w:jc w:val="center"/>
              <w:rPr>
                <w:rFonts w:ascii="宋体" w:hAnsi="宋体" w:cs="宋体"/>
                <w:color w:val="auto"/>
                <w:sz w:val="24"/>
              </w:rPr>
            </w:pPr>
          </w:p>
        </w:tc>
        <w:tc>
          <w:tcPr>
            <w:tcW w:w="1991" w:type="dxa"/>
            <w:tcBorders>
              <w:tl2br w:val="nil"/>
              <w:tr2bl w:val="nil"/>
            </w:tcBorders>
            <w:vAlign w:val="center"/>
          </w:tcPr>
          <w:p w14:paraId="2DAEF045">
            <w:pPr>
              <w:pStyle w:val="50"/>
              <w:jc w:val="center"/>
              <w:rPr>
                <w:rFonts w:ascii="宋体" w:hAnsi="宋体" w:cs="宋体"/>
                <w:color w:val="auto"/>
                <w:sz w:val="24"/>
              </w:rPr>
            </w:pPr>
          </w:p>
        </w:tc>
      </w:tr>
      <w:tr w14:paraId="734F98A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61A1BED0">
            <w:pPr>
              <w:pStyle w:val="50"/>
              <w:jc w:val="center"/>
              <w:rPr>
                <w:rFonts w:ascii="宋体" w:hAnsi="宋体" w:cs="宋体"/>
                <w:color w:val="auto"/>
                <w:sz w:val="24"/>
              </w:rPr>
            </w:pPr>
          </w:p>
        </w:tc>
        <w:tc>
          <w:tcPr>
            <w:tcW w:w="905" w:type="dxa"/>
            <w:tcBorders>
              <w:tl2br w:val="nil"/>
              <w:tr2bl w:val="nil"/>
            </w:tcBorders>
            <w:vAlign w:val="center"/>
          </w:tcPr>
          <w:p w14:paraId="7156875B">
            <w:pPr>
              <w:pStyle w:val="50"/>
              <w:jc w:val="center"/>
              <w:rPr>
                <w:rFonts w:ascii="宋体" w:hAnsi="宋体" w:cs="宋体"/>
                <w:color w:val="auto"/>
                <w:sz w:val="24"/>
              </w:rPr>
            </w:pPr>
          </w:p>
        </w:tc>
        <w:tc>
          <w:tcPr>
            <w:tcW w:w="2505" w:type="dxa"/>
            <w:tcBorders>
              <w:tl2br w:val="nil"/>
              <w:tr2bl w:val="nil"/>
            </w:tcBorders>
            <w:vAlign w:val="center"/>
          </w:tcPr>
          <w:p w14:paraId="54C55E39">
            <w:pPr>
              <w:pStyle w:val="50"/>
              <w:jc w:val="center"/>
              <w:rPr>
                <w:rFonts w:ascii="宋体" w:hAnsi="宋体" w:cs="宋体"/>
                <w:color w:val="auto"/>
                <w:sz w:val="24"/>
              </w:rPr>
            </w:pPr>
          </w:p>
        </w:tc>
        <w:tc>
          <w:tcPr>
            <w:tcW w:w="1477" w:type="dxa"/>
            <w:tcBorders>
              <w:tl2br w:val="nil"/>
              <w:tr2bl w:val="nil"/>
            </w:tcBorders>
            <w:vAlign w:val="center"/>
          </w:tcPr>
          <w:p w14:paraId="60C48148">
            <w:pPr>
              <w:pStyle w:val="50"/>
              <w:jc w:val="center"/>
              <w:rPr>
                <w:rFonts w:ascii="宋体" w:hAnsi="宋体" w:cs="宋体"/>
                <w:color w:val="auto"/>
                <w:sz w:val="24"/>
              </w:rPr>
            </w:pPr>
          </w:p>
        </w:tc>
        <w:tc>
          <w:tcPr>
            <w:tcW w:w="1267" w:type="dxa"/>
            <w:tcBorders>
              <w:tl2br w:val="nil"/>
              <w:tr2bl w:val="nil"/>
            </w:tcBorders>
            <w:vAlign w:val="center"/>
          </w:tcPr>
          <w:p w14:paraId="10F1DFCB">
            <w:pPr>
              <w:pStyle w:val="50"/>
              <w:jc w:val="center"/>
              <w:rPr>
                <w:rFonts w:ascii="宋体" w:hAnsi="宋体" w:cs="宋体"/>
                <w:color w:val="auto"/>
                <w:sz w:val="24"/>
              </w:rPr>
            </w:pPr>
          </w:p>
        </w:tc>
        <w:tc>
          <w:tcPr>
            <w:tcW w:w="1991" w:type="dxa"/>
            <w:tcBorders>
              <w:tl2br w:val="nil"/>
              <w:tr2bl w:val="nil"/>
            </w:tcBorders>
            <w:vAlign w:val="center"/>
          </w:tcPr>
          <w:p w14:paraId="0E7E34D7">
            <w:pPr>
              <w:pStyle w:val="50"/>
              <w:jc w:val="center"/>
              <w:rPr>
                <w:rFonts w:ascii="宋体" w:hAnsi="宋体" w:cs="宋体"/>
                <w:color w:val="auto"/>
                <w:sz w:val="24"/>
              </w:rPr>
            </w:pPr>
          </w:p>
        </w:tc>
      </w:tr>
      <w:tr w14:paraId="3BC0CE1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5FB2FCDB">
            <w:pPr>
              <w:pStyle w:val="50"/>
              <w:jc w:val="center"/>
              <w:rPr>
                <w:rFonts w:ascii="宋体" w:hAnsi="宋体" w:cs="宋体"/>
                <w:color w:val="auto"/>
                <w:sz w:val="24"/>
              </w:rPr>
            </w:pPr>
          </w:p>
        </w:tc>
        <w:tc>
          <w:tcPr>
            <w:tcW w:w="905" w:type="dxa"/>
            <w:tcBorders>
              <w:tl2br w:val="nil"/>
              <w:tr2bl w:val="nil"/>
            </w:tcBorders>
            <w:vAlign w:val="center"/>
          </w:tcPr>
          <w:p w14:paraId="5CEF6ABC">
            <w:pPr>
              <w:pStyle w:val="50"/>
              <w:jc w:val="center"/>
              <w:rPr>
                <w:rFonts w:ascii="宋体" w:hAnsi="宋体" w:cs="宋体"/>
                <w:color w:val="auto"/>
                <w:sz w:val="24"/>
              </w:rPr>
            </w:pPr>
          </w:p>
        </w:tc>
        <w:tc>
          <w:tcPr>
            <w:tcW w:w="2505" w:type="dxa"/>
            <w:tcBorders>
              <w:tl2br w:val="nil"/>
              <w:tr2bl w:val="nil"/>
            </w:tcBorders>
            <w:vAlign w:val="center"/>
          </w:tcPr>
          <w:p w14:paraId="7421472B">
            <w:pPr>
              <w:pStyle w:val="50"/>
              <w:jc w:val="center"/>
              <w:rPr>
                <w:rFonts w:ascii="宋体" w:hAnsi="宋体" w:cs="宋体"/>
                <w:color w:val="auto"/>
                <w:sz w:val="24"/>
              </w:rPr>
            </w:pPr>
          </w:p>
        </w:tc>
        <w:tc>
          <w:tcPr>
            <w:tcW w:w="1477" w:type="dxa"/>
            <w:tcBorders>
              <w:tl2br w:val="nil"/>
              <w:tr2bl w:val="nil"/>
            </w:tcBorders>
            <w:vAlign w:val="center"/>
          </w:tcPr>
          <w:p w14:paraId="3F634177">
            <w:pPr>
              <w:pStyle w:val="50"/>
              <w:jc w:val="center"/>
              <w:rPr>
                <w:rFonts w:ascii="宋体" w:hAnsi="宋体" w:cs="宋体"/>
                <w:color w:val="auto"/>
                <w:sz w:val="24"/>
              </w:rPr>
            </w:pPr>
          </w:p>
        </w:tc>
        <w:tc>
          <w:tcPr>
            <w:tcW w:w="1267" w:type="dxa"/>
            <w:tcBorders>
              <w:tl2br w:val="nil"/>
              <w:tr2bl w:val="nil"/>
            </w:tcBorders>
            <w:vAlign w:val="center"/>
          </w:tcPr>
          <w:p w14:paraId="434B8036">
            <w:pPr>
              <w:pStyle w:val="50"/>
              <w:jc w:val="center"/>
              <w:rPr>
                <w:rFonts w:ascii="宋体" w:hAnsi="宋体" w:cs="宋体"/>
                <w:color w:val="auto"/>
                <w:sz w:val="24"/>
              </w:rPr>
            </w:pPr>
          </w:p>
        </w:tc>
        <w:tc>
          <w:tcPr>
            <w:tcW w:w="1991" w:type="dxa"/>
            <w:tcBorders>
              <w:tl2br w:val="nil"/>
              <w:tr2bl w:val="nil"/>
            </w:tcBorders>
            <w:vAlign w:val="center"/>
          </w:tcPr>
          <w:p w14:paraId="089C00DA">
            <w:pPr>
              <w:pStyle w:val="50"/>
              <w:jc w:val="center"/>
              <w:rPr>
                <w:rFonts w:ascii="宋体" w:hAnsi="宋体" w:cs="宋体"/>
                <w:color w:val="auto"/>
                <w:sz w:val="24"/>
              </w:rPr>
            </w:pPr>
          </w:p>
        </w:tc>
      </w:tr>
      <w:tr w14:paraId="2BD2E9AC">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75E00203">
            <w:pPr>
              <w:pStyle w:val="50"/>
              <w:jc w:val="center"/>
              <w:rPr>
                <w:rFonts w:ascii="宋体" w:hAnsi="宋体" w:cs="宋体"/>
                <w:color w:val="auto"/>
                <w:sz w:val="24"/>
              </w:rPr>
            </w:pPr>
          </w:p>
        </w:tc>
        <w:tc>
          <w:tcPr>
            <w:tcW w:w="905" w:type="dxa"/>
            <w:tcBorders>
              <w:tl2br w:val="nil"/>
              <w:tr2bl w:val="nil"/>
            </w:tcBorders>
            <w:vAlign w:val="center"/>
          </w:tcPr>
          <w:p w14:paraId="034CB912">
            <w:pPr>
              <w:pStyle w:val="50"/>
              <w:jc w:val="center"/>
              <w:rPr>
                <w:rFonts w:ascii="宋体" w:hAnsi="宋体" w:cs="宋体"/>
                <w:color w:val="auto"/>
                <w:sz w:val="24"/>
              </w:rPr>
            </w:pPr>
          </w:p>
        </w:tc>
        <w:tc>
          <w:tcPr>
            <w:tcW w:w="2505" w:type="dxa"/>
            <w:tcBorders>
              <w:tl2br w:val="nil"/>
              <w:tr2bl w:val="nil"/>
            </w:tcBorders>
            <w:vAlign w:val="center"/>
          </w:tcPr>
          <w:p w14:paraId="68E95886">
            <w:pPr>
              <w:pStyle w:val="50"/>
              <w:jc w:val="center"/>
              <w:rPr>
                <w:rFonts w:ascii="宋体" w:hAnsi="宋体" w:cs="宋体"/>
                <w:color w:val="auto"/>
                <w:sz w:val="24"/>
              </w:rPr>
            </w:pPr>
          </w:p>
        </w:tc>
        <w:tc>
          <w:tcPr>
            <w:tcW w:w="1477" w:type="dxa"/>
            <w:tcBorders>
              <w:tl2br w:val="nil"/>
              <w:tr2bl w:val="nil"/>
            </w:tcBorders>
            <w:vAlign w:val="center"/>
          </w:tcPr>
          <w:p w14:paraId="10490EF2">
            <w:pPr>
              <w:pStyle w:val="50"/>
              <w:jc w:val="center"/>
              <w:rPr>
                <w:rFonts w:ascii="宋体" w:hAnsi="宋体" w:cs="宋体"/>
                <w:color w:val="auto"/>
                <w:sz w:val="24"/>
              </w:rPr>
            </w:pPr>
          </w:p>
        </w:tc>
        <w:tc>
          <w:tcPr>
            <w:tcW w:w="1267" w:type="dxa"/>
            <w:tcBorders>
              <w:tl2br w:val="nil"/>
              <w:tr2bl w:val="nil"/>
            </w:tcBorders>
            <w:vAlign w:val="center"/>
          </w:tcPr>
          <w:p w14:paraId="43B6641C">
            <w:pPr>
              <w:pStyle w:val="50"/>
              <w:jc w:val="center"/>
              <w:rPr>
                <w:rFonts w:ascii="宋体" w:hAnsi="宋体" w:cs="宋体"/>
                <w:color w:val="auto"/>
                <w:sz w:val="24"/>
              </w:rPr>
            </w:pPr>
          </w:p>
        </w:tc>
        <w:tc>
          <w:tcPr>
            <w:tcW w:w="1991" w:type="dxa"/>
            <w:tcBorders>
              <w:tl2br w:val="nil"/>
              <w:tr2bl w:val="nil"/>
            </w:tcBorders>
            <w:vAlign w:val="center"/>
          </w:tcPr>
          <w:p w14:paraId="386D5524">
            <w:pPr>
              <w:pStyle w:val="50"/>
              <w:jc w:val="center"/>
              <w:rPr>
                <w:rFonts w:ascii="宋体" w:hAnsi="宋体" w:cs="宋体"/>
                <w:color w:val="auto"/>
                <w:sz w:val="24"/>
              </w:rPr>
            </w:pPr>
          </w:p>
        </w:tc>
      </w:tr>
      <w:tr w14:paraId="7D58A11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01E06CCE">
            <w:pPr>
              <w:pStyle w:val="50"/>
              <w:jc w:val="center"/>
              <w:rPr>
                <w:rFonts w:ascii="宋体" w:hAnsi="宋体" w:cs="宋体"/>
                <w:color w:val="auto"/>
                <w:sz w:val="24"/>
              </w:rPr>
            </w:pPr>
          </w:p>
        </w:tc>
        <w:tc>
          <w:tcPr>
            <w:tcW w:w="905" w:type="dxa"/>
            <w:tcBorders>
              <w:tl2br w:val="nil"/>
              <w:tr2bl w:val="nil"/>
            </w:tcBorders>
            <w:vAlign w:val="center"/>
          </w:tcPr>
          <w:p w14:paraId="156279E7">
            <w:pPr>
              <w:pStyle w:val="50"/>
              <w:jc w:val="center"/>
              <w:rPr>
                <w:rFonts w:ascii="宋体" w:hAnsi="宋体" w:cs="宋体"/>
                <w:color w:val="auto"/>
                <w:sz w:val="24"/>
              </w:rPr>
            </w:pPr>
          </w:p>
        </w:tc>
        <w:tc>
          <w:tcPr>
            <w:tcW w:w="2505" w:type="dxa"/>
            <w:tcBorders>
              <w:tl2br w:val="nil"/>
              <w:tr2bl w:val="nil"/>
            </w:tcBorders>
            <w:vAlign w:val="center"/>
          </w:tcPr>
          <w:p w14:paraId="650776F2">
            <w:pPr>
              <w:pStyle w:val="50"/>
              <w:jc w:val="center"/>
              <w:rPr>
                <w:rFonts w:ascii="宋体" w:hAnsi="宋体" w:cs="宋体"/>
                <w:color w:val="auto"/>
                <w:sz w:val="24"/>
              </w:rPr>
            </w:pPr>
          </w:p>
        </w:tc>
        <w:tc>
          <w:tcPr>
            <w:tcW w:w="1477" w:type="dxa"/>
            <w:tcBorders>
              <w:tl2br w:val="nil"/>
              <w:tr2bl w:val="nil"/>
            </w:tcBorders>
            <w:vAlign w:val="center"/>
          </w:tcPr>
          <w:p w14:paraId="348BA58A">
            <w:pPr>
              <w:pStyle w:val="50"/>
              <w:jc w:val="center"/>
              <w:rPr>
                <w:rFonts w:ascii="宋体" w:hAnsi="宋体" w:cs="宋体"/>
                <w:color w:val="auto"/>
                <w:sz w:val="24"/>
              </w:rPr>
            </w:pPr>
          </w:p>
        </w:tc>
        <w:tc>
          <w:tcPr>
            <w:tcW w:w="1267" w:type="dxa"/>
            <w:tcBorders>
              <w:tl2br w:val="nil"/>
              <w:tr2bl w:val="nil"/>
            </w:tcBorders>
            <w:vAlign w:val="center"/>
          </w:tcPr>
          <w:p w14:paraId="4F11BAF5">
            <w:pPr>
              <w:pStyle w:val="50"/>
              <w:jc w:val="center"/>
              <w:rPr>
                <w:rFonts w:ascii="宋体" w:hAnsi="宋体" w:cs="宋体"/>
                <w:color w:val="auto"/>
                <w:sz w:val="24"/>
              </w:rPr>
            </w:pPr>
          </w:p>
        </w:tc>
        <w:tc>
          <w:tcPr>
            <w:tcW w:w="1991" w:type="dxa"/>
            <w:tcBorders>
              <w:tl2br w:val="nil"/>
              <w:tr2bl w:val="nil"/>
            </w:tcBorders>
            <w:vAlign w:val="center"/>
          </w:tcPr>
          <w:p w14:paraId="453C127E">
            <w:pPr>
              <w:pStyle w:val="50"/>
              <w:jc w:val="center"/>
              <w:rPr>
                <w:rFonts w:ascii="宋体" w:hAnsi="宋体" w:cs="宋体"/>
                <w:color w:val="auto"/>
                <w:sz w:val="24"/>
              </w:rPr>
            </w:pPr>
          </w:p>
        </w:tc>
      </w:tr>
    </w:tbl>
    <w:p w14:paraId="31074E9E">
      <w:pPr>
        <w:pStyle w:val="50"/>
        <w:rPr>
          <w:rFonts w:ascii="宋体" w:hAnsi="宋体" w:cs="宋体"/>
          <w:color w:val="auto"/>
          <w:sz w:val="24"/>
          <w:u w:val="single"/>
        </w:rPr>
      </w:pPr>
    </w:p>
    <w:p w14:paraId="648E0B1C">
      <w:pPr>
        <w:pStyle w:val="50"/>
        <w:spacing w:line="360" w:lineRule="auto"/>
        <w:rPr>
          <w:rFonts w:ascii="宋体" w:hAnsi="宋体" w:cs="宋体"/>
          <w:color w:val="auto"/>
          <w:sz w:val="24"/>
        </w:rPr>
      </w:pPr>
      <w:r>
        <w:rPr>
          <w:rFonts w:hint="eastAsia" w:ascii="宋体" w:hAnsi="宋体" w:cs="宋体"/>
          <w:color w:val="auto"/>
          <w:sz w:val="24"/>
          <w:u w:val="single"/>
        </w:rPr>
        <w:t>注：供应商的首次响应文件中的内容与竞争性磋商文件（含竞争性磋商文件的澄清或者修改，下同）的要求不同时，逐条列在偏离表中，否则将认为供应商接受竞争性磋商文件的要求。</w:t>
      </w:r>
    </w:p>
    <w:p w14:paraId="4EF0EEC2">
      <w:pPr>
        <w:pStyle w:val="50"/>
        <w:spacing w:line="360" w:lineRule="auto"/>
        <w:rPr>
          <w:rFonts w:ascii="宋体" w:hAnsi="宋体" w:cs="宋体"/>
          <w:color w:val="auto"/>
          <w:sz w:val="24"/>
        </w:rPr>
      </w:pPr>
    </w:p>
    <w:p w14:paraId="088F78DD">
      <w:pPr>
        <w:pStyle w:val="50"/>
        <w:spacing w:line="360" w:lineRule="auto"/>
        <w:ind w:right="29"/>
        <w:rPr>
          <w:rFonts w:ascii="宋体" w:hAnsi="宋体" w:cs="宋体"/>
          <w:color w:val="auto"/>
          <w:sz w:val="24"/>
        </w:rPr>
      </w:pPr>
      <w:r>
        <w:rPr>
          <w:rFonts w:hint="eastAsia" w:ascii="宋体" w:hAnsi="宋体" w:cs="宋体"/>
          <w:color w:val="auto"/>
          <w:sz w:val="24"/>
        </w:rPr>
        <w:t xml:space="preserve">                           供应商（电子签章）：</w:t>
      </w:r>
    </w:p>
    <w:p w14:paraId="14A6D661">
      <w:pPr>
        <w:pStyle w:val="50"/>
        <w:spacing w:line="360" w:lineRule="auto"/>
        <w:ind w:right="29"/>
        <w:rPr>
          <w:rFonts w:ascii="宋体" w:hAnsi="宋体" w:cs="宋体"/>
          <w:color w:val="auto"/>
          <w:sz w:val="24"/>
        </w:rPr>
      </w:pPr>
      <w:r>
        <w:rPr>
          <w:rFonts w:hint="eastAsia" w:ascii="宋体" w:hAnsi="宋体" w:cs="宋体"/>
          <w:color w:val="auto"/>
          <w:sz w:val="24"/>
        </w:rPr>
        <w:t xml:space="preserve">                           日期：</w:t>
      </w:r>
    </w:p>
    <w:p w14:paraId="5EEE2C4C">
      <w:pPr>
        <w:pStyle w:val="50"/>
        <w:rPr>
          <w:rFonts w:ascii="宋体" w:hAnsi="宋体" w:cs="宋体"/>
          <w:color w:val="auto"/>
          <w:sz w:val="24"/>
        </w:rPr>
      </w:pPr>
    </w:p>
    <w:p w14:paraId="78E7597B">
      <w:pPr>
        <w:adjustRightInd w:val="0"/>
        <w:snapToGrid w:val="0"/>
        <w:jc w:val="center"/>
        <w:rPr>
          <w:rFonts w:ascii="宋体" w:hAnsi="宋体" w:cs="宋体"/>
          <w:b/>
          <w:bCs/>
          <w:color w:val="auto"/>
          <w:sz w:val="30"/>
          <w:szCs w:val="30"/>
        </w:rPr>
      </w:pPr>
      <w:bookmarkStart w:id="0" w:name="_Toc80122316"/>
      <w:bookmarkStart w:id="1" w:name="_Toc358569763"/>
      <w:bookmarkStart w:id="2" w:name="_Toc498006748"/>
    </w:p>
    <w:p w14:paraId="0FAFF868">
      <w:pPr>
        <w:adjustRightInd w:val="0"/>
        <w:snapToGrid w:val="0"/>
        <w:jc w:val="center"/>
        <w:rPr>
          <w:rFonts w:ascii="宋体" w:hAnsi="宋体" w:cs="宋体"/>
          <w:b/>
          <w:bCs/>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26EC7012">
      <w:pPr>
        <w:adjustRightInd w:val="0"/>
        <w:snapToGrid w:val="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6.拟签订的合同文本</w:t>
      </w:r>
    </w:p>
    <w:p w14:paraId="3843FC86">
      <w:pPr>
        <w:pStyle w:val="26"/>
        <w:tabs>
          <w:tab w:val="center" w:pos="4153"/>
          <w:tab w:val="right" w:pos="8306"/>
          <w:tab w:val="clear" w:pos="7143"/>
          <w:tab w:val="clear" w:pos="14287"/>
        </w:tabs>
        <w:spacing w:line="440" w:lineRule="exact"/>
        <w:ind w:firstLine="480" w:firstLineChars="200"/>
        <w:rPr>
          <w:rFonts w:ascii="宋体" w:hAnsi="宋体" w:cs="宋体"/>
          <w:color w:val="auto"/>
          <w:sz w:val="24"/>
          <w:szCs w:val="24"/>
        </w:rPr>
      </w:pPr>
    </w:p>
    <w:p w14:paraId="4C51AFA9">
      <w:pPr>
        <w:pStyle w:val="26"/>
        <w:tabs>
          <w:tab w:val="center" w:pos="4153"/>
          <w:tab w:val="right" w:pos="8306"/>
          <w:tab w:val="clear" w:pos="7143"/>
          <w:tab w:val="clear" w:pos="14287"/>
        </w:tabs>
        <w:spacing w:line="440" w:lineRule="exact"/>
        <w:ind w:firstLine="480" w:firstLineChars="200"/>
        <w:rPr>
          <w:rFonts w:ascii="宋体" w:hAnsi="宋体" w:cs="宋体"/>
          <w:color w:val="auto"/>
          <w:sz w:val="24"/>
          <w:szCs w:val="24"/>
        </w:rPr>
      </w:pPr>
    </w:p>
    <w:p w14:paraId="5D3D155C">
      <w:pPr>
        <w:pStyle w:val="26"/>
        <w:tabs>
          <w:tab w:val="center" w:pos="4153"/>
          <w:tab w:val="right" w:pos="8306"/>
          <w:tab w:val="clear" w:pos="7143"/>
          <w:tab w:val="clear" w:pos="14287"/>
        </w:tabs>
        <w:spacing w:line="440" w:lineRule="exact"/>
        <w:ind w:firstLine="480" w:firstLineChars="200"/>
        <w:rPr>
          <w:rFonts w:ascii="宋体" w:hAnsi="宋体" w:cs="宋体"/>
          <w:color w:val="auto"/>
          <w:sz w:val="24"/>
          <w:szCs w:val="24"/>
        </w:rPr>
      </w:pPr>
    </w:p>
    <w:p w14:paraId="463C5E72">
      <w:pPr>
        <w:pStyle w:val="26"/>
        <w:tabs>
          <w:tab w:val="center" w:pos="4153"/>
          <w:tab w:val="right" w:pos="8306"/>
          <w:tab w:val="clear" w:pos="7143"/>
          <w:tab w:val="clear" w:pos="14287"/>
        </w:tabs>
        <w:spacing w:line="440" w:lineRule="exact"/>
        <w:ind w:firstLine="480" w:firstLineChars="200"/>
        <w:rPr>
          <w:rFonts w:ascii="宋体" w:hAnsi="宋体" w:cs="宋体"/>
          <w:color w:val="auto"/>
          <w:sz w:val="24"/>
          <w:szCs w:val="24"/>
        </w:rPr>
      </w:pPr>
    </w:p>
    <w:p w14:paraId="1F22CD78">
      <w:pPr>
        <w:pStyle w:val="18"/>
        <w:bidi/>
        <w:jc w:val="center"/>
        <w:rPr>
          <w:rFonts w:ascii="宋体" w:hAnsi="宋体" w:cs="宋体"/>
          <w:color w:val="auto"/>
          <w:sz w:val="52"/>
          <w:szCs w:val="52"/>
          <w:highlight w:val="yellow"/>
        </w:rPr>
      </w:pPr>
      <w:r>
        <w:rPr>
          <w:rFonts w:hint="eastAsia" w:ascii="宋体" w:hAnsi="宋体" w:cs="宋体"/>
          <w:b/>
          <w:bCs/>
          <w:color w:val="auto"/>
          <w:kern w:val="2"/>
          <w:sz w:val="44"/>
          <w:szCs w:val="44"/>
        </w:rPr>
        <w:t>政府采购合同</w:t>
      </w:r>
    </w:p>
    <w:p w14:paraId="0F9ACAE7">
      <w:pPr>
        <w:pStyle w:val="18"/>
        <w:bidi/>
        <w:ind w:left="255" w:firstLine="2064" w:firstLineChars="397"/>
        <w:jc w:val="center"/>
        <w:rPr>
          <w:rFonts w:ascii="宋体" w:hAnsi="宋体" w:cs="宋体"/>
          <w:color w:val="auto"/>
          <w:sz w:val="72"/>
          <w:szCs w:val="72"/>
        </w:rPr>
      </w:pPr>
      <w:r>
        <w:rPr>
          <w:rFonts w:hint="eastAsia" w:ascii="宋体" w:hAnsi="宋体" w:cs="宋体"/>
          <w:color w:val="auto"/>
          <w:sz w:val="52"/>
          <w:szCs w:val="52"/>
        </w:rPr>
        <w:t xml:space="preserve">       </w:t>
      </w:r>
    </w:p>
    <w:p w14:paraId="72B61050">
      <w:pPr>
        <w:pStyle w:val="18"/>
        <w:ind w:left="0"/>
        <w:rPr>
          <w:rFonts w:ascii="宋体" w:hAnsi="宋体" w:cs="宋体"/>
          <w:color w:val="auto"/>
        </w:rPr>
      </w:pPr>
    </w:p>
    <w:p w14:paraId="35463B65">
      <w:pPr>
        <w:spacing w:line="360" w:lineRule="auto"/>
        <w:rPr>
          <w:rFonts w:ascii="宋体" w:hAnsi="宋体" w:cs="宋体"/>
          <w:color w:val="auto"/>
          <w:sz w:val="28"/>
          <w:szCs w:val="28"/>
        </w:rPr>
      </w:pPr>
    </w:p>
    <w:p w14:paraId="6B36CEBD">
      <w:pPr>
        <w:pStyle w:val="18"/>
        <w:rPr>
          <w:color w:val="auto"/>
        </w:rPr>
      </w:pPr>
    </w:p>
    <w:p w14:paraId="6EC506B1">
      <w:pPr>
        <w:pStyle w:val="50"/>
        <w:spacing w:line="480" w:lineRule="auto"/>
        <w:ind w:firstLine="843" w:firstLineChars="300"/>
        <w:jc w:val="left"/>
        <w:rPr>
          <w:rFonts w:hint="eastAsia" w:ascii="宋体" w:hAnsi="宋体" w:cs="宋体"/>
          <w:b/>
          <w:bCs/>
          <w:color w:val="auto"/>
          <w:sz w:val="28"/>
          <w:szCs w:val="28"/>
          <w:lang w:eastAsia="zh-CN"/>
        </w:rPr>
      </w:pPr>
      <w:r>
        <w:rPr>
          <w:rFonts w:hint="eastAsia" w:ascii="宋体" w:hAnsi="宋体" w:cs="宋体"/>
          <w:b/>
          <w:bCs/>
          <w:color w:val="auto"/>
          <w:sz w:val="28"/>
          <w:szCs w:val="28"/>
        </w:rPr>
        <w:t>项目名称：</w:t>
      </w:r>
      <w:r>
        <w:rPr>
          <w:rFonts w:hint="eastAsia" w:ascii="宋体" w:hAnsi="宋体" w:cs="宋体"/>
          <w:b/>
          <w:bCs/>
          <w:color w:val="auto"/>
          <w:sz w:val="28"/>
          <w:szCs w:val="28"/>
          <w:lang w:eastAsia="zh-CN"/>
        </w:rPr>
        <w:t>徐州经济技术开发区“十五五”规划纲要</w:t>
      </w:r>
    </w:p>
    <w:p w14:paraId="1EAB2791">
      <w:pPr>
        <w:pStyle w:val="50"/>
        <w:spacing w:line="480" w:lineRule="auto"/>
        <w:ind w:firstLine="2249" w:firstLineChars="800"/>
        <w:jc w:val="left"/>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编制服务</w:t>
      </w:r>
    </w:p>
    <w:p w14:paraId="60731951">
      <w:pPr>
        <w:spacing w:line="480" w:lineRule="auto"/>
        <w:ind w:firstLine="843" w:firstLineChars="30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项目编号：</w:t>
      </w:r>
      <w:r>
        <w:rPr>
          <w:rFonts w:hint="eastAsia" w:ascii="宋体" w:hAnsi="宋体" w:cs="宋体"/>
          <w:b/>
          <w:bCs/>
          <w:color w:val="auto"/>
          <w:sz w:val="28"/>
          <w:szCs w:val="28"/>
          <w:lang w:eastAsia="zh-CN"/>
        </w:rPr>
        <w:t>JSZC-320390-SRZT-C2025-0006</w:t>
      </w:r>
    </w:p>
    <w:p w14:paraId="70F91857">
      <w:pPr>
        <w:spacing w:line="480" w:lineRule="auto"/>
        <w:ind w:firstLine="843" w:firstLineChars="30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采购单位：</w:t>
      </w:r>
      <w:r>
        <w:rPr>
          <w:rFonts w:hint="eastAsia" w:ascii="宋体" w:hAnsi="宋体" w:cs="宋体"/>
          <w:b/>
          <w:bCs/>
          <w:color w:val="auto"/>
          <w:sz w:val="28"/>
          <w:szCs w:val="28"/>
          <w:lang w:eastAsia="zh-CN"/>
        </w:rPr>
        <w:t>徐州经济技术开发区发展和改革局</w:t>
      </w:r>
    </w:p>
    <w:p w14:paraId="08CFE4B7">
      <w:pPr>
        <w:spacing w:line="480" w:lineRule="auto"/>
        <w:ind w:firstLine="843" w:firstLineChars="300"/>
        <w:rPr>
          <w:rFonts w:ascii="宋体" w:hAnsi="宋体" w:cs="宋体"/>
          <w:b/>
          <w:bCs/>
          <w:color w:val="auto"/>
          <w:sz w:val="28"/>
          <w:szCs w:val="28"/>
        </w:rPr>
      </w:pPr>
      <w:r>
        <w:rPr>
          <w:rFonts w:hint="eastAsia" w:ascii="宋体" w:hAnsi="宋体" w:cs="宋体"/>
          <w:b/>
          <w:bCs/>
          <w:color w:val="auto"/>
          <w:sz w:val="28"/>
          <w:szCs w:val="28"/>
        </w:rPr>
        <w:t>成交供应商：</w:t>
      </w:r>
    </w:p>
    <w:p w14:paraId="1ED9549C">
      <w:pPr>
        <w:spacing w:line="480" w:lineRule="auto"/>
        <w:ind w:firstLine="843" w:firstLineChars="300"/>
        <w:rPr>
          <w:rFonts w:ascii="宋体" w:hAnsi="宋体" w:cs="宋体"/>
          <w:b/>
          <w:bCs/>
          <w:color w:val="auto"/>
          <w:sz w:val="28"/>
          <w:szCs w:val="28"/>
        </w:rPr>
      </w:pPr>
      <w:r>
        <w:rPr>
          <w:rFonts w:hint="eastAsia" w:ascii="宋体" w:hAnsi="宋体" w:cs="宋体"/>
          <w:b/>
          <w:bCs/>
          <w:color w:val="auto"/>
          <w:sz w:val="28"/>
          <w:szCs w:val="28"/>
        </w:rPr>
        <w:t>签订日期：     年  月  日</w:t>
      </w:r>
    </w:p>
    <w:p w14:paraId="1A3EB945">
      <w:pPr>
        <w:spacing w:line="360" w:lineRule="auto"/>
        <w:jc w:val="center"/>
        <w:rPr>
          <w:rFonts w:ascii="宋体" w:hAnsi="宋体" w:cs="宋体"/>
          <w:color w:val="auto"/>
          <w:sz w:val="24"/>
        </w:rPr>
      </w:pPr>
      <w:r>
        <w:rPr>
          <w:rFonts w:hint="eastAsia" w:ascii="宋体" w:hAnsi="宋体" w:cs="宋体"/>
          <w:color w:val="auto"/>
          <w:sz w:val="24"/>
        </w:rPr>
        <w:t xml:space="preserve"> </w:t>
      </w:r>
    </w:p>
    <w:p w14:paraId="71257798">
      <w:pPr>
        <w:spacing w:line="360" w:lineRule="auto"/>
        <w:rPr>
          <w:rFonts w:ascii="宋体" w:hAnsi="宋体" w:cs="宋体"/>
          <w:color w:val="auto"/>
          <w:sz w:val="24"/>
        </w:rPr>
      </w:pPr>
    </w:p>
    <w:p w14:paraId="0FCC9B64">
      <w:pPr>
        <w:pStyle w:val="18"/>
        <w:rPr>
          <w:color w:val="auto"/>
        </w:rPr>
      </w:pPr>
    </w:p>
    <w:p w14:paraId="048869F2">
      <w:pPr>
        <w:pStyle w:val="18"/>
        <w:spacing w:line="480" w:lineRule="auto"/>
        <w:rPr>
          <w:rFonts w:ascii="宋体" w:hAnsi="宋体" w:cs="宋体"/>
          <w:color w:val="auto"/>
        </w:rPr>
      </w:pPr>
    </w:p>
    <w:p w14:paraId="276CED03">
      <w:pPr>
        <w:widowControl w:val="0"/>
        <w:spacing w:line="360" w:lineRule="auto"/>
        <w:ind w:firstLine="480" w:firstLineChars="200"/>
        <w:jc w:val="both"/>
        <w:rPr>
          <w:rFonts w:ascii="宋体" w:hAnsi="宋体" w:cs="宋体"/>
          <w:color w:val="auto"/>
          <w:sz w:val="24"/>
          <w:szCs w:val="24"/>
        </w:rPr>
      </w:pPr>
      <w:r>
        <w:rPr>
          <w:rFonts w:hint="eastAsia" w:ascii="宋体" w:hAnsi="宋体" w:cs="宋体"/>
          <w:color w:val="auto"/>
          <w:kern w:val="2"/>
          <w:sz w:val="24"/>
          <w:szCs w:val="24"/>
        </w:rPr>
        <w:t>友情提醒：采购人与中标、成交供应商应当在中标、成交通知书发出之日起三十日内，按照采购文件确定的事项签订政府采购合同。</w:t>
      </w:r>
    </w:p>
    <w:p w14:paraId="7A6BD696">
      <w:pPr>
        <w:pStyle w:val="18"/>
        <w:spacing w:line="360" w:lineRule="auto"/>
        <w:ind w:left="0" w:right="0" w:firstLine="480" w:firstLineChars="200"/>
        <w:rPr>
          <w:rFonts w:ascii="宋体" w:hAnsi="宋体" w:cs="宋体"/>
          <w:color w:val="auto"/>
        </w:rPr>
      </w:pPr>
      <w:r>
        <w:rPr>
          <w:rFonts w:hint="eastAsia" w:ascii="宋体" w:hAnsi="宋体" w:cs="宋体"/>
          <w:color w:val="auto"/>
          <w:kern w:val="2"/>
          <w:szCs w:val="24"/>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b/>
          <w:bCs/>
          <w:color w:val="auto"/>
          <w:kern w:val="2"/>
          <w:szCs w:val="24"/>
        </w:rPr>
        <w:br w:type="page"/>
      </w:r>
    </w:p>
    <w:p w14:paraId="1C2ED65C">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委托人（甲方）：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徐州经济技术开发区发展和改革局  </w:t>
      </w:r>
    </w:p>
    <w:p w14:paraId="1A66C1EC">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服务人（乙方）：</w:t>
      </w:r>
      <w:r>
        <w:rPr>
          <w:rFonts w:hint="eastAsia" w:ascii="宋体" w:hAnsi="宋体" w:eastAsia="宋体" w:cs="宋体"/>
          <w:sz w:val="24"/>
          <w:szCs w:val="24"/>
          <w:u w:val="single"/>
        </w:rPr>
        <w:t xml:space="preserve">                                  </w:t>
      </w:r>
    </w:p>
    <w:p w14:paraId="4242C57F">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根据《中华人民共和国政府采购法》、《中华人民共和国民法典》、《中华人民共和国招标投标法》等法律法规，</w:t>
      </w:r>
      <w:r>
        <w:rPr>
          <w:rFonts w:hint="eastAsia" w:ascii="宋体" w:hAnsi="宋体" w:eastAsia="宋体" w:cs="宋体"/>
          <w:kern w:val="28"/>
          <w:sz w:val="24"/>
          <w:szCs w:val="24"/>
        </w:rPr>
        <w:t>经甲乙双方协商，</w:t>
      </w:r>
      <w:r>
        <w:rPr>
          <w:rFonts w:hint="eastAsia" w:ascii="宋体" w:hAnsi="宋体" w:eastAsia="宋体" w:cs="宋体"/>
          <w:sz w:val="24"/>
          <w:szCs w:val="24"/>
        </w:rPr>
        <w:t>本着平等互利和诚实信用的原则，双方</w:t>
      </w:r>
      <w:r>
        <w:rPr>
          <w:rFonts w:hint="eastAsia" w:ascii="宋体" w:hAnsi="宋体" w:eastAsia="宋体" w:cs="宋体"/>
          <w:kern w:val="28"/>
          <w:sz w:val="24"/>
          <w:szCs w:val="24"/>
        </w:rPr>
        <w:t>一致同意，签订本合同</w:t>
      </w:r>
      <w:r>
        <w:rPr>
          <w:rFonts w:hint="eastAsia" w:ascii="宋体" w:hAnsi="宋体" w:eastAsia="宋体" w:cs="宋体"/>
          <w:sz w:val="24"/>
          <w:szCs w:val="24"/>
        </w:rPr>
        <w:t>.</w:t>
      </w:r>
    </w:p>
    <w:p w14:paraId="40DED0D5">
      <w:pPr>
        <w:keepNext w:val="0"/>
        <w:keepLines w:val="0"/>
        <w:pageBreakBefore w:val="0"/>
        <w:kinsoku/>
        <w:wordWrap/>
        <w:overflowPunct/>
        <w:topLinePunct w:val="0"/>
        <w:autoSpaceDE/>
        <w:autoSpaceDN/>
        <w:bidi w:val="0"/>
        <w:adjustRightInd/>
        <w:snapToGrid/>
        <w:spacing w:line="400" w:lineRule="exact"/>
        <w:ind w:left="1436" w:hanging="885"/>
        <w:textAlignment w:val="auto"/>
        <w:rPr>
          <w:rFonts w:hint="eastAsia" w:ascii="宋体" w:hAnsi="宋体" w:eastAsia="宋体" w:cs="宋体"/>
          <w:b/>
          <w:sz w:val="24"/>
          <w:szCs w:val="24"/>
        </w:rPr>
      </w:pPr>
      <w:r>
        <w:rPr>
          <w:rFonts w:hint="eastAsia" w:ascii="宋体" w:hAnsi="宋体" w:eastAsia="宋体" w:cs="宋体"/>
          <w:b/>
          <w:sz w:val="24"/>
          <w:szCs w:val="24"/>
        </w:rPr>
        <w:t>第一条 服务的内容及期限</w:t>
      </w:r>
    </w:p>
    <w:p w14:paraId="225F940B">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徐州经济技术开发区“十五五”规划纲要编制服务  </w:t>
      </w:r>
    </w:p>
    <w:p w14:paraId="2D1E980B">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eastAsia="宋体" w:cs="宋体"/>
          <w:sz w:val="24"/>
          <w:szCs w:val="24"/>
        </w:rPr>
      </w:pPr>
      <w:r>
        <w:rPr>
          <w:rFonts w:hint="eastAsia" w:ascii="宋体" w:hAnsi="宋体" w:eastAsia="宋体" w:cs="宋体"/>
          <w:sz w:val="24"/>
          <w:szCs w:val="24"/>
        </w:rPr>
        <w:t>2、服务内容：</w:t>
      </w:r>
      <w:r>
        <w:rPr>
          <w:rFonts w:hint="eastAsia" w:ascii="宋体" w:hAnsi="宋体" w:eastAsia="宋体" w:cs="宋体"/>
          <w:sz w:val="24"/>
          <w:szCs w:val="24"/>
          <w:u w:val="single"/>
        </w:rPr>
        <w:t xml:space="preserve"> 《徐州经济技术开发区国民经济和社会发展第十五个五年规划纲要》编制工作。 </w:t>
      </w:r>
    </w:p>
    <w:p w14:paraId="458B7731">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2、服务期限：自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E917EC6">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4"/>
          <w:szCs w:val="24"/>
          <w:u w:val="single"/>
        </w:rPr>
      </w:pPr>
      <w:r>
        <w:rPr>
          <w:rFonts w:hint="eastAsia" w:ascii="宋体" w:hAnsi="宋体" w:eastAsia="宋体" w:cs="宋体"/>
          <w:sz w:val="24"/>
          <w:szCs w:val="24"/>
        </w:rPr>
        <w:t>3、服务地点：</w:t>
      </w:r>
      <w:r>
        <w:rPr>
          <w:rFonts w:hint="eastAsia" w:ascii="宋体" w:hAnsi="宋体" w:eastAsia="宋体" w:cs="宋体"/>
          <w:sz w:val="24"/>
          <w:szCs w:val="24"/>
          <w:u w:val="single"/>
        </w:rPr>
        <w:t xml:space="preserve">江苏省徐州经济技术开发区。 </w:t>
      </w:r>
    </w:p>
    <w:p w14:paraId="01A111A8">
      <w:pPr>
        <w:keepNext w:val="0"/>
        <w:keepLines w:val="0"/>
        <w:pageBreakBefore w:val="0"/>
        <w:kinsoku/>
        <w:wordWrap/>
        <w:overflowPunct/>
        <w:topLinePunct w:val="0"/>
        <w:autoSpaceDE/>
        <w:autoSpaceDN/>
        <w:bidi w:val="0"/>
        <w:adjustRightInd/>
        <w:snapToGrid/>
        <w:spacing w:line="400" w:lineRule="exact"/>
        <w:ind w:left="1436" w:hanging="885"/>
        <w:textAlignment w:val="auto"/>
        <w:rPr>
          <w:rFonts w:hint="eastAsia" w:ascii="宋体" w:hAnsi="宋体" w:eastAsia="宋体" w:cs="宋体"/>
          <w:b/>
          <w:sz w:val="24"/>
          <w:szCs w:val="24"/>
        </w:rPr>
      </w:pPr>
      <w:r>
        <w:rPr>
          <w:rFonts w:hint="eastAsia" w:ascii="宋体" w:hAnsi="宋体" w:eastAsia="宋体" w:cs="宋体"/>
          <w:b/>
          <w:sz w:val="24"/>
          <w:szCs w:val="24"/>
        </w:rPr>
        <w:t>第二条  服务质量标准</w:t>
      </w:r>
    </w:p>
    <w:p w14:paraId="74F46DF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auto"/>
          <w:sz w:val="24"/>
          <w:szCs w:val="24"/>
        </w:rPr>
        <w:t>1、服务</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要求：</w:t>
      </w:r>
      <w:r>
        <w:rPr>
          <w:rFonts w:hint="eastAsia" w:ascii="宋体" w:hAnsi="宋体" w:eastAsia="宋体" w:cs="宋体"/>
          <w:color w:val="auto"/>
          <w:sz w:val="24"/>
          <w:szCs w:val="24"/>
          <w:u w:val="single"/>
        </w:rPr>
        <w:t xml:space="preserve"> 编制</w:t>
      </w:r>
      <w:r>
        <w:rPr>
          <w:rFonts w:hint="eastAsia" w:ascii="宋体" w:hAnsi="宋体" w:eastAsia="宋体" w:cs="宋体"/>
          <w:color w:val="auto"/>
          <w:sz w:val="24"/>
          <w:szCs w:val="24"/>
          <w:u w:val="single"/>
          <w:lang w:val="en-US" w:eastAsia="zh-CN"/>
        </w:rPr>
        <w:t>的</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徐州经济技术开发区国民经济和社会发展第十五个五年规划纲要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经</w:t>
      </w:r>
      <w:r>
        <w:rPr>
          <w:rFonts w:hint="eastAsia" w:ascii="宋体" w:hAnsi="宋体" w:eastAsia="宋体" w:cs="宋体"/>
          <w:color w:val="auto"/>
          <w:sz w:val="24"/>
          <w:szCs w:val="24"/>
          <w:u w:val="single"/>
        </w:rPr>
        <w:t>专家评审</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 xml:space="preserve">经党工委、管委会审定视为验收通过。 </w:t>
      </w:r>
      <w:r>
        <w:rPr>
          <w:rFonts w:hint="eastAsia" w:ascii="宋体" w:hAnsi="宋体" w:eastAsia="宋体" w:cs="宋体"/>
          <w:sz w:val="24"/>
          <w:szCs w:val="24"/>
          <w:u w:val="single"/>
        </w:rPr>
        <w:t xml:space="preserve"> </w:t>
      </w:r>
    </w:p>
    <w:p w14:paraId="63C71F0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2、服务进度要求：</w:t>
      </w:r>
    </w:p>
    <w:p w14:paraId="3D21549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2025年8月底前：完成“十四五”规划实施终期评估报告。</w:t>
      </w:r>
    </w:p>
    <w:p w14:paraId="5F6CF22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2025年9月底前：完成“十五五”规划纲要初稿。</w:t>
      </w:r>
    </w:p>
    <w:p w14:paraId="4E12D0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2025年12月底前：完成“十五五”规划纲要送审稿。</w:t>
      </w:r>
    </w:p>
    <w:p w14:paraId="40E825E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2026年2月底前：配合完成规划报批程序。</w:t>
      </w:r>
    </w:p>
    <w:p w14:paraId="781EB40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乙方应严格按照时间节点完成各项工作。如因为不可抗力，则相关进度需作相应顺延。 </w:t>
      </w:r>
    </w:p>
    <w:p w14:paraId="0186C01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3、提供成果形式：</w:t>
      </w:r>
      <w:r>
        <w:rPr>
          <w:rFonts w:hint="eastAsia" w:ascii="宋体" w:hAnsi="宋体" w:eastAsia="宋体" w:cs="宋体"/>
          <w:sz w:val="24"/>
          <w:szCs w:val="24"/>
          <w:u w:val="single"/>
        </w:rPr>
        <w:t xml:space="preserve">《徐州经济技术开发区国民经济和社会发展第十四个五年规划和2035年远景目标纲要终期评估报告》（含主要指标完成情况分析）、《徐州经济技术开发区国民经济和社会发展第十五个五年规划纲要》及编制说明（含文本、图表、指标说明）纸质文件及电子稿。 </w:t>
      </w:r>
    </w:p>
    <w:p w14:paraId="3030DD9B">
      <w:pPr>
        <w:pStyle w:val="17"/>
        <w:keepNext w:val="0"/>
        <w:keepLines w:val="0"/>
        <w:pageBreakBefore w:val="0"/>
        <w:kinsoku/>
        <w:wordWrap/>
        <w:overflowPunct/>
        <w:topLinePunct w:val="0"/>
        <w:bidi w:val="0"/>
        <w:adjustRightInd/>
        <w:snapToGrid/>
        <w:spacing w:after="0" w:line="400" w:lineRule="exact"/>
        <w:ind w:left="0" w:leftChars="0" w:right="0" w:firstLine="5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4、提供成果份数：</w:t>
      </w:r>
      <w:r>
        <w:rPr>
          <w:rFonts w:hint="eastAsia" w:ascii="宋体" w:hAnsi="宋体" w:eastAsia="宋体" w:cs="宋体"/>
          <w:color w:val="auto"/>
          <w:sz w:val="24"/>
          <w:szCs w:val="24"/>
          <w:u w:val="single"/>
        </w:rPr>
        <w:t xml:space="preserve">                            </w:t>
      </w:r>
    </w:p>
    <w:p w14:paraId="45DDBAE2">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第三条  合同金额</w:t>
      </w:r>
    </w:p>
    <w:p w14:paraId="5EB9817F">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1、本合同价格形式为：</w:t>
      </w:r>
      <w:r>
        <w:rPr>
          <w:rFonts w:hint="eastAsia" w:ascii="宋体" w:hAnsi="宋体" w:eastAsia="宋体" w:cs="宋体"/>
          <w:sz w:val="24"/>
          <w:szCs w:val="24"/>
          <w:u w:val="single"/>
        </w:rPr>
        <w:t>总价合同</w:t>
      </w:r>
      <w:r>
        <w:rPr>
          <w:rFonts w:hint="eastAsia" w:ascii="宋体" w:hAnsi="宋体" w:eastAsia="宋体" w:cs="宋体"/>
          <w:sz w:val="24"/>
          <w:szCs w:val="24"/>
        </w:rPr>
        <w:t>。</w:t>
      </w:r>
    </w:p>
    <w:p w14:paraId="66A7837F">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2、本合同服务费总金额为人民币（大写）：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0BD579D">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具体明细：</w:t>
      </w:r>
      <w:r>
        <w:rPr>
          <w:rFonts w:hint="eastAsia" w:ascii="宋体" w:hAnsi="宋体" w:eastAsia="宋体" w:cs="宋体"/>
          <w:sz w:val="24"/>
          <w:szCs w:val="24"/>
          <w:u w:val="single"/>
        </w:rPr>
        <w:t xml:space="preserve">                            </w:t>
      </w:r>
    </w:p>
    <w:p w14:paraId="6EAC27FD">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b/>
          <w:sz w:val="24"/>
          <w:szCs w:val="24"/>
        </w:rPr>
      </w:pPr>
      <w:r>
        <w:rPr>
          <w:rFonts w:hint="eastAsia" w:ascii="宋体" w:hAnsi="宋体" w:eastAsia="宋体" w:cs="宋体"/>
          <w:b/>
          <w:sz w:val="24"/>
          <w:szCs w:val="24"/>
        </w:rPr>
        <w:t>第四条  甲方权利和义务</w:t>
      </w:r>
    </w:p>
    <w:p w14:paraId="03B4A60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1、甲方项目负责人（联系人）：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FD9384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2、甲方有权对乙方的服务过程进行监督，提出改进意见，对不符合甲方要求的服务人员及设备提出调整，乙方需进行配合。</w:t>
      </w:r>
    </w:p>
    <w:p w14:paraId="713426F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3、甲方有权对乙方的服务成果进行考核，对考核不合格部分有权拒绝支付支付费用，并要求乙方进行整改，直至满足甲方考核要求后，方可支付费用。</w:t>
      </w:r>
    </w:p>
    <w:p w14:paraId="4E65AD1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4、甲方应为乙方提供</w:t>
      </w:r>
      <w:r>
        <w:rPr>
          <w:rFonts w:hint="eastAsia" w:ascii="宋体" w:hAnsi="宋体" w:cs="宋体"/>
          <w:color w:val="auto"/>
          <w:sz w:val="24"/>
          <w:szCs w:val="24"/>
          <w:lang w:val="en-US" w:eastAsia="zh-CN"/>
        </w:rPr>
        <w:t>必要</w:t>
      </w:r>
      <w:r>
        <w:rPr>
          <w:rFonts w:hint="eastAsia" w:ascii="宋体" w:hAnsi="宋体" w:eastAsia="宋体" w:cs="宋体"/>
          <w:sz w:val="24"/>
          <w:szCs w:val="24"/>
        </w:rPr>
        <w:t>的技术资料，甲方应保证所提供相关资料真实、有效。</w:t>
      </w:r>
    </w:p>
    <w:p w14:paraId="1DEC21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5、甲方应为乙方提供的场地及条件：</w:t>
      </w:r>
    </w:p>
    <w:p w14:paraId="313A58C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6、甲方应协助乙方协调相关方的关系，协助解决相关方产生的矛盾，避免影响工作的顺利进行；</w:t>
      </w:r>
    </w:p>
    <w:p w14:paraId="691A020E">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b/>
          <w:sz w:val="24"/>
          <w:szCs w:val="24"/>
        </w:rPr>
      </w:pPr>
      <w:r>
        <w:rPr>
          <w:rFonts w:hint="eastAsia" w:ascii="宋体" w:hAnsi="宋体" w:eastAsia="宋体" w:cs="宋体"/>
          <w:b/>
          <w:sz w:val="24"/>
          <w:szCs w:val="24"/>
        </w:rPr>
        <w:t>第五条  乙方权利和义务</w:t>
      </w:r>
    </w:p>
    <w:p w14:paraId="28C4AC8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1、乙方项目负责人（联系人）：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A4BA8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2、乙方应按期完成甲方的委托，按期完成约定的相关工作；</w:t>
      </w:r>
    </w:p>
    <w:p w14:paraId="31CB88C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3、乙方应依照法律法规、行业技术标准及合同约定内容，开展服务。</w:t>
      </w:r>
    </w:p>
    <w:p w14:paraId="6D12B30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w:t>
      </w:r>
      <w:r>
        <w:rPr>
          <w:rFonts w:hint="eastAsia" w:ascii="宋体" w:hAnsi="宋体" w:eastAsia="宋体" w:cs="宋体"/>
          <w:sz w:val="24"/>
          <w:szCs w:val="24"/>
        </w:rPr>
        <w:t>乙方应当及时向</w:t>
      </w:r>
      <w:r>
        <w:rPr>
          <w:rFonts w:hint="eastAsia" w:ascii="宋体" w:hAnsi="宋体" w:eastAsia="宋体" w:cs="宋体"/>
          <w:sz w:val="24"/>
          <w:szCs w:val="24"/>
          <w:lang w:eastAsia="zh-Hans"/>
        </w:rPr>
        <w:t>甲方</w:t>
      </w:r>
      <w:r>
        <w:rPr>
          <w:rFonts w:hint="eastAsia" w:ascii="宋体" w:hAnsi="宋体" w:eastAsia="宋体" w:cs="宋体"/>
          <w:sz w:val="24"/>
          <w:szCs w:val="24"/>
        </w:rPr>
        <w:t>报告项目的进展情况。</w:t>
      </w:r>
    </w:p>
    <w:p w14:paraId="12C22DE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5、乙方应提供的人员、设备：</w:t>
      </w:r>
      <w:r>
        <w:rPr>
          <w:rFonts w:hint="eastAsia" w:ascii="宋体" w:hAnsi="宋体" w:eastAsia="宋体" w:cs="宋体"/>
          <w:sz w:val="24"/>
          <w:szCs w:val="24"/>
          <w:u w:val="single"/>
        </w:rPr>
        <w:t xml:space="preserve">                                 </w:t>
      </w:r>
    </w:p>
    <w:p w14:paraId="77107FA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6、乙方应当接受甲方对服务活动的监督和考核，有权对考核结果提出异议。</w:t>
      </w:r>
    </w:p>
    <w:p w14:paraId="790865F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7、乙方不得将委托事项转委托给第三方。</w:t>
      </w:r>
    </w:p>
    <w:p w14:paraId="36753A5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第六条  付款方式</w:t>
      </w:r>
    </w:p>
    <w:p w14:paraId="7B7728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经双方协商一致，选择以下第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种付款方式：  </w:t>
      </w:r>
    </w:p>
    <w:p w14:paraId="05585CF0">
      <w:pPr>
        <w:keepNext w:val="0"/>
        <w:keepLines w:val="0"/>
        <w:pageBreakBefore w:val="0"/>
        <w:kinsoku/>
        <w:wordWrap/>
        <w:overflowPunct/>
        <w:topLinePunct w:val="0"/>
        <w:bidi w:val="0"/>
        <w:adjustRightInd/>
        <w:snapToGrid/>
        <w:spacing w:line="400" w:lineRule="exact"/>
        <w:ind w:left="0" w:leftChars="0" w:right="0"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（一）付款方式（提交预付款保函的）</w:t>
      </w:r>
    </w:p>
    <w:p w14:paraId="280786B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合同签订和乙方提交相等金额的预付款保函后，10个工作日内支付合同价款的百分之五十(50%)作为</w:t>
      </w:r>
      <w:r>
        <w:rPr>
          <w:rFonts w:hint="eastAsia" w:ascii="宋体" w:hAnsi="宋体" w:cs="宋体"/>
          <w:sz w:val="24"/>
          <w:szCs w:val="24"/>
          <w:lang w:eastAsia="zh-CN"/>
        </w:rPr>
        <w:t>预</w:t>
      </w:r>
      <w:r>
        <w:rPr>
          <w:rFonts w:hint="eastAsia" w:ascii="宋体" w:hAnsi="宋体" w:eastAsia="宋体" w:cs="宋体"/>
          <w:sz w:val="24"/>
          <w:szCs w:val="24"/>
        </w:rPr>
        <w:t>付款，即￥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03C4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乙方履约完毕经甲方验收合格后，支付全部剩余服务费。</w:t>
      </w:r>
    </w:p>
    <w:p w14:paraId="14BB6A4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乙方收取的上述款项已包含增值税金，乙方开具符合甲方要求的增值税发票后支付费用。</w:t>
      </w:r>
    </w:p>
    <w:p w14:paraId="74B04B0D">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（二）付款方式（不提交预付款保函的）</w:t>
      </w:r>
    </w:p>
    <w:p w14:paraId="2AE9CB5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合同签订后10个工作日内支付合同价款的百分之五十(50%)作为</w:t>
      </w:r>
      <w:r>
        <w:rPr>
          <w:rFonts w:hint="eastAsia" w:ascii="宋体" w:hAnsi="宋体" w:cs="宋体"/>
          <w:sz w:val="24"/>
          <w:szCs w:val="24"/>
          <w:lang w:eastAsia="zh-CN"/>
        </w:rPr>
        <w:t>预</w:t>
      </w:r>
      <w:r>
        <w:rPr>
          <w:rFonts w:hint="eastAsia" w:ascii="宋体" w:hAnsi="宋体" w:eastAsia="宋体" w:cs="宋体"/>
          <w:sz w:val="24"/>
          <w:szCs w:val="24"/>
        </w:rPr>
        <w:t>付款，即￥</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2B6C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乙方履约完毕经甲方验收合格后，支付全部剩余服务费。</w:t>
      </w:r>
    </w:p>
    <w:p w14:paraId="391840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乙方收取的上述款项已包含增值税金，乙方开具符合甲方要求的增值税发票后支付费用。</w:t>
      </w:r>
    </w:p>
    <w:p w14:paraId="68579B75">
      <w:pPr>
        <w:keepNext w:val="0"/>
        <w:keepLines w:val="0"/>
        <w:pageBreakBefore w:val="0"/>
        <w:tabs>
          <w:tab w:val="left" w:pos="900"/>
        </w:tabs>
        <w:kinsoku/>
        <w:wordWrap/>
        <w:overflowPunct/>
        <w:topLinePunct w:val="0"/>
        <w:autoSpaceDE/>
        <w:autoSpaceDN/>
        <w:bidi w:val="0"/>
        <w:adjustRightInd/>
        <w:snapToGrid/>
        <w:spacing w:line="400" w:lineRule="exact"/>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第七条  违约责任</w:t>
      </w:r>
    </w:p>
    <w:p w14:paraId="0B78EF86">
      <w:pPr>
        <w:keepNext w:val="0"/>
        <w:keepLines w:val="0"/>
        <w:pageBreakBefore w:val="0"/>
        <w:tabs>
          <w:tab w:val="left" w:pos="90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1、乙方提供的服务不符合本合同规定的，甲方有权拒收，并且乙方须向甲方支付本合同总价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24DC1FFE">
      <w:pPr>
        <w:keepNext w:val="0"/>
        <w:keepLines w:val="0"/>
        <w:pageBreakBefore w:val="0"/>
        <w:tabs>
          <w:tab w:val="left" w:pos="720"/>
          <w:tab w:val="left" w:pos="900"/>
        </w:tabs>
        <w:kinsoku/>
        <w:wordWrap/>
        <w:overflowPunct/>
        <w:topLinePunct w:val="0"/>
        <w:autoSpaceDE/>
        <w:autoSpaceDN/>
        <w:bidi w:val="0"/>
        <w:adjustRightInd/>
        <w:snapToGrid/>
        <w:spacing w:line="400" w:lineRule="exact"/>
        <w:ind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2、乙方未能按本合同规定的服务时间提供服务，从逾期之日起每日按本合同总价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的数额向甲方支付违约金；逾期半个月以上的，甲方有权终止合同，由此造成的甲方经济损失由乙方承担。</w:t>
      </w:r>
    </w:p>
    <w:p w14:paraId="6621515D">
      <w:pPr>
        <w:keepNext w:val="0"/>
        <w:keepLines w:val="0"/>
        <w:pageBreakBefore w:val="0"/>
        <w:tabs>
          <w:tab w:val="left" w:pos="720"/>
          <w:tab w:val="left" w:pos="900"/>
        </w:tabs>
        <w:kinsoku/>
        <w:wordWrap/>
        <w:overflowPunct/>
        <w:topLinePunct w:val="0"/>
        <w:autoSpaceDE/>
        <w:autoSpaceDN/>
        <w:bidi w:val="0"/>
        <w:adjustRightInd/>
        <w:snapToGrid/>
        <w:spacing w:line="400" w:lineRule="exact"/>
        <w:ind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3、乙方不得私自将该服务转包第三方完成。如私自转包，则处本合同总价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3F4F336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4、甲方无正当理由拒绝接受服务，到期拒付服务款项的，甲方向乙方偿付本合同总价的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4CE00D3E">
      <w:pPr>
        <w:keepNext w:val="0"/>
        <w:keepLines w:val="0"/>
        <w:pageBreakBefore w:val="0"/>
        <w:kinsoku/>
        <w:wordWrap/>
        <w:overflowPunct/>
        <w:topLinePunct w:val="0"/>
        <w:autoSpaceDE/>
        <w:autoSpaceDN/>
        <w:bidi w:val="0"/>
        <w:adjustRightInd/>
        <w:snapToGrid/>
        <w:spacing w:line="400" w:lineRule="exact"/>
        <w:ind w:firstLine="711" w:firstLineChars="295"/>
        <w:textAlignment w:val="auto"/>
        <w:rPr>
          <w:rFonts w:hint="eastAsia" w:ascii="宋体" w:hAnsi="宋体" w:eastAsia="宋体" w:cs="宋体"/>
          <w:b/>
          <w:sz w:val="24"/>
          <w:szCs w:val="24"/>
        </w:rPr>
      </w:pPr>
      <w:r>
        <w:rPr>
          <w:rFonts w:hint="eastAsia" w:ascii="宋体" w:hAnsi="宋体" w:eastAsia="宋体" w:cs="宋体"/>
          <w:b/>
          <w:sz w:val="24"/>
          <w:szCs w:val="24"/>
        </w:rPr>
        <w:t>第九条  知识产权归属</w:t>
      </w:r>
    </w:p>
    <w:p w14:paraId="0AB18FC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1、本项目的技术成果、知识产权归甲方所有。</w:t>
      </w:r>
    </w:p>
    <w:p w14:paraId="1955F7F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rPr>
        <w:t>2、本项目所形成数据成果归甲方所有，乙方在本项目完成时应全部向甲方移交，乙方不享有使用权、处置权。</w:t>
      </w:r>
    </w:p>
    <w:p w14:paraId="37CD0E37">
      <w:pPr>
        <w:keepNext w:val="0"/>
        <w:keepLines w:val="0"/>
        <w:pageBreakBefore w:val="0"/>
        <w:tabs>
          <w:tab w:val="left" w:pos="900"/>
        </w:tabs>
        <w:kinsoku/>
        <w:wordWrap/>
        <w:overflowPunct/>
        <w:topLinePunct w:val="0"/>
        <w:autoSpaceDE/>
        <w:autoSpaceDN/>
        <w:bidi w:val="0"/>
        <w:adjustRightInd/>
        <w:snapToGrid/>
        <w:spacing w:line="400" w:lineRule="exact"/>
        <w:ind w:firstLine="711" w:firstLineChars="295"/>
        <w:textAlignment w:val="auto"/>
        <w:rPr>
          <w:rFonts w:hint="eastAsia" w:ascii="宋体" w:hAnsi="宋体" w:eastAsia="宋体" w:cs="宋体"/>
          <w:b/>
          <w:sz w:val="24"/>
          <w:szCs w:val="24"/>
        </w:rPr>
      </w:pPr>
      <w:r>
        <w:rPr>
          <w:rFonts w:hint="eastAsia" w:ascii="宋体" w:hAnsi="宋体" w:eastAsia="宋体" w:cs="宋体"/>
          <w:b/>
          <w:sz w:val="24"/>
          <w:szCs w:val="24"/>
        </w:rPr>
        <w:t>第十条  保密条款</w:t>
      </w:r>
    </w:p>
    <w:p w14:paraId="7637EAB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1、乙方对甲方提供的资料负有保密义务，未经甲方同意，不得向项目无关单位和个人提供有关资料及信息。如发生以上情况，甲方有权索赔。</w:t>
      </w:r>
    </w:p>
    <w:p w14:paraId="248151E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2、甲方有义务保护乙方的知识产权，未经乙方同意，甲方对工程咨询单位交付的成果文件、资料不得向第三方转让或用于本合同以外的项目。如发生以上情况，乙方有权索赔。</w:t>
      </w:r>
    </w:p>
    <w:p w14:paraId="00844EBB">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第十一条  争议的解决</w:t>
      </w:r>
    </w:p>
    <w:p w14:paraId="3D42E9C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1、本合同执行过程中发生的任何争议，如双方不能通过友好协商解决，由合同签订地法院处理。</w:t>
      </w:r>
    </w:p>
    <w:p w14:paraId="44CC662F">
      <w:pPr>
        <w:pStyle w:val="15"/>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bCs w:val="0"/>
          <w:color w:val="auto"/>
          <w:sz w:val="24"/>
          <w:szCs w:val="24"/>
          <w:lang w:val="en-US"/>
        </w:rPr>
        <w:t>2、本合同所载明的联系人、地址、电话等均为有效送达地址或送达渠道，仲裁时作为法律文书送达地址，任何一方如变更联系人、地址、联系电话等信息，均应以书面形式至少提前5个工作日通知对方或仲裁机构，否则按原送达地址或送达渠道进行送达的均视为有效送达。</w:t>
      </w:r>
    </w:p>
    <w:p w14:paraId="5D6E5918">
      <w:pPr>
        <w:keepNext w:val="0"/>
        <w:keepLines w:val="0"/>
        <w:pageBreakBefore w:val="0"/>
        <w:tabs>
          <w:tab w:val="left" w:pos="630"/>
        </w:tabs>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第十二条  合同的终止</w:t>
      </w:r>
    </w:p>
    <w:p w14:paraId="53BDA268">
      <w:pPr>
        <w:keepNext w:val="0"/>
        <w:keepLines w:val="0"/>
        <w:pageBreakBefore w:val="0"/>
        <w:tabs>
          <w:tab w:val="left" w:pos="630"/>
        </w:tabs>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1、合同期满，双方未续签的。</w:t>
      </w:r>
    </w:p>
    <w:p w14:paraId="3E781243">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2、乙方服务能力丧失，致使服务无法正常进行的，甲方有权解除合同，并追究乙方的违约责任。</w:t>
      </w:r>
    </w:p>
    <w:p w14:paraId="53C14297">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3、乙方服务成果经甲方考核不合格，经整改仍不合格，甲方有权解除合同，并追究乙方违约责任。</w:t>
      </w:r>
    </w:p>
    <w:p w14:paraId="04D2636F">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4、因不可抗力导致合同无法继续履行的，双方可以解除本合同，互不承担责任。</w:t>
      </w:r>
    </w:p>
    <w:p w14:paraId="209CDCCE">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第十三条  其它</w:t>
      </w:r>
    </w:p>
    <w:p w14:paraId="72F36EA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1、本合同所有附件及招标文件均为合同的有效组成部分，与本合同具有同等法律效力。</w:t>
      </w:r>
    </w:p>
    <w:p w14:paraId="2F1FBA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在执行本合同的过程中，所有经双方签署确认的文件（包括会议纪要、补充协议、往来信函）即成为本合同的有效组成部分。</w:t>
      </w:r>
    </w:p>
    <w:p w14:paraId="4C31D3B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3、如一方地址、电话、传真号码有变更，应在变更当日内书面通知对方，否则，应承担相应责任。 </w:t>
      </w:r>
    </w:p>
    <w:p w14:paraId="04A95FC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第十四条  合同生效</w:t>
      </w:r>
    </w:p>
    <w:p w14:paraId="3D1EB4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7CD7B1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CDDACD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3、本合同在甲乙双方法人代表或其授权代表签字盖章后生效。</w:t>
      </w:r>
    </w:p>
    <w:p w14:paraId="1016738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D24A31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p>
    <w:p w14:paraId="0688B8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甲方（盖章）：                          乙方（盖章）：</w:t>
      </w:r>
    </w:p>
    <w:p w14:paraId="24F19A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14:paraId="37F529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法定代表人（盖章或签字）：              法定代表人（盖章或签字）：</w:t>
      </w:r>
    </w:p>
    <w:p w14:paraId="7326ECB2">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委托代理人（签字）：                    委托代理人（签字）：</w:t>
      </w:r>
    </w:p>
    <w:p w14:paraId="7F6B1D54">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  址：                               地  址：</w:t>
      </w:r>
    </w:p>
    <w:p w14:paraId="67A4009A">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电  话：                               电  话：</w:t>
      </w:r>
    </w:p>
    <w:p w14:paraId="721B27F4">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传  真：                               传  真：</w:t>
      </w:r>
    </w:p>
    <w:p w14:paraId="38BAD76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sz w:val="24"/>
          <w:szCs w:val="24"/>
        </w:rPr>
      </w:pPr>
      <w:r>
        <w:rPr>
          <w:rFonts w:hint="eastAsia" w:ascii="宋体" w:hAnsi="宋体" w:eastAsia="宋体" w:cs="宋体"/>
          <w:sz w:val="24"/>
          <w:szCs w:val="24"/>
        </w:rPr>
        <w:t xml:space="preserve">日  期：   年 　月　 日              　日    期：    年   月   日 </w:t>
      </w:r>
    </w:p>
    <w:p w14:paraId="2DC5072B">
      <w:pPr>
        <w:pStyle w:val="18"/>
        <w:rPr>
          <w:rFonts w:ascii="宋体" w:hAnsi="宋体" w:cs="宋体"/>
          <w:color w:val="auto"/>
        </w:rPr>
      </w:pPr>
    </w:p>
    <w:p w14:paraId="35CBB36D">
      <w:pPr>
        <w:pStyle w:val="18"/>
        <w:rPr>
          <w:rFonts w:ascii="宋体" w:hAnsi="宋体" w:cs="宋体"/>
          <w:color w:val="auto"/>
        </w:rPr>
      </w:pPr>
    </w:p>
    <w:p w14:paraId="0E3C54FB">
      <w:pPr>
        <w:pStyle w:val="26"/>
        <w:tabs>
          <w:tab w:val="center" w:pos="4153"/>
          <w:tab w:val="right" w:pos="8306"/>
          <w:tab w:val="clear" w:pos="7143"/>
          <w:tab w:val="clear" w:pos="14287"/>
        </w:tabs>
        <w:spacing w:line="440" w:lineRule="exact"/>
        <w:rPr>
          <w:rFonts w:ascii="宋体" w:hAnsi="宋体" w:cs="宋体"/>
          <w:color w:val="auto"/>
          <w:sz w:val="24"/>
          <w:szCs w:val="24"/>
        </w:rPr>
      </w:pPr>
    </w:p>
    <w:bookmarkEnd w:id="0"/>
    <w:bookmarkEnd w:id="1"/>
    <w:bookmarkEnd w:id="2"/>
    <w:p w14:paraId="181881B5">
      <w:pPr>
        <w:pStyle w:val="50"/>
        <w:ind w:firstLine="723"/>
        <w:contextualSpacing/>
        <w:jc w:val="center"/>
        <w:rPr>
          <w:rFonts w:ascii="宋体" w:hAnsi="宋体" w:cs="宋体"/>
          <w:b/>
          <w:color w:val="auto"/>
          <w:sz w:val="36"/>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62A089E2">
      <w:pPr>
        <w:pStyle w:val="50"/>
        <w:ind w:firstLine="723"/>
        <w:contextualSpacing/>
        <w:jc w:val="center"/>
        <w:rPr>
          <w:rFonts w:ascii="宋体" w:hAnsi="宋体" w:cs="宋体"/>
          <w:b/>
          <w:color w:val="auto"/>
          <w:sz w:val="36"/>
        </w:rPr>
      </w:pPr>
      <w:r>
        <w:rPr>
          <w:rFonts w:hint="eastAsia" w:ascii="宋体" w:hAnsi="宋体" w:cs="宋体"/>
          <w:b/>
          <w:color w:val="auto"/>
          <w:sz w:val="36"/>
        </w:rPr>
        <w:t>7.承诺书</w:t>
      </w:r>
    </w:p>
    <w:p w14:paraId="5FDDFDE9">
      <w:pPr>
        <w:pStyle w:val="50"/>
        <w:jc w:val="center"/>
        <w:rPr>
          <w:rFonts w:ascii="宋体" w:hAnsi="宋体" w:cs="宋体"/>
          <w:b w:val="0"/>
          <w:bCs w:val="0"/>
          <w:color w:val="auto"/>
          <w:sz w:val="24"/>
        </w:rPr>
      </w:pPr>
    </w:p>
    <w:p w14:paraId="2FF95387">
      <w:pPr>
        <w:pStyle w:val="50"/>
        <w:rPr>
          <w:rFonts w:ascii="宋体" w:hAnsi="宋体" w:cs="宋体"/>
          <w:b w:val="0"/>
          <w:bCs w:val="0"/>
          <w:color w:val="auto"/>
          <w:sz w:val="24"/>
        </w:rPr>
      </w:pPr>
      <w:r>
        <w:rPr>
          <w:rFonts w:hint="eastAsia" w:ascii="宋体" w:hAnsi="宋体" w:cs="宋体"/>
          <w:b w:val="0"/>
          <w:bCs w:val="0"/>
          <w:color w:val="auto"/>
          <w:sz w:val="24"/>
        </w:rPr>
        <w:t>致</w:t>
      </w:r>
      <w:r>
        <w:rPr>
          <w:rFonts w:hint="eastAsia" w:ascii="宋体" w:hAnsi="宋体" w:cs="宋体"/>
          <w:b w:val="0"/>
          <w:bCs w:val="0"/>
          <w:color w:val="auto"/>
          <w:sz w:val="24"/>
          <w:u w:val="single"/>
          <w:lang w:eastAsia="zh-CN"/>
        </w:rPr>
        <w:t>徐州经济技术开发区发展和改革局</w:t>
      </w:r>
      <w:r>
        <w:rPr>
          <w:rFonts w:hint="eastAsia" w:ascii="宋体" w:hAnsi="宋体" w:cs="宋体"/>
          <w:b w:val="0"/>
          <w:bCs w:val="0"/>
          <w:color w:val="auto"/>
          <w:sz w:val="24"/>
          <w:u w:val="single"/>
        </w:rPr>
        <w:t>、</w:t>
      </w:r>
      <w:r>
        <w:rPr>
          <w:rFonts w:hint="eastAsia" w:ascii="宋体" w:hAnsi="宋体" w:cs="宋体"/>
          <w:b w:val="0"/>
          <w:bCs w:val="0"/>
          <w:color w:val="auto"/>
          <w:sz w:val="24"/>
          <w:u w:val="single"/>
          <w:lang w:eastAsia="zh-CN"/>
        </w:rPr>
        <w:t>江苏日中天工程咨询有限公司</w:t>
      </w:r>
      <w:r>
        <w:rPr>
          <w:rFonts w:hint="eastAsia" w:ascii="宋体" w:hAnsi="宋体" w:cs="宋体"/>
          <w:b w:val="0"/>
          <w:bCs w:val="0"/>
          <w:color w:val="auto"/>
          <w:sz w:val="24"/>
        </w:rPr>
        <w:t>：</w:t>
      </w:r>
    </w:p>
    <w:p w14:paraId="0DAE19C4">
      <w:pPr>
        <w:pStyle w:val="50"/>
        <w:rPr>
          <w:rFonts w:ascii="宋体" w:hAnsi="宋体" w:cs="宋体"/>
          <w:b/>
          <w:bCs/>
          <w:color w:val="auto"/>
          <w:sz w:val="24"/>
        </w:rPr>
      </w:pPr>
    </w:p>
    <w:p w14:paraId="1AF660BB">
      <w:pPr>
        <w:pStyle w:val="244"/>
        <w:spacing w:line="0" w:lineRule="atLeast"/>
        <w:ind w:firstLine="480"/>
        <w:rPr>
          <w:rFonts w:ascii="宋体" w:hAnsi="宋体" w:cs="宋体"/>
          <w:color w:val="auto"/>
          <w:sz w:val="24"/>
        </w:rPr>
      </w:pPr>
      <w:r>
        <w:rPr>
          <w:rFonts w:hint="eastAsia" w:ascii="宋体" w:hAnsi="宋体" w:cs="宋体"/>
          <w:color w:val="auto"/>
          <w:sz w:val="24"/>
        </w:rPr>
        <w:t>根据贵方《</w:t>
      </w:r>
      <w:r>
        <w:rPr>
          <w:rFonts w:hint="eastAsia" w:ascii="宋体" w:hAnsi="宋体" w:cs="宋体"/>
          <w:bCs/>
          <w:color w:val="auto"/>
          <w:sz w:val="24"/>
        </w:rPr>
        <w:t>磋商文件</w:t>
      </w:r>
      <w:r>
        <w:rPr>
          <w:rFonts w:hint="eastAsia" w:ascii="宋体" w:hAnsi="宋体" w:cs="宋体"/>
          <w:color w:val="auto"/>
          <w:sz w:val="24"/>
        </w:rPr>
        <w:t>》（项目编号：</w:t>
      </w:r>
      <w:r>
        <w:rPr>
          <w:rFonts w:hint="eastAsia" w:ascii="宋体" w:hAnsi="宋体" w:cs="宋体"/>
          <w:color w:val="auto"/>
          <w:sz w:val="24"/>
          <w:lang w:eastAsia="zh-CN"/>
        </w:rPr>
        <w:t>JSZC-320390-SRZT-C2025-0006</w:t>
      </w:r>
      <w:r>
        <w:rPr>
          <w:rFonts w:hint="eastAsia" w:ascii="宋体" w:hAnsi="宋体" w:cs="宋体"/>
          <w:color w:val="auto"/>
          <w:sz w:val="24"/>
        </w:rPr>
        <w:t>）要求，本供应商正式提交以下首次响应文件。</w:t>
      </w:r>
    </w:p>
    <w:p w14:paraId="4E207146">
      <w:pPr>
        <w:pStyle w:val="244"/>
        <w:spacing w:line="0" w:lineRule="atLeast"/>
        <w:ind w:firstLine="480"/>
        <w:rPr>
          <w:rFonts w:ascii="宋体" w:hAnsi="宋体" w:cs="宋体"/>
          <w:color w:val="auto"/>
          <w:sz w:val="24"/>
        </w:rPr>
      </w:pPr>
      <w:r>
        <w:rPr>
          <w:rFonts w:hint="eastAsia" w:ascii="宋体" w:hAnsi="宋体" w:cs="宋体"/>
          <w:color w:val="auto"/>
          <w:sz w:val="24"/>
        </w:rPr>
        <w:t xml:space="preserve">（1）承诺书； </w:t>
      </w:r>
    </w:p>
    <w:p w14:paraId="3D910144">
      <w:pPr>
        <w:pStyle w:val="244"/>
        <w:spacing w:line="0" w:lineRule="atLeast"/>
        <w:ind w:firstLine="480"/>
        <w:rPr>
          <w:rFonts w:ascii="宋体" w:hAnsi="宋体" w:cs="宋体"/>
          <w:color w:val="auto"/>
          <w:sz w:val="24"/>
        </w:rPr>
      </w:pPr>
      <w:r>
        <w:rPr>
          <w:rFonts w:hint="eastAsia" w:ascii="宋体" w:hAnsi="宋体" w:cs="宋体"/>
          <w:color w:val="auto"/>
          <w:sz w:val="24"/>
        </w:rPr>
        <w:t xml:space="preserve">（2）磋商报价表； </w:t>
      </w:r>
    </w:p>
    <w:p w14:paraId="372C4369">
      <w:pPr>
        <w:pStyle w:val="244"/>
        <w:spacing w:line="0" w:lineRule="atLeast"/>
        <w:ind w:firstLine="480"/>
        <w:rPr>
          <w:rFonts w:ascii="宋体" w:hAnsi="宋体" w:cs="宋体"/>
          <w:color w:val="auto"/>
          <w:sz w:val="24"/>
        </w:rPr>
      </w:pPr>
      <w:r>
        <w:rPr>
          <w:rFonts w:hint="eastAsia" w:ascii="宋体" w:hAnsi="宋体" w:cs="宋体"/>
          <w:color w:val="auto"/>
          <w:sz w:val="24"/>
        </w:rPr>
        <w:t>（3）分项价格表；</w:t>
      </w:r>
    </w:p>
    <w:p w14:paraId="3A564A63">
      <w:pPr>
        <w:pStyle w:val="244"/>
        <w:spacing w:line="0" w:lineRule="atLeast"/>
        <w:ind w:firstLine="480"/>
        <w:rPr>
          <w:rFonts w:ascii="宋体" w:hAnsi="宋体" w:cs="宋体"/>
          <w:color w:val="auto"/>
          <w:sz w:val="24"/>
        </w:rPr>
      </w:pPr>
      <w:r>
        <w:rPr>
          <w:rFonts w:hint="eastAsia" w:ascii="宋体" w:hAnsi="宋体" w:cs="宋体"/>
          <w:color w:val="auto"/>
          <w:sz w:val="24"/>
        </w:rPr>
        <w:t>（4）磋商</w:t>
      </w:r>
      <w:r>
        <w:rPr>
          <w:rFonts w:hint="eastAsia" w:ascii="宋体" w:hAnsi="宋体" w:cs="宋体"/>
          <w:bCs/>
          <w:color w:val="auto"/>
          <w:sz w:val="24"/>
        </w:rPr>
        <w:t>文件</w:t>
      </w:r>
      <w:r>
        <w:rPr>
          <w:rFonts w:hint="eastAsia" w:ascii="宋体" w:hAnsi="宋体" w:cs="宋体"/>
          <w:color w:val="auto"/>
          <w:sz w:val="24"/>
        </w:rPr>
        <w:t>要求提供的其他响应文件。</w:t>
      </w:r>
    </w:p>
    <w:p w14:paraId="3EABF896">
      <w:pPr>
        <w:pStyle w:val="244"/>
        <w:spacing w:line="0" w:lineRule="atLeast"/>
        <w:ind w:firstLine="480"/>
        <w:rPr>
          <w:rFonts w:ascii="宋体" w:hAnsi="宋体" w:cs="宋体"/>
          <w:color w:val="auto"/>
          <w:sz w:val="24"/>
        </w:rPr>
      </w:pPr>
    </w:p>
    <w:p w14:paraId="6E045956">
      <w:pPr>
        <w:pStyle w:val="244"/>
        <w:spacing w:line="0" w:lineRule="atLeast"/>
        <w:ind w:firstLine="480"/>
        <w:rPr>
          <w:rFonts w:ascii="宋体" w:hAnsi="宋体" w:cs="宋体"/>
          <w:color w:val="auto"/>
          <w:sz w:val="24"/>
        </w:rPr>
      </w:pPr>
      <w:r>
        <w:rPr>
          <w:rFonts w:hint="eastAsia" w:ascii="宋体" w:hAnsi="宋体" w:cs="宋体"/>
          <w:color w:val="auto"/>
          <w:sz w:val="24"/>
        </w:rPr>
        <w:t>我单位符合《中华人民共和国政府采购法》第二十二条的规定，符合本项目供应商资格要求。</w:t>
      </w:r>
    </w:p>
    <w:p w14:paraId="6ECEC3B8">
      <w:pPr>
        <w:pStyle w:val="244"/>
        <w:spacing w:line="0" w:lineRule="atLeast"/>
        <w:ind w:firstLine="480"/>
        <w:rPr>
          <w:rFonts w:ascii="宋体" w:hAnsi="宋体" w:cs="宋体"/>
          <w:color w:val="auto"/>
          <w:sz w:val="24"/>
        </w:rPr>
      </w:pPr>
      <w:r>
        <w:rPr>
          <w:rFonts w:hint="eastAsia" w:ascii="宋体" w:hAnsi="宋体" w:cs="宋体"/>
          <w:color w:val="auto"/>
          <w:sz w:val="24"/>
        </w:rPr>
        <w:t>我单位按照磋商文件的要求编制响应文件，并对其提交的响应文件的真实性、合法性承担法律责任。</w:t>
      </w:r>
    </w:p>
    <w:p w14:paraId="6D45D844">
      <w:pPr>
        <w:pStyle w:val="50"/>
        <w:ind w:right="29" w:firstLine="480"/>
        <w:rPr>
          <w:rFonts w:ascii="宋体" w:hAnsi="宋体" w:cs="宋体"/>
          <w:color w:val="auto"/>
          <w:sz w:val="24"/>
        </w:rPr>
      </w:pPr>
      <w:r>
        <w:rPr>
          <w:rFonts w:hint="eastAsia" w:ascii="宋体" w:hAnsi="宋体" w:cs="宋体"/>
          <w:color w:val="auto"/>
          <w:sz w:val="24"/>
        </w:rPr>
        <w:t xml:space="preserve">供应商兹宣布同意如下: </w:t>
      </w:r>
    </w:p>
    <w:p w14:paraId="1902F3E6">
      <w:pPr>
        <w:pStyle w:val="244"/>
        <w:spacing w:line="0" w:lineRule="atLeast"/>
        <w:ind w:firstLine="48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6" o:spid="_x0000_s1026" o:spt="20" style="position:absolute;left:0pt;margin-left:246.75pt;margin-top:23.4pt;height:0pt;width:0.05pt;z-index:251659264;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Leg81QAAAAkBAAAPAAAAAAAAAAEAIAAAACIAAABkcnMvZG93bnJldi54bWxQSwEC&#10;FAAUAAAACACHTuJAt4kwjr4BAABvAwAADgAAAAAAAAABACAAAAAkAQAAZHJzL2Uyb0RvYy54bWxQ&#10;SwUGAAAAAAYABgBZAQAAVAUAAAAA&#10;">
                <v:fill on="f" focussize="0,0"/>
                <v:stroke color="#000000" joinstyle="round"/>
                <v:imagedata o:title=""/>
                <o:lock v:ext="edit" aspectratio="f"/>
              </v:line>
            </w:pict>
          </mc:Fallback>
        </mc:AlternateContent>
      </w:r>
      <w:r>
        <w:rPr>
          <w:rFonts w:ascii="宋体" w:hAnsi="宋体" w:cs="宋体"/>
          <w:color w:val="auto"/>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5"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7"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9rpb1gAAAAkBAAAPAAAAAAAAAAEAIAAAACIAAABkcnMvZG93bnJldi54bWxQSwEC&#10;FAAUAAAACACHTuJAlVZGPr0BAABvAwAADgAAAAAAAAABACAAAAAlAQAAZHJzL2Uyb0RvYy54bWxQ&#10;SwUGAAAAAAYABgBZAQAAVAUAAAAA&#10;">
                <v:fill on="f" focussize="0,0"/>
                <v:stroke color="#000000" joinstyle="round"/>
                <v:imagedata o:title=""/>
                <o:lock v:ext="edit" aspectratio="f"/>
              </v:line>
            </w:pict>
          </mc:Fallback>
        </mc:AlternateContent>
      </w:r>
      <w:r>
        <w:rPr>
          <w:rFonts w:hint="eastAsia" w:ascii="宋体" w:hAnsi="宋体" w:cs="宋体"/>
          <w:color w:val="auto"/>
          <w:sz w:val="24"/>
        </w:rPr>
        <w:t>一、完全承担根据《磋商文件》规定完成合同的责任和义务（如有偏离，将全部填写在偏离表中）。</w:t>
      </w:r>
    </w:p>
    <w:p w14:paraId="7056EB1E">
      <w:pPr>
        <w:pStyle w:val="244"/>
        <w:spacing w:line="0" w:lineRule="atLeast"/>
        <w:ind w:firstLine="48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6" name="直接连接符 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8" o:spid="_x0000_s1026" o:spt="20" style="position:absolute;left:0pt;margin-left:210pt;margin-top:19.5pt;height:0pt;width:0.05pt;z-index:251660288;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ejUA1QAAAAkBAAAPAAAAAAAAAAEAIAAAACIAAABkcnMvZG93bnJldi54bWxQSwEC&#10;FAAUAAAACACHTuJA3NMz9L4BAABvAwAADgAAAAAAAAABACAAAAAkAQAAZHJzL2Uyb0RvYy54bWxQ&#10;SwUGAAAAAAYABgBZAQAAVAUAAAAA&#10;">
                <v:fill on="f" focussize="0,0"/>
                <v:stroke color="#000000" joinstyle="round"/>
                <v:imagedata o:title=""/>
                <o:lock v:ext="edit" aspectratio="f"/>
              </v:line>
            </w:pict>
          </mc:Fallback>
        </mc:AlternateContent>
      </w:r>
      <w:r>
        <w:rPr>
          <w:rFonts w:ascii="宋体" w:hAnsi="宋体" w:cs="宋体"/>
          <w:color w:val="auto"/>
          <w:sz w:val="24"/>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7" name="直接连接符 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9"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Ho1ANUAAAAJAQAADwAAAAAAAAABACAAAAAiAAAAZHJzL2Rvd25yZXYueG1sUEsB&#10;AhQAFAAAAAgAh07iQP4MRUS/AQAAbwMAAA4AAAAAAAAAAQAgAAAAJAEAAGRycy9lMm9Eb2MueG1s&#10;UEsFBgAAAAAGAAYAWQEAAFUFAAAAAA==&#10;">
                <v:fill on="f" focussize="0,0"/>
                <v:stroke color="#000000" joinstyle="round"/>
                <v:imagedata o:title=""/>
                <o:lock v:ext="edit" aspectratio="f"/>
              </v:line>
            </w:pict>
          </mc:Fallback>
        </mc:AlternateContent>
      </w:r>
      <w:r>
        <w:rPr>
          <w:rFonts w:hint="eastAsia" w:ascii="宋体" w:hAnsi="宋体" w:cs="宋体"/>
          <w:color w:val="auto"/>
          <w:sz w:val="24"/>
        </w:rPr>
        <w:t>二、保证所提供的响应文件及所有材料的真实、合法、有效，并对其负责。</w:t>
      </w:r>
    </w:p>
    <w:p w14:paraId="19596734">
      <w:pPr>
        <w:pStyle w:val="50"/>
        <w:spacing w:line="0" w:lineRule="atLeast"/>
        <w:ind w:firstLine="480"/>
        <w:rPr>
          <w:rFonts w:ascii="宋体" w:hAnsi="宋体" w:cs="宋体"/>
          <w:color w:val="auto"/>
          <w:sz w:val="24"/>
        </w:rPr>
      </w:pPr>
      <w:r>
        <w:rPr>
          <w:rFonts w:hint="eastAsia" w:ascii="宋体" w:hAnsi="宋体" w:cs="宋体"/>
          <w:color w:val="auto"/>
          <w:sz w:val="24"/>
        </w:rPr>
        <w:t>三、已详细审核竞争性磋商文件（含竞争性磋商文件的澄清或者修改），本供应商完全理解并同意放弃对这方面不明及误解的权利。</w:t>
      </w:r>
    </w:p>
    <w:p w14:paraId="3C8E8F1C">
      <w:pPr>
        <w:pStyle w:val="50"/>
        <w:ind w:right="29" w:firstLine="480"/>
        <w:rPr>
          <w:rFonts w:ascii="宋体" w:hAnsi="宋体" w:cs="宋体"/>
          <w:color w:val="auto"/>
          <w:sz w:val="24"/>
        </w:rPr>
      </w:pPr>
      <w:r>
        <w:rPr>
          <w:rFonts w:hint="eastAsia" w:ascii="宋体" w:hAnsi="宋体" w:cs="宋体"/>
          <w:color w:val="auto"/>
          <w:sz w:val="24"/>
        </w:rPr>
        <w:t>四、所供货物保证符合国家有关产品质量、性能和安全标准，无权利瑕疵。</w:t>
      </w:r>
    </w:p>
    <w:p w14:paraId="6CB4EF62">
      <w:pPr>
        <w:pStyle w:val="50"/>
        <w:ind w:right="29" w:firstLine="480"/>
        <w:rPr>
          <w:rFonts w:ascii="宋体" w:hAnsi="宋体" w:cs="宋体"/>
          <w:color w:val="auto"/>
          <w:sz w:val="24"/>
        </w:rPr>
      </w:pPr>
      <w:r>
        <w:rPr>
          <w:rFonts w:hint="eastAsia" w:ascii="宋体" w:hAnsi="宋体" w:cs="宋体"/>
          <w:color w:val="auto"/>
          <w:sz w:val="24"/>
        </w:rPr>
        <w:t>五、报价有效期为30个工作日。</w:t>
      </w:r>
    </w:p>
    <w:p w14:paraId="096E56D8">
      <w:pPr>
        <w:pStyle w:val="50"/>
        <w:ind w:right="29" w:firstLine="480"/>
        <w:rPr>
          <w:rFonts w:ascii="宋体" w:hAnsi="宋体" w:cs="宋体"/>
          <w:color w:val="auto"/>
          <w:sz w:val="24"/>
        </w:rPr>
      </w:pPr>
      <w:r>
        <w:rPr>
          <w:rFonts w:hint="eastAsia" w:ascii="宋体" w:hAnsi="宋体" w:cs="宋体"/>
          <w:color w:val="auto"/>
          <w:sz w:val="24"/>
        </w:rPr>
        <w:t>六、同意向贵方提供贵方可能要求的与本次磋商采购有关的任何证据或资料。</w:t>
      </w:r>
    </w:p>
    <w:p w14:paraId="22FD9C86">
      <w:pPr>
        <w:pStyle w:val="50"/>
        <w:ind w:right="29" w:firstLine="480"/>
        <w:rPr>
          <w:rFonts w:ascii="宋体" w:hAnsi="宋体" w:cs="宋体"/>
          <w:color w:val="auto"/>
          <w:sz w:val="24"/>
        </w:rPr>
      </w:pPr>
      <w:r>
        <w:rPr>
          <w:rFonts w:hint="eastAsia" w:ascii="宋体" w:hAnsi="宋体" w:cs="宋体"/>
          <w:color w:val="auto"/>
          <w:sz w:val="24"/>
        </w:rPr>
        <w:t>七、完全理解贵方不一定要接受最低的报价或收到的任何报价。</w:t>
      </w:r>
    </w:p>
    <w:p w14:paraId="4078D673">
      <w:pPr>
        <w:pStyle w:val="50"/>
        <w:ind w:right="29" w:firstLine="480"/>
        <w:rPr>
          <w:rFonts w:ascii="宋体" w:hAnsi="宋体" w:cs="宋体"/>
          <w:color w:val="auto"/>
          <w:sz w:val="24"/>
        </w:rPr>
      </w:pPr>
      <w:r>
        <w:rPr>
          <w:rFonts w:hint="eastAsia" w:ascii="宋体" w:hAnsi="宋体" w:cs="宋体"/>
          <w:color w:val="auto"/>
          <w:sz w:val="24"/>
        </w:rPr>
        <w:t>八、</w:t>
      </w:r>
      <w:r>
        <w:rPr>
          <w:rFonts w:hint="eastAsia" w:ascii="宋体" w:hAnsi="宋体" w:cs="宋体"/>
          <w:color w:val="auto"/>
          <w:sz w:val="24"/>
          <w:lang w:eastAsia="zh-CN"/>
        </w:rPr>
        <w:t>江苏日中天工程咨询有限公司</w:t>
      </w:r>
      <w:r>
        <w:rPr>
          <w:rFonts w:hint="eastAsia" w:ascii="宋体" w:hAnsi="宋体" w:cs="宋体"/>
          <w:color w:val="auto"/>
          <w:sz w:val="24"/>
        </w:rPr>
        <w:t>有权将我单位本项目响应文件中的《磋商报价表》和《分项价格表》予以公示，公示的方式由</w:t>
      </w:r>
      <w:r>
        <w:rPr>
          <w:rFonts w:hint="eastAsia" w:ascii="宋体" w:hAnsi="宋体" w:cs="宋体"/>
          <w:color w:val="auto"/>
          <w:sz w:val="24"/>
          <w:lang w:eastAsia="zh-CN"/>
        </w:rPr>
        <w:t>江苏日中天工程咨询有限公司</w:t>
      </w:r>
      <w:r>
        <w:rPr>
          <w:rFonts w:hint="eastAsia" w:ascii="宋体" w:hAnsi="宋体" w:cs="宋体"/>
          <w:color w:val="auto"/>
          <w:sz w:val="24"/>
        </w:rPr>
        <w:t>确定。如我单位被确定为中标、成交供应商，</w:t>
      </w:r>
      <w:r>
        <w:rPr>
          <w:rFonts w:hint="eastAsia" w:ascii="宋体" w:hAnsi="宋体" w:cs="宋体"/>
          <w:color w:val="auto"/>
          <w:sz w:val="24"/>
          <w:lang w:eastAsia="zh-CN"/>
        </w:rPr>
        <w:t>江苏日中天工程咨询有限公司</w:t>
      </w:r>
      <w:r>
        <w:rPr>
          <w:rFonts w:hint="eastAsia" w:ascii="宋体" w:hAnsi="宋体" w:cs="宋体"/>
          <w:color w:val="auto"/>
          <w:sz w:val="24"/>
        </w:rPr>
        <w:t>有权将我单位本项目响应文件中的《中小企业声明函》（如有），《残疾人福利性单位声明函》（如有）和我单位注册所在县扶贫部门出具的聘用建档立卡贫困人员具体数量的证明（如有）作为《中标（成交）结果公告》的附件予以公告。</w:t>
      </w:r>
    </w:p>
    <w:p w14:paraId="3312BAD5">
      <w:pPr>
        <w:pStyle w:val="50"/>
        <w:ind w:right="29" w:firstLine="480"/>
        <w:rPr>
          <w:rFonts w:ascii="宋体" w:hAnsi="宋体" w:cs="宋体"/>
          <w:color w:val="auto"/>
          <w:sz w:val="24"/>
        </w:rPr>
      </w:pPr>
      <w:r>
        <w:rPr>
          <w:rFonts w:hint="eastAsia" w:ascii="宋体" w:hAnsi="宋体" w:cs="宋体"/>
          <w:color w:val="auto"/>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4920C594">
      <w:pPr>
        <w:pStyle w:val="50"/>
        <w:ind w:left="1125"/>
        <w:rPr>
          <w:rFonts w:ascii="宋体" w:hAnsi="宋体" w:cs="宋体"/>
          <w:color w:val="auto"/>
          <w:sz w:val="24"/>
        </w:rPr>
      </w:pPr>
    </w:p>
    <w:p w14:paraId="6236DA3B">
      <w:pPr>
        <w:pStyle w:val="50"/>
        <w:ind w:right="29"/>
        <w:rPr>
          <w:rFonts w:ascii="宋体" w:hAnsi="宋体" w:cs="宋体"/>
          <w:color w:val="auto"/>
          <w:sz w:val="24"/>
        </w:rPr>
      </w:pPr>
      <w:r>
        <w:rPr>
          <w:rFonts w:hint="eastAsia" w:ascii="宋体" w:hAnsi="宋体" w:cs="宋体"/>
          <w:color w:val="auto"/>
          <w:sz w:val="24"/>
        </w:rPr>
        <w:t xml:space="preserve">                           供应商（电子签章）：</w:t>
      </w:r>
    </w:p>
    <w:p w14:paraId="34768391">
      <w:pPr>
        <w:pStyle w:val="50"/>
        <w:ind w:right="29"/>
        <w:rPr>
          <w:rFonts w:ascii="宋体" w:hAnsi="宋体" w:cs="宋体"/>
          <w:color w:val="auto"/>
          <w:sz w:val="24"/>
        </w:rPr>
      </w:pPr>
      <w:r>
        <w:rPr>
          <w:rFonts w:hint="eastAsia" w:ascii="宋体" w:hAnsi="宋体" w:cs="宋体"/>
          <w:color w:val="auto"/>
          <w:sz w:val="24"/>
        </w:rPr>
        <w:t xml:space="preserve">                           联系电话：</w:t>
      </w:r>
    </w:p>
    <w:p w14:paraId="364F4601">
      <w:pPr>
        <w:pStyle w:val="50"/>
        <w:rPr>
          <w:rFonts w:ascii="宋体" w:hAnsi="宋体" w:cs="宋体"/>
          <w:color w:val="auto"/>
          <w:sz w:val="24"/>
        </w:rPr>
      </w:pPr>
      <w:r>
        <w:rPr>
          <w:rFonts w:hint="eastAsia" w:ascii="宋体" w:hAnsi="宋体" w:cs="宋体"/>
          <w:color w:val="auto"/>
          <w:sz w:val="24"/>
        </w:rPr>
        <w:t xml:space="preserve">                           移动电话：</w:t>
      </w:r>
    </w:p>
    <w:p w14:paraId="0A477EBE">
      <w:pPr>
        <w:pStyle w:val="50"/>
        <w:ind w:right="29"/>
        <w:rPr>
          <w:rFonts w:ascii="宋体" w:hAnsi="宋体" w:cs="宋体"/>
          <w:color w:val="auto"/>
          <w:sz w:val="24"/>
        </w:rPr>
      </w:pPr>
      <w:r>
        <w:rPr>
          <w:rFonts w:hint="eastAsia" w:ascii="宋体" w:hAnsi="宋体" w:cs="宋体"/>
          <w:color w:val="auto"/>
          <w:sz w:val="24"/>
        </w:rPr>
        <w:t xml:space="preserve">                           日期：</w:t>
      </w:r>
    </w:p>
    <w:p w14:paraId="6819939E">
      <w:pPr>
        <w:pStyle w:val="50"/>
        <w:jc w:val="center"/>
        <w:rPr>
          <w:rFonts w:hint="eastAsia" w:ascii="宋体" w:hAnsi="宋体" w:cs="宋体"/>
          <w:b/>
          <w:color w:val="auto"/>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2855AE65">
      <w:pPr>
        <w:pStyle w:val="50"/>
        <w:jc w:val="center"/>
        <w:rPr>
          <w:rFonts w:ascii="宋体" w:hAnsi="宋体" w:cs="宋体"/>
          <w:b/>
          <w:color w:val="auto"/>
          <w:sz w:val="36"/>
        </w:rPr>
      </w:pPr>
      <w:r>
        <w:rPr>
          <w:rFonts w:hint="eastAsia" w:ascii="宋体" w:hAnsi="宋体" w:cs="宋体"/>
          <w:b/>
          <w:color w:val="auto"/>
          <w:sz w:val="36"/>
        </w:rPr>
        <w:t>8.授权委托书</w:t>
      </w:r>
    </w:p>
    <w:p w14:paraId="67FED267">
      <w:pPr>
        <w:pStyle w:val="50"/>
        <w:spacing w:line="500" w:lineRule="exact"/>
        <w:rPr>
          <w:rFonts w:ascii="宋体" w:hAnsi="宋体" w:cs="宋体"/>
          <w:color w:val="auto"/>
          <w:sz w:val="32"/>
        </w:rPr>
      </w:pPr>
    </w:p>
    <w:p w14:paraId="18536D2F">
      <w:pPr>
        <w:pStyle w:val="50"/>
        <w:spacing w:line="500" w:lineRule="exact"/>
        <w:rPr>
          <w:rFonts w:ascii="宋体" w:hAnsi="宋体" w:cs="宋体"/>
          <w:color w:val="auto"/>
          <w:sz w:val="24"/>
        </w:rPr>
      </w:pPr>
      <w:r>
        <w:rPr>
          <w:rFonts w:hint="eastAsia" w:ascii="宋体" w:hAnsi="宋体" w:cs="宋体"/>
          <w:color w:val="auto"/>
          <w:sz w:val="24"/>
        </w:rPr>
        <w:t>委托人（全称）：</w:t>
      </w:r>
    </w:p>
    <w:p w14:paraId="1768611E">
      <w:pPr>
        <w:pStyle w:val="50"/>
        <w:spacing w:line="500" w:lineRule="exact"/>
        <w:rPr>
          <w:rFonts w:ascii="宋体" w:hAnsi="宋体" w:cs="宋体"/>
          <w:color w:val="auto"/>
          <w:sz w:val="24"/>
        </w:rPr>
      </w:pPr>
      <w:r>
        <w:rPr>
          <w:rFonts w:hint="eastAsia" w:ascii="宋体" w:hAnsi="宋体" w:cs="宋体"/>
          <w:color w:val="auto"/>
          <w:sz w:val="24"/>
        </w:rPr>
        <w:t>地  址：</w:t>
      </w:r>
    </w:p>
    <w:p w14:paraId="47D6D8D6">
      <w:pPr>
        <w:pStyle w:val="50"/>
        <w:spacing w:line="500" w:lineRule="exact"/>
        <w:rPr>
          <w:rFonts w:ascii="宋体" w:hAnsi="宋体" w:cs="宋体"/>
          <w:color w:val="auto"/>
          <w:sz w:val="24"/>
        </w:rPr>
      </w:pPr>
      <w:r>
        <w:rPr>
          <w:rFonts w:hint="eastAsia" w:ascii="宋体" w:hAnsi="宋体" w:cs="宋体"/>
          <w:color w:val="auto"/>
          <w:sz w:val="24"/>
        </w:rPr>
        <w:t xml:space="preserve">法定代表人（负责人）：               </w:t>
      </w:r>
    </w:p>
    <w:p w14:paraId="3E55CF09">
      <w:pPr>
        <w:pStyle w:val="50"/>
        <w:spacing w:line="500" w:lineRule="exact"/>
        <w:rPr>
          <w:rFonts w:ascii="宋体" w:hAnsi="宋体" w:cs="宋体"/>
          <w:color w:val="auto"/>
          <w:sz w:val="24"/>
        </w:rPr>
      </w:pPr>
      <w:r>
        <w:rPr>
          <w:rFonts w:hint="eastAsia" w:ascii="宋体" w:hAnsi="宋体" w:cs="宋体"/>
          <w:color w:val="auto"/>
          <w:sz w:val="24"/>
        </w:rPr>
        <w:t>统一社会信用代码：</w:t>
      </w:r>
    </w:p>
    <w:p w14:paraId="168F5B1C">
      <w:pPr>
        <w:pStyle w:val="50"/>
        <w:spacing w:line="500" w:lineRule="exact"/>
        <w:rPr>
          <w:rFonts w:ascii="宋体" w:hAnsi="宋体" w:cs="宋体"/>
          <w:color w:val="auto"/>
          <w:sz w:val="24"/>
        </w:rPr>
      </w:pPr>
    </w:p>
    <w:p w14:paraId="6E333DFF">
      <w:pPr>
        <w:pStyle w:val="50"/>
        <w:spacing w:line="500" w:lineRule="exact"/>
        <w:rPr>
          <w:rFonts w:ascii="宋体" w:hAnsi="宋体" w:cs="宋体"/>
          <w:color w:val="auto"/>
          <w:sz w:val="24"/>
        </w:rPr>
      </w:pPr>
      <w:r>
        <w:rPr>
          <w:rFonts w:hint="eastAsia" w:ascii="宋体" w:hAnsi="宋体" w:cs="宋体"/>
          <w:color w:val="auto"/>
          <w:sz w:val="24"/>
        </w:rPr>
        <w:t>受托人：                  先生（女士）</w:t>
      </w:r>
    </w:p>
    <w:p w14:paraId="5E0FDCEE">
      <w:pPr>
        <w:pStyle w:val="50"/>
        <w:spacing w:line="500" w:lineRule="exact"/>
        <w:rPr>
          <w:rFonts w:ascii="宋体" w:hAnsi="宋体" w:cs="宋体"/>
          <w:color w:val="auto"/>
          <w:sz w:val="24"/>
        </w:rPr>
      </w:pPr>
      <w:r>
        <w:rPr>
          <w:rFonts w:hint="eastAsia" w:ascii="宋体" w:hAnsi="宋体" w:cs="宋体"/>
          <w:color w:val="auto"/>
          <w:sz w:val="24"/>
        </w:rPr>
        <w:t>身份证号：</w:t>
      </w:r>
    </w:p>
    <w:p w14:paraId="23B60303">
      <w:pPr>
        <w:pStyle w:val="50"/>
        <w:spacing w:line="0" w:lineRule="atLeast"/>
        <w:jc w:val="center"/>
        <w:rPr>
          <w:rFonts w:ascii="宋体" w:hAnsi="宋体" w:cs="宋体"/>
          <w:color w:val="auto"/>
          <w:sz w:val="24"/>
        </w:rPr>
      </w:pPr>
    </w:p>
    <w:p w14:paraId="267B10AF">
      <w:pPr>
        <w:pStyle w:val="50"/>
        <w:spacing w:line="500" w:lineRule="exact"/>
        <w:rPr>
          <w:rFonts w:ascii="宋体" w:hAnsi="宋体" w:cs="宋体"/>
          <w:color w:val="auto"/>
          <w:sz w:val="24"/>
        </w:rPr>
      </w:pPr>
    </w:p>
    <w:p w14:paraId="5FCD4C6B">
      <w:pPr>
        <w:pStyle w:val="50"/>
        <w:spacing w:line="360" w:lineRule="auto"/>
        <w:ind w:firstLine="630"/>
        <w:rPr>
          <w:rFonts w:ascii="宋体" w:hAnsi="宋体" w:cs="宋体"/>
          <w:color w:val="auto"/>
          <w:sz w:val="24"/>
        </w:rPr>
      </w:pPr>
      <w:r>
        <w:rPr>
          <w:rFonts w:hint="eastAsia" w:ascii="宋体" w:hAnsi="宋体" w:cs="宋体"/>
          <w:color w:val="auto"/>
          <w:sz w:val="24"/>
        </w:rPr>
        <w:t>兹委托（          ）全权代表我企业（公司）参与</w:t>
      </w:r>
      <w:r>
        <w:rPr>
          <w:rFonts w:hint="eastAsia" w:ascii="宋体" w:hAnsi="宋体" w:cs="宋体"/>
          <w:color w:val="auto"/>
          <w:sz w:val="24"/>
          <w:u w:val="single"/>
          <w:lang w:eastAsia="zh-CN"/>
        </w:rPr>
        <w:t>徐州经济技术开发区“十五五”规划纲要编制服务</w:t>
      </w:r>
      <w:r>
        <w:rPr>
          <w:rFonts w:hint="eastAsia" w:ascii="宋体" w:hAnsi="宋体" w:cs="宋体"/>
          <w:color w:val="auto"/>
          <w:sz w:val="24"/>
        </w:rPr>
        <w:t>[项目编号：</w:t>
      </w:r>
      <w:r>
        <w:rPr>
          <w:rFonts w:hint="eastAsia" w:ascii="宋体" w:hAnsi="宋体" w:cs="宋体"/>
          <w:color w:val="auto"/>
          <w:sz w:val="24"/>
          <w:lang w:eastAsia="zh-CN"/>
        </w:rPr>
        <w:t>JSZC-320390-SRZT-C2025-0006</w:t>
      </w:r>
      <w:r>
        <w:rPr>
          <w:rFonts w:hint="eastAsia" w:ascii="宋体" w:hAnsi="宋体" w:cs="宋体"/>
          <w:color w:val="auto"/>
          <w:sz w:val="24"/>
        </w:rPr>
        <w:t>]的磋商活动及签订合同。（</w:t>
      </w:r>
      <w:r>
        <w:rPr>
          <w:rFonts w:hint="eastAsia" w:ascii="宋体" w:hAnsi="宋体" w:cs="宋体"/>
          <w:b/>
          <w:color w:val="auto"/>
          <w:sz w:val="24"/>
        </w:rPr>
        <w:t xml:space="preserve">      </w:t>
      </w:r>
      <w:r>
        <w:rPr>
          <w:rFonts w:hint="eastAsia" w:ascii="宋体" w:hAnsi="宋体" w:cs="宋体"/>
          <w:color w:val="auto"/>
          <w:sz w:val="24"/>
        </w:rPr>
        <w:t xml:space="preserve">  ）以我企业（公司）名义所为的行为及签署的文件，我企业（公司）均予以认可。有关法律责任均由我企业（公司）承担。（        ）无转委托权。委托期限自   年   月   日起至   年  月    日止。</w:t>
      </w:r>
    </w:p>
    <w:p w14:paraId="76753EF4">
      <w:pPr>
        <w:pStyle w:val="50"/>
        <w:spacing w:line="360" w:lineRule="auto"/>
        <w:rPr>
          <w:rFonts w:ascii="宋体" w:hAnsi="宋体" w:cs="宋体"/>
          <w:color w:val="auto"/>
          <w:sz w:val="24"/>
        </w:rPr>
      </w:pPr>
    </w:p>
    <w:p w14:paraId="367E125F">
      <w:pPr>
        <w:pStyle w:val="50"/>
        <w:spacing w:line="500" w:lineRule="exact"/>
        <w:rPr>
          <w:rFonts w:ascii="宋体" w:hAnsi="宋体" w:cs="宋体"/>
          <w:color w:val="auto"/>
          <w:sz w:val="24"/>
        </w:rPr>
      </w:pPr>
      <w:r>
        <w:rPr>
          <w:rFonts w:hint="eastAsia" w:ascii="宋体" w:hAnsi="宋体" w:cs="宋体"/>
          <w:color w:val="auto"/>
          <w:sz w:val="24"/>
        </w:rPr>
        <w:t>委托人（盖章）：</w:t>
      </w:r>
    </w:p>
    <w:p w14:paraId="5B380EDE">
      <w:pPr>
        <w:pStyle w:val="50"/>
        <w:spacing w:line="500" w:lineRule="exact"/>
        <w:rPr>
          <w:rFonts w:ascii="宋体" w:hAnsi="宋体" w:cs="宋体"/>
          <w:color w:val="auto"/>
          <w:sz w:val="24"/>
        </w:rPr>
      </w:pPr>
    </w:p>
    <w:p w14:paraId="30A18C5F">
      <w:pPr>
        <w:pStyle w:val="50"/>
        <w:spacing w:line="500" w:lineRule="exact"/>
        <w:rPr>
          <w:rFonts w:ascii="宋体" w:hAnsi="宋体" w:cs="宋体"/>
          <w:color w:val="auto"/>
          <w:sz w:val="24"/>
        </w:rPr>
      </w:pPr>
      <w:r>
        <w:rPr>
          <w:rFonts w:hint="eastAsia" w:ascii="宋体" w:hAnsi="宋体" w:cs="宋体"/>
          <w:color w:val="auto"/>
          <w:sz w:val="24"/>
        </w:rPr>
        <w:t>法定代表人（负责人）（签字或盖章）：</w:t>
      </w:r>
    </w:p>
    <w:p w14:paraId="62002BBC">
      <w:pPr>
        <w:pStyle w:val="50"/>
        <w:spacing w:line="500" w:lineRule="exact"/>
        <w:rPr>
          <w:rFonts w:ascii="宋体" w:hAnsi="宋体" w:cs="宋体"/>
          <w:color w:val="auto"/>
          <w:sz w:val="24"/>
        </w:rPr>
      </w:pPr>
      <w:r>
        <w:rPr>
          <w:rFonts w:hint="eastAsia" w:ascii="宋体" w:hAnsi="宋体" w:cs="宋体"/>
          <w:color w:val="auto"/>
          <w:sz w:val="24"/>
        </w:rPr>
        <w:t xml:space="preserve"> </w:t>
      </w:r>
    </w:p>
    <w:p w14:paraId="4CF528C4">
      <w:pPr>
        <w:pStyle w:val="50"/>
        <w:spacing w:line="500" w:lineRule="exact"/>
        <w:rPr>
          <w:rFonts w:ascii="宋体" w:hAnsi="宋体" w:cs="宋体"/>
          <w:color w:val="auto"/>
          <w:sz w:val="24"/>
        </w:rPr>
      </w:pPr>
      <w:r>
        <w:rPr>
          <w:rFonts w:hint="eastAsia" w:ascii="宋体" w:hAnsi="宋体" w:cs="宋体"/>
          <w:color w:val="auto"/>
          <w:sz w:val="24"/>
        </w:rPr>
        <w:t>受托人（签字或盖章）：</w:t>
      </w:r>
    </w:p>
    <w:p w14:paraId="3A48921D">
      <w:pPr>
        <w:pStyle w:val="50"/>
        <w:spacing w:line="500" w:lineRule="exact"/>
        <w:ind w:firstLine="3562"/>
        <w:rPr>
          <w:rFonts w:ascii="宋体" w:hAnsi="宋体" w:cs="宋体"/>
          <w:color w:val="auto"/>
          <w:sz w:val="24"/>
        </w:rPr>
      </w:pPr>
      <w:r>
        <w:rPr>
          <w:rFonts w:hint="eastAsia" w:ascii="宋体" w:hAnsi="宋体" w:cs="宋体"/>
          <w:color w:val="auto"/>
          <w:sz w:val="24"/>
        </w:rPr>
        <w:t xml:space="preserve">               年   月   日</w:t>
      </w:r>
    </w:p>
    <w:p w14:paraId="1AB57F3C">
      <w:pPr>
        <w:pStyle w:val="50"/>
        <w:rPr>
          <w:rFonts w:ascii="宋体" w:hAnsi="宋体" w:cs="宋体"/>
          <w:color w:val="auto"/>
          <w:sz w:val="24"/>
        </w:rPr>
      </w:pPr>
    </w:p>
    <w:p w14:paraId="177BE975">
      <w:pPr>
        <w:pStyle w:val="50"/>
        <w:rPr>
          <w:rFonts w:ascii="宋体" w:hAnsi="宋体" w:cs="宋体"/>
          <w:color w:val="auto"/>
          <w:sz w:val="24"/>
        </w:rPr>
      </w:pPr>
    </w:p>
    <w:p w14:paraId="14BB294F">
      <w:pPr>
        <w:pStyle w:val="50"/>
        <w:rPr>
          <w:rFonts w:ascii="宋体" w:hAnsi="宋体" w:cs="宋体"/>
          <w:color w:val="auto"/>
          <w:sz w:val="24"/>
        </w:rPr>
      </w:pPr>
      <w:r>
        <w:rPr>
          <w:rFonts w:hint="eastAsia" w:ascii="宋体" w:hAnsi="宋体" w:cs="宋体"/>
          <w:color w:val="auto"/>
          <w:sz w:val="24"/>
        </w:rPr>
        <w:t>(受托人身份证扫描件附后)</w:t>
      </w:r>
    </w:p>
    <w:p w14:paraId="2533CCFC">
      <w:pPr>
        <w:pStyle w:val="50"/>
        <w:widowControl/>
        <w:spacing w:line="380" w:lineRule="exact"/>
        <w:jc w:val="center"/>
        <w:rPr>
          <w:rFonts w:hint="eastAsia" w:ascii="宋体" w:hAnsi="宋体" w:cs="宋体"/>
          <w:b/>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F391111">
      <w:pPr>
        <w:pStyle w:val="50"/>
        <w:widowControl/>
        <w:spacing w:line="380" w:lineRule="exact"/>
        <w:jc w:val="center"/>
        <w:rPr>
          <w:rFonts w:ascii="宋体" w:hAnsi="宋体" w:cs="宋体"/>
          <w:b/>
          <w:color w:val="auto"/>
          <w:sz w:val="36"/>
          <w:szCs w:val="36"/>
        </w:rPr>
      </w:pPr>
      <w:r>
        <w:rPr>
          <w:rFonts w:hint="eastAsia" w:ascii="宋体" w:hAnsi="宋体" w:cs="宋体"/>
          <w:b/>
          <w:color w:val="auto"/>
          <w:sz w:val="36"/>
          <w:szCs w:val="36"/>
        </w:rPr>
        <w:t>9.中小企业声明函</w:t>
      </w:r>
    </w:p>
    <w:p w14:paraId="72948F53">
      <w:pPr>
        <w:pStyle w:val="50"/>
        <w:rPr>
          <w:rFonts w:ascii="宋体" w:hAnsi="宋体" w:cs="宋体"/>
          <w:color w:val="auto"/>
          <w:sz w:val="24"/>
        </w:rPr>
      </w:pPr>
    </w:p>
    <w:p w14:paraId="7F351319">
      <w:pPr>
        <w:pStyle w:val="50"/>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pacing w:val="6"/>
          <w:sz w:val="24"/>
          <w:lang w:eastAsia="zh-CN"/>
        </w:rPr>
        <w:t>徐州经济技术开发区“十五五”规划纲要编制服务</w:t>
      </w:r>
    </w:p>
    <w:p w14:paraId="012F1C15">
      <w:pPr>
        <w:pStyle w:val="50"/>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lang w:eastAsia="zh-CN"/>
        </w:rPr>
        <w:t>JSZC-320390-SRZT-C2025-0006</w:t>
      </w:r>
    </w:p>
    <w:p w14:paraId="50745F1F">
      <w:pPr>
        <w:pStyle w:val="50"/>
        <w:widowControl/>
        <w:spacing w:line="380" w:lineRule="exact"/>
        <w:jc w:val="center"/>
        <w:rPr>
          <w:rFonts w:ascii="宋体" w:hAnsi="宋体" w:cs="宋体"/>
          <w:b/>
          <w:color w:val="auto"/>
          <w:sz w:val="24"/>
        </w:rPr>
      </w:pPr>
    </w:p>
    <w:p w14:paraId="704601FA">
      <w:pPr>
        <w:spacing w:line="48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采购活动，服务全部由符合政策要求的中小企业承接。相关企业的具体情况如下:</w:t>
      </w:r>
    </w:p>
    <w:p w14:paraId="72BD06FC">
      <w:pPr>
        <w:spacing w:line="480" w:lineRule="auto"/>
        <w:ind w:firstLine="480" w:firstLineChars="200"/>
        <w:rPr>
          <w:rFonts w:ascii="宋体" w:hAnsi="宋体" w:cs="宋体"/>
          <w:color w:val="auto"/>
          <w:sz w:val="24"/>
        </w:rPr>
      </w:pP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其他未列明</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）行业 </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微型企业</w:t>
      </w:r>
      <w:r>
        <w:rPr>
          <w:rFonts w:hint="eastAsia" w:ascii="宋体" w:hAnsi="宋体" w:cs="宋体"/>
          <w:color w:val="auto"/>
          <w:sz w:val="24"/>
          <w:highlight w:val="none"/>
        </w:rPr>
        <w:t>)</w:t>
      </w:r>
      <w:r>
        <w:rPr>
          <w:rFonts w:hint="eastAsia" w:ascii="宋体" w:hAnsi="宋体" w:cs="宋体"/>
          <w:b/>
          <w:bCs/>
          <w:color w:val="auto"/>
          <w:sz w:val="24"/>
          <w:highlight w:val="none"/>
          <w:lang w:eastAsia="zh-CN"/>
        </w:rPr>
        <w:t>请选择</w:t>
      </w:r>
      <w:r>
        <w:rPr>
          <w:rFonts w:hint="eastAsia" w:ascii="宋体" w:hAnsi="宋体" w:cs="宋体"/>
          <w:color w:val="auto"/>
          <w:sz w:val="24"/>
          <w:highlight w:val="none"/>
        </w:rPr>
        <w:t>；</w:t>
      </w:r>
    </w:p>
    <w:p w14:paraId="5B709C63">
      <w:pPr>
        <w:spacing w:line="48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3F018B5">
      <w:pPr>
        <w:spacing w:line="48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3988207">
      <w:pPr>
        <w:pStyle w:val="52"/>
        <w:ind w:right="480" w:firstLine="360"/>
        <w:rPr>
          <w:rFonts w:ascii="宋体" w:hAnsi="宋体" w:cs="宋体"/>
          <w:color w:val="auto"/>
          <w:sz w:val="24"/>
        </w:rPr>
      </w:pPr>
    </w:p>
    <w:p w14:paraId="525D75AC">
      <w:pPr>
        <w:pStyle w:val="52"/>
        <w:ind w:right="480" w:firstLine="2640"/>
        <w:rPr>
          <w:rFonts w:ascii="宋体" w:hAnsi="宋体" w:cs="宋体"/>
          <w:color w:val="auto"/>
          <w:sz w:val="24"/>
        </w:rPr>
      </w:pPr>
    </w:p>
    <w:p w14:paraId="6772D025">
      <w:pPr>
        <w:pStyle w:val="50"/>
        <w:spacing w:line="300" w:lineRule="auto"/>
        <w:ind w:firstLine="3600"/>
        <w:rPr>
          <w:rFonts w:ascii="宋体" w:hAnsi="宋体" w:cs="宋体"/>
          <w:color w:val="auto"/>
          <w:sz w:val="24"/>
        </w:rPr>
      </w:pPr>
      <w:r>
        <w:rPr>
          <w:rFonts w:hint="eastAsia" w:ascii="宋体" w:hAnsi="宋体" w:cs="宋体"/>
          <w:color w:val="auto"/>
          <w:sz w:val="24"/>
        </w:rPr>
        <w:t>企业名称（电子签章）：</w:t>
      </w:r>
      <w:r>
        <w:rPr>
          <w:rFonts w:hint="eastAsia" w:ascii="宋体" w:hAnsi="宋体" w:cs="宋体"/>
          <w:color w:val="auto"/>
          <w:sz w:val="24"/>
          <w:u w:val="single"/>
        </w:rPr>
        <w:t xml:space="preserve">                  </w:t>
      </w:r>
    </w:p>
    <w:p w14:paraId="0B84C1BC">
      <w:pPr>
        <w:pStyle w:val="50"/>
        <w:spacing w:line="360" w:lineRule="auto"/>
        <w:ind w:firstLine="3600"/>
        <w:rPr>
          <w:rFonts w:ascii="宋体" w:hAnsi="宋体" w:cs="宋体"/>
          <w:color w:val="auto"/>
          <w:sz w:val="24"/>
        </w:rPr>
      </w:pPr>
      <w:r>
        <w:rPr>
          <w:rFonts w:hint="eastAsia" w:ascii="宋体" w:hAnsi="宋体" w:cs="宋体"/>
          <w:color w:val="auto"/>
          <w:sz w:val="24"/>
        </w:rPr>
        <w:t>日期：   年  月  日</w:t>
      </w:r>
    </w:p>
    <w:p w14:paraId="2414CD1F">
      <w:pPr>
        <w:pStyle w:val="52"/>
        <w:ind w:right="480" w:firstLine="3240"/>
        <w:rPr>
          <w:rFonts w:ascii="宋体" w:hAnsi="宋体" w:cs="宋体"/>
          <w:color w:val="auto"/>
          <w:sz w:val="24"/>
        </w:rPr>
      </w:pPr>
    </w:p>
    <w:p w14:paraId="0F21C279">
      <w:pPr>
        <w:pStyle w:val="52"/>
        <w:rPr>
          <w:rFonts w:ascii="宋体" w:hAnsi="宋体" w:cs="宋体"/>
          <w:color w:val="auto"/>
          <w:sz w:val="24"/>
        </w:rPr>
      </w:pPr>
    </w:p>
    <w:p w14:paraId="5F29F3AB">
      <w:pPr>
        <w:pStyle w:val="52"/>
        <w:rPr>
          <w:rFonts w:ascii="宋体" w:hAnsi="宋体" w:cs="宋体"/>
          <w:color w:val="auto"/>
          <w:sz w:val="24"/>
        </w:rPr>
      </w:pPr>
      <w:r>
        <w:rPr>
          <w:rFonts w:hint="eastAsia" w:ascii="宋体" w:hAnsi="宋体" w:cs="宋体"/>
          <w:color w:val="auto"/>
          <w:sz w:val="24"/>
        </w:rPr>
        <w:t>注：1、本项目采购的项目属于</w:t>
      </w:r>
      <w:r>
        <w:rPr>
          <w:rFonts w:hint="eastAsia" w:ascii="宋体" w:hAnsi="宋体" w:cs="宋体"/>
          <w:color w:val="auto"/>
          <w:sz w:val="24"/>
          <w:u w:val="single"/>
        </w:rPr>
        <w:t> </w:t>
      </w:r>
      <w:r>
        <w:rPr>
          <w:rFonts w:hint="eastAsia" w:ascii="宋体" w:hAnsi="宋体" w:cs="宋体"/>
          <w:color w:val="auto"/>
          <w:sz w:val="24"/>
          <w:u w:val="single"/>
          <w:lang w:eastAsia="zh-CN"/>
        </w:rPr>
        <w:t>其他未列明</w:t>
      </w:r>
      <w:r>
        <w:rPr>
          <w:rFonts w:hint="eastAsia" w:ascii="宋体" w:hAnsi="宋体" w:cs="宋体"/>
          <w:color w:val="auto"/>
          <w:sz w:val="24"/>
          <w:u w:val="single"/>
        </w:rPr>
        <w:t xml:space="preserve">  </w:t>
      </w:r>
      <w:r>
        <w:rPr>
          <w:rFonts w:hint="eastAsia" w:ascii="宋体" w:hAnsi="宋体" w:cs="宋体"/>
          <w:color w:val="auto"/>
          <w:sz w:val="24"/>
        </w:rPr>
        <w:t>业。</w:t>
      </w:r>
    </w:p>
    <w:p w14:paraId="39AD59CC">
      <w:pPr>
        <w:pStyle w:val="52"/>
        <w:ind w:firstLine="480"/>
        <w:rPr>
          <w:rFonts w:ascii="宋体" w:hAnsi="宋体" w:cs="宋体"/>
          <w:color w:val="auto"/>
          <w:sz w:val="24"/>
        </w:rPr>
      </w:pPr>
      <w:r>
        <w:rPr>
          <w:rFonts w:hint="eastAsia" w:ascii="宋体" w:hAnsi="宋体" w:cs="宋体"/>
          <w:color w:val="auto"/>
          <w:sz w:val="24"/>
        </w:rPr>
        <w:t>2、从业人员、营业收入、资产总额填报上一年度数据，无上一年度数据的新成立企业可不填报。</w:t>
      </w:r>
    </w:p>
    <w:p w14:paraId="0DA327C7">
      <w:pPr>
        <w:pStyle w:val="52"/>
        <w:ind w:firstLine="480"/>
        <w:rPr>
          <w:rFonts w:ascii="宋体" w:hAnsi="宋体" w:cs="宋体"/>
          <w:color w:val="auto"/>
          <w:sz w:val="24"/>
        </w:rPr>
      </w:pPr>
    </w:p>
    <w:p w14:paraId="04CE6EE8">
      <w:pPr>
        <w:pStyle w:val="52"/>
        <w:ind w:firstLine="480"/>
        <w:rPr>
          <w:rFonts w:ascii="宋体" w:hAnsi="宋体" w:cs="宋体"/>
          <w:color w:val="auto"/>
          <w:sz w:val="24"/>
        </w:rPr>
      </w:pPr>
    </w:p>
    <w:p w14:paraId="7B1DD754">
      <w:pPr>
        <w:pStyle w:val="52"/>
        <w:ind w:firstLine="480"/>
        <w:rPr>
          <w:rFonts w:ascii="宋体" w:hAnsi="宋体" w:cs="宋体"/>
          <w:color w:val="auto"/>
          <w:sz w:val="24"/>
        </w:rPr>
      </w:pPr>
    </w:p>
    <w:p w14:paraId="3CDA0182">
      <w:pPr>
        <w:pStyle w:val="52"/>
        <w:ind w:firstLine="480"/>
        <w:rPr>
          <w:rFonts w:ascii="宋体" w:hAnsi="宋体" w:cs="宋体"/>
          <w:color w:val="auto"/>
          <w:sz w:val="24"/>
        </w:rPr>
      </w:pPr>
    </w:p>
    <w:p w14:paraId="48FC3443">
      <w:pPr>
        <w:pStyle w:val="52"/>
        <w:ind w:firstLine="560"/>
        <w:rPr>
          <w:rFonts w:hint="eastAsia" w:ascii="宋体" w:hAnsi="宋体" w:cs="宋体"/>
          <w:color w:val="auto"/>
          <w:sz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662AFB6A">
      <w:pPr>
        <w:pStyle w:val="18"/>
        <w:numPr>
          <w:ilvl w:val="255"/>
          <w:numId w:val="0"/>
        </w:numPr>
        <w:spacing w:line="360" w:lineRule="auto"/>
        <w:ind w:firstLine="715" w:firstLineChars="200"/>
        <w:jc w:val="center"/>
        <w:rPr>
          <w:rFonts w:hint="eastAsia" w:cs="Times New Roman" w:asciiTheme="minorEastAsia" w:hAnsiTheme="minorEastAsia" w:eastAsiaTheme="minorEastAsia"/>
          <w:b/>
          <w:color w:val="auto"/>
          <w:spacing w:val="8"/>
          <w:sz w:val="34"/>
          <w:szCs w:val="24"/>
          <w:highlight w:val="none"/>
          <w:lang w:val="en-US" w:eastAsia="zh-CN" w:bidi="ar-SA"/>
        </w:rPr>
      </w:pPr>
      <w:r>
        <w:rPr>
          <w:rFonts w:hint="eastAsia" w:cs="Times New Roman" w:asciiTheme="minorEastAsia" w:hAnsiTheme="minorEastAsia" w:eastAsiaTheme="minorEastAsia"/>
          <w:b/>
          <w:color w:val="auto"/>
          <w:spacing w:val="8"/>
          <w:sz w:val="34"/>
          <w:szCs w:val="24"/>
          <w:highlight w:val="none"/>
          <w:lang w:val="en-US" w:eastAsia="zh-CN" w:bidi="ar-SA"/>
        </w:rPr>
        <w:t>中小企业规模类型自测小程序</w:t>
      </w:r>
    </w:p>
    <w:p w14:paraId="1FB382F2">
      <w:pPr>
        <w:pStyle w:val="18"/>
        <w:numPr>
          <w:ilvl w:val="255"/>
          <w:numId w:val="0"/>
        </w:num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“中小企业声明函” 查询渠道用微信搜索“中小企业规模类型自测小程序”。看下列截图。</w:t>
      </w:r>
    </w:p>
    <w:p w14:paraId="059963DA">
      <w:pPr>
        <w:pStyle w:val="50"/>
        <w:jc w:val="center"/>
        <w:rPr>
          <w:rFonts w:ascii="宋体" w:hAnsi="宋体" w:cs="宋体"/>
          <w:color w:val="auto"/>
          <w:sz w:val="36"/>
          <w:szCs w:val="36"/>
        </w:rPr>
      </w:pPr>
      <w:r>
        <w:rPr>
          <w:rFonts w:hint="eastAsia" w:eastAsiaTheme="minorEastAsia"/>
          <w:color w:val="auto"/>
          <w:highlight w:val="none"/>
          <w:lang w:eastAsia="zh-CN"/>
        </w:rPr>
        <w:drawing>
          <wp:inline distT="0" distB="0" distL="0" distR="0">
            <wp:extent cx="2870835" cy="5931535"/>
            <wp:effectExtent l="0" t="0" r="5715" b="12065"/>
            <wp:docPr id="2" name="图片 2" descr="5836dd8f971482d5bd4ba152da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36dd8f971482d5bd4ba152da85aeb"/>
                    <pic:cNvPicPr>
                      <a:picLocks noChangeAspect="1"/>
                    </pic:cNvPicPr>
                  </pic:nvPicPr>
                  <pic:blipFill>
                    <a:blip r:embed="rId17"/>
                    <a:srcRect t="4498"/>
                    <a:stretch>
                      <a:fillRect/>
                    </a:stretch>
                  </pic:blipFill>
                  <pic:spPr>
                    <a:xfrm>
                      <a:off x="0" y="0"/>
                      <a:ext cx="2870835" cy="5931535"/>
                    </a:xfrm>
                    <a:prstGeom prst="rect">
                      <a:avLst/>
                    </a:prstGeom>
                  </pic:spPr>
                </pic:pic>
              </a:graphicData>
            </a:graphic>
          </wp:inline>
        </w:drawing>
      </w:r>
    </w:p>
    <w:p w14:paraId="6372A6C3">
      <w:pPr>
        <w:pStyle w:val="50"/>
        <w:jc w:val="center"/>
        <w:rPr>
          <w:rFonts w:ascii="宋体" w:hAnsi="宋体" w:cs="宋体"/>
          <w:color w:val="auto"/>
          <w:sz w:val="36"/>
          <w:szCs w:val="36"/>
        </w:rPr>
      </w:pPr>
    </w:p>
    <w:p w14:paraId="09099684">
      <w:pPr>
        <w:pStyle w:val="50"/>
        <w:jc w:val="center"/>
        <w:rPr>
          <w:rFonts w:ascii="宋体" w:hAnsi="宋体" w:cs="宋体"/>
          <w:color w:val="auto"/>
          <w:sz w:val="36"/>
          <w:szCs w:val="36"/>
        </w:rPr>
      </w:pPr>
    </w:p>
    <w:p w14:paraId="571BF53A">
      <w:pPr>
        <w:pStyle w:val="50"/>
        <w:jc w:val="center"/>
        <w:rPr>
          <w:rFonts w:ascii="宋体" w:hAnsi="宋体" w:cs="宋体"/>
          <w:color w:val="auto"/>
          <w:sz w:val="36"/>
          <w:szCs w:val="36"/>
        </w:rPr>
      </w:pPr>
    </w:p>
    <w:p w14:paraId="2C3C7545">
      <w:pPr>
        <w:pStyle w:val="50"/>
        <w:jc w:val="center"/>
        <w:rPr>
          <w:rFonts w:ascii="宋体" w:hAnsi="宋体" w:cs="宋体"/>
          <w:color w:val="auto"/>
          <w:sz w:val="36"/>
          <w:szCs w:val="36"/>
        </w:rPr>
      </w:pPr>
    </w:p>
    <w:p w14:paraId="78D790C4">
      <w:pPr>
        <w:pStyle w:val="50"/>
        <w:jc w:val="center"/>
        <w:rPr>
          <w:rFonts w:ascii="宋体" w:hAnsi="宋体" w:cs="宋体"/>
          <w:color w:val="auto"/>
          <w:sz w:val="36"/>
          <w:szCs w:val="36"/>
        </w:rPr>
      </w:pPr>
    </w:p>
    <w:p w14:paraId="41CCB94B">
      <w:pPr>
        <w:pStyle w:val="50"/>
        <w:jc w:val="center"/>
        <w:rPr>
          <w:rFonts w:ascii="宋体" w:hAnsi="宋体" w:cs="宋体"/>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AE261B4">
      <w:pPr>
        <w:pStyle w:val="50"/>
        <w:jc w:val="center"/>
        <w:rPr>
          <w:rFonts w:ascii="宋体" w:hAnsi="宋体" w:cs="宋体"/>
          <w:b/>
          <w:color w:val="auto"/>
          <w:sz w:val="36"/>
          <w:szCs w:val="36"/>
        </w:rPr>
      </w:pPr>
      <w:r>
        <w:rPr>
          <w:rFonts w:hint="eastAsia" w:ascii="宋体" w:hAnsi="宋体" w:cs="宋体"/>
          <w:b/>
          <w:color w:val="auto"/>
          <w:sz w:val="36"/>
          <w:szCs w:val="36"/>
        </w:rPr>
        <w:t>10</w:t>
      </w:r>
      <w:r>
        <w:rPr>
          <w:rFonts w:hint="eastAsia" w:ascii="宋体" w:hAnsi="宋体" w:cs="宋体"/>
          <w:color w:val="auto"/>
          <w:sz w:val="36"/>
          <w:szCs w:val="36"/>
        </w:rPr>
        <w:t>.</w:t>
      </w:r>
      <w:r>
        <w:rPr>
          <w:rFonts w:hint="eastAsia" w:ascii="宋体" w:hAnsi="宋体" w:cs="宋体"/>
          <w:b/>
          <w:color w:val="auto"/>
          <w:sz w:val="36"/>
          <w:szCs w:val="36"/>
        </w:rPr>
        <w:t>供应商参加政府采购活动前3年内在经营活动中没有重大违法记录的书面声明</w:t>
      </w:r>
    </w:p>
    <w:p w14:paraId="7CB3845A">
      <w:pPr>
        <w:pStyle w:val="50"/>
        <w:rPr>
          <w:rFonts w:ascii="宋体" w:hAnsi="宋体" w:cs="宋体"/>
          <w:color w:val="auto"/>
          <w:sz w:val="24"/>
        </w:rPr>
      </w:pPr>
    </w:p>
    <w:p w14:paraId="64CF649D">
      <w:pPr>
        <w:pStyle w:val="50"/>
        <w:widowControl/>
        <w:spacing w:before="100" w:beforeAutospacing="1" w:after="100" w:afterAutospacing="1" w:line="480" w:lineRule="auto"/>
        <w:ind w:firstLine="720"/>
        <w:jc w:val="left"/>
        <w:rPr>
          <w:rFonts w:ascii="宋体" w:hAnsi="宋体" w:cs="宋体"/>
          <w:color w:val="auto"/>
          <w:sz w:val="24"/>
        </w:rPr>
      </w:pPr>
      <w:r>
        <w:rPr>
          <w:rFonts w:hint="eastAsia" w:ascii="宋体" w:hAnsi="宋体" w:cs="宋体"/>
          <w:color w:val="auto"/>
          <w:sz w:val="24"/>
        </w:rPr>
        <w:t>我单位在参加</w:t>
      </w:r>
      <w:r>
        <w:rPr>
          <w:rFonts w:hint="eastAsia" w:ascii="宋体" w:hAnsi="宋体" w:cs="宋体"/>
          <w:color w:val="auto"/>
          <w:spacing w:val="6"/>
          <w:sz w:val="24"/>
          <w:u w:val="single"/>
          <w:lang w:eastAsia="zh-CN"/>
        </w:rPr>
        <w:t>徐州经济技术开发区“十五五”规划纲要编制服务</w:t>
      </w:r>
      <w:r>
        <w:rPr>
          <w:rFonts w:hint="eastAsia" w:ascii="宋体" w:hAnsi="宋体" w:cs="宋体"/>
          <w:color w:val="auto"/>
          <w:sz w:val="24"/>
        </w:rPr>
        <w:t>项目（项目编号：</w:t>
      </w:r>
      <w:r>
        <w:rPr>
          <w:rFonts w:hint="eastAsia" w:ascii="宋体" w:hAnsi="宋体" w:cs="宋体"/>
          <w:color w:val="auto"/>
          <w:sz w:val="24"/>
          <w:lang w:eastAsia="zh-CN"/>
        </w:rPr>
        <w:t>JSZC-320390-SRZT-C2025-0006</w:t>
      </w:r>
      <w:r>
        <w:rPr>
          <w:rFonts w:hint="eastAsia" w:ascii="宋体" w:hAnsi="宋体" w:cs="宋体"/>
          <w:color w:val="auto"/>
          <w:sz w:val="24"/>
        </w:rPr>
        <w:t>）政府采购活动前3年内在经营活动中没有重大违法记录。重大违法记录是指因违法经营受到刑事处罚或者责令停产停业、吊销许可证或者执照、较大数额罚款等行政处罚。</w:t>
      </w:r>
    </w:p>
    <w:p w14:paraId="09BBA3E9">
      <w:pPr>
        <w:pStyle w:val="50"/>
        <w:widowControl/>
        <w:spacing w:before="100" w:beforeAutospacing="1" w:after="100" w:afterAutospacing="1" w:line="480" w:lineRule="auto"/>
        <w:ind w:firstLine="720"/>
        <w:jc w:val="left"/>
        <w:rPr>
          <w:rFonts w:ascii="宋体" w:hAnsi="宋体" w:cs="宋体"/>
          <w:color w:val="auto"/>
          <w:sz w:val="24"/>
        </w:rPr>
      </w:pPr>
      <w:r>
        <w:rPr>
          <w:rFonts w:hint="eastAsia" w:ascii="宋体" w:hAnsi="宋体" w:cs="宋体"/>
          <w:color w:val="auto"/>
          <w:sz w:val="24"/>
        </w:rPr>
        <w:t>我单位对上述声明的真实性负责。如有虚假，将依法承担相应责任。</w:t>
      </w:r>
    </w:p>
    <w:p w14:paraId="4C47D27C">
      <w:pPr>
        <w:pStyle w:val="50"/>
        <w:spacing w:line="480" w:lineRule="auto"/>
        <w:ind w:right="29"/>
        <w:rPr>
          <w:rFonts w:ascii="宋体" w:hAnsi="宋体" w:cs="宋体"/>
          <w:color w:val="auto"/>
          <w:sz w:val="24"/>
        </w:rPr>
      </w:pPr>
      <w:r>
        <w:rPr>
          <w:rFonts w:hint="eastAsia" w:ascii="宋体" w:hAnsi="宋体" w:cs="宋体"/>
          <w:color w:val="auto"/>
          <w:sz w:val="24"/>
        </w:rPr>
        <w:t xml:space="preserve">                          </w:t>
      </w:r>
    </w:p>
    <w:p w14:paraId="7CBE3C15">
      <w:pPr>
        <w:pStyle w:val="50"/>
        <w:spacing w:line="480" w:lineRule="auto"/>
        <w:ind w:right="29"/>
        <w:rPr>
          <w:rFonts w:ascii="宋体" w:hAnsi="宋体" w:cs="宋体"/>
          <w:color w:val="auto"/>
          <w:sz w:val="24"/>
        </w:rPr>
      </w:pPr>
    </w:p>
    <w:p w14:paraId="4DF9DF0B">
      <w:pPr>
        <w:pStyle w:val="50"/>
        <w:spacing w:line="480" w:lineRule="auto"/>
        <w:ind w:right="29"/>
        <w:rPr>
          <w:rFonts w:ascii="宋体" w:hAnsi="宋体" w:cs="宋体"/>
          <w:color w:val="auto"/>
          <w:sz w:val="24"/>
        </w:rPr>
      </w:pPr>
      <w:r>
        <w:rPr>
          <w:rFonts w:hint="eastAsia" w:ascii="宋体" w:hAnsi="宋体" w:cs="宋体"/>
          <w:color w:val="auto"/>
          <w:sz w:val="24"/>
        </w:rPr>
        <w:t xml:space="preserve">                           供应商（电子签章）：</w:t>
      </w:r>
    </w:p>
    <w:p w14:paraId="18BCB7E0">
      <w:pPr>
        <w:pStyle w:val="50"/>
        <w:spacing w:line="480" w:lineRule="auto"/>
        <w:ind w:right="29"/>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olor w:val="auto"/>
          <w:sz w:val="24"/>
          <w:highlight w:val="none"/>
        </w:rPr>
        <w:t xml:space="preserve">    年  月  日</w:t>
      </w:r>
    </w:p>
    <w:p w14:paraId="2C3E441B">
      <w:pPr>
        <w:rPr>
          <w:rFonts w:hint="eastAsia" w:ascii="宋体" w:hAnsi="宋体" w:cs="宋体"/>
          <w:color w:val="auto"/>
          <w:sz w:val="24"/>
        </w:rPr>
      </w:pPr>
      <w:r>
        <w:rPr>
          <w:rFonts w:hint="eastAsia" w:ascii="宋体" w:hAnsi="宋体" w:cs="宋体"/>
          <w:color w:val="auto"/>
          <w:sz w:val="24"/>
        </w:rPr>
        <w:br w:type="page"/>
      </w:r>
    </w:p>
    <w:p w14:paraId="04ABC0D0">
      <w:pPr>
        <w:pStyle w:val="50"/>
        <w:jc w:val="center"/>
        <w:rPr>
          <w:rFonts w:hint="eastAsia"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US" w:eastAsia="zh-CN"/>
        </w:rPr>
        <w:t>1</w:t>
      </w:r>
      <w:r>
        <w:rPr>
          <w:rFonts w:hint="eastAsia" w:ascii="宋体" w:hAnsi="宋体" w:cs="宋体"/>
          <w:color w:val="auto"/>
          <w:sz w:val="36"/>
          <w:szCs w:val="36"/>
        </w:rPr>
        <w:t>.</w:t>
      </w:r>
      <w:r>
        <w:rPr>
          <w:rFonts w:hint="eastAsia" w:ascii="宋体" w:hAnsi="宋体" w:cs="宋体"/>
          <w:b/>
          <w:color w:val="auto"/>
          <w:sz w:val="36"/>
          <w:szCs w:val="36"/>
        </w:rPr>
        <w:t>具备履行合同所必需的设备和专业技术能力的书面声明</w:t>
      </w:r>
    </w:p>
    <w:p w14:paraId="4DAABD63">
      <w:pPr>
        <w:pStyle w:val="56"/>
        <w:rPr>
          <w:color w:val="auto"/>
        </w:rPr>
      </w:pPr>
    </w:p>
    <w:p w14:paraId="0EB9FEE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项目名称：</w:t>
      </w:r>
      <w:r>
        <w:rPr>
          <w:rFonts w:hint="eastAsia" w:ascii="宋体" w:hAnsi="宋体" w:cs="宋体"/>
          <w:color w:val="auto"/>
          <w:sz w:val="24"/>
          <w:highlight w:val="none"/>
          <w:lang w:eastAsia="zh-CN"/>
        </w:rPr>
        <w:t>徐州经济技术开发区“十五五”规划纲要编制服务</w:t>
      </w:r>
    </w:p>
    <w:p w14:paraId="1486A983">
      <w:pPr>
        <w:spacing w:line="588" w:lineRule="exact"/>
        <w:ind w:firstLine="504" w:firstLineChars="200"/>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cs="宋体"/>
          <w:color w:val="auto"/>
          <w:sz w:val="24"/>
          <w:lang w:eastAsia="zh-CN"/>
        </w:rPr>
        <w:t>JSZC-320390-SRZT-C2025-0006</w:t>
      </w:r>
    </w:p>
    <w:p w14:paraId="0927D1DA">
      <w:pPr>
        <w:pStyle w:val="56"/>
        <w:spacing w:after="0" w:line="360" w:lineRule="auto"/>
        <w:rPr>
          <w:rFonts w:ascii="宋体" w:hAnsi="宋体" w:cs="宋体"/>
          <w:color w:val="auto"/>
          <w:highlight w:val="none"/>
        </w:rPr>
      </w:pPr>
    </w:p>
    <w:p w14:paraId="697330ED">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郑重声明：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具备履行合同（项目名称：</w:t>
      </w:r>
      <w:r>
        <w:rPr>
          <w:rFonts w:hint="eastAsia" w:ascii="宋体" w:hAnsi="宋体" w:cs="宋体"/>
          <w:color w:val="auto"/>
          <w:sz w:val="24"/>
          <w:szCs w:val="22"/>
          <w:highlight w:val="none"/>
          <w:u w:val="single"/>
        </w:rPr>
        <w:t xml:space="preserve"> </w:t>
      </w:r>
      <w:r>
        <w:rPr>
          <w:rFonts w:hint="eastAsia" w:ascii="宋体" w:hAnsi="宋体" w:cs="宋体"/>
          <w:color w:val="auto"/>
          <w:sz w:val="24"/>
          <w:highlight w:val="none"/>
          <w:u w:val="single"/>
          <w:lang w:eastAsia="zh-CN"/>
        </w:rPr>
        <w:t>徐州经济技术开发区“十五五”规划纲要编制服务</w:t>
      </w:r>
      <w:r>
        <w:rPr>
          <w:rFonts w:hint="eastAsia" w:ascii="宋体" w:hAnsi="宋体" w:cs="宋体"/>
          <w:color w:val="auto"/>
          <w:sz w:val="24"/>
          <w:highlight w:val="none"/>
        </w:rPr>
        <w:t>，项目编号：</w:t>
      </w:r>
      <w:r>
        <w:rPr>
          <w:rFonts w:hint="eastAsia" w:ascii="宋体" w:hAnsi="宋体"/>
          <w:color w:val="auto"/>
          <w:sz w:val="24"/>
          <w:highlight w:val="none"/>
          <w:u w:val="single"/>
          <w:lang w:eastAsia="zh-CN"/>
        </w:rPr>
        <w:t>JSZC-320390-SRZT-C2025-0006</w:t>
      </w:r>
      <w:r>
        <w:rPr>
          <w:rFonts w:hint="eastAsia" w:ascii="宋体" w:hAnsi="宋体" w:cs="宋体"/>
          <w:color w:val="auto"/>
          <w:sz w:val="24"/>
          <w:highlight w:val="none"/>
        </w:rPr>
        <w:t>）所必需的设备和专业技术能力。</w:t>
      </w:r>
    </w:p>
    <w:p w14:paraId="506B2EC7">
      <w:pPr>
        <w:pStyle w:val="66"/>
        <w:spacing w:before="0" w:after="0" w:line="360" w:lineRule="auto"/>
        <w:rPr>
          <w:rFonts w:ascii="宋体" w:hAnsi="宋体" w:cs="宋体"/>
          <w:color w:val="auto"/>
          <w:highlight w:val="none"/>
        </w:rPr>
      </w:pPr>
    </w:p>
    <w:p w14:paraId="24640481">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特此声明。</w:t>
      </w:r>
    </w:p>
    <w:p w14:paraId="677844BB">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投标人对上述声明的真实性负责。如有虚假，将依法承担相应责任。</w:t>
      </w:r>
    </w:p>
    <w:p w14:paraId="5E906A3B">
      <w:pPr>
        <w:pStyle w:val="51"/>
        <w:spacing w:line="360" w:lineRule="auto"/>
        <w:rPr>
          <w:rFonts w:ascii="宋体" w:hAnsi="宋体" w:cs="宋体"/>
          <w:color w:val="auto"/>
          <w:sz w:val="24"/>
          <w:highlight w:val="none"/>
        </w:rPr>
      </w:pPr>
    </w:p>
    <w:p w14:paraId="0BEA906F">
      <w:pPr>
        <w:pStyle w:val="51"/>
        <w:spacing w:line="360" w:lineRule="auto"/>
        <w:rPr>
          <w:rFonts w:ascii="宋体" w:hAnsi="宋体" w:cs="宋体"/>
          <w:color w:val="auto"/>
          <w:sz w:val="24"/>
          <w:highlight w:val="none"/>
        </w:rPr>
      </w:pPr>
    </w:p>
    <w:p w14:paraId="4791501E">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电子签章</w:t>
      </w:r>
      <w:r>
        <w:rPr>
          <w:rFonts w:ascii="宋体" w:hAnsi="宋体"/>
          <w:color w:val="auto"/>
          <w:sz w:val="24"/>
          <w:highlight w:val="none"/>
        </w:rPr>
        <w:t>）</w:t>
      </w:r>
    </w:p>
    <w:p w14:paraId="47BE4E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法定代表人（负责人)或授权代表</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签字或盖章</w:t>
      </w:r>
      <w:r>
        <w:rPr>
          <w:rFonts w:ascii="宋体" w:hAnsi="宋体"/>
          <w:color w:val="auto"/>
          <w:sz w:val="24"/>
          <w:highlight w:val="none"/>
        </w:rPr>
        <w:t>）</w:t>
      </w:r>
      <w:r>
        <w:rPr>
          <w:rFonts w:hint="eastAsia" w:ascii="宋体" w:hAnsi="宋体"/>
          <w:color w:val="auto"/>
          <w:sz w:val="24"/>
          <w:highlight w:val="none"/>
        </w:rPr>
        <w:t xml:space="preserve">  </w:t>
      </w:r>
    </w:p>
    <w:p w14:paraId="0BB4F96B">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日  期：    年  月  日</w:t>
      </w:r>
    </w:p>
    <w:p w14:paraId="5495504D">
      <w:pPr>
        <w:pStyle w:val="50"/>
        <w:spacing w:line="588" w:lineRule="exact"/>
        <w:jc w:val="center"/>
        <w:rPr>
          <w:rFonts w:ascii="宋体" w:hAnsi="宋体" w:cs="宋体"/>
          <w:b/>
          <w:color w:val="auto"/>
          <w:sz w:val="36"/>
          <w:szCs w:val="36"/>
        </w:rPr>
      </w:pPr>
    </w:p>
    <w:p w14:paraId="1AED6592">
      <w:pPr>
        <w:pStyle w:val="50"/>
        <w:spacing w:line="588" w:lineRule="exact"/>
        <w:jc w:val="center"/>
        <w:rPr>
          <w:rFonts w:ascii="宋体" w:hAnsi="宋体" w:cs="宋体"/>
          <w:b/>
          <w:color w:val="auto"/>
          <w:sz w:val="36"/>
          <w:szCs w:val="36"/>
        </w:rPr>
      </w:pPr>
    </w:p>
    <w:p w14:paraId="7AFA167A">
      <w:pPr>
        <w:pStyle w:val="50"/>
        <w:spacing w:line="588" w:lineRule="exact"/>
        <w:jc w:val="center"/>
        <w:rPr>
          <w:rFonts w:ascii="宋体" w:hAnsi="宋体" w:cs="宋体"/>
          <w:b/>
          <w:color w:val="auto"/>
          <w:sz w:val="36"/>
          <w:szCs w:val="36"/>
        </w:rPr>
      </w:pPr>
    </w:p>
    <w:p w14:paraId="3F6E2CBD">
      <w:pPr>
        <w:pStyle w:val="50"/>
        <w:spacing w:line="588" w:lineRule="exact"/>
        <w:jc w:val="center"/>
        <w:rPr>
          <w:rFonts w:ascii="宋体" w:hAnsi="宋体" w:cs="宋体"/>
          <w:b/>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7DAC157">
      <w:pPr>
        <w:pStyle w:val="50"/>
        <w:spacing w:line="588" w:lineRule="exact"/>
        <w:jc w:val="center"/>
        <w:rPr>
          <w:rFonts w:ascii="宋体" w:hAnsi="宋体" w:cs="宋体"/>
          <w:b/>
          <w:color w:val="auto"/>
          <w:spacing w:val="6"/>
          <w:sz w:val="36"/>
          <w:szCs w:val="36"/>
        </w:rPr>
      </w:pPr>
      <w:bookmarkStart w:id="3" w:name="OLE_LINK13"/>
      <w:bookmarkStart w:id="4" w:name="OLE_LINK14"/>
      <w:r>
        <w:rPr>
          <w:rFonts w:hint="eastAsia" w:ascii="宋体" w:hAnsi="宋体" w:cs="宋体"/>
          <w:b/>
          <w:color w:val="auto"/>
          <w:sz w:val="36"/>
          <w:szCs w:val="36"/>
          <w:lang w:val="en-US" w:eastAsia="zh-CN"/>
        </w:rPr>
        <w:t>12.</w:t>
      </w:r>
      <w:r>
        <w:rPr>
          <w:rFonts w:hint="eastAsia" w:ascii="宋体" w:hAnsi="宋体" w:cs="宋体"/>
          <w:b/>
          <w:color w:val="auto"/>
          <w:spacing w:val="6"/>
          <w:sz w:val="36"/>
          <w:szCs w:val="36"/>
        </w:rPr>
        <w:t>残疾人福利性单位声明函</w:t>
      </w:r>
      <w:bookmarkEnd w:id="3"/>
      <w:bookmarkEnd w:id="4"/>
    </w:p>
    <w:p w14:paraId="3ADDA8E8">
      <w:pPr>
        <w:pStyle w:val="50"/>
        <w:spacing w:line="0" w:lineRule="atLeast"/>
        <w:jc w:val="center"/>
        <w:rPr>
          <w:rFonts w:ascii="宋体" w:hAnsi="宋体" w:cs="宋体"/>
          <w:color w:val="auto"/>
          <w:spacing w:val="6"/>
          <w:sz w:val="24"/>
        </w:rPr>
      </w:pPr>
    </w:p>
    <w:p w14:paraId="173B8417">
      <w:pPr>
        <w:pStyle w:val="50"/>
        <w:spacing w:line="360" w:lineRule="auto"/>
        <w:jc w:val="center"/>
        <w:rPr>
          <w:rFonts w:hint="eastAsia" w:ascii="宋体" w:hAnsi="宋体" w:eastAsia="宋体" w:cs="宋体"/>
          <w:color w:val="auto"/>
          <w:sz w:val="24"/>
          <w:lang w:eastAsia="zh-CN"/>
        </w:rPr>
      </w:pPr>
      <w:r>
        <w:rPr>
          <w:rFonts w:hint="eastAsia" w:ascii="宋体" w:hAnsi="宋体" w:cs="宋体"/>
          <w:color w:val="auto"/>
          <w:spacing w:val="6"/>
          <w:sz w:val="24"/>
        </w:rPr>
        <w:t>项目编号：</w:t>
      </w:r>
      <w:r>
        <w:rPr>
          <w:rFonts w:hint="eastAsia" w:ascii="宋体" w:hAnsi="宋体" w:cs="宋体"/>
          <w:color w:val="auto"/>
          <w:sz w:val="24"/>
          <w:lang w:eastAsia="zh-CN"/>
        </w:rPr>
        <w:t>JSZC-320390-SRZT-C2025-0006</w:t>
      </w:r>
    </w:p>
    <w:p w14:paraId="1051540D">
      <w:pPr>
        <w:pStyle w:val="50"/>
        <w:spacing w:line="360" w:lineRule="auto"/>
        <w:rPr>
          <w:rFonts w:ascii="宋体" w:hAnsi="宋体" w:cs="宋体"/>
          <w:b/>
          <w:color w:val="auto"/>
          <w:spacing w:val="6"/>
          <w:sz w:val="24"/>
        </w:rPr>
      </w:pPr>
    </w:p>
    <w:p w14:paraId="1BCE051E">
      <w:pPr>
        <w:pStyle w:val="50"/>
        <w:spacing w:line="360" w:lineRule="auto"/>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〔2017〕141</w:t>
      </w:r>
      <w:r>
        <w:rPr>
          <w:rFonts w:hint="eastAsia" w:ascii="宋体" w:hAnsi="宋体" w:cs="宋体"/>
          <w:color w:val="auto"/>
          <w:spacing w:val="6"/>
          <w:sz w:val="24"/>
        </w:rPr>
        <w:t>号）的规定，本单位为符合条件的残疾人福利性单位，且本单位参加</w:t>
      </w:r>
      <w:r>
        <w:rPr>
          <w:rFonts w:hint="eastAsia" w:ascii="宋体" w:hAnsi="宋体" w:cs="宋体"/>
          <w:color w:val="auto"/>
          <w:spacing w:val="6"/>
          <w:sz w:val="24"/>
          <w:u w:val="single"/>
          <w:lang w:eastAsia="zh-CN"/>
        </w:rPr>
        <w:t>徐州经济技术开发区发展和改革局</w:t>
      </w:r>
      <w:r>
        <w:rPr>
          <w:rFonts w:hint="eastAsia" w:ascii="宋体" w:hAnsi="宋体" w:cs="宋体"/>
          <w:color w:val="auto"/>
          <w:spacing w:val="6"/>
          <w:sz w:val="24"/>
        </w:rPr>
        <w:t>单位的</w:t>
      </w:r>
      <w:r>
        <w:rPr>
          <w:rFonts w:hint="eastAsia" w:ascii="宋体" w:hAnsi="宋体" w:cs="宋体"/>
          <w:color w:val="auto"/>
          <w:spacing w:val="6"/>
          <w:sz w:val="24"/>
          <w:u w:val="single"/>
          <w:lang w:eastAsia="zh-CN"/>
        </w:rPr>
        <w:t>徐州经济技术开发区“十五五”规划纲要编制服务</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44646EFB">
      <w:pPr>
        <w:pStyle w:val="50"/>
        <w:spacing w:line="360" w:lineRule="auto"/>
        <w:ind w:firstLine="504"/>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4B1A89C6">
      <w:pPr>
        <w:pStyle w:val="50"/>
        <w:spacing w:line="360" w:lineRule="auto"/>
        <w:ind w:firstLine="504"/>
        <w:rPr>
          <w:rFonts w:ascii="宋体" w:hAnsi="宋体" w:cs="宋体"/>
          <w:color w:val="auto"/>
          <w:spacing w:val="6"/>
          <w:sz w:val="24"/>
        </w:rPr>
      </w:pPr>
    </w:p>
    <w:p w14:paraId="5450F6DE">
      <w:pPr>
        <w:pStyle w:val="50"/>
        <w:spacing w:line="360" w:lineRule="auto"/>
        <w:ind w:firstLine="504"/>
        <w:rPr>
          <w:rFonts w:ascii="宋体" w:hAnsi="宋体" w:cs="宋体"/>
          <w:color w:val="auto"/>
          <w:spacing w:val="6"/>
          <w:sz w:val="24"/>
        </w:rPr>
      </w:pPr>
    </w:p>
    <w:p w14:paraId="4453EF11">
      <w:pPr>
        <w:pStyle w:val="50"/>
        <w:tabs>
          <w:tab w:val="left" w:pos="4860"/>
        </w:tabs>
        <w:spacing w:line="360" w:lineRule="auto"/>
        <w:ind w:right="1560" w:firstLine="504"/>
        <w:jc w:val="center"/>
        <w:rPr>
          <w:rFonts w:ascii="宋体" w:hAnsi="宋体" w:cs="宋体"/>
          <w:color w:val="auto"/>
          <w:spacing w:val="6"/>
          <w:sz w:val="24"/>
        </w:rPr>
      </w:pPr>
      <w:r>
        <w:rPr>
          <w:rFonts w:hint="eastAsia" w:ascii="宋体" w:hAnsi="宋体" w:cs="宋体"/>
          <w:color w:val="auto"/>
          <w:spacing w:val="6"/>
          <w:sz w:val="24"/>
        </w:rPr>
        <w:t xml:space="preserve">               单位名称（电子签章）：</w:t>
      </w:r>
    </w:p>
    <w:p w14:paraId="33058D85">
      <w:pPr>
        <w:pStyle w:val="50"/>
        <w:tabs>
          <w:tab w:val="left" w:pos="4860"/>
        </w:tabs>
        <w:spacing w:line="360" w:lineRule="auto"/>
        <w:ind w:right="1560" w:firstLine="504"/>
        <w:jc w:val="center"/>
        <w:rPr>
          <w:rFonts w:ascii="宋体" w:hAnsi="宋体" w:cs="宋体"/>
          <w:color w:val="auto"/>
          <w:spacing w:val="6"/>
          <w:sz w:val="24"/>
        </w:rPr>
      </w:pPr>
      <w:r>
        <w:rPr>
          <w:rFonts w:hint="eastAsia" w:ascii="宋体" w:hAnsi="宋体" w:cs="宋体"/>
          <w:color w:val="auto"/>
          <w:spacing w:val="6"/>
          <w:sz w:val="24"/>
        </w:rPr>
        <w:t xml:space="preserve">       日  期：</w:t>
      </w:r>
    </w:p>
    <w:p w14:paraId="3A1E7EC7">
      <w:pPr>
        <w:pStyle w:val="50"/>
        <w:spacing w:line="360" w:lineRule="auto"/>
        <w:rPr>
          <w:rFonts w:ascii="宋体" w:hAnsi="宋体" w:cs="宋体"/>
          <w:color w:val="auto"/>
          <w:sz w:val="24"/>
        </w:rPr>
      </w:pPr>
    </w:p>
    <w:p w14:paraId="19ED6741">
      <w:pPr>
        <w:pStyle w:val="50"/>
        <w:widowControl/>
        <w:spacing w:line="360" w:lineRule="auto"/>
        <w:jc w:val="left"/>
        <w:rPr>
          <w:rFonts w:ascii="宋体" w:hAnsi="宋体" w:cs="宋体"/>
          <w:color w:val="auto"/>
          <w:sz w:val="24"/>
        </w:rPr>
      </w:pPr>
      <w:r>
        <w:rPr>
          <w:rFonts w:hint="eastAsia" w:ascii="宋体" w:hAnsi="宋体" w:cs="宋体"/>
          <w:color w:val="auto"/>
          <w:sz w:val="24"/>
        </w:rPr>
        <w:t>说明：</w:t>
      </w:r>
    </w:p>
    <w:p w14:paraId="20E6FFBE">
      <w:pPr>
        <w:pStyle w:val="50"/>
        <w:widowControl/>
        <w:spacing w:line="360" w:lineRule="auto"/>
        <w:ind w:firstLine="480"/>
        <w:jc w:val="left"/>
        <w:rPr>
          <w:rFonts w:ascii="宋体" w:hAnsi="宋体" w:cs="宋体"/>
          <w:color w:val="auto"/>
          <w:sz w:val="24"/>
        </w:rPr>
      </w:pPr>
      <w:r>
        <w:rPr>
          <w:rFonts w:hint="eastAsia" w:ascii="宋体" w:hAnsi="宋体" w:cs="宋体"/>
          <w:color w:val="auto"/>
          <w:sz w:val="24"/>
        </w:rPr>
        <w:t>中标、成交供应商为残疾人福利性单位的，采购人或者其委托的采购代理机构应当随中标、成交结果同时公告其《残疾人福利性单位声明函》，接受社会监督。</w:t>
      </w:r>
    </w:p>
    <w:p w14:paraId="09075FBD">
      <w:pPr>
        <w:pStyle w:val="50"/>
        <w:widowControl/>
        <w:spacing w:line="360" w:lineRule="auto"/>
        <w:ind w:firstLine="480"/>
        <w:jc w:val="left"/>
        <w:rPr>
          <w:rFonts w:ascii="宋体" w:hAnsi="宋体" w:cs="宋体"/>
          <w:color w:val="auto"/>
          <w:sz w:val="24"/>
        </w:rPr>
      </w:pPr>
      <w:r>
        <w:rPr>
          <w:rFonts w:hint="eastAsia" w:ascii="宋体" w:hAnsi="宋体" w:cs="宋体"/>
          <w:color w:val="auto"/>
          <w:sz w:val="24"/>
        </w:rPr>
        <w:t>供应商提供的《残疾人福利性单位声明函》与事实不符的，依照《政府采购法》第七十七条第一款的规定追究法律责任。</w:t>
      </w:r>
    </w:p>
    <w:p w14:paraId="7A42B187">
      <w:pPr>
        <w:pStyle w:val="50"/>
        <w:widowControl/>
        <w:spacing w:line="360" w:lineRule="auto"/>
        <w:ind w:firstLine="480"/>
        <w:jc w:val="left"/>
        <w:rPr>
          <w:rFonts w:ascii="宋体" w:hAnsi="宋体" w:cs="宋体"/>
          <w:color w:val="auto"/>
          <w:sz w:val="24"/>
        </w:rPr>
      </w:pPr>
    </w:p>
    <w:p w14:paraId="1D6E304D">
      <w:pPr>
        <w:pStyle w:val="50"/>
        <w:spacing w:line="360" w:lineRule="auto"/>
        <w:jc w:val="center"/>
        <w:rPr>
          <w:rFonts w:ascii="宋体" w:hAnsi="宋体" w:cs="宋体"/>
          <w:b/>
          <w:color w:val="auto"/>
          <w:sz w:val="24"/>
        </w:rPr>
      </w:pPr>
      <w:r>
        <w:rPr>
          <w:rFonts w:hint="eastAsia" w:ascii="宋体" w:hAnsi="宋体" w:cs="宋体"/>
          <w:b/>
          <w:bCs/>
          <w:color w:val="auto"/>
          <w:sz w:val="24"/>
        </w:rPr>
        <w:t>（注：如供应商不属于残疾人福利性单位，</w:t>
      </w:r>
      <w:r>
        <w:rPr>
          <w:rFonts w:hint="eastAsia" w:ascii="宋体" w:hAnsi="宋体" w:cs="宋体"/>
          <w:b/>
          <w:bCs/>
          <w:color w:val="auto"/>
          <w:sz w:val="24"/>
          <w:lang w:eastAsia="zh-CN"/>
        </w:rPr>
        <w:t>则</w:t>
      </w:r>
      <w:r>
        <w:rPr>
          <w:rFonts w:hint="eastAsia" w:ascii="宋体" w:hAnsi="宋体" w:cs="宋体"/>
          <w:b/>
          <w:bCs/>
          <w:color w:val="auto"/>
          <w:sz w:val="24"/>
        </w:rPr>
        <w:t>不需提供此声明函）</w:t>
      </w:r>
    </w:p>
    <w:p w14:paraId="617F272C">
      <w:pPr>
        <w:pStyle w:val="50"/>
        <w:widowControl/>
        <w:spacing w:line="360" w:lineRule="auto"/>
        <w:ind w:firstLine="747"/>
        <w:jc w:val="center"/>
        <w:rPr>
          <w:rFonts w:ascii="宋体" w:hAnsi="宋体" w:cs="宋体"/>
          <w:b/>
          <w:color w:val="auto"/>
          <w:spacing w:val="6"/>
          <w:sz w:val="24"/>
        </w:rPr>
      </w:pPr>
    </w:p>
    <w:p w14:paraId="4988E5C0">
      <w:pPr>
        <w:pStyle w:val="50"/>
        <w:ind w:right="29" w:firstLine="3960"/>
        <w:rPr>
          <w:rFonts w:ascii="宋体" w:hAnsi="宋体" w:cs="宋体"/>
          <w:color w:val="auto"/>
          <w:sz w:val="24"/>
        </w:rPr>
      </w:pPr>
    </w:p>
    <w:p w14:paraId="507EBB5C">
      <w:pPr>
        <w:pStyle w:val="50"/>
        <w:ind w:right="29" w:firstLine="3960"/>
        <w:rPr>
          <w:rFonts w:ascii="宋体" w:hAnsi="宋体" w:cs="宋体"/>
          <w:color w:val="auto"/>
          <w:sz w:val="24"/>
        </w:rPr>
      </w:pPr>
    </w:p>
    <w:p w14:paraId="71906C73">
      <w:pPr>
        <w:pStyle w:val="50"/>
        <w:widowControl/>
        <w:ind w:firstLine="747"/>
        <w:jc w:val="center"/>
        <w:rPr>
          <w:rFonts w:ascii="宋体" w:hAnsi="宋体" w:cs="宋体"/>
          <w:b/>
          <w:color w:val="auto"/>
          <w:spacing w:val="6"/>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DCD63F4">
      <w:pPr>
        <w:pStyle w:val="50"/>
        <w:widowControl/>
        <w:ind w:firstLine="747"/>
        <w:jc w:val="center"/>
        <w:rPr>
          <w:rFonts w:ascii="宋体" w:hAnsi="宋体" w:cs="宋体"/>
          <w:b/>
          <w:color w:val="auto"/>
          <w:spacing w:val="6"/>
          <w:sz w:val="36"/>
          <w:szCs w:val="36"/>
        </w:rPr>
      </w:pPr>
      <w:r>
        <w:rPr>
          <w:rFonts w:hint="eastAsia" w:ascii="宋体" w:hAnsi="宋体" w:cs="宋体"/>
          <w:b/>
          <w:color w:val="auto"/>
          <w:spacing w:val="6"/>
          <w:sz w:val="36"/>
          <w:szCs w:val="36"/>
        </w:rPr>
        <w:t>1</w:t>
      </w:r>
      <w:r>
        <w:rPr>
          <w:rFonts w:hint="eastAsia" w:ascii="宋体" w:hAnsi="宋体" w:cs="宋体"/>
          <w:b/>
          <w:color w:val="auto"/>
          <w:spacing w:val="6"/>
          <w:sz w:val="36"/>
          <w:szCs w:val="36"/>
          <w:lang w:val="en-US" w:eastAsia="zh-CN"/>
        </w:rPr>
        <w:t>3</w:t>
      </w:r>
      <w:r>
        <w:rPr>
          <w:rFonts w:hint="eastAsia" w:ascii="宋体" w:hAnsi="宋体" w:cs="宋体"/>
          <w:b/>
          <w:color w:val="auto"/>
          <w:spacing w:val="6"/>
          <w:sz w:val="36"/>
          <w:szCs w:val="36"/>
        </w:rPr>
        <w:t>.招标代理服务收费标准</w:t>
      </w:r>
    </w:p>
    <w:tbl>
      <w:tblPr>
        <w:tblStyle w:val="39"/>
        <w:tblW w:w="811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2853"/>
      </w:tblGrid>
      <w:tr w14:paraId="2EE6BC9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tcBorders>
              <w:top w:val="single" w:color="auto" w:sz="4" w:space="0"/>
            </w:tcBorders>
            <w:noWrap w:val="0"/>
            <w:vAlign w:val="center"/>
          </w:tcPr>
          <w:p w14:paraId="79D9769D">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中标</w:t>
            </w:r>
            <w:r>
              <w:rPr>
                <w:rFonts w:hint="eastAsia" w:ascii="宋体" w:hAnsi="宋体" w:cs="宋体"/>
                <w:b/>
                <w:bCs/>
                <w:color w:val="auto"/>
                <w:sz w:val="28"/>
                <w:szCs w:val="28"/>
                <w:highlight w:val="none"/>
                <w:lang w:eastAsia="zh-CN"/>
              </w:rPr>
              <w:t>或者成交</w:t>
            </w:r>
            <w:r>
              <w:rPr>
                <w:rFonts w:hint="eastAsia" w:ascii="宋体" w:hAnsi="宋体" w:eastAsia="宋体" w:cs="宋体"/>
                <w:b/>
                <w:bCs/>
                <w:color w:val="auto"/>
                <w:sz w:val="28"/>
                <w:szCs w:val="28"/>
                <w:highlight w:val="none"/>
              </w:rPr>
              <w:t>金额</w:t>
            </w:r>
          </w:p>
        </w:tc>
        <w:tc>
          <w:tcPr>
            <w:tcW w:w="2853" w:type="dxa"/>
            <w:tcBorders>
              <w:top w:val="single" w:color="auto" w:sz="4" w:space="0"/>
            </w:tcBorders>
            <w:noWrap w:val="0"/>
            <w:vAlign w:val="center"/>
          </w:tcPr>
          <w:p w14:paraId="788038A0">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费率</w:t>
            </w:r>
          </w:p>
        </w:tc>
      </w:tr>
      <w:tr w14:paraId="201A94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396DD8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最低收费金额（每个委托项目）</w:t>
            </w:r>
          </w:p>
        </w:tc>
        <w:tc>
          <w:tcPr>
            <w:tcW w:w="2853" w:type="dxa"/>
            <w:noWrap w:val="0"/>
            <w:vAlign w:val="center"/>
          </w:tcPr>
          <w:p w14:paraId="15B7254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5000元</w:t>
            </w:r>
          </w:p>
        </w:tc>
      </w:tr>
      <w:tr w14:paraId="51723D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67EE866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50万元以下（含50万元）</w:t>
            </w:r>
          </w:p>
        </w:tc>
        <w:tc>
          <w:tcPr>
            <w:tcW w:w="2853" w:type="dxa"/>
            <w:noWrap w:val="0"/>
            <w:vAlign w:val="center"/>
          </w:tcPr>
          <w:p w14:paraId="305EA70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r>
      <w:tr w14:paraId="27913B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04F187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50-400万元（含400万元）</w:t>
            </w:r>
          </w:p>
        </w:tc>
        <w:tc>
          <w:tcPr>
            <w:tcW w:w="2853" w:type="dxa"/>
            <w:noWrap w:val="0"/>
            <w:vAlign w:val="center"/>
          </w:tcPr>
          <w:p w14:paraId="67B3C60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r>
      <w:tr w14:paraId="7556DEA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0DBBA4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400-1000万元（含1000万元）</w:t>
            </w:r>
          </w:p>
        </w:tc>
        <w:tc>
          <w:tcPr>
            <w:tcW w:w="2853" w:type="dxa"/>
            <w:noWrap w:val="0"/>
            <w:vAlign w:val="center"/>
          </w:tcPr>
          <w:p w14:paraId="7657104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r>
      <w:tr w14:paraId="295F5C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C03BDC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1000-5000万元（含5000万元）</w:t>
            </w:r>
          </w:p>
        </w:tc>
        <w:tc>
          <w:tcPr>
            <w:tcW w:w="2853" w:type="dxa"/>
            <w:noWrap w:val="0"/>
            <w:vAlign w:val="center"/>
          </w:tcPr>
          <w:p w14:paraId="6180E4E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w:t>
            </w:r>
          </w:p>
        </w:tc>
      </w:tr>
      <w:tr w14:paraId="602F8B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407A696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5000-1亿元（含1亿元）</w:t>
            </w:r>
          </w:p>
        </w:tc>
        <w:tc>
          <w:tcPr>
            <w:tcW w:w="2853" w:type="dxa"/>
            <w:noWrap w:val="0"/>
            <w:vAlign w:val="center"/>
          </w:tcPr>
          <w:p w14:paraId="4B34DBB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0.25%</w:t>
            </w:r>
          </w:p>
        </w:tc>
      </w:tr>
      <w:tr w14:paraId="4CDAC9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446938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1-10亿元（含10亿元）</w:t>
            </w:r>
          </w:p>
        </w:tc>
        <w:tc>
          <w:tcPr>
            <w:tcW w:w="2853" w:type="dxa"/>
            <w:noWrap w:val="0"/>
            <w:vAlign w:val="center"/>
          </w:tcPr>
          <w:p w14:paraId="0404EE0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0.05%</w:t>
            </w:r>
          </w:p>
        </w:tc>
      </w:tr>
      <w:tr w14:paraId="31D1B70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A6E77E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10-50亿元（含50亿元）</w:t>
            </w:r>
          </w:p>
        </w:tc>
        <w:tc>
          <w:tcPr>
            <w:tcW w:w="2853" w:type="dxa"/>
            <w:noWrap w:val="0"/>
            <w:vAlign w:val="center"/>
          </w:tcPr>
          <w:p w14:paraId="075C1F5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0.01%</w:t>
            </w:r>
          </w:p>
        </w:tc>
      </w:tr>
      <w:tr w14:paraId="763ED5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9DED3B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50亿元以上</w:t>
            </w:r>
          </w:p>
        </w:tc>
        <w:tc>
          <w:tcPr>
            <w:tcW w:w="2853" w:type="dxa"/>
            <w:noWrap w:val="0"/>
            <w:vAlign w:val="center"/>
          </w:tcPr>
          <w:p w14:paraId="7729E2B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0.005%</w:t>
            </w:r>
          </w:p>
        </w:tc>
      </w:tr>
    </w:tbl>
    <w:p w14:paraId="6288447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 xml:space="preserve"> </w:t>
      </w:r>
      <w:r>
        <w:rPr>
          <w:rFonts w:hint="eastAsia" w:ascii="宋体" w:hAnsi="宋体" w:eastAsia="宋体" w:cs="宋体"/>
          <w:color w:val="auto"/>
          <w:sz w:val="24"/>
          <w:szCs w:val="24"/>
          <w:highlight w:val="none"/>
        </w:rPr>
        <w:t>说明：</w:t>
      </w:r>
    </w:p>
    <w:p w14:paraId="1A2AAE92">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1.按上表计算的收费为代理服务全过程的收费金额。各社会代理机构不再收取采购文件制作售卖费用。</w:t>
      </w:r>
    </w:p>
    <w:p w14:paraId="68446927">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2.代理服务费按差额定率累进法计算。</w:t>
      </w:r>
    </w:p>
    <w:p w14:paraId="6221DB78">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3.代理服务费基准金额（按差额定率累进法计算的）=中标金额（按差额定率累进法计算的） * 费率（%）。</w:t>
      </w:r>
    </w:p>
    <w:p w14:paraId="022199F1">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4.代理服务费应收取金额=代理服务费基准金额（按差额定率累进法计算的）的合计数。</w:t>
      </w:r>
    </w:p>
    <w:p w14:paraId="3CF30DA4">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5.定点类等无金额或事先不能计算出价格总额的项目，按中标（成交）金额100万元计算服务费。</w:t>
      </w:r>
    </w:p>
    <w:p w14:paraId="6E477DA0">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6.有分包(分标段)的以一个项目计算。</w:t>
      </w:r>
    </w:p>
    <w:p w14:paraId="61FA2B7A">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账户信息：</w:t>
      </w:r>
    </w:p>
    <w:p w14:paraId="60743777">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开户人：江苏日中天工程咨询有限公司</w:t>
      </w:r>
    </w:p>
    <w:p w14:paraId="6F8E8A84">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开户行：江苏银行徐州新城区支行</w:t>
      </w:r>
    </w:p>
    <w:p w14:paraId="5D3AC012">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sectPr>
          <w:pgSz w:w="11906" w:h="16838"/>
          <w:pgMar w:top="1440" w:right="1800" w:bottom="1440" w:left="203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账  号：60090188000128359</w:t>
      </w:r>
    </w:p>
    <w:p w14:paraId="5E11D8C9">
      <w:pPr>
        <w:jc w:val="center"/>
        <w:rPr>
          <w:rFonts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US" w:eastAsia="zh-CN"/>
        </w:rPr>
        <w:t>4</w:t>
      </w:r>
      <w:r>
        <w:rPr>
          <w:rFonts w:hint="eastAsia" w:ascii="宋体" w:hAnsi="宋体" w:cs="宋体"/>
          <w:b/>
          <w:color w:val="auto"/>
          <w:sz w:val="36"/>
          <w:szCs w:val="36"/>
        </w:rPr>
        <w:t>.预付款保函支付条款模板</w:t>
      </w:r>
    </w:p>
    <w:p w14:paraId="7B5DD614">
      <w:pPr>
        <w:spacing w:line="480" w:lineRule="exact"/>
        <w:ind w:firstLine="565"/>
        <w:rPr>
          <w:rFonts w:ascii="宋体" w:hAnsi="宋体" w:cs="宋体"/>
          <w:b/>
          <w:color w:val="auto"/>
          <w:sz w:val="28"/>
          <w:szCs w:val="28"/>
        </w:rPr>
      </w:pPr>
    </w:p>
    <w:p w14:paraId="2014BDE3">
      <w:pPr>
        <w:spacing w:line="360" w:lineRule="auto"/>
        <w:ind w:firstLine="484"/>
        <w:rPr>
          <w:rFonts w:ascii="宋体" w:hAnsi="宋体" w:cs="宋体"/>
          <w:b/>
          <w:color w:val="auto"/>
          <w:sz w:val="24"/>
          <w:szCs w:val="24"/>
        </w:rPr>
      </w:pPr>
      <w:r>
        <w:rPr>
          <w:rFonts w:hint="eastAsia" w:ascii="宋体" w:hAnsi="宋体" w:cs="宋体"/>
          <w:b/>
          <w:color w:val="auto"/>
          <w:sz w:val="24"/>
          <w:szCs w:val="24"/>
        </w:rPr>
        <w:t>符合条件一：提交预付款保函的</w:t>
      </w:r>
    </w:p>
    <w:p w14:paraId="3B9FA58D">
      <w:pPr>
        <w:spacing w:line="360" w:lineRule="auto"/>
        <w:ind w:firstLine="482"/>
        <w:rPr>
          <w:rFonts w:ascii="宋体" w:hAnsi="宋体" w:cs="宋体"/>
          <w:color w:val="auto"/>
          <w:sz w:val="24"/>
          <w:szCs w:val="24"/>
          <w:u w:val="single"/>
        </w:rPr>
      </w:pPr>
      <w:r>
        <w:rPr>
          <w:rFonts w:hint="eastAsia" w:ascii="宋体" w:hAnsi="宋体" w:cs="宋体"/>
          <w:color w:val="auto"/>
          <w:sz w:val="24"/>
          <w:szCs w:val="24"/>
        </w:rPr>
        <w:t>（1）合同签订且乙方向甲方出具预付款保函后</w:t>
      </w:r>
      <w:r>
        <w:rPr>
          <w:rFonts w:hint="eastAsia" w:ascii="宋体" w:hAnsi="宋体" w:cs="宋体"/>
          <w:color w:val="auto"/>
          <w:sz w:val="24"/>
          <w:szCs w:val="24"/>
          <w:u w:val="single"/>
        </w:rPr>
        <w:t xml:space="preserve">    </w:t>
      </w:r>
      <w:r>
        <w:rPr>
          <w:rFonts w:hint="eastAsia" w:ascii="宋体" w:hAnsi="宋体" w:cs="宋体"/>
          <w:color w:val="auto"/>
          <w:sz w:val="24"/>
          <w:szCs w:val="24"/>
        </w:rPr>
        <w:t>个工作日内，甲方应支付合同价款的百分之</w:t>
      </w:r>
      <w:r>
        <w:rPr>
          <w:rFonts w:hint="eastAsia" w:ascii="宋体" w:hAnsi="宋体" w:cs="宋体"/>
          <w:color w:val="auto"/>
          <w:sz w:val="24"/>
          <w:szCs w:val="24"/>
          <w:u w:val="single"/>
        </w:rPr>
        <w:t xml:space="preserve">        XX（    XX%），</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2E3ADCE2">
      <w:pPr>
        <w:spacing w:line="360" w:lineRule="auto"/>
        <w:ind w:left="140" w:firstLine="482"/>
        <w:rPr>
          <w:rFonts w:ascii="宋体" w:hAnsi="宋体" w:cs="宋体"/>
          <w:color w:val="auto"/>
          <w:sz w:val="24"/>
          <w:szCs w:val="24"/>
        </w:rPr>
      </w:pPr>
      <w:r>
        <w:rPr>
          <w:rFonts w:hint="eastAsia" w:ascii="宋体" w:hAnsi="宋体" w:cs="宋体"/>
          <w:color w:val="auto"/>
          <w:sz w:val="24"/>
          <w:szCs w:val="24"/>
        </w:rPr>
        <w:t>乙方需提交的支付文件：乙方出具的全额正式发票。</w:t>
      </w:r>
    </w:p>
    <w:p w14:paraId="29F923BB">
      <w:pPr>
        <w:spacing w:line="360" w:lineRule="auto"/>
        <w:ind w:left="140" w:firstLine="482"/>
        <w:rPr>
          <w:rFonts w:ascii="宋体" w:hAnsi="宋体" w:cs="宋体"/>
          <w:color w:val="auto"/>
          <w:sz w:val="24"/>
          <w:szCs w:val="24"/>
        </w:rPr>
      </w:pPr>
      <w:r>
        <w:rPr>
          <w:rFonts w:hint="eastAsia" w:ascii="宋体" w:hAnsi="宋体" w:cs="宋体"/>
          <w:color w:val="auto"/>
          <w:sz w:val="24"/>
          <w:szCs w:val="24"/>
        </w:rPr>
        <w:t>（2）验收合格后</w:t>
      </w:r>
      <w:r>
        <w:rPr>
          <w:rFonts w:hint="eastAsia" w:ascii="宋体" w:hAnsi="宋体" w:cs="宋体"/>
          <w:color w:val="auto"/>
          <w:sz w:val="24"/>
          <w:szCs w:val="24"/>
          <w:u w:val="single"/>
        </w:rPr>
        <w:t xml:space="preserve">   </w:t>
      </w:r>
      <w:r>
        <w:rPr>
          <w:rFonts w:hint="eastAsia" w:ascii="宋体" w:hAnsi="宋体" w:cs="宋体"/>
          <w:color w:val="auto"/>
          <w:sz w:val="24"/>
          <w:szCs w:val="24"/>
        </w:rPr>
        <w:t>个工作日内，甲方应支付合同价款的百分之</w:t>
      </w:r>
      <w:r>
        <w:rPr>
          <w:rFonts w:hint="eastAsia" w:ascii="宋体" w:hAnsi="宋体" w:cs="宋体"/>
          <w:color w:val="auto"/>
          <w:sz w:val="24"/>
          <w:szCs w:val="24"/>
          <w:u w:val="single"/>
        </w:rPr>
        <w:t>XX（    XX%），</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9D31BCC">
      <w:pPr>
        <w:spacing w:line="360" w:lineRule="auto"/>
        <w:ind w:firstLine="484"/>
        <w:rPr>
          <w:rFonts w:ascii="宋体" w:hAnsi="宋体" w:cs="宋体"/>
          <w:b/>
          <w:color w:val="auto"/>
          <w:sz w:val="24"/>
          <w:szCs w:val="24"/>
        </w:rPr>
      </w:pPr>
      <w:r>
        <w:rPr>
          <w:rFonts w:hint="eastAsia" w:ascii="宋体" w:hAnsi="宋体" w:cs="宋体"/>
          <w:b/>
          <w:color w:val="auto"/>
          <w:sz w:val="24"/>
          <w:szCs w:val="24"/>
        </w:rPr>
        <w:t>……</w:t>
      </w:r>
    </w:p>
    <w:p w14:paraId="71C3559C">
      <w:pPr>
        <w:spacing w:line="360" w:lineRule="auto"/>
        <w:ind w:firstLine="484"/>
        <w:rPr>
          <w:rFonts w:ascii="宋体" w:hAnsi="宋体" w:cs="宋体"/>
          <w:b/>
          <w:color w:val="auto"/>
          <w:sz w:val="24"/>
          <w:szCs w:val="24"/>
        </w:rPr>
      </w:pPr>
      <w:r>
        <w:rPr>
          <w:rFonts w:hint="eastAsia" w:ascii="宋体" w:hAnsi="宋体" w:cs="宋体"/>
          <w:b/>
          <w:color w:val="auto"/>
          <w:sz w:val="24"/>
          <w:szCs w:val="24"/>
        </w:rPr>
        <w:t>符合条件二：不提交预付款保函的</w:t>
      </w:r>
    </w:p>
    <w:p w14:paraId="1C628074">
      <w:pPr>
        <w:spacing w:line="360" w:lineRule="auto"/>
        <w:ind w:firstLine="482"/>
        <w:rPr>
          <w:rFonts w:ascii="宋体" w:hAnsi="宋体" w:cs="宋体"/>
          <w:color w:val="auto"/>
          <w:sz w:val="24"/>
          <w:szCs w:val="24"/>
          <w:u w:val="single"/>
        </w:rPr>
      </w:pPr>
      <w:r>
        <w:rPr>
          <w:rFonts w:hint="eastAsia" w:ascii="宋体" w:hAnsi="宋体" w:cs="宋体"/>
          <w:color w:val="auto"/>
          <w:sz w:val="24"/>
          <w:szCs w:val="24"/>
        </w:rPr>
        <w:t>（1）合同签订后</w:t>
      </w:r>
      <w:r>
        <w:rPr>
          <w:rFonts w:hint="eastAsia" w:ascii="宋体" w:hAnsi="宋体" w:cs="宋体"/>
          <w:color w:val="auto"/>
          <w:sz w:val="24"/>
          <w:szCs w:val="24"/>
          <w:u w:val="single"/>
        </w:rPr>
        <w:t xml:space="preserve">   </w:t>
      </w:r>
      <w:r>
        <w:rPr>
          <w:rFonts w:hint="eastAsia" w:ascii="宋体" w:hAnsi="宋体" w:cs="宋体"/>
          <w:color w:val="auto"/>
          <w:sz w:val="24"/>
          <w:szCs w:val="24"/>
        </w:rPr>
        <w:t>个工作日内，甲方应支付合同价款的百分之</w:t>
      </w:r>
      <w:r>
        <w:rPr>
          <w:rFonts w:hint="eastAsia" w:ascii="宋体" w:hAnsi="宋体" w:cs="宋体"/>
          <w:color w:val="auto"/>
          <w:sz w:val="24"/>
          <w:szCs w:val="24"/>
          <w:u w:val="single"/>
        </w:rPr>
        <w:t>XX（    XX%），</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2A1F60D6">
      <w:pPr>
        <w:spacing w:line="360" w:lineRule="auto"/>
        <w:ind w:left="140" w:firstLine="482"/>
        <w:rPr>
          <w:rFonts w:ascii="宋体" w:hAnsi="宋体" w:cs="宋体"/>
          <w:color w:val="auto"/>
          <w:sz w:val="24"/>
          <w:szCs w:val="24"/>
        </w:rPr>
      </w:pPr>
      <w:r>
        <w:rPr>
          <w:rFonts w:hint="eastAsia" w:ascii="宋体" w:hAnsi="宋体" w:cs="宋体"/>
          <w:color w:val="auto"/>
          <w:sz w:val="24"/>
          <w:szCs w:val="24"/>
        </w:rPr>
        <w:t>乙方需提交的支付文件：乙方出具的全额正式发票。</w:t>
      </w:r>
    </w:p>
    <w:p w14:paraId="4B449367">
      <w:pPr>
        <w:spacing w:line="360" w:lineRule="auto"/>
        <w:ind w:left="140" w:firstLine="482"/>
        <w:rPr>
          <w:rFonts w:ascii="宋体" w:hAnsi="宋体" w:cs="宋体"/>
          <w:color w:val="auto"/>
          <w:sz w:val="24"/>
          <w:szCs w:val="24"/>
        </w:rPr>
      </w:pPr>
      <w:r>
        <w:rPr>
          <w:rFonts w:hint="eastAsia" w:ascii="宋体" w:hAnsi="宋体" w:cs="宋体"/>
          <w:color w:val="auto"/>
          <w:sz w:val="24"/>
          <w:szCs w:val="24"/>
        </w:rPr>
        <w:t>（2）验收合格后</w:t>
      </w:r>
      <w:r>
        <w:rPr>
          <w:rFonts w:hint="eastAsia" w:ascii="宋体" w:hAnsi="宋体" w:cs="宋体"/>
          <w:color w:val="auto"/>
          <w:sz w:val="24"/>
          <w:szCs w:val="24"/>
          <w:u w:val="single"/>
        </w:rPr>
        <w:t xml:space="preserve">   </w:t>
      </w:r>
      <w:r>
        <w:rPr>
          <w:rFonts w:hint="eastAsia" w:ascii="宋体" w:hAnsi="宋体" w:cs="宋体"/>
          <w:color w:val="auto"/>
          <w:sz w:val="24"/>
          <w:szCs w:val="24"/>
        </w:rPr>
        <w:t>个工作日内，甲方应支付合同价款的百分之</w:t>
      </w:r>
      <w:r>
        <w:rPr>
          <w:rFonts w:hint="eastAsia" w:ascii="宋体" w:hAnsi="宋体" w:cs="宋体"/>
          <w:color w:val="auto"/>
          <w:sz w:val="24"/>
          <w:szCs w:val="24"/>
          <w:u w:val="single"/>
        </w:rPr>
        <w:t>XX（    XX%），</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0ED399F">
      <w:pPr>
        <w:spacing w:line="360" w:lineRule="auto"/>
        <w:ind w:firstLine="484"/>
        <w:rPr>
          <w:rFonts w:ascii="宋体" w:hAnsi="宋体" w:cs="宋体"/>
          <w:b/>
          <w:color w:val="auto"/>
          <w:sz w:val="24"/>
          <w:szCs w:val="24"/>
        </w:rPr>
      </w:pPr>
      <w:r>
        <w:rPr>
          <w:rFonts w:hint="eastAsia" w:ascii="宋体" w:hAnsi="宋体" w:cs="宋体"/>
          <w:b/>
          <w:color w:val="auto"/>
          <w:sz w:val="24"/>
          <w:szCs w:val="24"/>
        </w:rPr>
        <w:t>……</w:t>
      </w:r>
    </w:p>
    <w:p w14:paraId="39180380">
      <w:pPr>
        <w:spacing w:line="360" w:lineRule="auto"/>
        <w:ind w:left="140" w:firstLine="484"/>
        <w:rPr>
          <w:rFonts w:ascii="宋体" w:hAnsi="宋体" w:cs="宋体"/>
          <w:b/>
          <w:color w:val="auto"/>
          <w:sz w:val="24"/>
          <w:szCs w:val="24"/>
        </w:rPr>
      </w:pPr>
      <w:r>
        <w:rPr>
          <w:rFonts w:hint="eastAsia" w:ascii="宋体" w:hAnsi="宋体" w:cs="宋体"/>
          <w:b/>
          <w:color w:val="auto"/>
          <w:sz w:val="24"/>
          <w:szCs w:val="24"/>
        </w:rPr>
        <w:t>注:</w:t>
      </w:r>
    </w:p>
    <w:p w14:paraId="51A045F7">
      <w:pPr>
        <w:spacing w:line="360" w:lineRule="auto"/>
        <w:ind w:left="140" w:firstLine="482"/>
        <w:rPr>
          <w:rFonts w:ascii="宋体" w:hAnsi="宋体" w:cs="宋体"/>
          <w:color w:val="auto"/>
          <w:sz w:val="24"/>
          <w:szCs w:val="24"/>
        </w:rPr>
      </w:pPr>
      <w:r>
        <w:rPr>
          <w:rFonts w:hint="eastAsia" w:ascii="宋体" w:hAnsi="宋体" w:cs="宋体"/>
          <w:color w:val="auto"/>
          <w:sz w:val="24"/>
          <w:szCs w:val="24"/>
        </w:rPr>
        <w:t>1、付款条件一中，出具预付款保函后支付的合同款应当与保函金额一致。</w:t>
      </w:r>
    </w:p>
    <w:p w14:paraId="2FABD3C7">
      <w:pPr>
        <w:spacing w:line="360" w:lineRule="auto"/>
        <w:ind w:left="140" w:firstLine="482"/>
        <w:rPr>
          <w:rFonts w:ascii="宋体" w:hAnsi="宋体" w:cs="宋体"/>
          <w:color w:val="auto"/>
          <w:sz w:val="24"/>
          <w:szCs w:val="24"/>
        </w:rPr>
      </w:pPr>
      <w:r>
        <w:rPr>
          <w:rFonts w:hint="eastAsia" w:ascii="宋体" w:hAnsi="宋体" w:cs="宋体"/>
          <w:color w:val="auto"/>
          <w:sz w:val="24"/>
          <w:szCs w:val="24"/>
        </w:rPr>
        <w:t>2、付款条件二中，预付款比例设定应符合《关于做好政府采购支持企业发展有关事项的通知》(苏财购〔2020〕52号)要求。</w:t>
      </w:r>
    </w:p>
    <w:p w14:paraId="60AF4506">
      <w:pPr>
        <w:pStyle w:val="6"/>
        <w:rPr>
          <w:rFonts w:ascii="宋体" w:hAnsi="宋体" w:eastAsia="宋体" w:cs="宋体"/>
          <w:color w:val="auto"/>
          <w:sz w:val="24"/>
          <w:szCs w:val="24"/>
        </w:rPr>
      </w:pPr>
    </w:p>
    <w:p w14:paraId="2E5AED13">
      <w:pPr>
        <w:ind w:firstLine="540"/>
        <w:rPr>
          <w:rFonts w:ascii="宋体" w:hAnsi="宋体" w:cs="宋体"/>
          <w:color w:val="auto"/>
          <w:sz w:val="24"/>
          <w:szCs w:val="24"/>
        </w:rPr>
      </w:pPr>
    </w:p>
    <w:p w14:paraId="5D3B4696">
      <w:pPr>
        <w:pStyle w:val="50"/>
        <w:ind w:right="29"/>
        <w:jc w:val="center"/>
        <w:rPr>
          <w:rFonts w:ascii="宋体" w:hAnsi="宋体" w:cs="宋体"/>
          <w:color w:val="auto"/>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A374">
    <w:pPr>
      <w:tabs>
        <w:tab w:val="left" w:pos="49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0A41">
    <w:pPr>
      <w:pStyle w:val="26"/>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6BE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EFF3">
    <w:pPr>
      <w:pStyle w:val="24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37C969">
                          <w:pPr>
                            <w:pStyle w:val="2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37C969">
                    <w:pPr>
                      <w:pStyle w:val="2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2BA0">
    <w:pPr>
      <w:pStyle w:val="244"/>
      <w:framePr w:wrap="around" w:vAnchor="text" w:hAnchor="margin" w:xAlign="center" w:y="1"/>
      <w:rPr>
        <w:rStyle w:val="252"/>
      </w:rPr>
    </w:pPr>
    <w:r>
      <w:fldChar w:fldCharType="begin"/>
    </w:r>
    <w:r>
      <w:rPr>
        <w:rStyle w:val="252"/>
      </w:rPr>
      <w:instrText xml:space="preserve">PAGE  </w:instrText>
    </w:r>
    <w:r>
      <w:fldChar w:fldCharType="end"/>
    </w:r>
  </w:p>
  <w:p w14:paraId="68F57557">
    <w:pPr>
      <w:pStyle w:val="2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A08C">
    <w:pPr>
      <w:pStyle w:val="26"/>
      <w:tabs>
        <w:tab w:val="center" w:pos="4153"/>
        <w:tab w:val="right" w:pos="8306"/>
        <w:tab w:val="clear" w:pos="7143"/>
        <w:tab w:val="clear" w:pos="14287"/>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6A7004">
                          <w:pPr>
                            <w:pStyle w:val="2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6A7004">
                    <w:pPr>
                      <w:pStyle w:val="2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7EE1">
    <w:pPr>
      <w:pStyle w:val="17"/>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3716020</wp:posOffset>
              </wp:positionH>
              <wp:positionV relativeFrom="page">
                <wp:posOffset>9921240</wp:posOffset>
              </wp:positionV>
              <wp:extent cx="16637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0DCB1B5">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6pt;margin-top:781.2pt;height:12pt;width:13.1pt;mso-position-horizontal-relative:page;mso-position-vertical-relative:page;z-index:-251653120;mso-width-relative:page;mso-height-relative:page;" filled="f" stroked="f" coordsize="21600,21600" o:gfxdata="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ITUlfaAAAADQEAAA8AAAAAAAAAAQAgAAAAIgAAAGRycy9kb3ducmV2LnhtbFBLAQIU&#10;ABQAAAAIAIdO4kA8s68luAEAAHMDAAAOAAAAAAAAAAEAIAAAACkBAABkcnMvZTJvRG9jLnhtbFBL&#10;BQYAAAAABgAGAFkBAABTBQAAAAA=&#10;">
              <v:fill on="f" focussize="0,0"/>
              <v:stroke on="f"/>
              <v:imagedata o:title=""/>
              <o:lock v:ext="edit" aspectratio="f"/>
              <v:textbox inset="0mm,0mm,0mm,0mm">
                <w:txbxContent>
                  <w:p w14:paraId="40DCB1B5">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96A">
    <w:pPr>
      <w:pStyle w:val="27"/>
      <w:tabs>
        <w:tab w:val="center" w:pos="4153"/>
        <w:tab w:val="right" w:pos="8306"/>
        <w:tab w:val="clear" w:pos="7143"/>
        <w:tab w:val="clear" w:pos="14287"/>
      </w:tabs>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8D82">
    <w:pPr>
      <w:pStyle w:val="27"/>
      <w:tabs>
        <w:tab w:val="center" w:pos="4153"/>
        <w:tab w:val="right" w:pos="8306"/>
        <w:tab w:val="clear" w:pos="7143"/>
        <w:tab w:val="clear" w:pos="142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77B6">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4C32">
    <w:pPr>
      <w:pStyle w:val="245"/>
      <w:pBdr>
        <w:bottom w:val="none" w:color="000000"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0F4A">
    <w:pPr>
      <w:pStyle w:val="27"/>
      <w:tabs>
        <w:tab w:val="center" w:pos="4153"/>
        <w:tab w:val="right" w:pos="8306"/>
        <w:tab w:val="clear" w:pos="7143"/>
        <w:tab w:val="clear" w:pos="142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6BF1F"/>
    <w:multiLevelType w:val="singleLevel"/>
    <w:tmpl w:val="AD76BF1F"/>
    <w:lvl w:ilvl="0" w:tentative="0">
      <w:start w:val="1"/>
      <w:numFmt w:val="decimal"/>
      <w:suff w:val="space"/>
      <w:lvlText w:val="%1."/>
      <w:lvlJc w:val="left"/>
    </w:lvl>
  </w:abstractNum>
  <w:abstractNum w:abstractNumId="1">
    <w:nsid w:val="0053208E"/>
    <w:multiLevelType w:val="multilevel"/>
    <w:tmpl w:val="0053208E"/>
    <w:lvl w:ilvl="0" w:tentative="0">
      <w:start w:val="1"/>
      <w:numFmt w:val="bullet"/>
      <w:pStyle w:val="267"/>
      <w:lvlText w:val=""/>
      <w:lvlJc w:val="left"/>
      <w:pPr>
        <w:tabs>
          <w:tab w:val="left" w:pos="284"/>
        </w:tabs>
        <w:ind w:left="284" w:hanging="284"/>
      </w:pPr>
      <w:rPr>
        <w:rFonts w:ascii="Wingdings" w:hAnsi="Wingdings" w:eastAsia="宋体"/>
        <w:b w:val="0"/>
        <w:i w:val="0"/>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2FA8B104"/>
    <w:multiLevelType w:val="singleLevel"/>
    <w:tmpl w:val="2FA8B104"/>
    <w:lvl w:ilvl="0" w:tentative="0">
      <w:start w:val="6"/>
      <w:numFmt w:val="decimal"/>
      <w:lvlText w:val="%1."/>
      <w:lvlJc w:val="left"/>
      <w:pPr>
        <w:tabs>
          <w:tab w:val="left" w:pos="312"/>
        </w:tabs>
      </w:pPr>
    </w:lvl>
  </w:abstractNum>
  <w:abstractNum w:abstractNumId="3">
    <w:nsid w:val="5E617CA1"/>
    <w:multiLevelType w:val="multilevel"/>
    <w:tmpl w:val="5E617CA1"/>
    <w:lvl w:ilvl="0" w:tentative="0">
      <w:start w:val="1"/>
      <w:numFmt w:val="decimal"/>
      <w:lvlText w:val="%1"/>
      <w:lvlJc w:val="left"/>
      <w:pPr>
        <w:ind w:left="425" w:hanging="425"/>
      </w:pPr>
    </w:lvl>
    <w:lvl w:ilvl="1" w:tentative="0">
      <w:start w:val="1"/>
      <w:numFmt w:val="decimal"/>
      <w:pStyle w:val="284"/>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1A9B646"/>
    <w:multiLevelType w:val="singleLevel"/>
    <w:tmpl w:val="61A9B646"/>
    <w:lvl w:ilvl="0" w:tentative="0">
      <w:start w:val="4"/>
      <w:numFmt w:val="decimal"/>
      <w:lvlText w:val="%1."/>
      <w:lvlJc w:val="left"/>
      <w:pPr>
        <w:tabs>
          <w:tab w:val="left" w:pos="312"/>
        </w:tabs>
      </w:pPr>
    </w:lvl>
  </w:abstractNum>
  <w:abstractNum w:abstractNumId="5">
    <w:nsid w:val="67ABE617"/>
    <w:multiLevelType w:val="singleLevel"/>
    <w:tmpl w:val="67ABE617"/>
    <w:lvl w:ilvl="0" w:tentative="0">
      <w:start w:val="2"/>
      <w:numFmt w:val="decimal"/>
      <w:suff w:val="space"/>
      <w:lvlText w:val="%1."/>
      <w:lvlJc w:val="left"/>
    </w:lvl>
  </w:abstractNum>
  <w:abstractNum w:abstractNumId="6">
    <w:nsid w:val="72183CF9"/>
    <w:multiLevelType w:val="multilevel"/>
    <w:tmpl w:val="72183CF9"/>
    <w:lvl w:ilvl="0" w:tentative="0">
      <w:start w:val="1"/>
      <w:numFmt w:val="decimal"/>
      <w:pStyle w:val="70"/>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DAzYmM2ZmVhNGUwY2ZjZDMyZjcyODczM2QzZWMifQ=="/>
  </w:docVars>
  <w:rsids>
    <w:rsidRoot w:val="00D807AF"/>
    <w:rsid w:val="00056CE8"/>
    <w:rsid w:val="000706F1"/>
    <w:rsid w:val="000A0E8B"/>
    <w:rsid w:val="006671AA"/>
    <w:rsid w:val="006A45A4"/>
    <w:rsid w:val="00926700"/>
    <w:rsid w:val="00D372A9"/>
    <w:rsid w:val="00D807AF"/>
    <w:rsid w:val="00E05514"/>
    <w:rsid w:val="00E840A8"/>
    <w:rsid w:val="00F86B81"/>
    <w:rsid w:val="012D5794"/>
    <w:rsid w:val="012F41F1"/>
    <w:rsid w:val="01463336"/>
    <w:rsid w:val="01BD7A4F"/>
    <w:rsid w:val="01E5208E"/>
    <w:rsid w:val="02160F0D"/>
    <w:rsid w:val="02497414"/>
    <w:rsid w:val="025C0A9B"/>
    <w:rsid w:val="027D0F8C"/>
    <w:rsid w:val="03C90FB9"/>
    <w:rsid w:val="041313E9"/>
    <w:rsid w:val="046643CE"/>
    <w:rsid w:val="04996FB4"/>
    <w:rsid w:val="04AC7907"/>
    <w:rsid w:val="04DB57BA"/>
    <w:rsid w:val="04E11CA6"/>
    <w:rsid w:val="04EC44CD"/>
    <w:rsid w:val="05993329"/>
    <w:rsid w:val="062F07EF"/>
    <w:rsid w:val="064B4A5B"/>
    <w:rsid w:val="06CC19E2"/>
    <w:rsid w:val="06FD08ED"/>
    <w:rsid w:val="073E6F3C"/>
    <w:rsid w:val="07832BA1"/>
    <w:rsid w:val="080D7810"/>
    <w:rsid w:val="08494312"/>
    <w:rsid w:val="087B7D1C"/>
    <w:rsid w:val="087E60EF"/>
    <w:rsid w:val="090A1A97"/>
    <w:rsid w:val="09507B23"/>
    <w:rsid w:val="099F1943"/>
    <w:rsid w:val="0A484346"/>
    <w:rsid w:val="0AB66C01"/>
    <w:rsid w:val="0AE353FC"/>
    <w:rsid w:val="0BEA2E3B"/>
    <w:rsid w:val="0C5137C3"/>
    <w:rsid w:val="0C5965C6"/>
    <w:rsid w:val="0CC55A09"/>
    <w:rsid w:val="0D801128"/>
    <w:rsid w:val="0D892E9F"/>
    <w:rsid w:val="0DD8176C"/>
    <w:rsid w:val="0F0F3717"/>
    <w:rsid w:val="0F191510"/>
    <w:rsid w:val="0F9E79D0"/>
    <w:rsid w:val="10036F74"/>
    <w:rsid w:val="114F61E9"/>
    <w:rsid w:val="11B95D87"/>
    <w:rsid w:val="11C444E1"/>
    <w:rsid w:val="121A67F7"/>
    <w:rsid w:val="124D2729"/>
    <w:rsid w:val="12597320"/>
    <w:rsid w:val="12D05F57"/>
    <w:rsid w:val="12DF44F4"/>
    <w:rsid w:val="13093021"/>
    <w:rsid w:val="134224E3"/>
    <w:rsid w:val="134F24D1"/>
    <w:rsid w:val="139506A0"/>
    <w:rsid w:val="13A60651"/>
    <w:rsid w:val="140B6164"/>
    <w:rsid w:val="14215C1B"/>
    <w:rsid w:val="14726477"/>
    <w:rsid w:val="149B2154"/>
    <w:rsid w:val="15206F0B"/>
    <w:rsid w:val="153B7E91"/>
    <w:rsid w:val="15A0416F"/>
    <w:rsid w:val="15B17473"/>
    <w:rsid w:val="16850115"/>
    <w:rsid w:val="16AE1C29"/>
    <w:rsid w:val="16B20DAC"/>
    <w:rsid w:val="16C44F84"/>
    <w:rsid w:val="16C531D6"/>
    <w:rsid w:val="17103D25"/>
    <w:rsid w:val="17465999"/>
    <w:rsid w:val="17946704"/>
    <w:rsid w:val="17AB4E8D"/>
    <w:rsid w:val="17EA0A1A"/>
    <w:rsid w:val="17F863D0"/>
    <w:rsid w:val="181555E7"/>
    <w:rsid w:val="18DB1AEA"/>
    <w:rsid w:val="19264CB2"/>
    <w:rsid w:val="1970384A"/>
    <w:rsid w:val="1A534939"/>
    <w:rsid w:val="1A845156"/>
    <w:rsid w:val="1B03607B"/>
    <w:rsid w:val="1B4D5548"/>
    <w:rsid w:val="1BA60D3A"/>
    <w:rsid w:val="1BCD6BF3"/>
    <w:rsid w:val="1DBC624B"/>
    <w:rsid w:val="1DC1221D"/>
    <w:rsid w:val="1E187B14"/>
    <w:rsid w:val="1E5D3CF4"/>
    <w:rsid w:val="1EA0654E"/>
    <w:rsid w:val="1EA25BAA"/>
    <w:rsid w:val="1EB9780F"/>
    <w:rsid w:val="1EC158C8"/>
    <w:rsid w:val="1FE25E1D"/>
    <w:rsid w:val="200765E0"/>
    <w:rsid w:val="201334CA"/>
    <w:rsid w:val="204C2272"/>
    <w:rsid w:val="20B87907"/>
    <w:rsid w:val="21451277"/>
    <w:rsid w:val="225E4EE0"/>
    <w:rsid w:val="22792EE6"/>
    <w:rsid w:val="22B20386"/>
    <w:rsid w:val="23144B9D"/>
    <w:rsid w:val="233A4E76"/>
    <w:rsid w:val="238F68DE"/>
    <w:rsid w:val="23D507A4"/>
    <w:rsid w:val="24796D5E"/>
    <w:rsid w:val="2554196D"/>
    <w:rsid w:val="25B74631"/>
    <w:rsid w:val="25C825C3"/>
    <w:rsid w:val="25DC0BEB"/>
    <w:rsid w:val="25FF4083"/>
    <w:rsid w:val="261455E0"/>
    <w:rsid w:val="26754647"/>
    <w:rsid w:val="26802C75"/>
    <w:rsid w:val="268369F9"/>
    <w:rsid w:val="26D013C4"/>
    <w:rsid w:val="27076EF2"/>
    <w:rsid w:val="276C7FE7"/>
    <w:rsid w:val="27A2513B"/>
    <w:rsid w:val="28072F22"/>
    <w:rsid w:val="28114CB8"/>
    <w:rsid w:val="287B45C4"/>
    <w:rsid w:val="28937E10"/>
    <w:rsid w:val="28B1371D"/>
    <w:rsid w:val="29EE7EF6"/>
    <w:rsid w:val="2AE710B1"/>
    <w:rsid w:val="2B0E0314"/>
    <w:rsid w:val="2B7C350F"/>
    <w:rsid w:val="2CD3319E"/>
    <w:rsid w:val="2DBA00A9"/>
    <w:rsid w:val="2DC55411"/>
    <w:rsid w:val="2DEE7822"/>
    <w:rsid w:val="2DF33D2D"/>
    <w:rsid w:val="2EB11392"/>
    <w:rsid w:val="2EBE474A"/>
    <w:rsid w:val="2EC35DF5"/>
    <w:rsid w:val="2EC9746A"/>
    <w:rsid w:val="2F1034C5"/>
    <w:rsid w:val="30077F63"/>
    <w:rsid w:val="30423F1F"/>
    <w:rsid w:val="314174A5"/>
    <w:rsid w:val="31D65707"/>
    <w:rsid w:val="325F4087"/>
    <w:rsid w:val="328F5FEE"/>
    <w:rsid w:val="32D103B5"/>
    <w:rsid w:val="32E60304"/>
    <w:rsid w:val="331F55C4"/>
    <w:rsid w:val="332917CB"/>
    <w:rsid w:val="332A65C8"/>
    <w:rsid w:val="332D149B"/>
    <w:rsid w:val="334143C5"/>
    <w:rsid w:val="33957634"/>
    <w:rsid w:val="33977E5D"/>
    <w:rsid w:val="342D7B9B"/>
    <w:rsid w:val="35425959"/>
    <w:rsid w:val="359E55F9"/>
    <w:rsid w:val="361B02C4"/>
    <w:rsid w:val="36517347"/>
    <w:rsid w:val="36581EF8"/>
    <w:rsid w:val="36742F17"/>
    <w:rsid w:val="36E375E5"/>
    <w:rsid w:val="377E31E4"/>
    <w:rsid w:val="383278AF"/>
    <w:rsid w:val="38776002"/>
    <w:rsid w:val="38B71A8A"/>
    <w:rsid w:val="38F1355F"/>
    <w:rsid w:val="38FD626D"/>
    <w:rsid w:val="390F725C"/>
    <w:rsid w:val="394051F8"/>
    <w:rsid w:val="395A55A8"/>
    <w:rsid w:val="397F3D71"/>
    <w:rsid w:val="39825B3D"/>
    <w:rsid w:val="398A5C1A"/>
    <w:rsid w:val="399820F2"/>
    <w:rsid w:val="39B12446"/>
    <w:rsid w:val="39FD5F33"/>
    <w:rsid w:val="3A073A3F"/>
    <w:rsid w:val="3A1369F4"/>
    <w:rsid w:val="3AE12082"/>
    <w:rsid w:val="3CC11CFC"/>
    <w:rsid w:val="3CE13E99"/>
    <w:rsid w:val="3D715E5A"/>
    <w:rsid w:val="3DAA12F9"/>
    <w:rsid w:val="3E780E30"/>
    <w:rsid w:val="3E903A29"/>
    <w:rsid w:val="3EA03A5D"/>
    <w:rsid w:val="3EA846BF"/>
    <w:rsid w:val="3ED100BA"/>
    <w:rsid w:val="3F5900B0"/>
    <w:rsid w:val="3F8A0269"/>
    <w:rsid w:val="400412C8"/>
    <w:rsid w:val="41F608C9"/>
    <w:rsid w:val="420F1108"/>
    <w:rsid w:val="423D15C3"/>
    <w:rsid w:val="425A1211"/>
    <w:rsid w:val="42B400B7"/>
    <w:rsid w:val="42F62CCC"/>
    <w:rsid w:val="432B1D63"/>
    <w:rsid w:val="432B4682"/>
    <w:rsid w:val="438C6D4E"/>
    <w:rsid w:val="43A0005B"/>
    <w:rsid w:val="43CF0940"/>
    <w:rsid w:val="43FE4D82"/>
    <w:rsid w:val="44F87A23"/>
    <w:rsid w:val="452A2D94"/>
    <w:rsid w:val="45303661"/>
    <w:rsid w:val="45562B4D"/>
    <w:rsid w:val="45C006AD"/>
    <w:rsid w:val="45E61E30"/>
    <w:rsid w:val="460D5750"/>
    <w:rsid w:val="46287BA9"/>
    <w:rsid w:val="467435CF"/>
    <w:rsid w:val="46C42B3B"/>
    <w:rsid w:val="46F16C5A"/>
    <w:rsid w:val="471F573B"/>
    <w:rsid w:val="47661447"/>
    <w:rsid w:val="476B0980"/>
    <w:rsid w:val="47847862"/>
    <w:rsid w:val="478F2FD3"/>
    <w:rsid w:val="4792415F"/>
    <w:rsid w:val="47E50AD6"/>
    <w:rsid w:val="47E744AA"/>
    <w:rsid w:val="47EA52EE"/>
    <w:rsid w:val="48C90054"/>
    <w:rsid w:val="48CE11C6"/>
    <w:rsid w:val="48DF6239"/>
    <w:rsid w:val="496A6D43"/>
    <w:rsid w:val="49755AE6"/>
    <w:rsid w:val="499A052F"/>
    <w:rsid w:val="49B410A5"/>
    <w:rsid w:val="4ABB577A"/>
    <w:rsid w:val="4AF235C9"/>
    <w:rsid w:val="4B095EC9"/>
    <w:rsid w:val="4B8A6526"/>
    <w:rsid w:val="4B9761E7"/>
    <w:rsid w:val="4B9D6E19"/>
    <w:rsid w:val="4BF70A34"/>
    <w:rsid w:val="4BFE1DC3"/>
    <w:rsid w:val="4C146CC2"/>
    <w:rsid w:val="4C8F4116"/>
    <w:rsid w:val="4C962698"/>
    <w:rsid w:val="4CB22BAD"/>
    <w:rsid w:val="4CD0306D"/>
    <w:rsid w:val="4CD314A1"/>
    <w:rsid w:val="4D1B65FF"/>
    <w:rsid w:val="4D6E65B5"/>
    <w:rsid w:val="4D7A65D9"/>
    <w:rsid w:val="4DFF1774"/>
    <w:rsid w:val="4E8A3DE2"/>
    <w:rsid w:val="4EE27722"/>
    <w:rsid w:val="4FC21359"/>
    <w:rsid w:val="4FCB5E77"/>
    <w:rsid w:val="505B32D0"/>
    <w:rsid w:val="50AE1859"/>
    <w:rsid w:val="50BB64D4"/>
    <w:rsid w:val="50EC2F4D"/>
    <w:rsid w:val="517A452B"/>
    <w:rsid w:val="51E8779D"/>
    <w:rsid w:val="5244670F"/>
    <w:rsid w:val="525A1832"/>
    <w:rsid w:val="527A5F1B"/>
    <w:rsid w:val="52B82AEB"/>
    <w:rsid w:val="53607919"/>
    <w:rsid w:val="53DE5824"/>
    <w:rsid w:val="53F35F85"/>
    <w:rsid w:val="54387999"/>
    <w:rsid w:val="544E765F"/>
    <w:rsid w:val="550F6BBB"/>
    <w:rsid w:val="554B43B1"/>
    <w:rsid w:val="554F320D"/>
    <w:rsid w:val="557A1FE1"/>
    <w:rsid w:val="559144C5"/>
    <w:rsid w:val="55BB0D24"/>
    <w:rsid w:val="56444045"/>
    <w:rsid w:val="565F5B54"/>
    <w:rsid w:val="566837B8"/>
    <w:rsid w:val="56A25A40"/>
    <w:rsid w:val="57655A09"/>
    <w:rsid w:val="57AA6919"/>
    <w:rsid w:val="592778E7"/>
    <w:rsid w:val="593C217C"/>
    <w:rsid w:val="593D52D0"/>
    <w:rsid w:val="59CE5EE2"/>
    <w:rsid w:val="5A0C715B"/>
    <w:rsid w:val="5A1D13ED"/>
    <w:rsid w:val="5A992883"/>
    <w:rsid w:val="5AAE63B7"/>
    <w:rsid w:val="5AED1980"/>
    <w:rsid w:val="5AEE2637"/>
    <w:rsid w:val="5B070568"/>
    <w:rsid w:val="5B215ACE"/>
    <w:rsid w:val="5C1B42CB"/>
    <w:rsid w:val="5CB96057"/>
    <w:rsid w:val="5D171C43"/>
    <w:rsid w:val="5DB67251"/>
    <w:rsid w:val="5DF3529C"/>
    <w:rsid w:val="5E161BFA"/>
    <w:rsid w:val="5E8E4B64"/>
    <w:rsid w:val="5F214EA0"/>
    <w:rsid w:val="5F4B1A21"/>
    <w:rsid w:val="5F891F6E"/>
    <w:rsid w:val="60C07B37"/>
    <w:rsid w:val="60DF12B8"/>
    <w:rsid w:val="60E642FD"/>
    <w:rsid w:val="60E91BE2"/>
    <w:rsid w:val="61DC360E"/>
    <w:rsid w:val="62620EA5"/>
    <w:rsid w:val="633B29E5"/>
    <w:rsid w:val="63E1229E"/>
    <w:rsid w:val="63E7370E"/>
    <w:rsid w:val="642D0F74"/>
    <w:rsid w:val="644166B1"/>
    <w:rsid w:val="64846D27"/>
    <w:rsid w:val="64C97EA0"/>
    <w:rsid w:val="64D03FB4"/>
    <w:rsid w:val="65476131"/>
    <w:rsid w:val="65E510A0"/>
    <w:rsid w:val="65E93EE6"/>
    <w:rsid w:val="662F7E8A"/>
    <w:rsid w:val="665E3732"/>
    <w:rsid w:val="666A1042"/>
    <w:rsid w:val="66791E33"/>
    <w:rsid w:val="66C11F13"/>
    <w:rsid w:val="68386205"/>
    <w:rsid w:val="686403E9"/>
    <w:rsid w:val="687F5E25"/>
    <w:rsid w:val="694F3806"/>
    <w:rsid w:val="699E7E12"/>
    <w:rsid w:val="69F76680"/>
    <w:rsid w:val="6A6C3D42"/>
    <w:rsid w:val="6A9E67F3"/>
    <w:rsid w:val="6AAE7EEC"/>
    <w:rsid w:val="6AB029CA"/>
    <w:rsid w:val="6ACB1089"/>
    <w:rsid w:val="6ACD1388"/>
    <w:rsid w:val="6B56531F"/>
    <w:rsid w:val="6BBF6255"/>
    <w:rsid w:val="6BC372DD"/>
    <w:rsid w:val="6C0C0F6A"/>
    <w:rsid w:val="6C2563D2"/>
    <w:rsid w:val="6D256B71"/>
    <w:rsid w:val="6D8746BF"/>
    <w:rsid w:val="6DFF64AF"/>
    <w:rsid w:val="6EF70BC7"/>
    <w:rsid w:val="6F0F6C4A"/>
    <w:rsid w:val="6FD20CED"/>
    <w:rsid w:val="70001E21"/>
    <w:rsid w:val="70207CAA"/>
    <w:rsid w:val="706B423E"/>
    <w:rsid w:val="708A15C7"/>
    <w:rsid w:val="711B7A22"/>
    <w:rsid w:val="711D27FF"/>
    <w:rsid w:val="71353C29"/>
    <w:rsid w:val="71476D70"/>
    <w:rsid w:val="71A16BC9"/>
    <w:rsid w:val="71EA462C"/>
    <w:rsid w:val="729E6E35"/>
    <w:rsid w:val="730178BE"/>
    <w:rsid w:val="73612AB3"/>
    <w:rsid w:val="736B6E08"/>
    <w:rsid w:val="7384546D"/>
    <w:rsid w:val="742149F9"/>
    <w:rsid w:val="742E70DA"/>
    <w:rsid w:val="746A64B4"/>
    <w:rsid w:val="752D3F1E"/>
    <w:rsid w:val="763149BF"/>
    <w:rsid w:val="767348A8"/>
    <w:rsid w:val="771340C5"/>
    <w:rsid w:val="788E0E20"/>
    <w:rsid w:val="797075EE"/>
    <w:rsid w:val="79B3393D"/>
    <w:rsid w:val="7A0D5CE0"/>
    <w:rsid w:val="7B1D7675"/>
    <w:rsid w:val="7B5B796C"/>
    <w:rsid w:val="7B821819"/>
    <w:rsid w:val="7BEE7603"/>
    <w:rsid w:val="7BEE7682"/>
    <w:rsid w:val="7C524F77"/>
    <w:rsid w:val="7CAA7279"/>
    <w:rsid w:val="7D1B3CD3"/>
    <w:rsid w:val="7D1E7248"/>
    <w:rsid w:val="7D8E70AB"/>
    <w:rsid w:val="7DA32647"/>
    <w:rsid w:val="7DD6409E"/>
    <w:rsid w:val="7DDF11A4"/>
    <w:rsid w:val="7F1703E8"/>
    <w:rsid w:val="7F4B4FF2"/>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5">
    <w:name w:val="heading 1"/>
    <w:basedOn w:val="1"/>
    <w:next w:val="1"/>
    <w:link w:val="74"/>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link w:val="75"/>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link w:val="76"/>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8">
    <w:name w:val="heading 4"/>
    <w:basedOn w:val="1"/>
    <w:next w:val="1"/>
    <w:link w:val="77"/>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next w:val="1"/>
    <w:link w:val="78"/>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10">
    <w:name w:val="heading 6"/>
    <w:next w:val="1"/>
    <w:link w:val="79"/>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11">
    <w:name w:val="heading 7"/>
    <w:next w:val="1"/>
    <w:link w:val="80"/>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12">
    <w:name w:val="heading 8"/>
    <w:next w:val="1"/>
    <w:link w:val="81"/>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3">
    <w:name w:val="heading 9"/>
    <w:next w:val="1"/>
    <w:link w:val="82"/>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kern w:val="0"/>
      <w:sz w:val="20"/>
      <w:szCs w:val="20"/>
    </w:rPr>
  </w:style>
  <w:style w:type="paragraph" w:styleId="3">
    <w:name w:val="Body Text Indent"/>
    <w:basedOn w:val="1"/>
    <w:next w:val="4"/>
    <w:qFormat/>
    <w:uiPriority w:val="0"/>
    <w:pPr>
      <w:spacing w:after="120"/>
      <w:ind w:left="420"/>
    </w:pPr>
  </w:style>
  <w:style w:type="paragraph" w:styleId="4">
    <w:name w:val="envelope return"/>
    <w:basedOn w:val="1"/>
    <w:qFormat/>
    <w:uiPriority w:val="0"/>
    <w:rPr>
      <w:rFonts w:ascii="Arial" w:hAnsi="Arial"/>
    </w:rPr>
  </w:style>
  <w:style w:type="paragraph" w:styleId="14">
    <w:name w:val="toc 7"/>
    <w:next w:val="1"/>
    <w:unhideWhenUsed/>
    <w:qFormat/>
    <w:uiPriority w:val="39"/>
    <w:pPr>
      <w:spacing w:after="57"/>
      <w:ind w:left="1701"/>
    </w:pPr>
    <w:rPr>
      <w:rFonts w:ascii="Times New Roman" w:hAnsi="Times New Roman" w:eastAsia="宋体" w:cs="Times New Roman"/>
      <w:lang w:val="en-US" w:eastAsia="zh-CN" w:bidi="ar-SA"/>
    </w:rPr>
  </w:style>
  <w:style w:type="paragraph" w:styleId="15">
    <w:name w:val="Normal Indent"/>
    <w:basedOn w:val="1"/>
    <w:next w:val="1"/>
    <w:unhideWhenUsed/>
    <w:qFormat/>
    <w:uiPriority w:val="0"/>
    <w:pPr>
      <w:ind w:firstLine="420"/>
    </w:pPr>
    <w:rPr>
      <w:szCs w:val="20"/>
      <w:lang w:val="zh-CN"/>
    </w:rPr>
  </w:style>
  <w:style w:type="paragraph" w:styleId="16">
    <w:name w:val="caption"/>
    <w:next w:val="1"/>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7">
    <w:name w:val="Body Text"/>
    <w:basedOn w:val="1"/>
    <w:next w:val="1"/>
    <w:qFormat/>
    <w:uiPriority w:val="0"/>
    <w:pPr>
      <w:spacing w:after="120"/>
    </w:pPr>
  </w:style>
  <w:style w:type="paragraph" w:styleId="18">
    <w:name w:val="Block Text"/>
    <w:basedOn w:val="1"/>
    <w:qFormat/>
    <w:uiPriority w:val="0"/>
    <w:pPr>
      <w:ind w:left="420" w:right="33"/>
    </w:pPr>
    <w:rPr>
      <w:sz w:val="24"/>
    </w:rPr>
  </w:style>
  <w:style w:type="paragraph" w:styleId="19">
    <w:name w:val="toc 5"/>
    <w:next w:val="1"/>
    <w:unhideWhenUsed/>
    <w:qFormat/>
    <w:uiPriority w:val="39"/>
    <w:pPr>
      <w:spacing w:after="57"/>
      <w:ind w:left="1134"/>
    </w:pPr>
    <w:rPr>
      <w:rFonts w:ascii="Times New Roman" w:hAnsi="Times New Roman" w:eastAsia="宋体" w:cs="Times New Roman"/>
      <w:lang w:val="en-US" w:eastAsia="zh-CN" w:bidi="ar-SA"/>
    </w:rPr>
  </w:style>
  <w:style w:type="paragraph" w:styleId="20">
    <w:name w:val="toc 3"/>
    <w:next w:val="1"/>
    <w:unhideWhenUsed/>
    <w:qFormat/>
    <w:uiPriority w:val="39"/>
    <w:pPr>
      <w:spacing w:after="57"/>
      <w:ind w:left="567"/>
    </w:pPr>
    <w:rPr>
      <w:rFonts w:ascii="Times New Roman" w:hAnsi="Times New Roman" w:eastAsia="宋体" w:cs="Times New Roman"/>
      <w:lang w:val="en-US" w:eastAsia="zh-CN" w:bidi="ar-SA"/>
    </w:rPr>
  </w:style>
  <w:style w:type="paragraph" w:styleId="21">
    <w:name w:val="Plain Text"/>
    <w:basedOn w:val="1"/>
    <w:qFormat/>
    <w:uiPriority w:val="99"/>
    <w:rPr>
      <w:rFonts w:ascii="宋体" w:hAnsi="Courier New" w:cs="Courier New" w:eastAsiaTheme="minorEastAsia"/>
      <w:szCs w:val="21"/>
    </w:rPr>
  </w:style>
  <w:style w:type="paragraph" w:styleId="22">
    <w:name w:val="toc 8"/>
    <w:next w:val="1"/>
    <w:unhideWhenUsed/>
    <w:qFormat/>
    <w:uiPriority w:val="39"/>
    <w:pPr>
      <w:spacing w:after="57"/>
      <w:ind w:left="1984"/>
    </w:pPr>
    <w:rPr>
      <w:rFonts w:ascii="Times New Roman" w:hAnsi="Times New Roman" w:eastAsia="宋体" w:cs="Times New Roman"/>
      <w:lang w:val="en-US" w:eastAsia="zh-CN" w:bidi="ar-SA"/>
    </w:rPr>
  </w:style>
  <w:style w:type="paragraph" w:styleId="23">
    <w:name w:val="Body Text Indent 2"/>
    <w:basedOn w:val="1"/>
    <w:qFormat/>
    <w:uiPriority w:val="0"/>
    <w:pPr>
      <w:spacing w:after="120" w:line="480" w:lineRule="auto"/>
      <w:ind w:left="420"/>
    </w:pPr>
  </w:style>
  <w:style w:type="paragraph" w:styleId="24">
    <w:name w:val="endnote text"/>
    <w:link w:val="220"/>
    <w:semiHidden/>
    <w:unhideWhenUsed/>
    <w:qFormat/>
    <w:uiPriority w:val="99"/>
    <w:rPr>
      <w:rFonts w:ascii="Times New Roman" w:hAnsi="Times New Roman" w:eastAsia="宋体" w:cs="Times New Roman"/>
      <w:lang w:val="en-US" w:eastAsia="zh-CN" w:bidi="ar-SA"/>
    </w:rPr>
  </w:style>
  <w:style w:type="paragraph" w:styleId="25">
    <w:name w:val="Balloon Text"/>
    <w:basedOn w:val="1"/>
    <w:link w:val="283"/>
    <w:semiHidden/>
    <w:unhideWhenUsed/>
    <w:qFormat/>
    <w:uiPriority w:val="99"/>
    <w:rPr>
      <w:sz w:val="18"/>
      <w:szCs w:val="18"/>
    </w:rPr>
  </w:style>
  <w:style w:type="paragraph" w:styleId="26">
    <w:name w:val="footer"/>
    <w:basedOn w:val="1"/>
    <w:link w:val="93"/>
    <w:unhideWhenUsed/>
    <w:qFormat/>
    <w:uiPriority w:val="99"/>
    <w:pPr>
      <w:tabs>
        <w:tab w:val="center" w:pos="7143"/>
        <w:tab w:val="right" w:pos="14287"/>
      </w:tabs>
    </w:pPr>
  </w:style>
  <w:style w:type="paragraph" w:styleId="27">
    <w:name w:val="header"/>
    <w:basedOn w:val="1"/>
    <w:link w:val="91"/>
    <w:unhideWhenUsed/>
    <w:qFormat/>
    <w:uiPriority w:val="99"/>
    <w:pPr>
      <w:tabs>
        <w:tab w:val="center" w:pos="7143"/>
        <w:tab w:val="right" w:pos="14287"/>
      </w:tabs>
    </w:pPr>
  </w:style>
  <w:style w:type="paragraph" w:styleId="28">
    <w:name w:val="toc 1"/>
    <w:basedOn w:val="1"/>
    <w:next w:val="1"/>
    <w:unhideWhenUsed/>
    <w:qFormat/>
    <w:uiPriority w:val="39"/>
    <w:pPr>
      <w:spacing w:after="57"/>
    </w:pPr>
    <w:rPr>
      <w:rFonts w:ascii="Times New Roman" w:hAnsi="Times New Roman" w:eastAsia="宋体" w:cs="Times New Roman"/>
      <w:lang w:val="en-US" w:eastAsia="zh-CN" w:bidi="ar-SA"/>
    </w:rPr>
  </w:style>
  <w:style w:type="paragraph" w:styleId="29">
    <w:name w:val="toc 4"/>
    <w:next w:val="1"/>
    <w:unhideWhenUsed/>
    <w:qFormat/>
    <w:uiPriority w:val="39"/>
    <w:pPr>
      <w:spacing w:after="57"/>
      <w:ind w:left="850"/>
    </w:pPr>
    <w:rPr>
      <w:rFonts w:ascii="Times New Roman" w:hAnsi="Times New Roman" w:eastAsia="宋体" w:cs="Times New Roman"/>
      <w:lang w:val="en-US" w:eastAsia="zh-CN" w:bidi="ar-SA"/>
    </w:rPr>
  </w:style>
  <w:style w:type="paragraph" w:styleId="30">
    <w:name w:val="Subtitle"/>
    <w:link w:val="86"/>
    <w:qFormat/>
    <w:uiPriority w:val="11"/>
    <w:pPr>
      <w:spacing w:before="200" w:after="200"/>
    </w:pPr>
    <w:rPr>
      <w:rFonts w:ascii="Times New Roman" w:hAnsi="Times New Roman" w:eastAsia="宋体" w:cs="Times New Roman"/>
      <w:sz w:val="24"/>
      <w:szCs w:val="24"/>
      <w:lang w:val="en-US" w:eastAsia="zh-CN" w:bidi="ar-SA"/>
    </w:rPr>
  </w:style>
  <w:style w:type="paragraph" w:styleId="31">
    <w:name w:val="footnote text"/>
    <w:link w:val="219"/>
    <w:semiHidden/>
    <w:unhideWhenUsed/>
    <w:qFormat/>
    <w:uiPriority w:val="99"/>
    <w:pPr>
      <w:spacing w:after="40"/>
    </w:pPr>
    <w:rPr>
      <w:rFonts w:ascii="Times New Roman" w:hAnsi="Times New Roman" w:eastAsia="宋体" w:cs="Times New Roman"/>
      <w:sz w:val="18"/>
      <w:lang w:val="en-US" w:eastAsia="zh-CN" w:bidi="ar-SA"/>
    </w:rPr>
  </w:style>
  <w:style w:type="paragraph" w:styleId="32">
    <w:name w:val="toc 6"/>
    <w:basedOn w:val="1"/>
    <w:next w:val="1"/>
    <w:unhideWhenUsed/>
    <w:qFormat/>
    <w:uiPriority w:val="39"/>
    <w:pPr>
      <w:spacing w:after="57"/>
      <w:ind w:left="1417"/>
    </w:pPr>
  </w:style>
  <w:style w:type="paragraph" w:styleId="33">
    <w:name w:val="table of figures"/>
    <w:next w:val="1"/>
    <w:unhideWhenUsed/>
    <w:qFormat/>
    <w:uiPriority w:val="99"/>
    <w:rPr>
      <w:rFonts w:ascii="Times New Roman" w:hAnsi="Times New Roman" w:eastAsia="宋体" w:cs="Times New Roman"/>
      <w:lang w:val="en-US" w:eastAsia="zh-CN" w:bidi="ar-SA"/>
    </w:rPr>
  </w:style>
  <w:style w:type="paragraph" w:styleId="34">
    <w:name w:val="toc 2"/>
    <w:next w:val="1"/>
    <w:unhideWhenUsed/>
    <w:qFormat/>
    <w:uiPriority w:val="39"/>
    <w:pPr>
      <w:spacing w:after="57"/>
      <w:ind w:left="283"/>
    </w:pPr>
    <w:rPr>
      <w:rFonts w:ascii="Times New Roman" w:hAnsi="Times New Roman" w:eastAsia="宋体" w:cs="Times New Roman"/>
      <w:lang w:val="en-US" w:eastAsia="zh-CN" w:bidi="ar-SA"/>
    </w:rPr>
  </w:style>
  <w:style w:type="paragraph" w:styleId="35">
    <w:name w:val="toc 9"/>
    <w:next w:val="1"/>
    <w:unhideWhenUsed/>
    <w:qFormat/>
    <w:uiPriority w:val="39"/>
    <w:pPr>
      <w:spacing w:after="57"/>
      <w:ind w:left="2268"/>
    </w:pPr>
    <w:rPr>
      <w:rFonts w:ascii="Times New Roman" w:hAnsi="Times New Roman" w:eastAsia="宋体" w:cs="Times New Roman"/>
      <w:lang w:val="en-US" w:eastAsia="zh-CN" w:bidi="ar-SA"/>
    </w:rPr>
  </w:style>
  <w:style w:type="paragraph" w:styleId="36">
    <w:name w:val="Normal (Web)"/>
    <w:basedOn w:val="1"/>
    <w:qFormat/>
    <w:uiPriority w:val="99"/>
    <w:pPr>
      <w:spacing w:before="100" w:beforeAutospacing="1" w:after="100" w:afterAutospacing="1"/>
    </w:pPr>
    <w:rPr>
      <w:rFonts w:ascii="宋体" w:hAnsi="宋体" w:cs="宋体"/>
      <w:sz w:val="24"/>
      <w:szCs w:val="24"/>
    </w:rPr>
  </w:style>
  <w:style w:type="paragraph" w:styleId="37">
    <w:name w:val="Title"/>
    <w:link w:val="85"/>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8">
    <w:name w:val="Body Text First Indent"/>
    <w:basedOn w:val="17"/>
    <w:next w:val="32"/>
    <w:unhideWhenUsed/>
    <w:qFormat/>
    <w:uiPriority w:val="99"/>
    <w:pPr>
      <w:widowControl w:val="0"/>
      <w:spacing w:line="360" w:lineRule="auto"/>
      <w:ind w:firstLine="200"/>
      <w:jc w:val="both"/>
    </w:pPr>
    <w:rPr>
      <w:rFonts w:ascii="Calibri" w:hAnsi="Calibri"/>
      <w:sz w:val="21"/>
      <w:szCs w:val="24"/>
    </w:rPr>
  </w:style>
  <w:style w:type="table" w:styleId="4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semiHidden/>
    <w:unhideWhenUsed/>
    <w:qFormat/>
    <w:uiPriority w:val="99"/>
    <w:rPr>
      <w:vertAlign w:val="superscript"/>
    </w:rPr>
  </w:style>
  <w:style w:type="character" w:styleId="43">
    <w:name w:val="page number"/>
    <w:basedOn w:val="41"/>
    <w:qFormat/>
    <w:uiPriority w:val="0"/>
  </w:style>
  <w:style w:type="character" w:styleId="44">
    <w:name w:val="FollowedHyperlink"/>
    <w:basedOn w:val="41"/>
    <w:semiHidden/>
    <w:unhideWhenUsed/>
    <w:qFormat/>
    <w:uiPriority w:val="99"/>
    <w:rPr>
      <w:color w:val="333333"/>
      <w:u w:val="none"/>
    </w:rPr>
  </w:style>
  <w:style w:type="character" w:styleId="45">
    <w:name w:val="Hyperlink"/>
    <w:unhideWhenUsed/>
    <w:qFormat/>
    <w:uiPriority w:val="99"/>
    <w:rPr>
      <w:color w:val="0000FF" w:themeColor="hyperlink"/>
      <w:u w:val="single"/>
      <w14:textFill>
        <w14:solidFill>
          <w14:schemeClr w14:val="hlink"/>
        </w14:solidFill>
      </w14:textFill>
    </w:rPr>
  </w:style>
  <w:style w:type="character" w:styleId="46">
    <w:name w:val="footnote reference"/>
    <w:unhideWhenUsed/>
    <w:qFormat/>
    <w:uiPriority w:val="99"/>
    <w:rPr>
      <w:vertAlign w:val="superscript"/>
    </w:rPr>
  </w:style>
  <w:style w:type="paragraph" w:customStyle="1" w:styleId="47">
    <w:name w:val="一级条标题"/>
    <w:basedOn w:val="48"/>
    <w:next w:val="4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8">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49">
    <w:name w:val="段"/>
    <w:basedOn w:val="50"/>
    <w:next w:val="1"/>
    <w:qFormat/>
    <w:uiPriority w:val="0"/>
    <w:pPr>
      <w:widowControl/>
      <w:ind w:firstLine="200"/>
    </w:pPr>
    <w:rPr>
      <w:rFonts w:ascii="宋体"/>
      <w:sz w:val="20"/>
      <w:szCs w:val="20"/>
    </w:rPr>
  </w:style>
  <w:style w:type="paragraph" w:customStyle="1" w:styleId="50">
    <w:name w:val="正文1"/>
    <w:basedOn w:val="51"/>
    <w:next w:val="56"/>
    <w:link w:val="27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
    <w:name w:val="正文111"/>
    <w:next w:val="5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2">
    <w:name w:val="正文文本缩进1"/>
    <w:basedOn w:val="53"/>
    <w:next w:val="55"/>
    <w:qFormat/>
    <w:uiPriority w:val="0"/>
    <w:pPr>
      <w:spacing w:after="120"/>
      <w:ind w:left="420"/>
    </w:pPr>
  </w:style>
  <w:style w:type="paragraph" w:customStyle="1" w:styleId="53">
    <w:name w:val="正文11"/>
    <w:next w:val="54"/>
    <w:link w:val="280"/>
    <w:qFormat/>
    <w:uiPriority w:val="0"/>
    <w:pPr>
      <w:jc w:val="both"/>
    </w:pPr>
    <w:rPr>
      <w:rFonts w:ascii="Times New Roman" w:hAnsi="Times New Roman" w:eastAsia="宋体" w:cs="Times New Roman"/>
      <w:lang w:val="en-US" w:eastAsia="zh-CN" w:bidi="ar-SA"/>
    </w:rPr>
  </w:style>
  <w:style w:type="paragraph" w:customStyle="1" w:styleId="54">
    <w:name w:val="正文文本 21"/>
    <w:basedOn w:val="53"/>
    <w:qFormat/>
    <w:uiPriority w:val="0"/>
    <w:pPr>
      <w:spacing w:after="120" w:line="480" w:lineRule="auto"/>
    </w:pPr>
  </w:style>
  <w:style w:type="paragraph" w:customStyle="1" w:styleId="55">
    <w:name w:val="寄信人地址1"/>
    <w:basedOn w:val="53"/>
    <w:qFormat/>
    <w:uiPriority w:val="0"/>
    <w:rPr>
      <w:rFonts w:ascii="Arial" w:hAnsi="Arial"/>
    </w:rPr>
  </w:style>
  <w:style w:type="paragraph" w:customStyle="1" w:styleId="56">
    <w:name w:val="目录 11"/>
    <w:basedOn w:val="57"/>
    <w:next w:val="57"/>
    <w:qFormat/>
    <w:uiPriority w:val="0"/>
    <w:pPr>
      <w:widowControl/>
      <w:spacing w:after="100" w:line="259" w:lineRule="auto"/>
      <w:jc w:val="left"/>
    </w:pPr>
    <w:rPr>
      <w:rFonts w:ascii="Calibri" w:hAnsi="Calibri"/>
      <w:sz w:val="22"/>
      <w:szCs w:val="22"/>
    </w:rPr>
  </w:style>
  <w:style w:type="paragraph" w:customStyle="1" w:styleId="57">
    <w:name w:val="正文12"/>
    <w:next w:val="5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58">
    <w:name w:val="脚注文本1"/>
    <w:basedOn w:val="59"/>
    <w:next w:val="61"/>
    <w:link w:val="246"/>
    <w:qFormat/>
    <w:uiPriority w:val="0"/>
    <w:rPr>
      <w:sz w:val="18"/>
      <w:szCs w:val="18"/>
    </w:rPr>
  </w:style>
  <w:style w:type="paragraph" w:customStyle="1" w:styleId="59">
    <w:name w:val="正文1111"/>
    <w:next w:val="6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0">
    <w:name w:val="文本块11"/>
    <w:basedOn w:val="57"/>
    <w:unhideWhenUsed/>
    <w:qFormat/>
    <w:uiPriority w:val="0"/>
    <w:pPr>
      <w:spacing w:after="120"/>
      <w:ind w:left="1440" w:right="1440"/>
    </w:pPr>
  </w:style>
  <w:style w:type="paragraph" w:customStyle="1" w:styleId="61">
    <w:name w:val="索引 51"/>
    <w:basedOn w:val="50"/>
    <w:next w:val="50"/>
    <w:qFormat/>
    <w:uiPriority w:val="0"/>
    <w:pPr>
      <w:ind w:left="798"/>
      <w:jc w:val="left"/>
    </w:pPr>
    <w:rPr>
      <w:rFonts w:ascii="Calibri" w:hAnsi="Calibri"/>
    </w:rPr>
  </w:style>
  <w:style w:type="paragraph" w:customStyle="1" w:styleId="62">
    <w:name w:val="正文文本1"/>
    <w:basedOn w:val="50"/>
    <w:next w:val="63"/>
    <w:qFormat/>
    <w:uiPriority w:val="0"/>
    <w:pPr>
      <w:spacing w:after="120"/>
    </w:pPr>
  </w:style>
  <w:style w:type="paragraph" w:customStyle="1" w:styleId="63">
    <w:name w:val="正文首行缩进1"/>
    <w:basedOn w:val="62"/>
    <w:next w:val="64"/>
    <w:qFormat/>
    <w:uiPriority w:val="0"/>
    <w:pPr>
      <w:spacing w:line="360" w:lineRule="auto"/>
      <w:ind w:firstLine="200"/>
    </w:pPr>
    <w:rPr>
      <w:rFonts w:ascii="仿宋_GB2312" w:eastAsia="仿宋_GB2312"/>
      <w:sz w:val="30"/>
      <w:szCs w:val="30"/>
    </w:rPr>
  </w:style>
  <w:style w:type="paragraph" w:customStyle="1" w:styleId="64">
    <w:name w:val="正文首行缩进 21"/>
    <w:basedOn w:val="52"/>
    <w:next w:val="50"/>
    <w:qFormat/>
    <w:uiPriority w:val="0"/>
    <w:pPr>
      <w:widowControl/>
      <w:ind w:firstLine="420"/>
    </w:pPr>
    <w:rPr>
      <w:rFonts w:ascii="仿宋_GB2312" w:eastAsia="仿宋_GB2312"/>
      <w:color w:val="FF6600"/>
    </w:rPr>
  </w:style>
  <w:style w:type="paragraph" w:customStyle="1" w:styleId="65">
    <w:name w:val="文本块1"/>
    <w:basedOn w:val="50"/>
    <w:next w:val="66"/>
    <w:qFormat/>
    <w:uiPriority w:val="0"/>
    <w:pPr>
      <w:spacing w:after="120"/>
      <w:ind w:left="1440" w:right="1440"/>
    </w:pPr>
  </w:style>
  <w:style w:type="paragraph" w:customStyle="1" w:styleId="66">
    <w:name w:val="标题 41"/>
    <w:basedOn w:val="57"/>
    <w:next w:val="51"/>
    <w:link w:val="231"/>
    <w:qFormat/>
    <w:uiPriority w:val="0"/>
    <w:pPr>
      <w:keepNext/>
      <w:keepLines/>
      <w:spacing w:before="280" w:after="290" w:line="376" w:lineRule="auto"/>
      <w:outlineLvl w:val="3"/>
    </w:pPr>
    <w:rPr>
      <w:rFonts w:ascii="Cambria" w:hAnsi="Cambria"/>
      <w:b/>
      <w:bCs/>
      <w:sz w:val="28"/>
      <w:szCs w:val="28"/>
    </w:rPr>
  </w:style>
  <w:style w:type="paragraph" w:customStyle="1" w:styleId="67">
    <w:name w:val="Default"/>
    <w:qFormat/>
    <w:uiPriority w:val="0"/>
    <w:pPr>
      <w:widowControl w:val="0"/>
      <w:autoSpaceDE w:val="0"/>
      <w:autoSpaceDN w:val="0"/>
      <w:adjustRightInd w:val="0"/>
    </w:pPr>
    <w:rPr>
      <w:rFonts w:ascii="宋体" w:hAnsi="宋体" w:eastAsia="华文细黑" w:cs="宋体"/>
      <w:color w:val="000000"/>
      <w:sz w:val="24"/>
      <w:szCs w:val="24"/>
      <w:lang w:val="en-US" w:eastAsia="zh-CN" w:bidi="ar-SA"/>
    </w:rPr>
  </w:style>
  <w:style w:type="paragraph" w:customStyle="1" w:styleId="68">
    <w:name w:val="脚注文本2"/>
    <w:basedOn w:val="51"/>
    <w:next w:val="69"/>
    <w:qFormat/>
    <w:uiPriority w:val="0"/>
    <w:pPr>
      <w:jc w:val="left"/>
    </w:pPr>
    <w:rPr>
      <w:rFonts w:ascii="宋体" w:eastAsia="Times New Roman"/>
      <w:sz w:val="18"/>
      <w:szCs w:val="18"/>
    </w:rPr>
  </w:style>
  <w:style w:type="paragraph" w:customStyle="1" w:styleId="69">
    <w:name w:val="索引 52"/>
    <w:basedOn w:val="51"/>
    <w:next w:val="51"/>
    <w:qFormat/>
    <w:uiPriority w:val="0"/>
    <w:pPr>
      <w:ind w:left="798"/>
      <w:jc w:val="left"/>
    </w:pPr>
    <w:rPr>
      <w:rFonts w:ascii="Calibri" w:hAnsi="Calibri"/>
    </w:rPr>
  </w:style>
  <w:style w:type="paragraph" w:customStyle="1" w:styleId="70">
    <w:name w:val="标题 211"/>
    <w:basedOn w:val="53"/>
    <w:next w:val="71"/>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71">
    <w:name w:val="正文112"/>
    <w:next w:val="6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2">
    <w:name w:val="标题 311"/>
    <w:basedOn w:val="51"/>
    <w:next w:val="51"/>
    <w:qFormat/>
    <w:uiPriority w:val="0"/>
    <w:pPr>
      <w:keepNext/>
      <w:keepLines/>
      <w:spacing w:before="320" w:after="200"/>
      <w:outlineLvl w:val="2"/>
    </w:pPr>
    <w:rPr>
      <w:rFonts w:ascii="Arial" w:hAnsi="Arial" w:eastAsia="Arial"/>
      <w:sz w:val="30"/>
      <w:szCs w:val="30"/>
      <w:lang w:val="en-US" w:eastAsia="zh-CN" w:bidi="ar-SA"/>
    </w:rPr>
  </w:style>
  <w:style w:type="paragraph" w:customStyle="1" w:styleId="73">
    <w:name w:val="首行缩进"/>
    <w:basedOn w:val="1"/>
    <w:qFormat/>
    <w:uiPriority w:val="0"/>
    <w:pPr>
      <w:ind w:firstLine="480" w:firstLineChars="200"/>
    </w:pPr>
  </w:style>
  <w:style w:type="character" w:customStyle="1" w:styleId="74">
    <w:name w:val="标题 1 Char1"/>
    <w:link w:val="5"/>
    <w:qFormat/>
    <w:uiPriority w:val="9"/>
    <w:rPr>
      <w:rFonts w:ascii="Arial" w:hAnsi="Arial" w:eastAsia="Arial" w:cs="Arial"/>
      <w:sz w:val="40"/>
      <w:szCs w:val="40"/>
    </w:rPr>
  </w:style>
  <w:style w:type="character" w:customStyle="1" w:styleId="75">
    <w:name w:val="标题 2 Char1"/>
    <w:link w:val="6"/>
    <w:qFormat/>
    <w:uiPriority w:val="9"/>
    <w:rPr>
      <w:rFonts w:ascii="Arial" w:hAnsi="Arial" w:eastAsia="Arial" w:cs="Arial"/>
      <w:sz w:val="34"/>
    </w:rPr>
  </w:style>
  <w:style w:type="character" w:customStyle="1" w:styleId="76">
    <w:name w:val="标题 3 Char1"/>
    <w:link w:val="7"/>
    <w:qFormat/>
    <w:uiPriority w:val="9"/>
    <w:rPr>
      <w:rFonts w:ascii="Arial" w:hAnsi="Arial" w:eastAsia="Arial" w:cs="Arial"/>
      <w:sz w:val="30"/>
      <w:szCs w:val="30"/>
    </w:rPr>
  </w:style>
  <w:style w:type="character" w:customStyle="1" w:styleId="77">
    <w:name w:val="标题 4 Char1"/>
    <w:link w:val="8"/>
    <w:qFormat/>
    <w:uiPriority w:val="9"/>
    <w:rPr>
      <w:rFonts w:ascii="Arial" w:hAnsi="Arial" w:eastAsia="Arial" w:cs="Arial"/>
      <w:b/>
      <w:bCs/>
      <w:sz w:val="26"/>
      <w:szCs w:val="26"/>
    </w:rPr>
  </w:style>
  <w:style w:type="character" w:customStyle="1" w:styleId="78">
    <w:name w:val="标题 5 Char"/>
    <w:link w:val="9"/>
    <w:qFormat/>
    <w:uiPriority w:val="9"/>
    <w:rPr>
      <w:rFonts w:ascii="Arial" w:hAnsi="Arial" w:eastAsia="Arial" w:cs="Arial"/>
      <w:b/>
      <w:bCs/>
      <w:sz w:val="24"/>
      <w:szCs w:val="24"/>
    </w:rPr>
  </w:style>
  <w:style w:type="character" w:customStyle="1" w:styleId="79">
    <w:name w:val="标题 6 Char"/>
    <w:link w:val="10"/>
    <w:qFormat/>
    <w:uiPriority w:val="9"/>
    <w:rPr>
      <w:rFonts w:ascii="Arial" w:hAnsi="Arial" w:eastAsia="Arial" w:cs="Arial"/>
      <w:b/>
      <w:bCs/>
      <w:sz w:val="22"/>
      <w:szCs w:val="22"/>
    </w:rPr>
  </w:style>
  <w:style w:type="character" w:customStyle="1" w:styleId="80">
    <w:name w:val="标题 7 Char"/>
    <w:link w:val="11"/>
    <w:qFormat/>
    <w:uiPriority w:val="9"/>
    <w:rPr>
      <w:rFonts w:ascii="Arial" w:hAnsi="Arial" w:eastAsia="Arial" w:cs="Arial"/>
      <w:b/>
      <w:bCs/>
      <w:i/>
      <w:iCs/>
      <w:sz w:val="22"/>
      <w:szCs w:val="22"/>
    </w:rPr>
  </w:style>
  <w:style w:type="character" w:customStyle="1" w:styleId="81">
    <w:name w:val="标题 8 Char"/>
    <w:link w:val="12"/>
    <w:qFormat/>
    <w:uiPriority w:val="9"/>
    <w:rPr>
      <w:rFonts w:ascii="Arial" w:hAnsi="Arial" w:eastAsia="Arial" w:cs="Arial"/>
      <w:i/>
      <w:iCs/>
      <w:sz w:val="22"/>
      <w:szCs w:val="22"/>
    </w:rPr>
  </w:style>
  <w:style w:type="character" w:customStyle="1" w:styleId="82">
    <w:name w:val="标题 9 Char"/>
    <w:link w:val="13"/>
    <w:qFormat/>
    <w:uiPriority w:val="9"/>
    <w:rPr>
      <w:rFonts w:ascii="Arial" w:hAnsi="Arial" w:eastAsia="Arial" w:cs="Arial"/>
      <w:i/>
      <w:iCs/>
      <w:sz w:val="21"/>
      <w:szCs w:val="21"/>
    </w:rPr>
  </w:style>
  <w:style w:type="paragraph" w:styleId="83">
    <w:name w:val="List Paragraph"/>
    <w:basedOn w:val="1"/>
    <w:qFormat/>
    <w:uiPriority w:val="34"/>
    <w:pPr>
      <w:ind w:left="720"/>
      <w:contextualSpacing/>
    </w:pPr>
  </w:style>
  <w:style w:type="paragraph" w:styleId="84">
    <w:name w:val="No Spacing"/>
    <w:qFormat/>
    <w:uiPriority w:val="1"/>
    <w:rPr>
      <w:rFonts w:ascii="Times New Roman" w:hAnsi="Times New Roman" w:eastAsia="宋体" w:cs="Times New Roman"/>
      <w:lang w:val="en-US" w:eastAsia="zh-CN" w:bidi="ar-SA"/>
    </w:rPr>
  </w:style>
  <w:style w:type="character" w:customStyle="1" w:styleId="85">
    <w:name w:val="标题 Char1"/>
    <w:link w:val="37"/>
    <w:qFormat/>
    <w:uiPriority w:val="10"/>
    <w:rPr>
      <w:sz w:val="48"/>
      <w:szCs w:val="48"/>
    </w:rPr>
  </w:style>
  <w:style w:type="character" w:customStyle="1" w:styleId="86">
    <w:name w:val="副标题 Char"/>
    <w:link w:val="30"/>
    <w:qFormat/>
    <w:uiPriority w:val="11"/>
    <w:rPr>
      <w:sz w:val="24"/>
      <w:szCs w:val="24"/>
    </w:rPr>
  </w:style>
  <w:style w:type="paragraph" w:styleId="87">
    <w:name w:val="Quote"/>
    <w:link w:val="88"/>
    <w:qFormat/>
    <w:uiPriority w:val="29"/>
    <w:pPr>
      <w:ind w:left="720" w:right="720"/>
    </w:pPr>
    <w:rPr>
      <w:rFonts w:ascii="Times New Roman" w:hAnsi="Times New Roman" w:eastAsia="宋体" w:cs="Times New Roman"/>
      <w:i/>
      <w:lang w:val="en-US" w:eastAsia="zh-CN" w:bidi="ar-SA"/>
    </w:rPr>
  </w:style>
  <w:style w:type="character" w:customStyle="1" w:styleId="88">
    <w:name w:val="引用 Char"/>
    <w:link w:val="87"/>
    <w:qFormat/>
    <w:uiPriority w:val="29"/>
    <w:rPr>
      <w:i/>
    </w:rPr>
  </w:style>
  <w:style w:type="paragraph" w:styleId="89">
    <w:name w:val="Intense Quote"/>
    <w:link w:val="9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90">
    <w:name w:val="明显引用 Char"/>
    <w:link w:val="89"/>
    <w:qFormat/>
    <w:uiPriority w:val="30"/>
    <w:rPr>
      <w:i/>
    </w:rPr>
  </w:style>
  <w:style w:type="character" w:customStyle="1" w:styleId="91">
    <w:name w:val="页眉 Char"/>
    <w:link w:val="27"/>
    <w:qFormat/>
    <w:uiPriority w:val="99"/>
  </w:style>
  <w:style w:type="character" w:customStyle="1" w:styleId="92">
    <w:name w:val="Footer Char"/>
    <w:qFormat/>
    <w:uiPriority w:val="99"/>
  </w:style>
  <w:style w:type="character" w:customStyle="1" w:styleId="93">
    <w:name w:val="页脚 Char"/>
    <w:link w:val="26"/>
    <w:qFormat/>
    <w:uiPriority w:val="99"/>
  </w:style>
  <w:style w:type="table" w:customStyle="1" w:styleId="9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5">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6">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7">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8">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9">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0">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1">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2">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3">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4">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5">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6">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7">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9">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1">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2">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3">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4">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5">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6">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7">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8">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5">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8">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2">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3">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9">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6">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8">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9">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0">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1">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2">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3">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4">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5">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6">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7">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8">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9">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0">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1">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2">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4">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5">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6">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7">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8">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9">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0">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1">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2">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3">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4">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6">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9">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0">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1">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2">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3">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4">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5">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6">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7">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8">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0">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1">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3">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5">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6">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7">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8">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9">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0">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1">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2">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3">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4">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5">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6">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7">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8">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9">
    <w:name w:val="脚注文本 Char1"/>
    <w:link w:val="31"/>
    <w:qFormat/>
    <w:uiPriority w:val="99"/>
    <w:rPr>
      <w:sz w:val="18"/>
    </w:rPr>
  </w:style>
  <w:style w:type="character" w:customStyle="1" w:styleId="220">
    <w:name w:val="尾注文本 Char"/>
    <w:link w:val="24"/>
    <w:qFormat/>
    <w:uiPriority w:val="99"/>
    <w:rPr>
      <w:sz w:val="20"/>
    </w:rPr>
  </w:style>
  <w:style w:type="paragraph" w:customStyle="1" w:styleId="221">
    <w:name w:val="TOC 标题1"/>
    <w:unhideWhenUsed/>
    <w:qFormat/>
    <w:uiPriority w:val="39"/>
    <w:rPr>
      <w:rFonts w:ascii="Times New Roman" w:hAnsi="Times New Roman" w:eastAsia="宋体" w:cs="Times New Roman"/>
      <w:lang w:val="en-US" w:eastAsia="zh-CN" w:bidi="ar-SA"/>
    </w:rPr>
  </w:style>
  <w:style w:type="paragraph" w:customStyle="1" w:styleId="222">
    <w:name w:val="标题 11"/>
    <w:basedOn w:val="50"/>
    <w:next w:val="223"/>
    <w:link w:val="228"/>
    <w:qFormat/>
    <w:uiPriority w:val="0"/>
    <w:pPr>
      <w:keepNext/>
      <w:keepLines/>
      <w:spacing w:line="578" w:lineRule="auto"/>
      <w:jc w:val="center"/>
      <w:outlineLvl w:val="0"/>
    </w:pPr>
    <w:rPr>
      <w:rFonts w:eastAsia="新宋体"/>
      <w:b/>
      <w:bCs/>
      <w:sz w:val="30"/>
      <w:szCs w:val="44"/>
    </w:rPr>
  </w:style>
  <w:style w:type="paragraph" w:customStyle="1" w:styleId="223">
    <w:name w:val="普通(网站)1"/>
    <w:basedOn w:val="50"/>
    <w:qFormat/>
    <w:uiPriority w:val="0"/>
    <w:pPr>
      <w:widowControl/>
      <w:spacing w:before="100" w:beforeAutospacing="1" w:after="100" w:afterAutospacing="1"/>
      <w:jc w:val="left"/>
    </w:pPr>
    <w:rPr>
      <w:rFonts w:ascii="宋体" w:hAnsi="宋体"/>
      <w:sz w:val="24"/>
    </w:rPr>
  </w:style>
  <w:style w:type="paragraph" w:customStyle="1" w:styleId="224">
    <w:name w:val="标题 21"/>
    <w:basedOn w:val="50"/>
    <w:next w:val="50"/>
    <w:link w:val="229"/>
    <w:qFormat/>
    <w:uiPriority w:val="0"/>
    <w:pPr>
      <w:keepNext/>
      <w:keepLines/>
      <w:spacing w:line="360" w:lineRule="auto"/>
      <w:jc w:val="left"/>
      <w:outlineLvl w:val="1"/>
    </w:pPr>
    <w:rPr>
      <w:rFonts w:eastAsia="仿宋"/>
      <w:b/>
      <w:bCs/>
      <w:sz w:val="24"/>
      <w:szCs w:val="32"/>
    </w:rPr>
  </w:style>
  <w:style w:type="paragraph" w:customStyle="1" w:styleId="225">
    <w:name w:val="标题 31"/>
    <w:basedOn w:val="50"/>
    <w:next w:val="53"/>
    <w:link w:val="230"/>
    <w:qFormat/>
    <w:uiPriority w:val="0"/>
    <w:pPr>
      <w:keepNext/>
      <w:keepLines/>
      <w:spacing w:before="260" w:after="260" w:line="413" w:lineRule="auto"/>
      <w:outlineLvl w:val="2"/>
    </w:pPr>
    <w:rPr>
      <w:b/>
      <w:sz w:val="32"/>
    </w:rPr>
  </w:style>
  <w:style w:type="character" w:customStyle="1" w:styleId="226">
    <w:name w:val="默认段落字体1"/>
    <w:semiHidden/>
    <w:qFormat/>
    <w:uiPriority w:val="0"/>
  </w:style>
  <w:style w:type="table" w:customStyle="1" w:styleId="227">
    <w:name w:val="普通表格1"/>
    <w:semiHidden/>
    <w:qFormat/>
    <w:uiPriority w:val="0"/>
    <w:tblPr>
      <w:tblCellMar>
        <w:top w:w="0" w:type="dxa"/>
        <w:left w:w="0" w:type="dxa"/>
        <w:bottom w:w="0" w:type="dxa"/>
        <w:right w:w="0" w:type="dxa"/>
      </w:tblCellMar>
    </w:tblPr>
  </w:style>
  <w:style w:type="character" w:customStyle="1" w:styleId="228">
    <w:name w:val="标题 1 Char"/>
    <w:basedOn w:val="226"/>
    <w:link w:val="222"/>
    <w:qFormat/>
    <w:uiPriority w:val="0"/>
    <w:rPr>
      <w:rFonts w:eastAsia="新宋体"/>
      <w:b/>
      <w:bCs/>
      <w:sz w:val="30"/>
      <w:szCs w:val="44"/>
    </w:rPr>
  </w:style>
  <w:style w:type="character" w:customStyle="1" w:styleId="229">
    <w:name w:val="标题 2 Char"/>
    <w:basedOn w:val="226"/>
    <w:link w:val="224"/>
    <w:qFormat/>
    <w:uiPriority w:val="0"/>
    <w:rPr>
      <w:rFonts w:eastAsia="仿宋"/>
      <w:b/>
      <w:bCs/>
      <w:sz w:val="24"/>
      <w:szCs w:val="32"/>
    </w:rPr>
  </w:style>
  <w:style w:type="character" w:customStyle="1" w:styleId="230">
    <w:name w:val="标题 3 Char"/>
    <w:basedOn w:val="226"/>
    <w:link w:val="225"/>
    <w:qFormat/>
    <w:uiPriority w:val="0"/>
    <w:rPr>
      <w:b/>
      <w:sz w:val="32"/>
      <w:szCs w:val="24"/>
    </w:rPr>
  </w:style>
  <w:style w:type="character" w:customStyle="1" w:styleId="231">
    <w:name w:val="标题 4 Char"/>
    <w:basedOn w:val="226"/>
    <w:link w:val="66"/>
    <w:qFormat/>
    <w:uiPriority w:val="0"/>
    <w:rPr>
      <w:rFonts w:ascii="Cambria" w:hAnsi="Cambria"/>
      <w:b/>
      <w:bCs/>
      <w:sz w:val="28"/>
      <w:szCs w:val="28"/>
    </w:rPr>
  </w:style>
  <w:style w:type="paragraph" w:customStyle="1" w:styleId="232">
    <w:name w:val="正文缩进1"/>
    <w:basedOn w:val="50"/>
    <w:link w:val="233"/>
    <w:qFormat/>
    <w:uiPriority w:val="0"/>
    <w:pPr>
      <w:ind w:firstLine="420"/>
    </w:pPr>
    <w:rPr>
      <w:lang w:eastAsia="en-US"/>
    </w:rPr>
  </w:style>
  <w:style w:type="character" w:customStyle="1" w:styleId="233">
    <w:name w:val="正文缩进 Char"/>
    <w:link w:val="232"/>
    <w:qFormat/>
    <w:uiPriority w:val="0"/>
    <w:rPr>
      <w:sz w:val="21"/>
      <w:szCs w:val="24"/>
    </w:rPr>
  </w:style>
  <w:style w:type="paragraph" w:customStyle="1" w:styleId="234">
    <w:name w:val="批注文字1"/>
    <w:basedOn w:val="50"/>
    <w:link w:val="235"/>
    <w:qFormat/>
    <w:uiPriority w:val="0"/>
    <w:pPr>
      <w:jc w:val="left"/>
    </w:pPr>
    <w:rPr>
      <w:lang w:eastAsia="en-US"/>
    </w:rPr>
  </w:style>
  <w:style w:type="character" w:customStyle="1" w:styleId="235">
    <w:name w:val="批注文字 Char"/>
    <w:link w:val="234"/>
    <w:qFormat/>
    <w:uiPriority w:val="0"/>
    <w:rPr>
      <w:sz w:val="21"/>
      <w:szCs w:val="24"/>
    </w:rPr>
  </w:style>
  <w:style w:type="paragraph" w:customStyle="1" w:styleId="236">
    <w:name w:val="纯文本1"/>
    <w:basedOn w:val="50"/>
    <w:link w:val="237"/>
    <w:qFormat/>
    <w:uiPriority w:val="0"/>
    <w:rPr>
      <w:rFonts w:ascii="宋体" w:hAnsi="Courier New"/>
      <w:szCs w:val="21"/>
      <w:lang w:eastAsia="en-US"/>
    </w:rPr>
  </w:style>
  <w:style w:type="character" w:customStyle="1" w:styleId="237">
    <w:name w:val="纯文本 Char"/>
    <w:link w:val="236"/>
    <w:qFormat/>
    <w:uiPriority w:val="0"/>
    <w:rPr>
      <w:rFonts w:ascii="宋体" w:hAnsi="Courier New" w:eastAsia="宋体"/>
      <w:sz w:val="21"/>
      <w:szCs w:val="21"/>
      <w:lang w:bidi="ar-SA"/>
    </w:rPr>
  </w:style>
  <w:style w:type="paragraph" w:customStyle="1" w:styleId="238">
    <w:name w:val="日期1"/>
    <w:basedOn w:val="50"/>
    <w:next w:val="50"/>
    <w:link w:val="239"/>
    <w:qFormat/>
    <w:uiPriority w:val="0"/>
    <w:rPr>
      <w:rFonts w:eastAsia="仿宋_GB2312"/>
      <w:sz w:val="28"/>
      <w:szCs w:val="20"/>
    </w:rPr>
  </w:style>
  <w:style w:type="character" w:customStyle="1" w:styleId="239">
    <w:name w:val="日期 Char"/>
    <w:basedOn w:val="226"/>
    <w:link w:val="238"/>
    <w:qFormat/>
    <w:uiPriority w:val="0"/>
    <w:rPr>
      <w:rFonts w:eastAsia="仿宋_GB2312"/>
      <w:sz w:val="28"/>
    </w:rPr>
  </w:style>
  <w:style w:type="paragraph" w:customStyle="1" w:styleId="240">
    <w:name w:val="正文文本缩进 21"/>
    <w:basedOn w:val="53"/>
    <w:link w:val="241"/>
    <w:qFormat/>
    <w:uiPriority w:val="0"/>
    <w:pPr>
      <w:spacing w:after="120" w:line="480" w:lineRule="auto"/>
      <w:ind w:left="420"/>
    </w:pPr>
    <w:rPr>
      <w:lang w:eastAsia="en-US"/>
    </w:rPr>
  </w:style>
  <w:style w:type="character" w:customStyle="1" w:styleId="241">
    <w:name w:val="正文文本缩进 2 Char"/>
    <w:link w:val="240"/>
    <w:qFormat/>
    <w:uiPriority w:val="0"/>
    <w:rPr>
      <w:sz w:val="21"/>
      <w:szCs w:val="24"/>
    </w:rPr>
  </w:style>
  <w:style w:type="paragraph" w:customStyle="1" w:styleId="242">
    <w:name w:val="批注框文本1"/>
    <w:basedOn w:val="50"/>
    <w:link w:val="243"/>
    <w:qFormat/>
    <w:uiPriority w:val="0"/>
    <w:rPr>
      <w:sz w:val="18"/>
      <w:szCs w:val="18"/>
      <w:lang w:eastAsia="en-US"/>
    </w:rPr>
  </w:style>
  <w:style w:type="character" w:customStyle="1" w:styleId="243">
    <w:name w:val="批注框文本 Char"/>
    <w:link w:val="242"/>
    <w:qFormat/>
    <w:uiPriority w:val="0"/>
    <w:rPr>
      <w:sz w:val="18"/>
      <w:szCs w:val="18"/>
    </w:rPr>
  </w:style>
  <w:style w:type="paragraph" w:customStyle="1" w:styleId="244">
    <w:name w:val="页脚1"/>
    <w:basedOn w:val="50"/>
    <w:qFormat/>
    <w:uiPriority w:val="0"/>
    <w:pPr>
      <w:tabs>
        <w:tab w:val="center" w:pos="4153"/>
        <w:tab w:val="right" w:pos="8306"/>
      </w:tabs>
      <w:jc w:val="left"/>
    </w:pPr>
    <w:rPr>
      <w:sz w:val="18"/>
      <w:szCs w:val="18"/>
    </w:rPr>
  </w:style>
  <w:style w:type="paragraph" w:customStyle="1" w:styleId="245">
    <w:name w:val="页眉1"/>
    <w:basedOn w:val="50"/>
    <w:qFormat/>
    <w:uiPriority w:val="0"/>
    <w:pPr>
      <w:pBdr>
        <w:bottom w:val="single" w:color="000000" w:sz="6" w:space="1"/>
      </w:pBdr>
      <w:tabs>
        <w:tab w:val="center" w:pos="4153"/>
        <w:tab w:val="right" w:pos="8306"/>
      </w:tabs>
      <w:jc w:val="center"/>
    </w:pPr>
    <w:rPr>
      <w:sz w:val="18"/>
      <w:szCs w:val="18"/>
    </w:rPr>
  </w:style>
  <w:style w:type="character" w:customStyle="1" w:styleId="246">
    <w:name w:val="脚注文本 Char"/>
    <w:basedOn w:val="226"/>
    <w:link w:val="58"/>
    <w:qFormat/>
    <w:uiPriority w:val="0"/>
    <w:rPr>
      <w:sz w:val="18"/>
      <w:szCs w:val="18"/>
    </w:rPr>
  </w:style>
  <w:style w:type="paragraph" w:customStyle="1" w:styleId="247">
    <w:name w:val="标题1"/>
    <w:basedOn w:val="50"/>
    <w:next w:val="50"/>
    <w:link w:val="248"/>
    <w:qFormat/>
    <w:uiPriority w:val="0"/>
    <w:pPr>
      <w:spacing w:before="240" w:after="60"/>
      <w:jc w:val="center"/>
      <w:outlineLvl w:val="0"/>
    </w:pPr>
    <w:rPr>
      <w:rFonts w:ascii="Cambria" w:hAnsi="Cambria"/>
      <w:b/>
      <w:bCs/>
      <w:sz w:val="32"/>
      <w:szCs w:val="32"/>
    </w:rPr>
  </w:style>
  <w:style w:type="character" w:customStyle="1" w:styleId="248">
    <w:name w:val="标题 Char"/>
    <w:basedOn w:val="226"/>
    <w:link w:val="247"/>
    <w:qFormat/>
    <w:uiPriority w:val="0"/>
    <w:rPr>
      <w:rFonts w:ascii="Cambria" w:hAnsi="Cambria"/>
      <w:b/>
      <w:bCs/>
      <w:sz w:val="32"/>
      <w:szCs w:val="32"/>
    </w:rPr>
  </w:style>
  <w:style w:type="paragraph" w:customStyle="1" w:styleId="249">
    <w:name w:val="批注主题1"/>
    <w:basedOn w:val="234"/>
    <w:next w:val="234"/>
    <w:link w:val="250"/>
    <w:qFormat/>
    <w:uiPriority w:val="0"/>
    <w:rPr>
      <w:b/>
      <w:bCs/>
    </w:rPr>
  </w:style>
  <w:style w:type="character" w:customStyle="1" w:styleId="250">
    <w:name w:val="批注主题 Char"/>
    <w:link w:val="249"/>
    <w:qFormat/>
    <w:uiPriority w:val="0"/>
    <w:rPr>
      <w:b/>
      <w:bCs/>
      <w:sz w:val="21"/>
      <w:szCs w:val="24"/>
    </w:rPr>
  </w:style>
  <w:style w:type="character" w:customStyle="1" w:styleId="251">
    <w:name w:val="要点1"/>
    <w:qFormat/>
    <w:uiPriority w:val="0"/>
    <w:rPr>
      <w:b/>
      <w:bCs/>
    </w:rPr>
  </w:style>
  <w:style w:type="character" w:customStyle="1" w:styleId="252">
    <w:name w:val="页码1"/>
    <w:basedOn w:val="226"/>
    <w:qFormat/>
    <w:uiPriority w:val="0"/>
  </w:style>
  <w:style w:type="character" w:customStyle="1" w:styleId="253">
    <w:name w:val="已访问的超链接1"/>
    <w:qFormat/>
    <w:uiPriority w:val="0"/>
    <w:rPr>
      <w:color w:val="800080"/>
      <w:u w:val="single"/>
    </w:rPr>
  </w:style>
  <w:style w:type="character" w:customStyle="1" w:styleId="254">
    <w:name w:val="超链接1"/>
    <w:qFormat/>
    <w:uiPriority w:val="0"/>
    <w:rPr>
      <w:color w:val="0000FF"/>
      <w:u w:val="single"/>
    </w:rPr>
  </w:style>
  <w:style w:type="character" w:customStyle="1" w:styleId="255">
    <w:name w:val="批注引用1"/>
    <w:qFormat/>
    <w:uiPriority w:val="0"/>
    <w:rPr>
      <w:sz w:val="21"/>
      <w:szCs w:val="21"/>
    </w:rPr>
  </w:style>
  <w:style w:type="character" w:customStyle="1" w:styleId="256">
    <w:name w:val="大汉方案正文 Char1"/>
    <w:link w:val="257"/>
    <w:qFormat/>
    <w:uiPriority w:val="0"/>
    <w:rPr>
      <w:rFonts w:ascii="Arial" w:hAnsi="Arial"/>
      <w:sz w:val="24"/>
      <w:szCs w:val="24"/>
    </w:rPr>
  </w:style>
  <w:style w:type="paragraph" w:customStyle="1" w:styleId="257">
    <w:name w:val="大汉方案正文"/>
    <w:basedOn w:val="50"/>
    <w:link w:val="256"/>
    <w:qFormat/>
    <w:uiPriority w:val="0"/>
    <w:pPr>
      <w:spacing w:line="360" w:lineRule="auto"/>
      <w:ind w:firstLine="200"/>
    </w:pPr>
    <w:rPr>
      <w:rFonts w:ascii="Arial" w:hAnsi="Arial"/>
      <w:sz w:val="24"/>
      <w:lang w:eastAsia="en-US"/>
    </w:rPr>
  </w:style>
  <w:style w:type="paragraph" w:customStyle="1" w:styleId="258">
    <w:name w:val="Char"/>
    <w:basedOn w:val="50"/>
    <w:qFormat/>
    <w:uiPriority w:val="0"/>
    <w:pPr>
      <w:tabs>
        <w:tab w:val="left" w:pos="360"/>
      </w:tabs>
    </w:pPr>
    <w:rPr>
      <w:sz w:val="24"/>
    </w:rPr>
  </w:style>
  <w:style w:type="paragraph" w:customStyle="1" w:styleId="259">
    <w:name w:val="p0"/>
    <w:basedOn w:val="50"/>
    <w:qFormat/>
    <w:uiPriority w:val="0"/>
    <w:pPr>
      <w:widowControl/>
    </w:pPr>
    <w:rPr>
      <w:szCs w:val="21"/>
    </w:rPr>
  </w:style>
  <w:style w:type="paragraph" w:customStyle="1" w:styleId="260">
    <w:name w:val="表格3"/>
    <w:basedOn w:val="50"/>
    <w:qFormat/>
    <w:uiPriority w:val="0"/>
    <w:pPr>
      <w:jc w:val="center"/>
    </w:pPr>
  </w:style>
  <w:style w:type="paragraph" w:customStyle="1" w:styleId="261">
    <w:name w:val="默认段落字体 Para Char Char Char Char Char Char Char"/>
    <w:basedOn w:val="50"/>
    <w:qFormat/>
    <w:uiPriority w:val="0"/>
    <w:rPr>
      <w:rFonts w:ascii="Tahoma" w:hAnsi="Tahoma"/>
      <w:sz w:val="24"/>
      <w:szCs w:val="20"/>
    </w:rPr>
  </w:style>
  <w:style w:type="paragraph" w:customStyle="1" w:styleId="262">
    <w:name w:val="列出段落1"/>
    <w:basedOn w:val="50"/>
    <w:qFormat/>
    <w:uiPriority w:val="0"/>
    <w:pPr>
      <w:ind w:firstLine="420"/>
    </w:pPr>
  </w:style>
  <w:style w:type="character" w:customStyle="1" w:styleId="263">
    <w:name w:val="font61"/>
    <w:basedOn w:val="226"/>
    <w:qFormat/>
    <w:uiPriority w:val="0"/>
    <w:rPr>
      <w:rFonts w:ascii="宋体" w:hAnsi="宋体" w:eastAsia="宋体"/>
      <w:color w:val="000000"/>
      <w:sz w:val="20"/>
      <w:szCs w:val="20"/>
      <w:u w:val="none"/>
      <w:vertAlign w:val="superscript"/>
    </w:rPr>
  </w:style>
  <w:style w:type="paragraph" w:customStyle="1" w:styleId="264">
    <w:name w:val="列出段落11"/>
    <w:basedOn w:val="50"/>
    <w:next w:val="265"/>
    <w:qFormat/>
    <w:uiPriority w:val="0"/>
    <w:pPr>
      <w:ind w:firstLine="420"/>
    </w:pPr>
    <w:rPr>
      <w:rFonts w:ascii="Calibri" w:hAnsi="Calibri"/>
    </w:rPr>
  </w:style>
  <w:style w:type="paragraph" w:customStyle="1" w:styleId="265">
    <w:name w:val="列表段落1"/>
    <w:basedOn w:val="50"/>
    <w:qFormat/>
    <w:uiPriority w:val="0"/>
    <w:pPr>
      <w:ind w:firstLine="420"/>
    </w:pPr>
  </w:style>
  <w:style w:type="paragraph" w:customStyle="1" w:styleId="266">
    <w:name w:val="正文格式"/>
    <w:basedOn w:val="50"/>
    <w:qFormat/>
    <w:uiPriority w:val="0"/>
    <w:pPr>
      <w:tabs>
        <w:tab w:val="center" w:pos="4201"/>
        <w:tab w:val="right" w:leader="dot" w:pos="9298"/>
      </w:tabs>
      <w:ind w:firstLine="200"/>
    </w:pPr>
    <w:rPr>
      <w:rFonts w:ascii="黑体" w:hAnsi="黑体"/>
      <w:sz w:val="20"/>
      <w:szCs w:val="20"/>
    </w:rPr>
  </w:style>
  <w:style w:type="paragraph" w:customStyle="1" w:styleId="267">
    <w:name w:val="Item List in Table"/>
    <w:basedOn w:val="50"/>
    <w:qFormat/>
    <w:uiPriority w:val="0"/>
    <w:pPr>
      <w:widowControl/>
      <w:numPr>
        <w:ilvl w:val="0"/>
        <w:numId w:val="2"/>
      </w:numPr>
      <w:spacing w:before="80" w:after="80" w:line="240" w:lineRule="atLeast"/>
      <w:jc w:val="left"/>
    </w:pPr>
    <w:rPr>
      <w:szCs w:val="21"/>
    </w:rPr>
  </w:style>
  <w:style w:type="character" w:customStyle="1" w:styleId="268">
    <w:name w:val="font31"/>
    <w:basedOn w:val="226"/>
    <w:qFormat/>
    <w:uiPriority w:val="0"/>
    <w:rPr>
      <w:rFonts w:ascii="微软雅黑" w:hAnsi="微软雅黑" w:eastAsia="微软雅黑"/>
      <w:color w:val="000000"/>
      <w:sz w:val="20"/>
      <w:szCs w:val="20"/>
      <w:u w:val="none"/>
    </w:rPr>
  </w:style>
  <w:style w:type="paragraph" w:customStyle="1" w:styleId="269">
    <w:name w:val="列出段落51"/>
    <w:basedOn w:val="50"/>
    <w:qFormat/>
    <w:uiPriority w:val="0"/>
    <w:pPr>
      <w:ind w:firstLine="420"/>
    </w:pPr>
    <w:rPr>
      <w:rFonts w:ascii="Calibri" w:hAnsi="Calibri"/>
      <w:sz w:val="24"/>
    </w:rPr>
  </w:style>
  <w:style w:type="paragraph" w:customStyle="1" w:styleId="270">
    <w:name w:val="列出段落5"/>
    <w:basedOn w:val="50"/>
    <w:qFormat/>
    <w:uiPriority w:val="0"/>
    <w:pPr>
      <w:ind w:firstLine="420"/>
    </w:pPr>
    <w:rPr>
      <w:rFonts w:ascii="Calibri" w:hAnsi="Calibri"/>
      <w:sz w:val="24"/>
    </w:rPr>
  </w:style>
  <w:style w:type="character" w:customStyle="1" w:styleId="271">
    <w:name w:val="font81"/>
    <w:basedOn w:val="226"/>
    <w:qFormat/>
    <w:uiPriority w:val="0"/>
    <w:rPr>
      <w:rFonts w:ascii="宋体" w:hAnsi="宋体" w:eastAsia="宋体"/>
      <w:color w:val="000000"/>
      <w:sz w:val="20"/>
      <w:szCs w:val="20"/>
      <w:u w:val="none"/>
    </w:rPr>
  </w:style>
  <w:style w:type="character" w:customStyle="1" w:styleId="272">
    <w:name w:val="font11"/>
    <w:basedOn w:val="226"/>
    <w:qFormat/>
    <w:uiPriority w:val="0"/>
    <w:rPr>
      <w:rFonts w:ascii="宋体" w:hAnsi="宋体" w:eastAsia="宋体"/>
      <w:color w:val="000000"/>
      <w:sz w:val="20"/>
      <w:szCs w:val="20"/>
      <w:u w:val="none"/>
    </w:rPr>
  </w:style>
  <w:style w:type="character" w:customStyle="1" w:styleId="273">
    <w:name w:val="font91"/>
    <w:basedOn w:val="226"/>
    <w:link w:val="50"/>
    <w:qFormat/>
    <w:uiPriority w:val="0"/>
    <w:rPr>
      <w:rFonts w:ascii="宋体" w:hAnsi="宋体" w:eastAsia="宋体"/>
      <w:color w:val="FF0000"/>
      <w:sz w:val="20"/>
      <w:szCs w:val="20"/>
      <w:u w:val="none"/>
    </w:rPr>
  </w:style>
  <w:style w:type="paragraph" w:customStyle="1" w:styleId="274">
    <w:name w:val="_HT_正文"/>
    <w:basedOn w:val="50"/>
    <w:qFormat/>
    <w:uiPriority w:val="0"/>
    <w:pPr>
      <w:spacing w:line="360" w:lineRule="auto"/>
      <w:ind w:firstLine="200"/>
    </w:pPr>
    <w:rPr>
      <w:sz w:val="24"/>
    </w:rPr>
  </w:style>
  <w:style w:type="paragraph" w:customStyle="1" w:styleId="275">
    <w:name w:val="样式 宋体 小四 行距: 1.5 倍行距1"/>
    <w:basedOn w:val="50"/>
    <w:qFormat/>
    <w:uiPriority w:val="0"/>
    <w:pPr>
      <w:spacing w:line="360" w:lineRule="auto"/>
      <w:ind w:firstLine="540"/>
    </w:pPr>
    <w:rPr>
      <w:rFonts w:ascii="宋体" w:hAnsi="宋体"/>
      <w:sz w:val="24"/>
      <w:szCs w:val="22"/>
    </w:rPr>
  </w:style>
  <w:style w:type="character" w:customStyle="1" w:styleId="276">
    <w:name w:val="bsharetext"/>
    <w:basedOn w:val="41"/>
    <w:qFormat/>
    <w:uiPriority w:val="0"/>
  </w:style>
  <w:style w:type="paragraph" w:customStyle="1" w:styleId="277">
    <w:name w:val="BodyText"/>
    <w:basedOn w:val="1"/>
    <w:qFormat/>
    <w:uiPriority w:val="0"/>
    <w:pPr>
      <w:spacing w:line="380" w:lineRule="exact"/>
    </w:pPr>
  </w:style>
  <w:style w:type="paragraph" w:customStyle="1" w:styleId="278">
    <w:name w:val="Blockquote"/>
    <w:basedOn w:val="1"/>
    <w:qFormat/>
    <w:uiPriority w:val="0"/>
    <w:pPr>
      <w:spacing w:before="100" w:after="100"/>
      <w:ind w:left="764" w:right="567"/>
    </w:pPr>
    <w:rPr>
      <w:sz w:val="24"/>
    </w:rPr>
  </w:style>
  <w:style w:type="paragraph" w:customStyle="1" w:styleId="279">
    <w:name w:val="_Style 6"/>
    <w:basedOn w:val="1"/>
    <w:qFormat/>
    <w:uiPriority w:val="1"/>
    <w:pPr>
      <w:ind w:firstLine="420"/>
    </w:pPr>
    <w:rPr>
      <w:sz w:val="22"/>
      <w:szCs w:val="22"/>
    </w:rPr>
  </w:style>
  <w:style w:type="character" w:customStyle="1" w:styleId="280">
    <w:name w:val="NormalCharacter"/>
    <w:link w:val="53"/>
    <w:semiHidden/>
    <w:qFormat/>
    <w:uiPriority w:val="0"/>
    <w:rPr>
      <w:rFonts w:hint="default" w:ascii="Times New Roman" w:hAnsi="Times New Roman" w:eastAsia="宋体" w:cs="Times New Roman"/>
      <w:lang w:val="en-US" w:eastAsia="zh-CN" w:bidi="ar-SA"/>
    </w:rPr>
  </w:style>
  <w:style w:type="paragraph" w:customStyle="1" w:styleId="281">
    <w:name w:val="BlockQuote"/>
    <w:basedOn w:val="53"/>
    <w:qFormat/>
    <w:uiPriority w:val="0"/>
    <w:pPr>
      <w:ind w:left="256" w:right="6" w:firstLine="624"/>
    </w:pPr>
    <w:rPr>
      <w:rFonts w:eastAsia="仿宋_GB2312"/>
      <w:sz w:val="28"/>
    </w:rPr>
  </w:style>
  <w:style w:type="paragraph" w:customStyle="1" w:styleId="282">
    <w:name w:val="正文文本11"/>
    <w:basedOn w:val="53"/>
    <w:next w:val="53"/>
    <w:qFormat/>
    <w:uiPriority w:val="0"/>
    <w:pPr>
      <w:spacing w:after="120"/>
    </w:pPr>
  </w:style>
  <w:style w:type="character" w:customStyle="1" w:styleId="283">
    <w:name w:val="批注框文本 Char1"/>
    <w:basedOn w:val="41"/>
    <w:link w:val="25"/>
    <w:semiHidden/>
    <w:qFormat/>
    <w:uiPriority w:val="99"/>
    <w:rPr>
      <w:rFonts w:ascii="Times New Roman" w:hAnsi="Times New Roman" w:eastAsia="宋体" w:cs="Times New Roman"/>
      <w:sz w:val="18"/>
      <w:szCs w:val="18"/>
    </w:rPr>
  </w:style>
  <w:style w:type="paragraph" w:customStyle="1" w:styleId="284">
    <w:name w:val="标题 2(智慧花都)"/>
    <w:basedOn w:val="6"/>
    <w:qFormat/>
    <w:uiPriority w:val="0"/>
    <w:pPr>
      <w:numPr>
        <w:ilvl w:val="1"/>
        <w:numId w:val="3"/>
      </w:numPr>
      <w:tabs>
        <w:tab w:val="left" w:pos="480"/>
      </w:tabs>
      <w:spacing w:before="120" w:after="120" w:line="360" w:lineRule="auto"/>
    </w:pPr>
    <w:rPr>
      <w:rFonts w:ascii="仿宋" w:hAnsi="仿宋" w:eastAsia="仿宋"/>
      <w:kern w:val="44"/>
      <w:szCs w:val="28"/>
      <w:lang w:bidi="en-US"/>
    </w:rPr>
  </w:style>
  <w:style w:type="paragraph" w:customStyle="1" w:styleId="285">
    <w:name w:val="文本块{858D7CFB-ED40-4347-BF05-701D383B685F}{858D7CFB-ED40-4347-BF05-701D383B685F}"/>
    <w:basedOn w:val="1"/>
    <w:qFormat/>
    <w:uiPriority w:val="0"/>
    <w:pPr>
      <w:autoSpaceDE w:val="0"/>
      <w:autoSpaceDN w:val="0"/>
      <w:ind w:left="256" w:right="6" w:firstLine="200" w:firstLineChars="200"/>
    </w:pPr>
    <w:rPr>
      <w:rFonts w:eastAsia="仿宋_GB2312"/>
      <w:sz w:val="28"/>
    </w:rPr>
  </w:style>
  <w:style w:type="paragraph" w:customStyle="1" w:styleId="286">
    <w:name w:val="p25"/>
    <w:basedOn w:val="1"/>
    <w:qFormat/>
    <w:uiPriority w:val="0"/>
    <w:pPr>
      <w:widowControl/>
      <w:jc w:val="left"/>
    </w:pPr>
    <w:rPr>
      <w:rFonts w:ascii="宋体" w:hAnsi="宋体" w:cs="宋体"/>
      <w:sz w:val="26"/>
      <w:szCs w:val="26"/>
    </w:rPr>
  </w:style>
  <w:style w:type="paragraph" w:customStyle="1" w:styleId="287">
    <w:name w:val="正文（缩进）"/>
    <w:basedOn w:val="1"/>
    <w:unhideWhenUsed/>
    <w:qFormat/>
    <w:uiPriority w:val="0"/>
    <w:pPr>
      <w:spacing w:line="240" w:lineRule="auto"/>
      <w:jc w:val="both"/>
    </w:pPr>
    <w:rPr>
      <w:rFonts w:hint="eastAsia" w:ascii="宋体" w:eastAsia="宋体" w:cs="Times New Roman"/>
      <w:sz w:val="21"/>
      <w:szCs w:val="21"/>
    </w:rPr>
  </w:style>
  <w:style w:type="paragraph" w:customStyle="1" w:styleId="288">
    <w:name w:val="UserStyle_36"/>
    <w:basedOn w:val="1"/>
    <w:qFormat/>
    <w:uiPriority w:val="0"/>
    <w:rPr>
      <w:kern w:val="0"/>
      <w:szCs w:val="21"/>
    </w:rPr>
  </w:style>
  <w:style w:type="paragraph" w:customStyle="1" w:styleId="289">
    <w:name w:val="正文文本111"/>
    <w:basedOn w:val="1"/>
    <w:next w:val="1"/>
    <w:qFormat/>
    <w:uiPriority w:val="0"/>
    <w:rPr>
      <w:rFonts w:ascii="Verdana" w:hAnsi="Verdana"/>
      <w:sz w:val="24"/>
      <w:szCs w:val="18"/>
    </w:rPr>
  </w:style>
  <w:style w:type="paragraph" w:customStyle="1" w:styleId="290">
    <w:name w:val="文本块111"/>
    <w:basedOn w:val="59"/>
    <w:next w:val="1"/>
    <w:qFormat/>
    <w:uiPriority w:val="0"/>
    <w:pPr>
      <w:spacing w:line="360" w:lineRule="auto"/>
      <w:ind w:left="630" w:right="-609" w:firstLine="420"/>
    </w:pPr>
    <w:rPr>
      <w:rFonts w:ascii="仿宋_GB2312" w:eastAsia="仿宋_GB2312"/>
      <w:sz w:val="20"/>
      <w:szCs w:val="20"/>
    </w:rPr>
  </w:style>
  <w:style w:type="paragraph" w:customStyle="1" w:styleId="291">
    <w:name w:val="正文首行缩进 211"/>
    <w:basedOn w:val="292"/>
    <w:next w:val="71"/>
    <w:qFormat/>
    <w:uiPriority w:val="0"/>
    <w:pPr>
      <w:ind w:firstLine="420"/>
    </w:pPr>
    <w:rPr>
      <w:sz w:val="24"/>
    </w:rPr>
  </w:style>
  <w:style w:type="paragraph" w:customStyle="1" w:styleId="292">
    <w:name w:val="正文文本缩进11"/>
    <w:basedOn w:val="71"/>
    <w:qFormat/>
    <w:uiPriority w:val="0"/>
    <w:pPr>
      <w:spacing w:after="120"/>
      <w:ind w:left="420"/>
    </w:pPr>
    <w:rPr>
      <w:rFonts w:ascii="Calibri" w:hAnsi="Calibri" w:eastAsia="宋体" w:cs="Times New Roman"/>
      <w:sz w:val="20"/>
      <w:szCs w:val="20"/>
      <w:lang w:val="en-US" w:eastAsia="zh-CN" w:bidi="ar-SA"/>
    </w:rPr>
  </w:style>
  <w:style w:type="paragraph" w:customStyle="1" w:styleId="293">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33</Pages>
  <Words>16874</Words>
  <Characters>18060</Characters>
  <Lines>158</Lines>
  <Paragraphs>44</Paragraphs>
  <TotalTime>43</TotalTime>
  <ScaleCrop>false</ScaleCrop>
  <LinksUpToDate>false</LinksUpToDate>
  <CharactersWithSpaces>19493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2022-05-17T05:35:00Z</dcterms:created>
  <dc:creator>赵东升</dc:creator>
  <cp:lastModifiedBy>南京南大尚诚软件科技有限公司</cp:lastModifiedBy>
  <cp:lastPrinted>2025-06-09T06:52:00Z</cp:lastPrinted>
  <dcterms:modified xsi:type="dcterms:W3CDTF">2025-06-12T06:42:37Z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E97296E652D24458AEE7D2D248021B23_13</vt:lpwstr>
  </property>
  <property fmtid="{D5CDD505-2E9C-101B-9397-08002B2CF9AE}" pid="4" name="KSOTemplateDocerSaveRecord">
    <vt:lpwstr>eyJoZGlkIjoiZTEzOTI5Zjg1NjQ4NzE0ODJmOTA3N2JjYjNjZmEyMmIiLCJ1c2VySWQiOiIxMzU3ODYzOTAyIn0=</vt:lpwstr>
  </property>
</Properties>
</file>