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b/>
          <w:bCs/>
          <w:sz w:val="28"/>
          <w:szCs w:val="28"/>
        </w:rPr>
        <w:t>合同文本（服务类）</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项目名称：厅交通指挥服务中心技术保障外包服务</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项目编号：XHTC-FW-2025-0465</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合同编号：</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甲方：（买方/采购人）</w:t>
      </w:r>
      <w:r>
        <w:rPr>
          <w:rFonts w:hint="eastAsia" w:ascii="宋体" w:hAnsi="宋体" w:eastAsia="宋体" w:cs="宋体"/>
          <w:sz w:val="24"/>
          <w:szCs w:val="24"/>
          <w:u w:val="single"/>
        </w:rPr>
        <w:t xml:space="preserve"> 江苏省公安厅</w:t>
      </w:r>
      <w:r>
        <w:rPr>
          <w:rFonts w:hint="eastAsia" w:ascii="宋体" w:hAnsi="宋体" w:eastAsia="宋体" w:cs="宋体"/>
          <w:sz w:val="24"/>
          <w:szCs w:val="24"/>
          <w:u w:val="single"/>
          <w:lang w:eastAsia="zh-CN"/>
        </w:rPr>
        <w:t>交通管理总队</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rPr>
      </w:pPr>
      <w:r>
        <w:rPr>
          <w:rFonts w:hint="eastAsia" w:ascii="宋体" w:hAnsi="宋体" w:eastAsia="宋体" w:cs="宋体"/>
          <w:sz w:val="24"/>
          <w:szCs w:val="24"/>
        </w:rPr>
        <w:t>乙方：（卖方/中标供应商）</w:t>
      </w:r>
      <w:r>
        <w:rPr>
          <w:rFonts w:hint="eastAsia" w:ascii="宋体" w:hAnsi="宋体" w:eastAsia="宋体" w:cs="宋体"/>
          <w:sz w:val="24"/>
          <w:szCs w:val="24"/>
          <w:u w:val="single"/>
        </w:rPr>
        <w:t xml:space="preserve"> 南京东大智能化系统有限公司 </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pPr>
      <w:r>
        <w:rPr>
          <w:rFonts w:hint="eastAsia" w:ascii="宋体" w:hAnsi="宋体" w:eastAsia="宋体" w:cs="宋体"/>
          <w:sz w:val="24"/>
          <w:szCs w:val="24"/>
        </w:rPr>
        <w:t>甲乙双方根据新华招标有限公司</w:t>
      </w:r>
      <w:r>
        <w:rPr>
          <w:rFonts w:hint="eastAsia" w:ascii="宋体" w:hAnsi="宋体" w:eastAsia="宋体" w:cs="宋体"/>
          <w:sz w:val="24"/>
          <w:szCs w:val="24"/>
          <w:u w:val="single"/>
        </w:rPr>
        <w:t xml:space="preserve"> 厅交通指挥服务中心技术保障外包服务 </w:t>
      </w:r>
      <w:r>
        <w:rPr>
          <w:rFonts w:hint="eastAsia" w:ascii="宋体" w:hAnsi="宋体" w:eastAsia="宋体" w:cs="宋体"/>
          <w:sz w:val="24"/>
          <w:szCs w:val="24"/>
        </w:rPr>
        <w:t>项目公开招标的结果，签署本合同。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一、合同内容</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1.1 标的名称：厅交通指挥服务中心技术保障外包服务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履行时间（期限）：三年</w:t>
      </w:r>
      <w:r>
        <w:rPr>
          <w:rFonts w:hint="eastAsia" w:ascii="宋体" w:hAnsi="宋体" w:eastAsia="宋体" w:cs="宋体"/>
          <w:sz w:val="24"/>
          <w:szCs w:val="24"/>
          <w:lang w:eastAsia="zh-CN"/>
        </w:rPr>
        <w:t>，</w:t>
      </w:r>
      <w:r>
        <w:rPr>
          <w:rFonts w:hint="eastAsia" w:ascii="宋体" w:hAnsi="宋体" w:eastAsia="宋体" w:cs="宋体"/>
          <w:sz w:val="24"/>
          <w:szCs w:val="24"/>
        </w:rPr>
        <w:t>一年一签</w:t>
      </w:r>
      <w:r>
        <w:rPr>
          <w:rFonts w:hint="eastAsia" w:ascii="宋体" w:hAnsi="宋体" w:eastAsia="宋体" w:cs="宋体"/>
          <w:sz w:val="24"/>
          <w:szCs w:val="24"/>
          <w:lang w:eastAsia="zh-CN"/>
        </w:rPr>
        <w:t>，</w:t>
      </w:r>
      <w:r>
        <w:rPr>
          <w:rFonts w:hint="eastAsia" w:ascii="宋体" w:hAnsi="宋体" w:eastAsia="宋体" w:cs="宋体"/>
          <w:sz w:val="24"/>
          <w:szCs w:val="24"/>
        </w:rPr>
        <w:t>本合同为第1年</w:t>
      </w:r>
      <w:r>
        <w:rPr>
          <w:rFonts w:hint="eastAsia" w:ascii="宋体" w:hAnsi="宋体" w:eastAsia="宋体" w:cs="宋体"/>
          <w:sz w:val="24"/>
          <w:szCs w:val="24"/>
          <w:lang w:eastAsia="zh-CN"/>
        </w:rPr>
        <w:t>，</w:t>
      </w:r>
      <w:r>
        <w:rPr>
          <w:rFonts w:hint="eastAsia" w:ascii="宋体" w:hAnsi="宋体" w:eastAsia="宋体" w:cs="宋体"/>
          <w:sz w:val="24"/>
          <w:szCs w:val="24"/>
        </w:rPr>
        <w:t>本次合同时间2025年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日到2026年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履行地点：南京市栖霞区仙林大道8号A栋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履行方式：本项目采购文件、成交供应商的响应文件及采购过程中有关澄清、承诺文件均为本合同有效附件，是本合同不可分割的组成部分，与本合同具有同等法律效力。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二、合同金额</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2.1 本合同壹年合同金额为（大写）：捌拾万陆仟圆（806000元）人民币。叁年维保合同金额为（大写）：贰佰肆拾壹万捌仟圆（2418000元）人民币。上述金额包括人工费、节假日加班费、差旅食宿费、踏勘现场费、上门费等一切费用。除非合同条款中另有规定且经双方协商一致，本合同总金额在合同实施期间不因市场变化或其他因素而变动，乙方无权要求甲方支付其他任何费用。</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三、技术资料</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3.1 乙方应按招标文件规定的时间向甲方提供服务（包含与服务相关的货物）的有关技术资料。</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四、知识产权</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4.1 乙方应保证甲方在使用、接受本合同服务（包含与服务相关的货物）或其任何一部分时不受第三方提出侵犯其专利权、版权、商标权和工业设计权等知识产权的起诉。一旦出现侵权，由乙方负全部责任。</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五、产权担保</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5.1 乙方保证所交付的服务（包含与服务相关的货物）的所有权完全属于乙方且无任何抵押、查封等产权瑕疵。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六、履约保证</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6.1 本合同不收取履约保证金现金，在签订合同签时，乙方向甲方提供金融机构出具的履约保函</w:t>
      </w:r>
      <w:r>
        <w:rPr>
          <w:rFonts w:hint="eastAsia" w:ascii="宋体" w:hAnsi="宋体" w:eastAsia="宋体" w:cs="宋体"/>
          <w:sz w:val="24"/>
          <w:szCs w:val="24"/>
          <w:lang w:eastAsia="zh-CN"/>
        </w:rPr>
        <w:t>（合同金额的</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，出具履约担保的银行为国有股份制商业银行。注：保函必须为不可撤销见索即付。</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七、合同转包或分包</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7.1 乙方不得将合同标的转包给他人履行。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7.2 乙方不得将合同标的分包给他人履行。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7.3 乙方如有转包或分包行为，甲方有权解除合同。同时，乙方应当立即退回已收取的全部款项并向甲方支付本合同总价款30%的违约金，该违约金不足以弥补甲方损失的，乙方应赔偿甲方的所有损失。</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八、合同款项支付</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8.1 本项目一招三年，合同一年一签，由甲方按照季度进行支付。</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8.2 每季度服务结束后15个工作日完成服务考核工作，考核结束后30个自然日之内支付该季度合同款项。如乙方未按约开具发票的，甲方有权拒绝付款。</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（1）第一季度：支付年度合同金额的25%；</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（2）第二季度：支付至年度合同金额的50%； </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（3）第三季度：支付至年度合同金额的75%； </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（4）第四季度：支付至年度合同金额的100%。</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支付款项金额与每季度考核挂钩，具体详见考核办法。</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九、税费</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9.1 本合同执行中相关的一切税费均由乙方负担。</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十、项目考核</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10.1 甲方在每季度服务结束后15个工作日依法组织履约考核工作。</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10.2 甲方在组织考核前，将根据项目特点制定考核方案，明确考核的时间、方式、程序等内容，并可根据项目特点对服务期内的服务实施情况进行季度考核，综合季度考核情况和服务效果进行资金支付。乙方应根据考核方案内容做好相应配合工作。</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10.3 对于实际使用人和甲方分离的项目，甲方邀请实际使用人参与考核。</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10.4 如有必要，甲方邀请参加本项目的其他供应商或第三方专业机构及专家参与考核，相关意见将作为考核评分的参考资料。</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10.5 甲方成立考核小组，按照采购合同的约定对乙方的履约情况进行考核。考核时</w:t>
      </w:r>
      <w:r>
        <w:rPr>
          <w:rFonts w:hint="eastAsia" w:ascii="宋体" w:hAnsi="宋体" w:eastAsia="宋体" w:cs="宋体"/>
          <w:sz w:val="24"/>
          <w:szCs w:val="24"/>
          <w:lang w:eastAsia="zh-CN"/>
        </w:rPr>
        <w:t>，</w:t>
      </w:r>
      <w:r>
        <w:rPr>
          <w:rFonts w:hint="eastAsia" w:ascii="宋体" w:hAnsi="宋体" w:eastAsia="宋体" w:cs="宋体"/>
          <w:sz w:val="24"/>
          <w:szCs w:val="24"/>
        </w:rPr>
        <w:t>甲方按照采购合同的约定对每一项技术、服务、安全标准的履约情况进行确认。考核结束后</w:t>
      </w:r>
      <w:r>
        <w:rPr>
          <w:rFonts w:hint="eastAsia" w:ascii="宋体" w:hAnsi="宋体" w:eastAsia="宋体" w:cs="宋体"/>
          <w:sz w:val="24"/>
          <w:szCs w:val="24"/>
          <w:lang w:eastAsia="zh-CN"/>
        </w:rPr>
        <w:t>，</w:t>
      </w:r>
      <w:r>
        <w:rPr>
          <w:rFonts w:hint="eastAsia" w:ascii="宋体" w:hAnsi="宋体" w:eastAsia="宋体" w:cs="宋体"/>
          <w:sz w:val="24"/>
          <w:szCs w:val="24"/>
        </w:rPr>
        <w:t>考核小组出具考核结果</w:t>
      </w:r>
      <w:r>
        <w:rPr>
          <w:rFonts w:hint="eastAsia" w:ascii="宋体" w:hAnsi="宋体" w:eastAsia="宋体" w:cs="宋体"/>
          <w:sz w:val="24"/>
          <w:szCs w:val="24"/>
          <w:lang w:eastAsia="zh-CN"/>
        </w:rPr>
        <w:t>，</w:t>
      </w:r>
      <w:r>
        <w:rPr>
          <w:rFonts w:hint="eastAsia" w:ascii="宋体" w:hAnsi="宋体" w:eastAsia="宋体" w:cs="宋体"/>
          <w:sz w:val="24"/>
          <w:szCs w:val="24"/>
        </w:rPr>
        <w:t>列明各项标准的考核情况及项目总体评价</w:t>
      </w:r>
      <w:r>
        <w:rPr>
          <w:rFonts w:hint="eastAsia" w:ascii="宋体" w:hAnsi="宋体" w:eastAsia="宋体" w:cs="宋体"/>
          <w:sz w:val="24"/>
          <w:szCs w:val="24"/>
          <w:lang w:eastAsia="zh-CN"/>
        </w:rPr>
        <w:t>，</w:t>
      </w:r>
      <w:r>
        <w:rPr>
          <w:rFonts w:hint="eastAsia" w:ascii="宋体" w:hAnsi="宋体" w:eastAsia="宋体" w:cs="宋体"/>
          <w:sz w:val="24"/>
          <w:szCs w:val="24"/>
        </w:rPr>
        <w:t>由考核双方共同签署。考核结果与采购合同约定的资金支付及履约保函返还条件挂钩。履约考核的各项资料存档备查。</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10.6 考核合格的项目,甲方根据采购合同的约定及时向乙方支付合同款项、退还履约保函。考核不合格的项目，甲方依法及时处理。采购合同的履行、违约责任和解决争议的方式等适用《民法典》。乙方在履约过程中有政府采购法律法规规定的违法违规情形的,甲方将及时报告本级财政部门。</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十一、违约责任</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11.1 甲方无正当理由拒绝接受乙方提供服务的，甲方向乙方偿付拒绝接受服务合同价款总值百分之五的违约金。</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11.2 乙方逾期提供服务的，乙方应按逾期提供服务合同总额每日万分之五向甲方支付违约金，由甲方从待付合同款项中扣除。逾期超过约定日期10个工作日不能提供服务的，甲方可解除本合同。乙方因逾期提供服务或因其他违约行为导致甲方解除合同的，乙方应向甲方支付合同价款总额10%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11.3 甲方每发现一条乙方所提供服务的标准不符合合同规定及招标文件规定标准的，从当季合同款中扣除2%，发现三条及以上甲方有权拒绝接受服务，并可单方面解除合同。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11.4 中标后，中标人投标文件中承诺的人员或服务事项不能兑现的，甲方有权决定中否继续合同。若甲方决定解除合同，在采购人未招标确定下一家供应商之前，该中标人应继续按原约定标准进行服务。</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11.5 乙方在服务过程中向甲方提交虚假材料，不如实告知服务具体情况，致使甲方产生损失的，甲方有权终止本合同，乙方除应赔偿甲方因此产生的全部损失外，还应向甲方支付本合同总价款30%的违约金，违约金不足以弥补甲方损失的，乙方应赔偿甲方所有损失。</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11.6 服务过程中如因乙方操作不当造成的一切损失由乙方自行承担；同时，甲方有权对因乙方操作不当造成设备、系统故障期间的损失进行追偿。</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11.7 服务过程中如因乙方操作不当造成的设备、系统损坏能够修复的维修费用由乙方承担，并按照实际造成损失金额的10%对乙方进行处罚。</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11.8 服务过程中如因乙方操作不当造成的设备、系统损坏且无法维修的，乙方除替换全新设备、系统外，并按照实际造成损失金额的10%对乙方进行处罚。</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十二、廉政廉洁条款</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12.1 采购过程中如发现乙方围标、串标，或向甲方行贿等违法违规行为的，一经查实，甲方有权终止合同，并不再支付乙方剩余合同款，乙方退回已支付合同款，同时，承诺不再参加甲方后三年组织的政府采购活动。</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十三、保密条款</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13.1 乙方对</w:t>
      </w:r>
      <w:r>
        <w:rPr>
          <w:rFonts w:hint="eastAsia" w:ascii="宋体" w:hAnsi="宋体" w:eastAsia="宋体" w:cs="宋体"/>
          <w:sz w:val="24"/>
          <w:szCs w:val="24"/>
          <w:lang w:eastAsia="zh-CN"/>
        </w:rPr>
        <w:t>甲方要求</w:t>
      </w:r>
      <w:r>
        <w:rPr>
          <w:rFonts w:hint="eastAsia" w:ascii="宋体" w:hAnsi="宋体" w:eastAsia="宋体" w:cs="宋体"/>
          <w:sz w:val="24"/>
          <w:szCs w:val="24"/>
        </w:rPr>
        <w:t>保密</w:t>
      </w:r>
      <w:r>
        <w:rPr>
          <w:rFonts w:hint="eastAsia" w:ascii="宋体" w:hAnsi="宋体" w:eastAsia="宋体" w:cs="宋体"/>
          <w:sz w:val="24"/>
          <w:szCs w:val="24"/>
          <w:lang w:eastAsia="zh-CN"/>
        </w:rPr>
        <w:t>的</w:t>
      </w:r>
      <w:r>
        <w:rPr>
          <w:rFonts w:hint="eastAsia" w:ascii="宋体" w:hAnsi="宋体" w:eastAsia="宋体" w:cs="宋体"/>
          <w:sz w:val="24"/>
          <w:szCs w:val="24"/>
        </w:rPr>
        <w:t>信息未经甲方许可进行披露（包括且不限于故意，过失或疏忽）或有其他违反保密义务的行为，甲方有权解除本合同，且乙方应当按本合同总金额30%的标</w:t>
      </w:r>
      <w:bookmarkStart w:id="0" w:name="_GoBack"/>
      <w:bookmarkEnd w:id="0"/>
      <w:r>
        <w:rPr>
          <w:rFonts w:hint="eastAsia" w:ascii="宋体" w:hAnsi="宋体" w:eastAsia="宋体" w:cs="宋体"/>
          <w:sz w:val="24"/>
          <w:szCs w:val="24"/>
        </w:rPr>
        <w:t>准向甲方支付泄密违约金，并向甲方及其关联主体赔偿因此受到的全部损失。此外，还将依法追究乙方的刑事责任。</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b/>
          <w:bCs/>
          <w:sz w:val="24"/>
          <w:szCs w:val="24"/>
        </w:rPr>
        <w:t>十四、不可抗力事件处理</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14.1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14.2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pPr>
      <w:r>
        <w:rPr>
          <w:rFonts w:hint="eastAsia" w:ascii="宋体" w:hAnsi="宋体" w:eastAsia="宋体" w:cs="宋体"/>
          <w:sz w:val="24"/>
          <w:szCs w:val="24"/>
        </w:rPr>
        <w:t>14.3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十五、解决争议的方法</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15.1 双方在签订、履行合同中所发生的一切争议，应通过友好协商解决。如协商不成，由甲方住所地人民法院管辖。</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十六、合同生效及其它</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16.1 合同经双方法定代表人或授权委托代表人签字并加盖单位公章后生效。</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16.2 未经双方书面协商一致，乙方不得擅自变更收款账户信息，也不得转让债权；未经甲方书面同意的债权转让对甲方不发生法律效力，甲方仍有权按照合同约定账户支付费用。若乙方将对甲方的债权擅自转让给第三人</w:t>
      </w:r>
      <w:r>
        <w:rPr>
          <w:rFonts w:hint="eastAsia" w:ascii="宋体" w:hAnsi="宋体" w:eastAsia="宋体" w:cs="宋体"/>
          <w:sz w:val="24"/>
          <w:szCs w:val="24"/>
          <w:lang w:eastAsia="zh-CN"/>
        </w:rPr>
        <w:t>，</w:t>
      </w:r>
      <w:r>
        <w:rPr>
          <w:rFonts w:hint="eastAsia" w:ascii="宋体" w:hAnsi="宋体" w:eastAsia="宋体" w:cs="宋体"/>
          <w:sz w:val="24"/>
          <w:szCs w:val="24"/>
        </w:rPr>
        <w:t>则乙方同意向甲方承担转让的债权金额10%的违约金，同时甲方有权单方面解除本合同。第三人因债权转让起诉的，甲方因此次诉讼而产生的案件诉讼费、第三人主张的违约金、利息损失、律师费、保全费、保函费、鉴定费等均由乙方承担。</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16.3 本合同未尽事宜，遵照中华人民共和国现行法律法规有关条文执行。</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16.4 本合同正本一式肆份，具有同等法律效力，甲方、乙方各执贰份。</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16.5 进场前乙方应配合甲方对所有人员进行政审。</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16.6 如发生安全事故由乙方承担全部责任。</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16.7 招标文件中★号指标，如供应商存在虚假响应情况，甲方有权终止合同，由此产生的损失由乙方负责承担，并报有关部门处理。</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rPr>
      </w:pPr>
      <w:r>
        <w:rPr>
          <w:rFonts w:hint="eastAsia" w:ascii="宋体" w:hAnsi="宋体" w:eastAsia="宋体" w:cs="宋体"/>
          <w:sz w:val="24"/>
          <w:szCs w:val="24"/>
        </w:rPr>
        <w:t>16.8 因驻场服务强度较大，乙方需为派驻服务人员购买人身意外保险（一年一买）。</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甲方：江苏省公安厅</w:t>
      </w:r>
      <w:r>
        <w:rPr>
          <w:rFonts w:hint="eastAsia" w:ascii="宋体" w:hAnsi="宋体" w:eastAsia="宋体" w:cs="宋体"/>
          <w:sz w:val="24"/>
          <w:szCs w:val="24"/>
          <w:lang w:eastAsia="zh-CN"/>
        </w:rPr>
        <w:t>交通管理总队</w:t>
      </w:r>
      <w:r>
        <w:rPr>
          <w:rFonts w:hint="eastAsia" w:ascii="宋体" w:hAnsi="宋体" w:eastAsia="宋体" w:cs="宋体"/>
          <w:sz w:val="24"/>
          <w:szCs w:val="24"/>
        </w:rPr>
        <w:t xml:space="preserve">            乙方：南京东大智能化系统有限公司</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地址：南京市</w:t>
      </w:r>
      <w:r>
        <w:rPr>
          <w:rFonts w:hint="eastAsia" w:ascii="宋体" w:hAnsi="宋体" w:eastAsia="宋体" w:cs="宋体"/>
          <w:sz w:val="24"/>
          <w:szCs w:val="24"/>
          <w:lang w:eastAsia="zh-CN"/>
        </w:rPr>
        <w:t>栖霞区仙林大道</w:t>
      </w:r>
      <w:r>
        <w:rPr>
          <w:rFonts w:hint="eastAsia" w:ascii="宋体" w:hAnsi="宋体" w:eastAsia="宋体" w:cs="宋体"/>
          <w:sz w:val="24"/>
          <w:szCs w:val="24"/>
          <w:lang w:val="en-US" w:eastAsia="zh-CN"/>
        </w:rPr>
        <w:t>8号</w:t>
      </w:r>
      <w:r>
        <w:rPr>
          <w:rFonts w:hint="eastAsia" w:ascii="宋体" w:hAnsi="宋体" w:eastAsia="宋体" w:cs="宋体"/>
          <w:sz w:val="24"/>
          <w:szCs w:val="24"/>
        </w:rPr>
        <w:t xml:space="preserve">            地址：南京市玄武区康园路28号</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                    法定代表人或授权代表：</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before="80" w:after="80" w:line="288" w:lineRule="auto"/>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before="80" w:after="80" w:line="288" w:lineRule="auto"/>
        <w:ind w:firstLine="5280" w:firstLineChars="2200"/>
        <w:jc w:val="both"/>
        <w:textAlignment w:val="auto"/>
      </w:pPr>
      <w:r>
        <w:rPr>
          <w:rFonts w:hint="eastAsia" w:ascii="宋体" w:hAnsi="宋体" w:eastAsia="宋体" w:cs="宋体"/>
          <w:sz w:val="24"/>
          <w:szCs w:val="24"/>
        </w:rPr>
        <w:t>签订日期：2025年  月  日</w:t>
      </w:r>
    </w:p>
    <w:p>
      <w:pPr>
        <w:sectPr>
          <w:footerReference r:id="rId5" w:type="default"/>
          <w:pgSz w:w="11907" w:h="16839"/>
          <w:pgMar w:top="1644" w:right="1531" w:bottom="1474" w:left="1588" w:header="845" w:footer="714" w:gutter="0"/>
          <w:pgNumType w:fmt="decimal"/>
          <w:cols w:space="720" w:num="1"/>
        </w:sectPr>
      </w:pPr>
    </w:p>
    <w:p>
      <w:r>
        <w:rPr>
          <w:rFonts w:hint="eastAsia" w:ascii="宋体" w:hAnsi="宋体" w:eastAsia="宋体" w:cs="宋体"/>
          <w:b/>
          <w:bCs/>
          <w:sz w:val="24"/>
          <w:szCs w:val="24"/>
        </w:rPr>
        <w:t>附件：维保服务考核办法</w:t>
      </w:r>
    </w:p>
    <w:p>
      <w:r>
        <w:rPr>
          <w:rFonts w:hint="eastAsia" w:ascii="宋体" w:hAnsi="宋体" w:eastAsia="宋体" w:cs="宋体"/>
          <w:sz w:val="24"/>
          <w:szCs w:val="24"/>
        </w:rPr>
        <w:t>维保服务质量实行按季度定量考核制度，考核打分办法如下：</w:t>
      </w:r>
    </w:p>
    <w:tbl>
      <w:tblPr>
        <w:tblStyle w:val="15"/>
        <w:tblW w:w="98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6"/>
        <w:gridCol w:w="6296"/>
        <w:gridCol w:w="1198"/>
        <w:gridCol w:w="750"/>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jc w:val="center"/>
        </w:trPr>
        <w:tc>
          <w:tcPr>
            <w:tcW w:w="706" w:type="dxa"/>
            <w:tcBorders>
              <w:top w:val="single" w:color="000000" w:sz="2" w:space="0"/>
              <w:left w:val="single" w:color="000000" w:sz="2" w:space="0"/>
              <w:bottom w:val="single" w:color="000000" w:sz="2" w:space="0"/>
              <w:right w:val="single" w:color="000000" w:sz="2"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b/>
                <w:bCs/>
              </w:rPr>
              <w:t>序号</w:t>
            </w:r>
          </w:p>
        </w:tc>
        <w:tc>
          <w:tcPr>
            <w:tcW w:w="6296" w:type="dxa"/>
            <w:tcBorders>
              <w:top w:val="single" w:color="000000" w:sz="2" w:space="0"/>
              <w:left w:val="single" w:color="000000" w:sz="2" w:space="0"/>
              <w:bottom w:val="single" w:color="000000" w:sz="2" w:space="0"/>
              <w:right w:val="single" w:color="000000" w:sz="2"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b/>
                <w:bCs/>
              </w:rPr>
              <w:t>评价标准</w:t>
            </w:r>
          </w:p>
        </w:tc>
        <w:tc>
          <w:tcPr>
            <w:tcW w:w="1198" w:type="dxa"/>
            <w:tcBorders>
              <w:top w:val="single" w:color="000000" w:sz="2" w:space="0"/>
              <w:left w:val="single" w:color="000000" w:sz="2" w:space="0"/>
              <w:bottom w:val="single" w:color="000000" w:sz="2" w:space="0"/>
              <w:right w:val="single" w:color="000000" w:sz="2"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b/>
                <w:bCs/>
              </w:rPr>
              <w:t>满分分值</w:t>
            </w:r>
          </w:p>
        </w:tc>
        <w:tc>
          <w:tcPr>
            <w:tcW w:w="750" w:type="dxa"/>
            <w:tcBorders>
              <w:top w:val="single" w:color="000000" w:sz="2" w:space="0"/>
              <w:left w:val="single" w:color="000000" w:sz="2" w:space="0"/>
              <w:bottom w:val="single" w:color="000000" w:sz="2" w:space="0"/>
              <w:right w:val="single" w:color="000000" w:sz="2"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b/>
                <w:bCs/>
              </w:rPr>
              <w:t>得分</w:t>
            </w:r>
          </w:p>
        </w:tc>
        <w:tc>
          <w:tcPr>
            <w:tcW w:w="949" w:type="dxa"/>
            <w:tcBorders>
              <w:top w:val="single" w:color="000000" w:sz="2" w:space="0"/>
              <w:left w:val="single" w:color="000000" w:sz="2" w:space="0"/>
              <w:bottom w:val="single" w:color="000000" w:sz="2" w:space="0"/>
              <w:right w:val="single" w:color="000000" w:sz="2"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b/>
                <w:bCs/>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20" w:hRule="atLeast"/>
          <w:jc w:val="center"/>
        </w:trPr>
        <w:tc>
          <w:tcPr>
            <w:tcW w:w="706" w:type="dxa"/>
            <w:tcBorders>
              <w:top w:val="single" w:color="000000" w:sz="2" w:space="0"/>
              <w:left w:val="single" w:color="000000" w:sz="2" w:space="0"/>
              <w:bottom w:val="single" w:color="000000" w:sz="2" w:space="0"/>
              <w:right w:val="single" w:color="000000"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296"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r>
              <w:rPr>
                <w:rFonts w:hint="eastAsia" w:ascii="宋体" w:hAnsi="宋体" w:eastAsia="宋体" w:cs="宋体"/>
                <w:sz w:val="24"/>
                <w:szCs w:val="24"/>
              </w:rPr>
              <w:t>1、运行维护（40）</w:t>
            </w:r>
          </w:p>
          <w:p>
            <w:pPr>
              <w:rPr>
                <w:rFonts w:hint="eastAsia" w:ascii="宋体" w:hAnsi="宋体" w:eastAsia="宋体" w:cs="宋体"/>
                <w:sz w:val="24"/>
                <w:szCs w:val="24"/>
              </w:rPr>
            </w:pPr>
            <w:r>
              <w:rPr>
                <w:rFonts w:hint="eastAsia" w:ascii="宋体" w:hAnsi="宋体" w:eastAsia="宋体" w:cs="宋体"/>
                <w:sz w:val="24"/>
                <w:szCs w:val="24"/>
              </w:rPr>
              <w:t>（1）每月未组织安全保密培训并考核的扣5分/次；</w:t>
            </w:r>
          </w:p>
          <w:p>
            <w:pPr>
              <w:rPr>
                <w:rFonts w:hint="eastAsia" w:ascii="宋体" w:hAnsi="宋体" w:eastAsia="宋体" w:cs="宋体"/>
                <w:sz w:val="24"/>
                <w:szCs w:val="24"/>
              </w:rPr>
            </w:pPr>
            <w:r>
              <w:rPr>
                <w:rFonts w:hint="eastAsia" w:ascii="宋体" w:hAnsi="宋体" w:eastAsia="宋体" w:cs="宋体"/>
                <w:sz w:val="24"/>
                <w:szCs w:val="24"/>
              </w:rPr>
              <w:t>（2）每月未组织业务培训并考核的扣5分/次；</w:t>
            </w:r>
          </w:p>
          <w:p>
            <w:pPr>
              <w:rPr>
                <w:rFonts w:hint="eastAsia" w:ascii="宋体" w:hAnsi="宋体" w:eastAsia="宋体" w:cs="宋体"/>
                <w:sz w:val="24"/>
                <w:szCs w:val="24"/>
              </w:rPr>
            </w:pPr>
            <w:r>
              <w:rPr>
                <w:rFonts w:hint="eastAsia" w:ascii="宋体" w:hAnsi="宋体" w:eastAsia="宋体" w:cs="宋体"/>
                <w:sz w:val="24"/>
                <w:szCs w:val="24"/>
              </w:rPr>
              <w:t>（3）一般性保障事故的扣3分/次；</w:t>
            </w:r>
          </w:p>
          <w:p>
            <w:pPr>
              <w:rPr>
                <w:rFonts w:hint="eastAsia" w:ascii="宋体" w:hAnsi="宋体" w:eastAsia="宋体" w:cs="宋体"/>
                <w:sz w:val="24"/>
                <w:szCs w:val="24"/>
              </w:rPr>
            </w:pPr>
            <w:r>
              <w:rPr>
                <w:rFonts w:hint="eastAsia" w:ascii="宋体" w:hAnsi="宋体" w:eastAsia="宋体" w:cs="宋体"/>
                <w:sz w:val="24"/>
                <w:szCs w:val="24"/>
              </w:rPr>
              <w:t>（4）会前检测设备运行状态不到位、不及时的扣2分/次；</w:t>
            </w:r>
          </w:p>
          <w:p>
            <w:pPr>
              <w:rPr>
                <w:rFonts w:hint="eastAsia" w:ascii="宋体" w:hAnsi="宋体" w:eastAsia="宋体" w:cs="宋体"/>
                <w:sz w:val="24"/>
                <w:szCs w:val="24"/>
              </w:rPr>
            </w:pPr>
            <w:r>
              <w:rPr>
                <w:rFonts w:hint="eastAsia" w:ascii="宋体" w:hAnsi="宋体" w:eastAsia="宋体" w:cs="宋体"/>
                <w:sz w:val="24"/>
                <w:szCs w:val="24"/>
              </w:rPr>
              <w:t>（5）人员未足额配置、未按时到岗的，每缺一人扣2分/次，每迟到一人的扣1分/次；</w:t>
            </w:r>
          </w:p>
          <w:p>
            <w:pPr>
              <w:rPr>
                <w:rFonts w:hint="eastAsia" w:ascii="宋体" w:hAnsi="宋体" w:eastAsia="宋体" w:cs="宋体"/>
                <w:sz w:val="24"/>
                <w:szCs w:val="24"/>
              </w:rPr>
            </w:pPr>
            <w:r>
              <w:rPr>
                <w:rFonts w:hint="eastAsia" w:ascii="宋体" w:hAnsi="宋体" w:eastAsia="宋体" w:cs="宋体"/>
                <w:sz w:val="24"/>
                <w:szCs w:val="24"/>
              </w:rPr>
              <w:t>（6）未按照实施方案中巡检巡查维护要求，巡检巡查落实不到位、不及时的，扣2分/项；</w:t>
            </w:r>
          </w:p>
          <w:p>
            <w:pPr>
              <w:rPr>
                <w:rFonts w:hint="eastAsia" w:ascii="宋体" w:hAnsi="宋体" w:eastAsia="宋体" w:cs="宋体"/>
                <w:sz w:val="24"/>
                <w:szCs w:val="24"/>
              </w:rPr>
            </w:pPr>
            <w:r>
              <w:rPr>
                <w:rFonts w:hint="eastAsia" w:ascii="宋体" w:hAnsi="宋体" w:eastAsia="宋体" w:cs="宋体"/>
                <w:sz w:val="24"/>
                <w:szCs w:val="24"/>
              </w:rPr>
              <w:t>（7）存在安全隐患，但巡检中未发现，扣2分/项；</w:t>
            </w:r>
          </w:p>
          <w:p>
            <w:pPr>
              <w:rPr>
                <w:rFonts w:hint="eastAsia" w:ascii="宋体" w:hAnsi="宋体" w:eastAsia="宋体" w:cs="宋体"/>
                <w:sz w:val="24"/>
                <w:szCs w:val="24"/>
              </w:rPr>
            </w:pPr>
            <w:r>
              <w:rPr>
                <w:rFonts w:hint="eastAsia" w:ascii="宋体" w:hAnsi="宋体" w:eastAsia="宋体" w:cs="宋体"/>
                <w:sz w:val="24"/>
                <w:szCs w:val="24"/>
              </w:rPr>
              <w:t>（8）巡检中发现的隐患未及时处置，扣2分/项；</w:t>
            </w:r>
          </w:p>
          <w:p>
            <w:pPr>
              <w:rPr>
                <w:rFonts w:hint="eastAsia" w:ascii="宋体" w:hAnsi="宋体" w:eastAsia="宋体" w:cs="宋体"/>
                <w:sz w:val="24"/>
                <w:szCs w:val="24"/>
              </w:rPr>
            </w:pPr>
            <w:r>
              <w:rPr>
                <w:rFonts w:hint="eastAsia" w:ascii="宋体" w:hAnsi="宋体" w:eastAsia="宋体" w:cs="宋体"/>
                <w:sz w:val="24"/>
                <w:szCs w:val="24"/>
              </w:rPr>
              <w:t>（9）巡检文档不能及时完成的扣2分/次。</w:t>
            </w:r>
          </w:p>
        </w:tc>
        <w:tc>
          <w:tcPr>
            <w:tcW w:w="1198" w:type="dxa"/>
            <w:tcBorders>
              <w:top w:val="single" w:color="000000" w:sz="2" w:space="0"/>
              <w:left w:val="single" w:color="000000" w:sz="2" w:space="0"/>
              <w:bottom w:val="single" w:color="000000" w:sz="2" w:space="0"/>
              <w:right w:val="single" w:color="000000"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40</w:t>
            </w:r>
          </w:p>
        </w:tc>
        <w:tc>
          <w:tcPr>
            <w:tcW w:w="750"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p>
        </w:tc>
        <w:tc>
          <w:tcPr>
            <w:tcW w:w="949"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62" w:hRule="atLeast"/>
          <w:jc w:val="center"/>
        </w:trPr>
        <w:tc>
          <w:tcPr>
            <w:tcW w:w="706" w:type="dxa"/>
            <w:tcBorders>
              <w:top w:val="single" w:color="000000" w:sz="2" w:space="0"/>
              <w:left w:val="single" w:color="000000" w:sz="2" w:space="0"/>
              <w:bottom w:val="single" w:color="000000" w:sz="2" w:space="0"/>
              <w:right w:val="single" w:color="000000"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6296"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r>
              <w:rPr>
                <w:rFonts w:hint="eastAsia" w:ascii="宋体" w:hAnsi="宋体" w:eastAsia="宋体" w:cs="宋体"/>
                <w:sz w:val="24"/>
                <w:szCs w:val="24"/>
              </w:rPr>
              <w:t>2、故障处置及应急处置（40分）</w:t>
            </w:r>
          </w:p>
          <w:p>
            <w:pPr>
              <w:rPr>
                <w:rFonts w:hint="eastAsia" w:ascii="宋体" w:hAnsi="宋体" w:eastAsia="宋体" w:cs="宋体"/>
                <w:sz w:val="24"/>
                <w:szCs w:val="24"/>
              </w:rPr>
            </w:pPr>
            <w:r>
              <w:rPr>
                <w:rFonts w:hint="eastAsia" w:ascii="宋体" w:hAnsi="宋体" w:eastAsia="宋体" w:cs="宋体"/>
                <w:sz w:val="24"/>
                <w:szCs w:val="24"/>
              </w:rPr>
              <w:t>（1）普通故障未能及时发现并报告的，发现一次扣2分；</w:t>
            </w:r>
          </w:p>
          <w:p>
            <w:pPr>
              <w:rPr>
                <w:rFonts w:hint="eastAsia" w:ascii="宋体" w:hAnsi="宋体" w:eastAsia="宋体" w:cs="宋体"/>
                <w:sz w:val="24"/>
                <w:szCs w:val="24"/>
              </w:rPr>
            </w:pPr>
            <w:r>
              <w:rPr>
                <w:rFonts w:hint="eastAsia" w:ascii="宋体" w:hAnsi="宋体" w:eastAsia="宋体" w:cs="宋体"/>
                <w:sz w:val="24"/>
                <w:szCs w:val="24"/>
              </w:rPr>
              <w:t>（2）较大故障未能及时发现并报告的，发现一次扣5分；</w:t>
            </w:r>
          </w:p>
          <w:p>
            <w:pPr>
              <w:rPr>
                <w:rFonts w:hint="eastAsia" w:ascii="宋体" w:hAnsi="宋体" w:eastAsia="宋体" w:cs="宋体"/>
                <w:sz w:val="24"/>
                <w:szCs w:val="24"/>
              </w:rPr>
            </w:pPr>
            <w:r>
              <w:rPr>
                <w:rFonts w:hint="eastAsia" w:ascii="宋体" w:hAnsi="宋体" w:eastAsia="宋体" w:cs="宋体"/>
                <w:sz w:val="24"/>
                <w:szCs w:val="24"/>
              </w:rPr>
              <w:t>（3）重大故障未能及时发现并报告的，发现一次扣10分；</w:t>
            </w:r>
          </w:p>
          <w:p>
            <w:pPr>
              <w:rPr>
                <w:rFonts w:hint="eastAsia" w:ascii="宋体" w:hAnsi="宋体" w:eastAsia="宋体" w:cs="宋体"/>
                <w:sz w:val="24"/>
                <w:szCs w:val="24"/>
              </w:rPr>
            </w:pPr>
            <w:r>
              <w:rPr>
                <w:rFonts w:hint="eastAsia" w:ascii="宋体" w:hAnsi="宋体" w:eastAsia="宋体" w:cs="宋体"/>
                <w:sz w:val="24"/>
                <w:szCs w:val="24"/>
              </w:rPr>
              <w:t>（4）特大故障未能及时发现并报告的，发现一次扣20分。</w:t>
            </w:r>
          </w:p>
          <w:p>
            <w:pPr>
              <w:rPr>
                <w:rFonts w:hint="eastAsia" w:ascii="宋体" w:hAnsi="宋体" w:eastAsia="宋体" w:cs="宋体"/>
                <w:sz w:val="24"/>
                <w:szCs w:val="24"/>
              </w:rPr>
            </w:pPr>
            <w:r>
              <w:rPr>
                <w:rFonts w:hint="eastAsia" w:ascii="宋体" w:hAnsi="宋体" w:eastAsia="宋体" w:cs="宋体"/>
                <w:sz w:val="24"/>
                <w:szCs w:val="24"/>
              </w:rPr>
              <w:t>（5）重大节假日及一级勤务工作期间，未按要求加派驻场值班人员的，发现一次扣3分；</w:t>
            </w:r>
          </w:p>
          <w:p>
            <w:pPr>
              <w:rPr>
                <w:rFonts w:hint="eastAsia" w:ascii="宋体" w:hAnsi="宋体" w:eastAsia="宋体" w:cs="宋体"/>
                <w:sz w:val="24"/>
                <w:szCs w:val="24"/>
              </w:rPr>
            </w:pPr>
            <w:r>
              <w:rPr>
                <w:rFonts w:hint="eastAsia" w:ascii="宋体" w:hAnsi="宋体" w:eastAsia="宋体" w:cs="宋体"/>
                <w:sz w:val="24"/>
                <w:szCs w:val="24"/>
              </w:rPr>
              <w:t>（6）非工作时间，出现紧急情况，值班人员未能及时到岗的，发现一次扣5分。</w:t>
            </w:r>
          </w:p>
        </w:tc>
        <w:tc>
          <w:tcPr>
            <w:tcW w:w="1198" w:type="dxa"/>
            <w:tcBorders>
              <w:top w:val="single" w:color="000000" w:sz="2" w:space="0"/>
              <w:left w:val="single" w:color="000000" w:sz="2" w:space="0"/>
              <w:bottom w:val="single" w:color="000000" w:sz="2" w:space="0"/>
              <w:right w:val="single" w:color="000000"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40</w:t>
            </w:r>
          </w:p>
        </w:tc>
        <w:tc>
          <w:tcPr>
            <w:tcW w:w="750"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p>
        </w:tc>
        <w:tc>
          <w:tcPr>
            <w:tcW w:w="949"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p>
        </w:tc>
      </w:tr>
    </w:tbl>
    <w:p>
      <w:pPr>
        <w:rPr>
          <w:rFonts w:hint="eastAsia" w:ascii="宋体" w:hAnsi="宋体" w:eastAsia="宋体" w:cs="宋体"/>
          <w:sz w:val="24"/>
          <w:szCs w:val="24"/>
        </w:rPr>
      </w:pPr>
    </w:p>
    <w:p>
      <w:pPr>
        <w:rPr>
          <w:rFonts w:hint="eastAsia" w:ascii="宋体" w:hAnsi="宋体" w:eastAsia="宋体" w:cs="宋体"/>
          <w:sz w:val="24"/>
          <w:szCs w:val="24"/>
        </w:rPr>
        <w:sectPr>
          <w:pgSz w:w="11907" w:h="16839"/>
          <w:pgMar w:top="1500" w:right="1387" w:bottom="950" w:left="1104" w:header="846" w:footer="715" w:gutter="0"/>
          <w:pgNumType w:fmt="decimal"/>
          <w:cols w:space="720" w:num="1"/>
        </w:sectPr>
      </w:pPr>
    </w:p>
    <w:tbl>
      <w:tblPr>
        <w:tblStyle w:val="15"/>
        <w:tblW w:w="99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9"/>
        <w:gridCol w:w="6287"/>
        <w:gridCol w:w="1188"/>
        <w:gridCol w:w="750"/>
        <w:gridCol w:w="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68" w:hRule="atLeast"/>
          <w:jc w:val="center"/>
        </w:trPr>
        <w:tc>
          <w:tcPr>
            <w:tcW w:w="789" w:type="dxa"/>
            <w:tcBorders>
              <w:top w:val="single" w:color="000000" w:sz="2" w:space="0"/>
              <w:left w:val="single" w:color="000000" w:sz="2" w:space="0"/>
              <w:bottom w:val="single" w:color="000000" w:sz="2" w:space="0"/>
              <w:right w:val="single" w:color="000000"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6287"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r>
              <w:rPr>
                <w:rFonts w:hint="eastAsia" w:ascii="宋体" w:hAnsi="宋体" w:eastAsia="宋体" w:cs="宋体"/>
                <w:sz w:val="24"/>
                <w:szCs w:val="24"/>
              </w:rPr>
              <w:t>3、人员管理</w:t>
            </w:r>
          </w:p>
          <w:p>
            <w:pPr>
              <w:rPr>
                <w:rFonts w:hint="eastAsia" w:ascii="宋体" w:hAnsi="宋体" w:eastAsia="宋体" w:cs="宋体"/>
                <w:sz w:val="24"/>
                <w:szCs w:val="24"/>
              </w:rPr>
            </w:pPr>
            <w:r>
              <w:rPr>
                <w:rFonts w:hint="eastAsia" w:ascii="宋体" w:hAnsi="宋体" w:eastAsia="宋体" w:cs="宋体"/>
                <w:sz w:val="24"/>
                <w:szCs w:val="24"/>
              </w:rPr>
              <w:t>（1）迟到、早退、着装不符合规范、未按时到岗的扣1分/人次。</w:t>
            </w:r>
          </w:p>
          <w:p>
            <w:pPr>
              <w:rPr>
                <w:rFonts w:hint="eastAsia" w:ascii="宋体" w:hAnsi="宋体" w:eastAsia="宋体" w:cs="宋体"/>
                <w:sz w:val="24"/>
                <w:szCs w:val="24"/>
              </w:rPr>
            </w:pPr>
            <w:r>
              <w:rPr>
                <w:rFonts w:hint="eastAsia" w:ascii="宋体" w:hAnsi="宋体" w:eastAsia="宋体" w:cs="宋体"/>
                <w:sz w:val="24"/>
                <w:szCs w:val="24"/>
              </w:rPr>
              <w:t>（2）旷工、不服从工作安排，消极怠工、驻场人员变更未及时到岗的扣10分/人次。</w:t>
            </w:r>
          </w:p>
          <w:p>
            <w:pPr>
              <w:rPr>
                <w:rFonts w:hint="eastAsia" w:ascii="宋体" w:hAnsi="宋体" w:eastAsia="宋体" w:cs="宋体"/>
                <w:sz w:val="24"/>
                <w:szCs w:val="24"/>
              </w:rPr>
            </w:pPr>
            <w:r>
              <w:rPr>
                <w:rFonts w:hint="eastAsia" w:ascii="宋体" w:hAnsi="宋体" w:eastAsia="宋体" w:cs="宋体"/>
                <w:sz w:val="24"/>
                <w:szCs w:val="24"/>
              </w:rPr>
              <w:t>（3）值班结束未准时提交保障日志的扣5分/人次。</w:t>
            </w:r>
          </w:p>
          <w:p>
            <w:pPr>
              <w:rPr>
                <w:rFonts w:hint="eastAsia" w:ascii="宋体" w:hAnsi="宋体" w:eastAsia="宋体" w:cs="宋体"/>
                <w:sz w:val="24"/>
                <w:szCs w:val="24"/>
              </w:rPr>
            </w:pPr>
            <w:r>
              <w:rPr>
                <w:rFonts w:hint="eastAsia" w:ascii="宋体" w:hAnsi="宋体" w:eastAsia="宋体" w:cs="宋体"/>
                <w:sz w:val="24"/>
                <w:szCs w:val="24"/>
              </w:rPr>
              <w:t>（4）对人员巡检工作进行台账化管理，考查例行各项巡检工作完成情况，存在漏洞、未填写巡检表、巡检后机房卫生不合格的，扣2分/人次。</w:t>
            </w:r>
          </w:p>
          <w:p>
            <w:pPr>
              <w:rPr>
                <w:rFonts w:hint="eastAsia" w:ascii="宋体" w:hAnsi="宋体" w:eastAsia="宋体" w:cs="宋体"/>
                <w:sz w:val="24"/>
                <w:szCs w:val="24"/>
              </w:rPr>
            </w:pPr>
            <w:r>
              <w:rPr>
                <w:rFonts w:hint="eastAsia" w:ascii="宋体" w:hAnsi="宋体" w:eastAsia="宋体" w:cs="宋体"/>
                <w:sz w:val="24"/>
                <w:szCs w:val="24"/>
              </w:rPr>
              <w:t>（5）发现巡检造假行为，扣10分/次。</w:t>
            </w:r>
          </w:p>
          <w:p>
            <w:pPr>
              <w:rPr>
                <w:rFonts w:hint="eastAsia" w:ascii="宋体" w:hAnsi="宋体" w:eastAsia="宋体" w:cs="宋体"/>
                <w:sz w:val="24"/>
                <w:szCs w:val="24"/>
              </w:rPr>
            </w:pPr>
            <w:r>
              <w:rPr>
                <w:rFonts w:hint="eastAsia" w:ascii="宋体" w:hAnsi="宋体" w:eastAsia="宋体" w:cs="宋体"/>
                <w:sz w:val="24"/>
                <w:szCs w:val="24"/>
              </w:rPr>
              <w:t xml:space="preserve">（6）人员业务能力不合格就上岗的扣10分/人次。 </w:t>
            </w:r>
          </w:p>
          <w:p>
            <w:pPr>
              <w:rPr>
                <w:rFonts w:hint="eastAsia" w:ascii="宋体" w:hAnsi="宋体" w:eastAsia="宋体" w:cs="宋体"/>
                <w:sz w:val="24"/>
                <w:szCs w:val="24"/>
              </w:rPr>
            </w:pPr>
            <w:r>
              <w:rPr>
                <w:rFonts w:hint="eastAsia" w:ascii="宋体" w:hAnsi="宋体" w:eastAsia="宋体" w:cs="宋体"/>
                <w:sz w:val="24"/>
                <w:szCs w:val="24"/>
              </w:rPr>
              <w:t>（7）会议保障未按会前系统测试流程执行的、保障过程中操作不规范的、保障结束后设备未归位的，扣2分/人次。</w:t>
            </w:r>
          </w:p>
        </w:tc>
        <w:tc>
          <w:tcPr>
            <w:tcW w:w="1188" w:type="dxa"/>
            <w:tcBorders>
              <w:top w:val="single" w:color="000000" w:sz="2" w:space="0"/>
              <w:left w:val="single" w:color="000000" w:sz="2" w:space="0"/>
              <w:bottom w:val="single" w:color="000000" w:sz="2" w:space="0"/>
              <w:right w:val="single" w:color="000000"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750"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p>
        </w:tc>
        <w:tc>
          <w:tcPr>
            <w:tcW w:w="932" w:type="dxa"/>
            <w:tcBorders>
              <w:top w:val="single" w:color="000000" w:sz="2" w:space="0"/>
              <w:left w:val="single" w:color="000000" w:sz="2" w:space="0"/>
              <w:bottom w:val="single" w:color="000000" w:sz="2" w:space="0"/>
              <w:right w:val="single" w:color="000000" w:sz="2" w:space="0"/>
            </w:tcBorders>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02" w:hRule="atLeast"/>
          <w:jc w:val="center"/>
        </w:trPr>
        <w:tc>
          <w:tcPr>
            <w:tcW w:w="789"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6287" w:type="dxa"/>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额外技术培训，每次加1分。</w:t>
            </w:r>
          </w:p>
        </w:tc>
        <w:tc>
          <w:tcPr>
            <w:tcW w:w="11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750" w:type="dxa"/>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p>
        </w:tc>
        <w:tc>
          <w:tcPr>
            <w:tcW w:w="932" w:type="dxa"/>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r>
              <w:rPr>
                <w:rFonts w:hint="eastAsia" w:ascii="宋体" w:hAnsi="宋体" w:eastAsia="宋体" w:cs="宋体"/>
                <w:sz w:val="21"/>
                <w:szCs w:val="21"/>
              </w:rPr>
              <w:t>此为加分项，总计加分不超 过5分。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789"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6287" w:type="dxa"/>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一票否决项（100分）</w:t>
            </w:r>
          </w:p>
        </w:tc>
        <w:tc>
          <w:tcPr>
            <w:tcW w:w="2870" w:type="dxa"/>
            <w:gridSpan w:val="3"/>
            <w:tcBorders>
              <w:top w:val="single" w:color="000000" w:sz="2" w:space="0"/>
              <w:left w:val="single" w:color="000000" w:sz="2" w:space="0"/>
              <w:bottom w:val="single" w:color="000000" w:sz="2" w:space="0"/>
              <w:right w:val="single" w:color="000000" w:sz="2" w:space="0"/>
            </w:tcBorders>
            <w:vAlign w:val="center"/>
          </w:tcPr>
          <w:p>
            <w:pPr>
              <w:rPr>
                <w:rFonts w:hint="eastAsia" w:ascii="宋体" w:hAnsi="宋体" w:eastAsia="宋体" w:cs="宋体"/>
                <w:sz w:val="24"/>
                <w:szCs w:val="24"/>
              </w:rPr>
            </w:pPr>
            <w:r>
              <w:rPr>
                <w:rFonts w:hint="eastAsia" w:ascii="宋体" w:hAnsi="宋体" w:eastAsia="宋体" w:cs="宋体"/>
                <w:sz w:val="21"/>
                <w:szCs w:val="21"/>
              </w:rPr>
              <w:t>发生违规操作、严重运维事故，或发生采购人认定的其他影响系统运行的严重违规行为等。</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pPr>
      <w:r>
        <w:rPr>
          <w:rFonts w:hint="eastAsia"/>
          <w:b/>
          <w:bCs/>
        </w:rPr>
        <w:t>备注：1.季度得分≥90分，支付季度服务金额的100%；</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rPr>
      </w:pPr>
      <w:r>
        <w:rPr>
          <w:rFonts w:hint="eastAsia"/>
          <w:b/>
          <w:bCs/>
        </w:rPr>
        <w:t>2.季度得分80分（含本数）-90分，扣除季度服务金额的10%；</w:t>
      </w:r>
    </w:p>
    <w:p>
      <w:pPr>
        <w:keepNext w:val="0"/>
        <w:keepLines w:val="0"/>
        <w:pageBreakBefore w:val="0"/>
        <w:widowControl w:val="0"/>
        <w:kinsoku/>
        <w:wordWrap/>
        <w:overflowPunct/>
        <w:topLinePunct w:val="0"/>
        <w:autoSpaceDE/>
        <w:autoSpaceDN/>
        <w:bidi w:val="0"/>
        <w:adjustRightInd/>
        <w:snapToGrid w:val="0"/>
        <w:spacing w:line="240" w:lineRule="auto"/>
        <w:textAlignment w:val="auto"/>
      </w:pPr>
      <w:r>
        <w:rPr>
          <w:rFonts w:hint="eastAsia"/>
          <w:b/>
          <w:bCs/>
        </w:rPr>
        <w:t>3.季度得分70分（含本数）-80分，扣除季度服务金额的20%；</w:t>
      </w:r>
    </w:p>
    <w:p>
      <w:pPr>
        <w:keepNext w:val="0"/>
        <w:keepLines w:val="0"/>
        <w:pageBreakBefore w:val="0"/>
        <w:widowControl w:val="0"/>
        <w:kinsoku/>
        <w:wordWrap/>
        <w:overflowPunct/>
        <w:topLinePunct w:val="0"/>
        <w:autoSpaceDE/>
        <w:autoSpaceDN/>
        <w:bidi w:val="0"/>
        <w:adjustRightInd/>
        <w:snapToGrid w:val="0"/>
        <w:spacing w:line="240" w:lineRule="auto"/>
        <w:textAlignment w:val="auto"/>
      </w:pPr>
      <w:r>
        <w:rPr>
          <w:rFonts w:hint="eastAsia"/>
          <w:b/>
          <w:bCs/>
        </w:rPr>
        <w:t>4.季度得分低于70分，扣除季度服务金额的30%；</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rPr>
      </w:pPr>
      <w:r>
        <w:rPr>
          <w:rFonts w:hint="eastAsia"/>
          <w:b/>
          <w:bCs/>
        </w:rPr>
        <w:t>5.季度考核出现一票否决项视为季度得分70分以下；</w:t>
      </w:r>
    </w:p>
    <w:p>
      <w:pPr>
        <w:keepNext w:val="0"/>
        <w:keepLines w:val="0"/>
        <w:pageBreakBefore w:val="0"/>
        <w:widowControl w:val="0"/>
        <w:kinsoku/>
        <w:wordWrap/>
        <w:overflowPunct/>
        <w:topLinePunct w:val="0"/>
        <w:autoSpaceDE/>
        <w:autoSpaceDN/>
        <w:bidi w:val="0"/>
        <w:adjustRightInd/>
        <w:snapToGrid w:val="0"/>
        <w:spacing w:line="240" w:lineRule="auto"/>
        <w:textAlignment w:val="auto"/>
      </w:pPr>
      <w:r>
        <w:rPr>
          <w:rFonts w:hint="eastAsia"/>
          <w:b/>
          <w:bCs/>
        </w:rPr>
        <w:t>6.季度服务得分连续两个季度低于70分的，采购人有权终止维保服务合同，并报相关主管部门进行处理。</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BA"/>
    <w:rsid w:val="000A5130"/>
    <w:rsid w:val="0027322A"/>
    <w:rsid w:val="005E75B1"/>
    <w:rsid w:val="006853A0"/>
    <w:rsid w:val="006B1C9C"/>
    <w:rsid w:val="00915EBA"/>
    <w:rsid w:val="00E76F9C"/>
    <w:rsid w:val="0C07544A"/>
    <w:rsid w:val="17A56BE1"/>
    <w:rsid w:val="18E34150"/>
    <w:rsid w:val="1ED43525"/>
    <w:rsid w:val="26770328"/>
    <w:rsid w:val="323E0842"/>
    <w:rsid w:val="33051DC0"/>
    <w:rsid w:val="33D90E9F"/>
    <w:rsid w:val="386B558D"/>
    <w:rsid w:val="3D31472B"/>
    <w:rsid w:val="40AB22D7"/>
    <w:rsid w:val="4DE45576"/>
    <w:rsid w:val="4ED65279"/>
    <w:rsid w:val="4F336557"/>
    <w:rsid w:val="712E093E"/>
    <w:rsid w:val="7D41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Char"/>
    <w:basedOn w:val="16"/>
    <w:link w:val="5"/>
    <w:semiHidden/>
    <w:qFormat/>
    <w:uiPriority w:val="9"/>
    <w:rPr>
      <w:rFonts w:cstheme="majorBidi"/>
      <w:color w:val="2F5597" w:themeColor="accent1" w:themeShade="BF"/>
      <w:sz w:val="28"/>
      <w:szCs w:val="28"/>
    </w:rPr>
  </w:style>
  <w:style w:type="character" w:customStyle="1" w:styleId="21">
    <w:name w:val="标题 5 Char"/>
    <w:basedOn w:val="16"/>
    <w:link w:val="6"/>
    <w:semiHidden/>
    <w:qFormat/>
    <w:uiPriority w:val="9"/>
    <w:rPr>
      <w:rFonts w:cstheme="majorBidi"/>
      <w:color w:val="2F5597" w:themeColor="accent1" w:themeShade="BF"/>
      <w:sz w:val="24"/>
    </w:rPr>
  </w:style>
  <w:style w:type="character" w:customStyle="1" w:styleId="22">
    <w:name w:val="标题 6 Char"/>
    <w:basedOn w:val="16"/>
    <w:link w:val="7"/>
    <w:semiHidden/>
    <w:qFormat/>
    <w:uiPriority w:val="9"/>
    <w:rPr>
      <w:rFonts w:cstheme="majorBidi"/>
      <w:b/>
      <w:bCs/>
      <w:color w:val="2F5597"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Char"/>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773</Words>
  <Characters>4407</Characters>
  <Lines>36</Lines>
  <Paragraphs>10</Paragraphs>
  <TotalTime>3894</TotalTime>
  <ScaleCrop>false</ScaleCrop>
  <LinksUpToDate>false</LinksUpToDate>
  <CharactersWithSpaces>5170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2025-05-22T07:53:00Z</dcterms:created>
  <dc:creator>晨 陈</dc:creator>
  <cp:lastModifiedBy>Administrator</cp:lastModifiedBy>
  <dcterms:modified xsi:type="dcterms:W3CDTF">2025-06-30T02:30:24Z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934294269E3B428A8E75D5992354F813</vt:lpwstr>
  </property>
</Properties>
</file>