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rPr>
          <w:b/>
          <w:color w:val="000000"/>
          <w:sz w:val="32"/>
          <w:szCs w:val="32"/>
          <w:highlight w:val="none"/>
        </w:rPr>
      </w:pPr>
      <w:r>
        <w:rPr>
          <w:b/>
          <w:color w:val="000000"/>
          <w:sz w:val="32"/>
          <w:szCs w:val="32"/>
          <w:highlight w:val="none"/>
        </w:rPr>
      </w:r>
      <w:r/>
    </w:p>
    <w:p>
      <w:pPr>
        <w:pStyle w:val="940"/>
        <w:rPr>
          <w:color w:val="000000"/>
          <w:highlight w:val="none"/>
        </w:rPr>
      </w:pPr>
      <w:r>
        <w:rPr>
          <w:color w:val="000000"/>
          <w:highlight w:val="none"/>
        </w:rPr>
      </w:r>
      <w:r/>
    </w:p>
    <w:p>
      <w:pPr>
        <w:pStyle w:val="928"/>
        <w:rPr>
          <w:b/>
          <w:color w:val="000000"/>
          <w:sz w:val="32"/>
          <w:szCs w:val="32"/>
          <w:highlight w:val="none"/>
        </w:rPr>
      </w:pPr>
      <w:r>
        <w:rPr>
          <w:b/>
          <w:color w:val="000000"/>
          <w:sz w:val="32"/>
          <w:szCs w:val="32"/>
          <w:highlight w:val="none"/>
        </w:rPr>
      </w:r>
      <w:r/>
    </w:p>
    <w:p>
      <w:pPr>
        <w:pStyle w:val="928"/>
        <w:jc w:val="center"/>
        <w:rPr>
          <w:b/>
          <w:color w:val="000000"/>
          <w:sz w:val="28"/>
          <w:szCs w:val="28"/>
          <w:highlight w:val="none"/>
        </w:rPr>
        <w:outlineLvl w:val="0"/>
      </w:pPr>
      <w:r>
        <w:rPr>
          <w:b/>
          <w:color w:val="000000"/>
          <w:sz w:val="96"/>
          <w:szCs w:val="96"/>
          <w:highlight w:val="none"/>
        </w:rPr>
        <w:t xml:space="preserve">锡山区政府采购</w:t>
      </w:r>
      <w:r>
        <w:rPr>
          <w:b/>
          <w:color w:val="000000"/>
          <w:sz w:val="28"/>
          <w:szCs w:val="28"/>
          <w:highlight w:val="none"/>
        </w:rPr>
      </w:r>
      <w:r/>
    </w:p>
    <w:p>
      <w:pPr>
        <w:pStyle w:val="930"/>
        <w:jc w:val="center"/>
        <w:spacing w:before="0" w:after="0" w:line="360" w:lineRule="auto"/>
        <w:rPr>
          <w:b w:val="0"/>
          <w:color w:val="000000"/>
          <w:sz w:val="28"/>
          <w:szCs w:val="28"/>
          <w:highlight w:val="none"/>
        </w:rPr>
      </w:pPr>
      <w:r>
        <w:rPr>
          <w:b w:val="0"/>
          <w:color w:val="000000"/>
          <w:sz w:val="72"/>
          <w:szCs w:val="72"/>
          <w:highlight w:val="none"/>
        </w:rPr>
        <w:t xml:space="preserve">公开招标文件</w:t>
      </w:r>
      <w:r>
        <w:rPr>
          <w:b w:val="0"/>
          <w:color w:val="000000"/>
          <w:sz w:val="28"/>
          <w:szCs w:val="28"/>
          <w:highlight w:val="none"/>
        </w:rPr>
      </w:r>
      <w:r/>
    </w:p>
    <w:p>
      <w:pPr>
        <w:pStyle w:val="930"/>
        <w:jc w:val="center"/>
        <w:spacing w:before="0" w:after="0" w:line="360" w:lineRule="auto"/>
        <w:rPr>
          <w:b w:val="0"/>
          <w:color w:val="000000"/>
          <w:sz w:val="28"/>
          <w:szCs w:val="28"/>
          <w:highlight w:val="none"/>
        </w:rPr>
      </w:pPr>
      <w:r>
        <w:rPr>
          <w:rFonts w:hint="eastAsia"/>
          <w:b w:val="0"/>
          <w:color w:val="000000"/>
          <w:sz w:val="28"/>
          <w:szCs w:val="28"/>
          <w:highlight w:val="none"/>
        </w:rPr>
        <w:t xml:space="preserve">（全流程电子化）</w:t>
      </w:r>
      <w:r>
        <w:rPr>
          <w:b w:val="0"/>
          <w:color w:val="000000"/>
          <w:sz w:val="28"/>
          <w:szCs w:val="28"/>
          <w:highlight w:val="none"/>
        </w:rPr>
      </w:r>
      <w:r/>
    </w:p>
    <w:p>
      <w:pPr>
        <w:pStyle w:val="928"/>
        <w:rPr>
          <w:b/>
          <w:color w:val="000000"/>
          <w:sz w:val="28"/>
          <w:szCs w:val="28"/>
          <w:highlight w:val="none"/>
        </w:rPr>
      </w:pPr>
      <w:r>
        <w:rPr>
          <w:b/>
          <w:color w:val="000000"/>
          <w:sz w:val="28"/>
          <w:szCs w:val="28"/>
          <w:highlight w:val="none"/>
        </w:rPr>
      </w:r>
      <w:r/>
    </w:p>
    <w:p>
      <w:pPr>
        <w:pStyle w:val="1030"/>
        <w:ind w:firstLine="562"/>
        <w:rPr>
          <w:b/>
          <w:color w:val="000000"/>
          <w:sz w:val="28"/>
          <w:szCs w:val="28"/>
          <w:highlight w:val="none"/>
        </w:rPr>
      </w:pPr>
      <w:r>
        <w:rPr>
          <w:b/>
          <w:color w:val="000000"/>
          <w:sz w:val="28"/>
          <w:szCs w:val="28"/>
          <w:highlight w:val="none"/>
        </w:rPr>
      </w:r>
      <w:r/>
    </w:p>
    <w:p>
      <w:pPr>
        <w:pStyle w:val="1030"/>
        <w:ind w:firstLine="562"/>
        <w:rPr>
          <w:b/>
          <w:color w:val="000000"/>
          <w:sz w:val="28"/>
          <w:szCs w:val="28"/>
          <w:highlight w:val="none"/>
        </w:rPr>
      </w:pPr>
      <w:r>
        <w:rPr>
          <w:b/>
          <w:color w:val="000000"/>
          <w:sz w:val="28"/>
          <w:szCs w:val="28"/>
          <w:highlight w:val="none"/>
        </w:rPr>
      </w:r>
      <w:r/>
    </w:p>
    <w:p>
      <w:pPr>
        <w:pStyle w:val="928"/>
        <w:ind w:left="2660" w:hanging="2187"/>
        <w:rPr>
          <w:rFonts w:hint="eastAsia" w:eastAsia="宋体"/>
          <w:color w:val="000000"/>
          <w:sz w:val="32"/>
          <w:szCs w:val="32"/>
          <w:highlight w:val="none"/>
          <w:lang w:eastAsia="zh-CN"/>
        </w:rPr>
        <w:outlineLvl w:val="0"/>
      </w:pPr>
      <w:r>
        <w:rPr>
          <w:b/>
          <w:color w:val="000000"/>
          <w:spacing w:val="108"/>
          <w:sz w:val="32"/>
          <w:szCs w:val="32"/>
          <w:highlight w:val="none"/>
        </w:rPr>
        <w:t xml:space="preserve">项目名</w:t>
      </w:r>
      <w:r>
        <w:rPr>
          <w:b/>
          <w:color w:val="000000"/>
          <w:sz w:val="32"/>
          <w:szCs w:val="32"/>
          <w:highlight w:val="none"/>
        </w:rPr>
        <w:t xml:space="preserve">称：</w:t>
      </w:r>
      <w:r>
        <w:rPr>
          <w:rFonts w:hint="eastAsia" w:ascii="Times New Roman" w:hAnsi="Times New Roman" w:eastAsia="宋体" w:cs="Times New Roman"/>
          <w:b/>
          <w:color w:val="000000"/>
          <w:sz w:val="32"/>
          <w:szCs w:val="32"/>
          <w:highlight w:val="none"/>
          <w:lang w:eastAsia="zh-CN"/>
        </w:rPr>
        <w:t xml:space="preserve">东亭2号2期A地块、原无锡市立新植绒材料厂地块土壤污染修复项目</w:t>
      </w:r>
      <w:r>
        <w:rPr>
          <w:rFonts w:hint="eastAsia" w:eastAsia="宋体"/>
          <w:color w:val="000000"/>
          <w:sz w:val="32"/>
          <w:szCs w:val="32"/>
          <w:highlight w:val="none"/>
          <w:lang w:eastAsia="zh-CN"/>
        </w:rPr>
      </w:r>
      <w:r/>
    </w:p>
    <w:p>
      <w:pPr>
        <w:pStyle w:val="928"/>
        <w:ind w:left="473"/>
        <w:jc w:val="left"/>
        <w:rPr>
          <w:rFonts w:hint="eastAsia" w:eastAsia="宋体"/>
          <w:b/>
          <w:color w:val="000000"/>
          <w:sz w:val="32"/>
          <w:szCs w:val="32"/>
          <w:highlight w:val="none"/>
          <w:lang w:eastAsia="zh-CN"/>
        </w:rPr>
        <w:outlineLvl w:val="0"/>
      </w:pPr>
      <w:r>
        <w:rPr>
          <w:b/>
          <w:color w:val="000000"/>
          <w:spacing w:val="108"/>
          <w:sz w:val="32"/>
          <w:szCs w:val="32"/>
          <w:highlight w:val="none"/>
        </w:rPr>
        <w:t xml:space="preserve">项目编</w:t>
      </w:r>
      <w:r>
        <w:rPr>
          <w:b/>
          <w:color w:val="000000"/>
          <w:sz w:val="32"/>
          <w:szCs w:val="32"/>
          <w:highlight w:val="none"/>
        </w:rPr>
        <w:t xml:space="preserve">号：</w:t>
      </w:r>
      <w:r>
        <w:rPr>
          <w:rFonts w:hint="eastAsia"/>
          <w:b/>
          <w:color w:val="000000"/>
          <w:sz w:val="32"/>
          <w:szCs w:val="32"/>
          <w:highlight w:val="none"/>
          <w:lang w:eastAsia="zh-CN"/>
        </w:rPr>
        <w:t xml:space="preserve">JSZC-320205-JYJF-G2024-0050</w:t>
      </w:r>
      <w:r>
        <w:rPr>
          <w:rFonts w:hint="eastAsia" w:eastAsia="宋体"/>
          <w:b/>
          <w:color w:val="000000"/>
          <w:sz w:val="32"/>
          <w:szCs w:val="32"/>
          <w:highlight w:val="none"/>
          <w:lang w:eastAsia="zh-CN"/>
        </w:rPr>
      </w:r>
      <w:r/>
    </w:p>
    <w:p>
      <w:pPr>
        <w:pStyle w:val="928"/>
        <w:ind w:left="473"/>
        <w:jc w:val="left"/>
        <w:rPr>
          <w:rFonts w:hint="eastAsia" w:eastAsia="宋体"/>
          <w:b/>
          <w:color w:val="000000"/>
          <w:sz w:val="32"/>
          <w:szCs w:val="32"/>
          <w:highlight w:val="none"/>
          <w:lang w:eastAsia="zh-CN"/>
        </w:rPr>
        <w:outlineLvl w:val="0"/>
      </w:pPr>
      <w:r>
        <w:rPr>
          <w:rFonts w:hint="eastAsia"/>
          <w:b/>
          <w:color w:val="000000"/>
          <w:spacing w:val="108"/>
          <w:sz w:val="32"/>
          <w:szCs w:val="32"/>
          <w:highlight w:val="none"/>
        </w:rPr>
        <w:t xml:space="preserve">采购人</w:t>
      </w:r>
      <w:r>
        <w:rPr>
          <w:b/>
          <w:color w:val="000000"/>
          <w:sz w:val="32"/>
          <w:szCs w:val="32"/>
          <w:highlight w:val="none"/>
        </w:rPr>
        <w:t xml:space="preserve">：</w:t>
      </w:r>
      <w:r>
        <w:rPr>
          <w:rFonts w:hint="eastAsia"/>
          <w:b/>
          <w:color w:val="000000"/>
          <w:sz w:val="32"/>
          <w:szCs w:val="32"/>
          <w:highlight w:val="none"/>
          <w:lang w:eastAsia="zh-CN"/>
        </w:rPr>
        <w:t xml:space="preserve">无锡市锡山区重点建设项目管理中心</w:t>
      </w:r>
      <w:r>
        <w:rPr>
          <w:rFonts w:hint="eastAsia" w:eastAsia="宋体"/>
          <w:b/>
          <w:color w:val="000000"/>
          <w:sz w:val="32"/>
          <w:szCs w:val="32"/>
          <w:highlight w:val="none"/>
          <w:lang w:eastAsia="zh-CN"/>
        </w:rPr>
      </w:r>
      <w:r/>
    </w:p>
    <w:p>
      <w:pPr>
        <w:pStyle w:val="928"/>
        <w:ind w:left="473"/>
        <w:jc w:val="left"/>
        <w:rPr>
          <w:rFonts w:hint="eastAsia"/>
          <w:b/>
          <w:color w:val="000000"/>
          <w:sz w:val="32"/>
          <w:szCs w:val="32"/>
          <w:highlight w:val="none"/>
        </w:rPr>
        <w:outlineLvl w:val="0"/>
      </w:pPr>
      <w:r>
        <w:rPr>
          <w:b/>
          <w:color w:val="000000"/>
          <w:sz w:val="32"/>
          <w:szCs w:val="32"/>
          <w:highlight w:val="none"/>
        </w:rPr>
        <w:t xml:space="preserve">采购机构：</w:t>
      </w:r>
      <w:r>
        <w:rPr>
          <w:rFonts w:hint="eastAsia"/>
          <w:b/>
          <w:color w:val="000000"/>
          <w:sz w:val="32"/>
          <w:szCs w:val="32"/>
          <w:highlight w:val="none"/>
        </w:rPr>
        <w:t xml:space="preserve">江苏建圆建方工程管理咨询有限公司</w:t>
      </w:r>
      <w:r>
        <w:rPr>
          <w:rFonts w:hint="eastAsia"/>
          <w:b/>
          <w:color w:val="000000"/>
          <w:sz w:val="32"/>
          <w:szCs w:val="32"/>
          <w:highlight w:val="none"/>
        </w:rPr>
      </w:r>
      <w:r/>
    </w:p>
    <w:p>
      <w:pPr>
        <w:pStyle w:val="940"/>
        <w:rPr>
          <w:color w:val="000000"/>
          <w:highlight w:val="none"/>
        </w:rPr>
      </w:pPr>
      <w:r>
        <w:rPr>
          <w:rFonts w:hint="eastAsia"/>
          <w:b/>
          <w:color w:val="000000"/>
          <w:sz w:val="32"/>
          <w:szCs w:val="32"/>
          <w:highlight w:val="none"/>
        </w:rPr>
        <w:t xml:space="preserve">    </w:t>
      </w:r>
      <w:r>
        <w:rPr>
          <w:color w:val="000000"/>
          <w:highlight w:val="none"/>
        </w:rPr>
      </w:r>
      <w:r/>
    </w:p>
    <w:p>
      <w:pPr>
        <w:pStyle w:val="928"/>
        <w:rPr>
          <w:b/>
          <w:color w:val="000000"/>
          <w:sz w:val="28"/>
          <w:szCs w:val="28"/>
          <w:highlight w:val="none"/>
        </w:rPr>
      </w:pPr>
      <w:r>
        <w:rPr>
          <w:b/>
          <w:color w:val="000000"/>
          <w:sz w:val="28"/>
          <w:szCs w:val="28"/>
          <w:highlight w:val="none"/>
        </w:rPr>
      </w:r>
      <w:r/>
    </w:p>
    <w:p>
      <w:pPr>
        <w:pStyle w:val="928"/>
        <w:rPr>
          <w:b/>
          <w:color w:val="000000"/>
          <w:sz w:val="28"/>
          <w:szCs w:val="28"/>
          <w:highlight w:val="none"/>
        </w:rPr>
      </w:pPr>
      <w:r>
        <w:rPr>
          <w:b/>
          <w:color w:val="000000"/>
          <w:sz w:val="28"/>
          <w:szCs w:val="28"/>
          <w:highlight w:val="none"/>
        </w:rPr>
      </w:r>
      <w:r/>
    </w:p>
    <w:p>
      <w:pPr>
        <w:pStyle w:val="928"/>
        <w:jc w:val="center"/>
        <w:rPr>
          <w:rFonts w:eastAsia="宋体"/>
          <w:b/>
          <w:color w:val="000000"/>
          <w:sz w:val="32"/>
          <w:szCs w:val="32"/>
          <w:highlight w:val="none"/>
          <w:lang w:val="en-US" w:eastAsia="zh-CN"/>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rPr>
        <w:t xml:space="preserve">四</w:t>
      </w:r>
      <w:r>
        <w:rPr>
          <w:b/>
          <w:color w:val="000000"/>
          <w:sz w:val="32"/>
          <w:szCs w:val="32"/>
          <w:highlight w:val="none"/>
        </w:rPr>
        <w:t xml:space="preserve">年</w:t>
      </w:r>
      <w:r>
        <w:rPr>
          <w:rFonts w:hint="eastAsia"/>
          <w:b/>
          <w:color w:val="000000"/>
          <w:sz w:val="32"/>
          <w:szCs w:val="32"/>
          <w:highlight w:val="none"/>
          <w:lang w:val="en-US" w:eastAsia="zh-CN"/>
        </w:rPr>
        <w:t xml:space="preserve">八</w:t>
      </w:r>
      <w:r>
        <w:rPr>
          <w:rFonts w:hint="eastAsia"/>
          <w:b/>
          <w:color w:val="000000"/>
          <w:sz w:val="32"/>
          <w:szCs w:val="32"/>
          <w:highlight w:val="none"/>
        </w:rPr>
        <w:t xml:space="preserve">月</w:t>
      </w:r>
      <w:r>
        <w:rPr>
          <w:rFonts w:eastAsia="宋体"/>
          <w:b/>
          <w:color w:val="000000"/>
          <w:sz w:val="32"/>
          <w:szCs w:val="32"/>
          <w:highlight w:val="none"/>
          <w:lang w:val="en-US" w:eastAsia="zh-CN"/>
        </w:rPr>
      </w:r>
      <w:r/>
    </w:p>
    <w:p>
      <w:pPr>
        <w:pStyle w:val="975"/>
        <w:jc w:val="center"/>
        <w:rPr>
          <w:b/>
          <w:bCs/>
          <w:color w:val="000000"/>
          <w:sz w:val="52"/>
          <w:szCs w:val="52"/>
          <w:highlight w:val="none"/>
        </w:rPr>
        <w:outlineLvl w:val="0"/>
      </w:pPr>
      <w:r>
        <w:rPr>
          <w:b/>
          <w:bCs/>
          <w:color w:val="000000"/>
          <w:sz w:val="52"/>
          <w:szCs w:val="52"/>
          <w:highlight w:val="none"/>
        </w:rPr>
        <w:br w:type="page" w:clear="all"/>
      </w:r>
      <w:r>
        <w:rPr>
          <w:b/>
          <w:bCs/>
          <w:color w:val="000000"/>
          <w:sz w:val="52"/>
          <w:szCs w:val="52"/>
          <w:highlight w:val="none"/>
        </w:rPr>
        <w:t xml:space="preserve">目    录</w:t>
      </w:r>
      <w:r>
        <w:rPr>
          <w:b/>
          <w:bCs/>
          <w:color w:val="000000"/>
          <w:sz w:val="52"/>
          <w:szCs w:val="52"/>
          <w:highlight w:val="none"/>
        </w:rPr>
      </w:r>
      <w:r/>
    </w:p>
    <w:p>
      <w:pPr>
        <w:pStyle w:val="988"/>
        <w:spacing w:before="0" w:after="0"/>
        <w:tabs>
          <w:tab w:val="right" w:pos="9170" w:leader="dot"/>
        </w:tabs>
        <w:rPr>
          <w:rFonts w:hint="eastAsia"/>
          <w:color w:val="000000"/>
          <w:highlight w:val="none"/>
        </w:rPr>
      </w:pPr>
      <w:r>
        <w:rPr>
          <w:rFonts w:hint="eastAsia"/>
          <w:color w:val="000000"/>
          <w:highlight w:val="none"/>
        </w:rPr>
      </w:r>
      <w:r/>
    </w:p>
    <w:p>
      <w:pPr>
        <w:pStyle w:val="1003"/>
        <w:ind w:left="0" w:firstLine="0"/>
        <w:tabs>
          <w:tab w:val="right" w:pos="9170" w:leader="dot"/>
        </w:tabs>
        <w:rPr>
          <w:rStyle w:val="1016"/>
          <w:rFonts w:ascii="宋体" w:hAnsi="宋体"/>
          <w:color w:val="000000"/>
          <w:sz w:val="24"/>
          <w:highlight w:val="none"/>
        </w:rPr>
      </w:pPr>
      <w:r>
        <w:rPr>
          <w:rStyle w:val="1016"/>
          <w:rFonts w:ascii="宋体" w:hAnsi="宋体"/>
          <w:color w:val="000000"/>
          <w:sz w:val="24"/>
          <w:highlight w:val="none"/>
        </w:rPr>
        <w:t xml:space="preserve">一、投标邀请函</w:t>
      </w:r>
      <w:r>
        <w:rPr>
          <w:rStyle w:val="1016"/>
          <w:rFonts w:hint="eastAsia" w:ascii="宋体" w:hAnsi="宋体"/>
          <w:color w:val="000000"/>
          <w:sz w:val="24"/>
          <w:highlight w:val="none"/>
        </w:rPr>
        <w:t xml:space="preserve"> </w:t>
      </w:r>
      <w:r>
        <w:rPr>
          <w:rStyle w:val="1016"/>
          <w:rFonts w:ascii="宋体" w:hAnsi="宋体"/>
          <w:color w:val="000000"/>
          <w:sz w:val="24"/>
          <w:highlight w:val="none"/>
        </w:rPr>
        <w:t xml:space="preserve">………………………………………………………………………… </w:t>
      </w:r>
      <w:r>
        <w:rPr>
          <w:rStyle w:val="1016"/>
          <w:rFonts w:hint="eastAsia" w:ascii="宋体" w:hAnsi="宋体"/>
          <w:color w:val="000000"/>
          <w:sz w:val="24"/>
          <w:highlight w:val="none"/>
        </w:rPr>
        <w:t xml:space="preserve">3</w:t>
      </w:r>
      <w:r>
        <w:rPr>
          <w:rStyle w:val="1016"/>
          <w:rFonts w:ascii="宋体" w:hAnsi="宋体"/>
          <w:color w:val="000000"/>
          <w:sz w:val="24"/>
          <w:highlight w:val="none"/>
        </w:rPr>
      </w:r>
      <w:r/>
    </w:p>
    <w:p>
      <w:pPr>
        <w:pStyle w:val="928"/>
        <w:rPr>
          <w:rStyle w:val="1016"/>
          <w:rFonts w:ascii="宋体" w:hAnsi="宋体"/>
          <w:smallCaps/>
          <w:color w:val="000000"/>
          <w:sz w:val="24"/>
          <w:highlight w:val="none"/>
        </w:rPr>
      </w:pPr>
      <w:r>
        <w:rPr>
          <w:rStyle w:val="1016"/>
          <w:rFonts w:ascii="宋体" w:hAnsi="宋体"/>
          <w:smallCaps/>
          <w:color w:val="000000"/>
          <w:sz w:val="24"/>
          <w:highlight w:val="none"/>
        </w:rPr>
      </w:r>
      <w:r/>
    </w:p>
    <w:p>
      <w:pPr>
        <w:pStyle w:val="1003"/>
        <w:ind w:left="0" w:firstLine="0"/>
        <w:tabs>
          <w:tab w:val="right" w:pos="9170" w:leader="dot"/>
        </w:tabs>
        <w:rPr>
          <w:rStyle w:val="1016"/>
          <w:rFonts w:hint="eastAsia" w:ascii="宋体" w:hAnsi="宋体" w:eastAsia="宋体"/>
          <w:color w:val="000000"/>
          <w:sz w:val="24"/>
          <w:highlight w:val="none"/>
          <w:lang w:eastAsia="zh-CN"/>
        </w:rPr>
      </w:pPr>
      <w:r>
        <w:rPr>
          <w:rStyle w:val="1016"/>
          <w:rFonts w:ascii="宋体" w:hAnsi="宋体"/>
          <w:color w:val="000000"/>
          <w:sz w:val="24"/>
          <w:highlight w:val="none"/>
        </w:rPr>
        <w:t xml:space="preserve">二、投标人须知</w:t>
      </w:r>
      <w:r>
        <w:rPr>
          <w:rStyle w:val="1016"/>
          <w:rFonts w:hint="eastAsia" w:ascii="宋体" w:hAnsi="宋体"/>
          <w:color w:val="000000"/>
          <w:sz w:val="24"/>
          <w:highlight w:val="none"/>
        </w:rPr>
        <w:t xml:space="preserve"> </w:t>
      </w:r>
      <w:r>
        <w:rPr>
          <w:rStyle w:val="1016"/>
          <w:rFonts w:ascii="宋体" w:hAnsi="宋体"/>
          <w:color w:val="000000"/>
          <w:sz w:val="24"/>
          <w:highlight w:val="none"/>
        </w:rPr>
        <w:t xml:space="preserve">…………………………………………………………………………</w:t>
      </w:r>
      <w:r>
        <w:rPr>
          <w:rStyle w:val="1016"/>
          <w:rFonts w:hint="eastAsia" w:ascii="宋体" w:hAnsi="宋体"/>
          <w:color w:val="000000"/>
          <w:sz w:val="24"/>
          <w:highlight w:val="none"/>
        </w:rPr>
        <w:t xml:space="preserve"> </w:t>
      </w:r>
      <w:r>
        <w:rPr>
          <w:rStyle w:val="1016"/>
          <w:rFonts w:hint="eastAsia" w:ascii="宋体" w:hAnsi="宋体"/>
          <w:color w:val="000000"/>
          <w:sz w:val="24"/>
          <w:highlight w:val="none"/>
          <w:lang w:val="en-US" w:eastAsia="zh-CN"/>
        </w:rPr>
        <w:t xml:space="preserve">7</w:t>
      </w:r>
      <w:r>
        <w:rPr>
          <w:rStyle w:val="1016"/>
          <w:rFonts w:hint="eastAsia" w:ascii="宋体" w:hAnsi="宋体" w:eastAsia="宋体"/>
          <w:color w:val="000000"/>
          <w:sz w:val="24"/>
          <w:highlight w:val="none"/>
          <w:lang w:eastAsia="zh-CN"/>
        </w:rPr>
      </w:r>
      <w:r/>
    </w:p>
    <w:p>
      <w:pPr>
        <w:pStyle w:val="1003"/>
        <w:ind w:left="0" w:firstLine="0"/>
        <w:tabs>
          <w:tab w:val="right" w:pos="9170" w:leader="dot"/>
        </w:tabs>
        <w:rPr>
          <w:rStyle w:val="1016"/>
          <w:rFonts w:ascii="宋体" w:hAnsi="宋体"/>
          <w:color w:val="000000"/>
          <w:sz w:val="24"/>
          <w:highlight w:val="none"/>
        </w:rPr>
      </w:pPr>
      <w:r>
        <w:rPr>
          <w:rStyle w:val="1016"/>
          <w:rFonts w:ascii="宋体" w:hAnsi="宋体"/>
          <w:color w:val="000000"/>
          <w:sz w:val="24"/>
          <w:highlight w:val="none"/>
        </w:rPr>
      </w:r>
      <w:r/>
    </w:p>
    <w:p>
      <w:pPr>
        <w:pStyle w:val="1003"/>
        <w:ind w:left="0" w:firstLine="0"/>
        <w:tabs>
          <w:tab w:val="right" w:pos="9170" w:leader="dot"/>
        </w:tabs>
        <w:rPr>
          <w:rStyle w:val="1016"/>
          <w:rFonts w:ascii="宋体" w:hAnsi="宋体" w:eastAsia="宋体"/>
          <w:color w:val="000000"/>
          <w:sz w:val="24"/>
          <w:highlight w:val="none"/>
          <w:lang w:val="en-US" w:eastAsia="zh-CN"/>
        </w:rPr>
      </w:pPr>
      <w:r>
        <w:rPr>
          <w:rStyle w:val="1016"/>
          <w:rFonts w:ascii="宋体" w:hAnsi="宋体"/>
          <w:color w:val="000000"/>
          <w:sz w:val="24"/>
          <w:highlight w:val="none"/>
        </w:rPr>
        <w:t xml:space="preserve">三、项目采购需求……………………………………</w:t>
      </w:r>
      <w:r>
        <w:rPr>
          <w:rStyle w:val="1016"/>
          <w:rFonts w:ascii="宋体" w:hAnsi="宋体"/>
          <w:color w:val="000000"/>
          <w:sz w:val="24"/>
          <w:highlight w:val="none"/>
        </w:rPr>
        <w:t xml:space="preserve">………………</w:t>
      </w:r>
      <w:r>
        <w:rPr>
          <w:rStyle w:val="1016"/>
          <w:rFonts w:ascii="宋体" w:hAnsi="宋体"/>
          <w:color w:val="000000"/>
          <w:sz w:val="24"/>
          <w:highlight w:val="none"/>
        </w:rPr>
        <w:t xml:space="preserve">…………………</w:t>
      </w:r>
      <w:r>
        <w:rPr>
          <w:rStyle w:val="1016"/>
          <w:rFonts w:hint="eastAsia" w:ascii="宋体" w:hAnsi="宋体"/>
          <w:color w:val="000000"/>
          <w:sz w:val="24"/>
          <w:highlight w:val="none"/>
        </w:rPr>
        <w:t xml:space="preserve"> </w:t>
      </w:r>
      <w:r>
        <w:rPr>
          <w:rStyle w:val="1016"/>
          <w:rFonts w:hint="eastAsia" w:ascii="宋体" w:hAnsi="宋体"/>
          <w:color w:val="000000"/>
          <w:sz w:val="24"/>
          <w:highlight w:val="none"/>
          <w:lang w:val="en-US" w:eastAsia="zh-CN"/>
        </w:rPr>
        <w:t xml:space="preserve">17</w:t>
      </w:r>
      <w:r>
        <w:rPr>
          <w:rStyle w:val="1016"/>
          <w:rFonts w:ascii="宋体" w:hAnsi="宋体" w:eastAsia="宋体"/>
          <w:color w:val="000000"/>
          <w:sz w:val="24"/>
          <w:highlight w:val="none"/>
          <w:lang w:val="en-US" w:eastAsia="zh-CN"/>
        </w:rPr>
      </w:r>
      <w:r/>
    </w:p>
    <w:p>
      <w:pPr>
        <w:pStyle w:val="928"/>
        <w:rPr>
          <w:rStyle w:val="1016"/>
          <w:rFonts w:ascii="宋体" w:hAnsi="宋体"/>
          <w:smallCaps/>
          <w:color w:val="000000"/>
          <w:sz w:val="24"/>
          <w:highlight w:val="none"/>
        </w:rPr>
      </w:pPr>
      <w:r>
        <w:rPr>
          <w:rStyle w:val="1016"/>
          <w:rFonts w:ascii="宋体" w:hAnsi="宋体"/>
          <w:smallCaps/>
          <w:color w:val="000000"/>
          <w:sz w:val="24"/>
          <w:highlight w:val="none"/>
        </w:rPr>
      </w:r>
      <w:r/>
    </w:p>
    <w:p>
      <w:pPr>
        <w:pStyle w:val="1003"/>
        <w:ind w:left="0" w:firstLine="0"/>
        <w:tabs>
          <w:tab w:val="right" w:pos="9170" w:leader="dot"/>
        </w:tabs>
        <w:rPr>
          <w:rStyle w:val="1016"/>
          <w:rFonts w:ascii="宋体" w:hAnsi="宋体" w:eastAsia="宋体"/>
          <w:color w:val="000000"/>
          <w:sz w:val="24"/>
          <w:highlight w:val="none"/>
          <w:lang w:val="en-US" w:eastAsia="zh-CN"/>
        </w:rPr>
      </w:pPr>
      <w:r>
        <w:rPr>
          <w:rStyle w:val="1016"/>
          <w:rFonts w:hint="eastAsia" w:ascii="宋体" w:hAnsi="宋体"/>
          <w:color w:val="000000"/>
          <w:sz w:val="24"/>
          <w:highlight w:val="none"/>
        </w:rPr>
        <w:t xml:space="preserve">四</w:t>
      </w:r>
      <w:r>
        <w:rPr>
          <w:rStyle w:val="1016"/>
          <w:rFonts w:ascii="宋体" w:hAnsi="宋体"/>
          <w:color w:val="000000"/>
          <w:sz w:val="24"/>
          <w:highlight w:val="none"/>
        </w:rPr>
        <w:t xml:space="preserve">、合同</w:t>
      </w:r>
      <w:r>
        <w:rPr>
          <w:rStyle w:val="1016"/>
          <w:rFonts w:hint="eastAsia" w:ascii="宋体" w:hAnsi="宋体"/>
          <w:color w:val="000000"/>
          <w:sz w:val="24"/>
          <w:highlight w:val="none"/>
        </w:rPr>
        <w:t xml:space="preserve">书（格式文本）</w:t>
      </w:r>
      <w:r>
        <w:rPr>
          <w:rStyle w:val="1016"/>
          <w:rFonts w:ascii="宋体" w:hAnsi="宋体"/>
          <w:color w:val="000000"/>
          <w:sz w:val="24"/>
          <w:highlight w:val="none"/>
        </w:rPr>
        <w:t xml:space="preserve">………………………………………………………………</w:t>
      </w:r>
      <w:r>
        <w:rPr>
          <w:rStyle w:val="1016"/>
          <w:rFonts w:hint="eastAsia" w:ascii="宋体" w:hAnsi="宋体"/>
          <w:color w:val="000000"/>
          <w:sz w:val="24"/>
          <w:highlight w:val="none"/>
        </w:rPr>
        <w:t xml:space="preserve"> </w:t>
      </w:r>
      <w:r>
        <w:rPr>
          <w:rStyle w:val="1016"/>
          <w:rFonts w:hint="eastAsia" w:ascii="宋体" w:hAnsi="宋体"/>
          <w:color w:val="000000"/>
          <w:sz w:val="24"/>
          <w:highlight w:val="none"/>
          <w:lang w:val="en-US" w:eastAsia="zh-CN"/>
        </w:rPr>
        <w:t xml:space="preserve">31</w:t>
      </w:r>
      <w:r>
        <w:rPr>
          <w:rStyle w:val="1016"/>
          <w:rFonts w:ascii="宋体" w:hAnsi="宋体" w:eastAsia="宋体"/>
          <w:color w:val="000000"/>
          <w:sz w:val="24"/>
          <w:highlight w:val="none"/>
          <w:lang w:val="en-US" w:eastAsia="zh-CN"/>
        </w:rPr>
      </w:r>
      <w:r/>
    </w:p>
    <w:p>
      <w:pPr>
        <w:pStyle w:val="1003"/>
        <w:ind w:left="0" w:firstLine="0"/>
        <w:tabs>
          <w:tab w:val="right" w:pos="9170" w:leader="dot"/>
        </w:tabs>
        <w:rPr>
          <w:rStyle w:val="1016"/>
          <w:rFonts w:ascii="宋体" w:hAnsi="宋体"/>
          <w:color w:val="000000"/>
          <w:sz w:val="24"/>
          <w:highlight w:val="none"/>
        </w:rPr>
      </w:pPr>
      <w:r>
        <w:rPr>
          <w:rStyle w:val="1016"/>
          <w:rFonts w:ascii="宋体" w:hAnsi="宋体"/>
          <w:color w:val="000000"/>
          <w:sz w:val="24"/>
          <w:highlight w:val="none"/>
        </w:rPr>
      </w:r>
      <w:r/>
    </w:p>
    <w:p>
      <w:pPr>
        <w:pStyle w:val="1003"/>
        <w:ind w:left="0" w:firstLine="0"/>
        <w:tabs>
          <w:tab w:val="right" w:pos="9170" w:leader="dot"/>
        </w:tabs>
        <w:rPr>
          <w:rStyle w:val="1016"/>
          <w:rFonts w:ascii="宋体" w:hAnsi="宋体" w:eastAsia="宋体"/>
          <w:color w:val="000000"/>
          <w:sz w:val="24"/>
          <w:highlight w:val="none"/>
          <w:lang w:val="en-US" w:eastAsia="zh-CN"/>
        </w:rPr>
      </w:pPr>
      <w:r>
        <w:rPr>
          <w:rStyle w:val="1016"/>
          <w:rFonts w:hint="eastAsia" w:ascii="宋体" w:hAnsi="宋体"/>
          <w:color w:val="000000"/>
          <w:sz w:val="24"/>
          <w:highlight w:val="none"/>
        </w:rPr>
        <w:t xml:space="preserve">五</w:t>
      </w:r>
      <w:r>
        <w:rPr>
          <w:rStyle w:val="1016"/>
          <w:rFonts w:ascii="宋体" w:hAnsi="宋体"/>
          <w:color w:val="000000"/>
          <w:sz w:val="24"/>
          <w:highlight w:val="none"/>
        </w:rPr>
        <w:t xml:space="preserve">、合同</w:t>
      </w:r>
      <w:r>
        <w:rPr>
          <w:rStyle w:val="1016"/>
          <w:rFonts w:hint="eastAsia" w:ascii="宋体" w:hAnsi="宋体"/>
          <w:color w:val="000000"/>
          <w:sz w:val="24"/>
          <w:highlight w:val="none"/>
        </w:rPr>
        <w:t xml:space="preserve">条款</w:t>
      </w:r>
      <w:r>
        <w:rPr>
          <w:rStyle w:val="1016"/>
          <w:rFonts w:ascii="宋体" w:hAnsi="宋体"/>
          <w:color w:val="000000"/>
          <w:sz w:val="24"/>
          <w:highlight w:val="none"/>
        </w:rPr>
        <w:t xml:space="preserve">……………………………………………………………………………</w:t>
      </w:r>
      <w:r>
        <w:rPr>
          <w:rStyle w:val="1016"/>
          <w:rFonts w:hint="eastAsia" w:ascii="宋体" w:hAnsi="宋体"/>
          <w:color w:val="000000"/>
          <w:sz w:val="24"/>
          <w:highlight w:val="none"/>
        </w:rPr>
        <w:t xml:space="preserve"> </w:t>
      </w:r>
      <w:r>
        <w:rPr>
          <w:rStyle w:val="1016"/>
          <w:rFonts w:hint="eastAsia" w:ascii="宋体" w:hAnsi="宋体"/>
          <w:color w:val="000000"/>
          <w:sz w:val="24"/>
          <w:highlight w:val="none"/>
          <w:lang w:val="en-US" w:eastAsia="zh-CN"/>
        </w:rPr>
        <w:t xml:space="preserve">32</w:t>
      </w:r>
      <w:r>
        <w:rPr>
          <w:rStyle w:val="1016"/>
          <w:rFonts w:ascii="宋体" w:hAnsi="宋体" w:eastAsia="宋体"/>
          <w:color w:val="000000"/>
          <w:sz w:val="24"/>
          <w:highlight w:val="none"/>
          <w:lang w:val="en-US" w:eastAsia="zh-CN"/>
        </w:rPr>
      </w:r>
      <w:r/>
    </w:p>
    <w:p>
      <w:pPr>
        <w:pStyle w:val="1003"/>
        <w:ind w:left="0" w:firstLine="0"/>
        <w:tabs>
          <w:tab w:val="right" w:pos="9170" w:leader="dot"/>
        </w:tabs>
        <w:rPr>
          <w:rStyle w:val="1016"/>
          <w:rFonts w:hint="eastAsia" w:ascii="宋体" w:hAnsi="宋体"/>
          <w:color w:val="000000"/>
          <w:sz w:val="24"/>
          <w:highlight w:val="none"/>
        </w:rPr>
      </w:pPr>
      <w:r>
        <w:rPr>
          <w:rStyle w:val="1016"/>
          <w:rFonts w:hint="eastAsia" w:ascii="宋体" w:hAnsi="宋体"/>
          <w:color w:val="000000"/>
          <w:sz w:val="24"/>
          <w:highlight w:val="none"/>
        </w:rPr>
      </w:r>
      <w:r/>
    </w:p>
    <w:p>
      <w:pPr>
        <w:pStyle w:val="1003"/>
        <w:ind w:left="0" w:firstLine="0"/>
        <w:tabs>
          <w:tab w:val="right" w:pos="9170" w:leader="dot"/>
        </w:tabs>
        <w:rPr>
          <w:rStyle w:val="1016"/>
          <w:rFonts w:ascii="宋体" w:hAnsi="宋体" w:eastAsia="宋体"/>
          <w:color w:val="000000"/>
          <w:sz w:val="24"/>
          <w:highlight w:val="none"/>
          <w:lang w:val="en-US" w:eastAsia="zh-CN"/>
        </w:rPr>
      </w:pPr>
      <w:r>
        <w:rPr>
          <w:rStyle w:val="1016"/>
          <w:rFonts w:hint="eastAsia" w:ascii="宋体" w:hAnsi="宋体"/>
          <w:color w:val="000000"/>
          <w:sz w:val="24"/>
          <w:highlight w:val="none"/>
        </w:rPr>
        <w:t xml:space="preserve">六、</w:t>
      </w:r>
      <w:r>
        <w:rPr>
          <w:rStyle w:val="1016"/>
          <w:rFonts w:ascii="宋体" w:hAnsi="宋体"/>
          <w:color w:val="000000"/>
          <w:sz w:val="24"/>
          <w:highlight w:val="none"/>
        </w:rPr>
        <w:t xml:space="preserve">附件…………………………………………………………………………………</w:t>
      </w:r>
      <w:r>
        <w:rPr>
          <w:rStyle w:val="1016"/>
          <w:rFonts w:hint="eastAsia" w:ascii="宋体" w:hAnsi="宋体"/>
          <w:color w:val="000000"/>
          <w:sz w:val="24"/>
          <w:highlight w:val="none"/>
        </w:rPr>
        <w:t xml:space="preserve"> </w:t>
      </w:r>
      <w:r>
        <w:rPr>
          <w:rStyle w:val="1016"/>
          <w:rFonts w:hint="eastAsia" w:ascii="宋体" w:hAnsi="宋体"/>
          <w:color w:val="000000"/>
          <w:sz w:val="24"/>
          <w:highlight w:val="none"/>
          <w:lang w:val="en-US" w:eastAsia="zh-CN"/>
        </w:rPr>
        <w:t xml:space="preserve">56</w:t>
      </w:r>
      <w:r>
        <w:rPr>
          <w:rStyle w:val="1016"/>
          <w:rFonts w:ascii="宋体" w:hAnsi="宋体" w:eastAsia="宋体"/>
          <w:color w:val="000000"/>
          <w:sz w:val="24"/>
          <w:highlight w:val="none"/>
          <w:lang w:val="en-US" w:eastAsia="zh-CN"/>
        </w:rPr>
      </w:r>
      <w:r/>
    </w:p>
    <w:p>
      <w:pPr>
        <w:pStyle w:val="928"/>
        <w:rPr>
          <w:color w:val="000000"/>
          <w:highlight w:val="none"/>
        </w:rPr>
      </w:pPr>
      <w:r>
        <w:rPr>
          <w:color w:val="000000"/>
          <w:highlight w:val="none"/>
        </w:rPr>
      </w:r>
      <w:r/>
    </w:p>
    <w:p>
      <w:pPr>
        <w:pStyle w:val="928"/>
        <w:jc w:val="center"/>
        <w:rPr>
          <w:rFonts w:eastAsia="黑体"/>
          <w:bCs/>
          <w:color w:val="000000"/>
          <w:sz w:val="24"/>
          <w:szCs w:val="24"/>
          <w:highlight w:val="none"/>
        </w:rPr>
      </w:pPr>
      <w:r>
        <w:rPr>
          <w:rFonts w:eastAsia="黑体"/>
          <w:bCs/>
          <w:color w:val="000000"/>
          <w:sz w:val="24"/>
          <w:szCs w:val="24"/>
          <w:highlight w:val="none"/>
        </w:rPr>
      </w:r>
      <w:r/>
    </w:p>
    <w:p>
      <w:pPr>
        <w:pStyle w:val="928"/>
        <w:jc w:val="center"/>
        <w:rPr>
          <w:rFonts w:eastAsia="黑体"/>
          <w:bCs/>
          <w:color w:val="000000"/>
          <w:sz w:val="28"/>
          <w:szCs w:val="28"/>
          <w:highlight w:val="none"/>
        </w:rPr>
      </w:pPr>
      <w:r>
        <w:rPr>
          <w:rFonts w:eastAsia="黑体"/>
          <w:bCs/>
          <w:color w:val="000000"/>
          <w:sz w:val="28"/>
          <w:szCs w:val="28"/>
          <w:highlight w:val="none"/>
        </w:rPr>
      </w:r>
      <w:r/>
    </w:p>
    <w:p>
      <w:pPr>
        <w:pStyle w:val="928"/>
        <w:jc w:val="center"/>
        <w:rPr>
          <w:rFonts w:eastAsia="黑体"/>
          <w:bCs/>
          <w:color w:val="000000"/>
          <w:sz w:val="28"/>
          <w:szCs w:val="28"/>
          <w:highlight w:val="none"/>
        </w:rPr>
      </w:pPr>
      <w:r>
        <w:rPr>
          <w:rFonts w:eastAsia="黑体"/>
          <w:bCs/>
          <w:color w:val="000000"/>
          <w:sz w:val="28"/>
          <w:szCs w:val="28"/>
          <w:highlight w:val="none"/>
        </w:rPr>
      </w:r>
      <w:r/>
    </w:p>
    <w:p>
      <w:pPr>
        <w:pStyle w:val="928"/>
        <w:jc w:val="center"/>
        <w:rPr>
          <w:rFonts w:eastAsia="黑体"/>
          <w:bCs/>
          <w:color w:val="000000"/>
          <w:sz w:val="28"/>
          <w:szCs w:val="28"/>
          <w:highlight w:val="none"/>
        </w:rPr>
      </w:pPr>
      <w:r>
        <w:rPr>
          <w:rFonts w:eastAsia="黑体"/>
          <w:bCs/>
          <w:color w:val="000000"/>
          <w:sz w:val="28"/>
          <w:szCs w:val="28"/>
          <w:highlight w:val="none"/>
        </w:rPr>
      </w:r>
      <w:r/>
    </w:p>
    <w:p>
      <w:pPr>
        <w:pStyle w:val="928"/>
        <w:jc w:val="center"/>
        <w:rPr>
          <w:rFonts w:eastAsia="黑体"/>
          <w:bCs/>
          <w:color w:val="000000"/>
          <w:sz w:val="28"/>
          <w:szCs w:val="28"/>
          <w:highlight w:val="none"/>
        </w:rPr>
      </w:pPr>
      <w:r>
        <w:rPr>
          <w:rFonts w:eastAsia="黑体"/>
          <w:bCs/>
          <w:color w:val="000000"/>
          <w:sz w:val="28"/>
          <w:szCs w:val="28"/>
          <w:highlight w:val="none"/>
        </w:rPr>
      </w:r>
      <w:r/>
    </w:p>
    <w:p>
      <w:pPr>
        <w:pStyle w:val="928"/>
        <w:jc w:val="center"/>
        <w:rPr>
          <w:rFonts w:eastAsia="黑体"/>
          <w:bCs/>
          <w:color w:val="000000"/>
          <w:sz w:val="28"/>
          <w:szCs w:val="28"/>
          <w:highlight w:val="none"/>
        </w:rPr>
      </w:pPr>
      <w:r>
        <w:rPr>
          <w:rFonts w:eastAsia="黑体"/>
          <w:bCs/>
          <w:color w:val="000000"/>
          <w:sz w:val="28"/>
          <w:szCs w:val="28"/>
          <w:highlight w:val="none"/>
        </w:rPr>
      </w:r>
      <w:r/>
    </w:p>
    <w:p>
      <w:pPr>
        <w:pStyle w:val="928"/>
        <w:jc w:val="center"/>
        <w:rPr>
          <w:rFonts w:eastAsia="黑体"/>
          <w:bCs/>
          <w:color w:val="000000"/>
          <w:sz w:val="28"/>
          <w:szCs w:val="28"/>
          <w:highlight w:val="none"/>
        </w:rPr>
      </w:pPr>
      <w:r>
        <w:rPr>
          <w:rFonts w:eastAsia="黑体"/>
          <w:bCs/>
          <w:color w:val="000000"/>
          <w:sz w:val="28"/>
          <w:szCs w:val="28"/>
          <w:highlight w:val="none"/>
        </w:rPr>
      </w:r>
      <w:r/>
    </w:p>
    <w:p>
      <w:pPr>
        <w:pStyle w:val="928"/>
        <w:rPr>
          <w:rFonts w:hint="eastAsia" w:eastAsia="黑体"/>
          <w:bCs/>
          <w:color w:val="000000"/>
          <w:sz w:val="28"/>
          <w:szCs w:val="28"/>
          <w:highlight w:val="none"/>
        </w:rPr>
      </w:pPr>
      <w:r>
        <w:rPr>
          <w:rFonts w:hint="eastAsia" w:eastAsia="黑体"/>
          <w:bCs/>
          <w:color w:val="000000"/>
          <w:sz w:val="28"/>
          <w:szCs w:val="28"/>
          <w:highlight w:val="none"/>
        </w:rPr>
      </w:r>
      <w:r/>
    </w:p>
    <w:p>
      <w:pPr>
        <w:pStyle w:val="1288"/>
        <w:rPr>
          <w:rFonts w:hint="eastAsia"/>
          <w:color w:val="000000"/>
          <w:highlight w:val="none"/>
        </w:rPr>
      </w:pPr>
      <w:r>
        <w:rPr>
          <w:rFonts w:hint="eastAsia"/>
          <w:color w:val="000000"/>
          <w:highlight w:val="none"/>
        </w:rPr>
      </w:r>
      <w:r/>
    </w:p>
    <w:p>
      <w:pPr>
        <w:pStyle w:val="929"/>
        <w:tabs>
          <w:tab w:val="left" w:pos="432" w:leader="none"/>
        </w:tabs>
        <w:rPr>
          <w:rFonts w:hint="eastAsia"/>
          <w:color w:val="000000"/>
          <w:sz w:val="36"/>
          <w:szCs w:val="28"/>
          <w:highlight w:val="none"/>
        </w:rPr>
      </w:pPr>
      <w:r>
        <w:rPr>
          <w:color w:val="000000"/>
          <w:sz w:val="36"/>
          <w:szCs w:val="28"/>
          <w:highlight w:val="none"/>
        </w:rPr>
        <w:br w:type="page" w:clear="all"/>
      </w:r>
      <w:r>
        <w:rPr>
          <w:color w:val="000000"/>
          <w:sz w:val="36"/>
          <w:szCs w:val="28"/>
          <w:highlight w:val="none"/>
        </w:rPr>
        <w:t xml:space="preserve">一、投标邀请函</w:t>
      </w:r>
      <w:r>
        <w:rPr>
          <w:rFonts w:hint="eastAsia"/>
          <w:color w:val="000000"/>
          <w:sz w:val="36"/>
          <w:szCs w:val="28"/>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江苏建圆建方工程管理咨询有限公司受</w:t>
      </w:r>
      <w:r>
        <w:rPr>
          <w:rFonts w:hint="eastAsia" w:ascii="宋体" w:hAnsi="宋体"/>
          <w:bCs/>
          <w:color w:val="000000"/>
          <w:sz w:val="24"/>
          <w:szCs w:val="24"/>
          <w:highlight w:val="none"/>
          <w:lang w:eastAsia="zh-CN"/>
        </w:rPr>
        <w:t xml:space="preserve">无锡市锡山区重点建设项目管理中心</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东亭2号2期A地块、原无锡市立新植绒材料厂地块土壤污染修复项目</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rPr>
      </w:r>
      <w:r/>
    </w:p>
    <w:p>
      <w:pPr>
        <w:pStyle w:val="928"/>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rPr>
          <w:rFonts w:hint="eastAsia" w:ascii="黑体" w:hAnsi="黑体" w:eastAsia="黑体" w:cs="宋体"/>
          <w:color w:val="000000"/>
          <w:sz w:val="24"/>
          <w:szCs w:val="24"/>
          <w:highlight w:val="none"/>
        </w:rPr>
      </w:r>
      <w:r/>
    </w:p>
    <w:p>
      <w:pPr>
        <w:pStyle w:val="928"/>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bCs/>
          <w:color w:val="000000"/>
          <w:sz w:val="24"/>
          <w:szCs w:val="24"/>
          <w:highlight w:val="none"/>
          <w:lang w:eastAsia="zh-CN"/>
        </w:rPr>
        <w:t xml:space="preserve">东亭2号2期A地块、原无锡市立新植绒材料厂地块土壤污染修复项目。</w:t>
      </w:r>
      <w:r>
        <w:rPr>
          <w:rFonts w:hint="eastAsia" w:ascii="宋体" w:hAnsi="宋体" w:eastAsia="宋体" w:cs="宋体"/>
          <w:color w:val="000000"/>
          <w:sz w:val="24"/>
          <w:szCs w:val="24"/>
          <w:highlight w:val="none"/>
          <w:lang w:eastAsia="zh-CN"/>
        </w:rPr>
      </w:r>
      <w:r/>
    </w:p>
    <w:p>
      <w:pPr>
        <w:pStyle w:val="928"/>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JSZC-320205-JYJF-G2024-0050。</w:t>
      </w:r>
      <w:r>
        <w:rPr>
          <w:rFonts w:hint="eastAsia" w:ascii="宋体" w:hAnsi="宋体" w:eastAsia="宋体" w:cs="宋体"/>
          <w:color w:val="000000"/>
          <w:sz w:val="24"/>
          <w:szCs w:val="24"/>
          <w:highlight w:val="none"/>
          <w:lang w:eastAsia="zh-CN"/>
        </w:rPr>
      </w:r>
      <w:r/>
    </w:p>
    <w:p>
      <w:pPr>
        <w:pStyle w:val="928"/>
        <w:ind w:firstLine="48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3.项目概况：</w:t>
      </w:r>
      <w:r>
        <w:rPr>
          <w:rFonts w:hint="eastAsia" w:ascii="宋体" w:hAnsi="宋体" w:cs="宋体"/>
          <w:color w:val="000000"/>
          <w:sz w:val="24"/>
          <w:szCs w:val="24"/>
          <w:highlight w:val="none"/>
        </w:rPr>
        <w:t xml:space="preserve">本项目位于无锡市锡山区东亭中路以西、锡虞立交以南、华夏北路以东，占地面积约77252㎡，其中东亭2号2期A地块占地面积为41452㎡，原无锡市立新植绒材料厂地块占地面积为35800㎡。土壤修复土方量约为27310㎡，土壤修复污染物包括：苯并（a）芘、二苯并（a,h）蒽、苯并（b）荧蒽、茚并（1,2,3-c,d）芘、苯并（a）蒽、4-氯苯胺和石油烃（C10-C40）。</w:t>
      </w:r>
      <w:r>
        <w:rPr>
          <w:rFonts w:ascii="宋体" w:hAnsi="宋体" w:cs="宋体"/>
          <w:color w:val="000000"/>
          <w:sz w:val="24"/>
          <w:szCs w:val="24"/>
          <w:highlight w:val="none"/>
        </w:rPr>
      </w:r>
      <w:r/>
    </w:p>
    <w:p>
      <w:pPr>
        <w:pStyle w:val="928"/>
        <w:ind w:firstLine="4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4.服务期：60天（具体开始时间以甲方的要求为准，服务期截止日须提供水泥窑提供的本项目所有处置土方的消纳证明）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928"/>
        <w:ind w:firstLine="4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5.项目预算</w:t>
      </w:r>
      <w:r>
        <w:rPr>
          <w:rFonts w:hint="eastAsia" w:ascii="宋体" w:hAnsi="宋体" w:cs="宋体"/>
          <w:color w:val="000000"/>
          <w:sz w:val="24"/>
          <w:szCs w:val="24"/>
          <w:highlight w:val="none"/>
          <w:lang w:val="en-US" w:eastAsia="zh-CN"/>
        </w:rPr>
        <w:t xml:space="preserve">为</w:t>
      </w:r>
      <w:r>
        <w:rPr>
          <w:rFonts w:hint="eastAsia" w:ascii="宋体" w:hAnsi="宋体" w:cs="宋体"/>
          <w:color w:val="000000"/>
          <w:sz w:val="24"/>
          <w:szCs w:val="24"/>
          <w:highlight w:val="none"/>
        </w:rPr>
        <w:t xml:space="preserve">3097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020964万元，投标最高限价为3027.0210万元，投标报价不得超过最高限价，否则作无效投标文件处理。</w:t>
      </w:r>
      <w:r>
        <w:rPr>
          <w:rFonts w:hint="eastAsia" w:ascii="宋体" w:hAnsi="宋体" w:cs="宋体"/>
          <w:color w:val="000000"/>
          <w:sz w:val="24"/>
          <w:szCs w:val="24"/>
          <w:highlight w:val="none"/>
        </w:rPr>
      </w:r>
      <w:r/>
    </w:p>
    <w:p>
      <w:pPr>
        <w:pStyle w:val="928"/>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6.采购方式：公开招标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8"/>
        <w:ind w:firstLine="480"/>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无锡市锡山区重点建设项目管理中心。</w:t>
      </w:r>
      <w:r>
        <w:rPr>
          <w:rFonts w:hint="eastAsia" w:ascii="宋体" w:hAnsi="宋体" w:cs="宋体"/>
          <w:color w:val="000000"/>
          <w:sz w:val="24"/>
          <w:szCs w:val="24"/>
          <w:highlight w:val="none"/>
          <w:lang w:eastAsia="zh-CN"/>
        </w:rPr>
      </w:r>
      <w:r/>
    </w:p>
    <w:p>
      <w:pPr>
        <w:pStyle w:val="928"/>
        <w:ind w:firstLine="4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8.采购范围：</w:t>
      </w:r>
      <w:r>
        <w:rPr>
          <w:rFonts w:hint="eastAsia" w:ascii="宋体" w:hAnsi="宋体" w:cs="宋体"/>
          <w:color w:val="000000"/>
          <w:sz w:val="24"/>
          <w:szCs w:val="24"/>
          <w:highlight w:val="none"/>
        </w:rPr>
        <w:t xml:space="preserve">开展东亭2号2期A地块、原无锡市立新植绒材料厂地块土壤污染修复工程，土壤修复达到修复目标，完成工程竣工报告、达到国家有关质量验收规范要求，通过政府主管部门组织的验收及备案工作，确保东亭2号2期A地块、原无锡市立新植绒材料厂地块移出《江苏省建设用地土壤污染风险管控和修复名录》。</w:t>
      </w:r>
      <w:r>
        <w:rPr>
          <w:rFonts w:hint="eastAsia" w:ascii="宋体" w:hAnsi="宋体" w:cs="宋体"/>
          <w:color w:val="000000"/>
          <w:sz w:val="24"/>
          <w:szCs w:val="24"/>
          <w:highlight w:val="none"/>
        </w:rPr>
      </w:r>
      <w:r/>
    </w:p>
    <w:p>
      <w:pPr>
        <w:pStyle w:val="928"/>
        <w:ind w:firstLine="480"/>
        <w:widowControl/>
        <w:rPr>
          <w:rFonts w:eastAsia="华文中宋"/>
          <w:color w:val="000000"/>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修复质量标准：通过第三方效果评估，整治效果评估报告通过省级生态环境主管部门和自然资源等主管部门的专家评审后取得省级环境主管部门的备案，修复后的地块须经省级人民政府生态环境主管部门确认后移出《江苏省建设用地土壤污染风险管控和修复名录》</w:t>
      </w:r>
      <w:r>
        <w:rPr>
          <w:rFonts w:eastAsia="华文中宋"/>
          <w:color w:val="000000"/>
          <w:highlight w:val="none"/>
          <w:lang w:val="en-US" w:eastAsia="zh-CN"/>
        </w:rPr>
      </w:r>
      <w:r/>
    </w:p>
    <w:p>
      <w:pPr>
        <w:pStyle w:val="928"/>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.本项目标的所属行业：根据中小企业划型标准规定（工信部联企业[2011]300号）中的：其他未列明行业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8"/>
        <w:ind w:firstLine="480"/>
        <w:widowControl/>
        <w:rPr>
          <w:rFonts w:hint="eastAsia" w:ascii="宋体" w:hAnsi="宋体" w:cs="宋体"/>
          <w:b/>
          <w:bCs/>
          <w:color w:val="000000"/>
          <w:sz w:val="24"/>
          <w:szCs w:val="24"/>
          <w:highlight w:val="none"/>
          <w:lang w:eastAsia="zh-CN"/>
        </w:rPr>
      </w:pP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.本项目是否专门面向中小企业：</w:t>
      </w:r>
      <w:r>
        <w:rPr>
          <w:rFonts w:hint="eastAsia" w:ascii="宋体" w:hAnsi="宋体" w:cs="宋体"/>
          <w:b/>
          <w:bCs/>
          <w:color w:val="000000"/>
          <w:sz w:val="24"/>
          <w:szCs w:val="24"/>
          <w:highlight w:val="none"/>
          <w:lang w:val="en-US" w:eastAsia="zh-CN"/>
        </w:rPr>
        <w:t xml:space="preserve">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928"/>
        <w:ind w:firstLine="480"/>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12.本项目是否接受联合体：</w:t>
      </w:r>
      <w:r>
        <w:rPr>
          <w:rFonts w:hint="eastAsia" w:ascii="宋体" w:hAnsi="宋体" w:eastAsia="宋体" w:cs="宋体"/>
          <w:b/>
          <w:bCs/>
          <w:color w:val="000000"/>
          <w:sz w:val="24"/>
          <w:szCs w:val="24"/>
          <w:highlight w:val="none"/>
          <w:lang w:val="en-US" w:eastAsia="zh-CN"/>
        </w:rPr>
        <w:t xml:space="preserve">否。</w:t>
      </w:r>
      <w:r>
        <w:rPr>
          <w:rFonts w:ascii="宋体" w:hAnsi="宋体" w:eastAsia="宋体" w:cs="宋体"/>
          <w:color w:val="000000"/>
          <w:sz w:val="24"/>
          <w:szCs w:val="24"/>
          <w:highlight w:val="none"/>
          <w:lang w:val="en-US" w:eastAsia="zh-CN"/>
        </w:rPr>
      </w:r>
      <w:r/>
    </w:p>
    <w:p>
      <w:pPr>
        <w:pStyle w:val="928"/>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928"/>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928"/>
        <w:ind w:firstLine="480"/>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未被“信用中国”网站（</w:t>
      </w:r>
      <w:r>
        <w:rPr>
          <w:rFonts w:ascii="宋体" w:hAnsi="宋体"/>
          <w:color w:val="000000"/>
          <w:sz w:val="24"/>
          <w:szCs w:val="24"/>
          <w:highlight w:val="none"/>
        </w:rPr>
        <w:t xml:space="preserve">www.creditchina.gov.cn</w:t>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ascii="宋体" w:hAnsi="宋体" w:eastAsia="宋体"/>
          <w:color w:val="000000"/>
          <w:sz w:val="24"/>
          <w:szCs w:val="24"/>
          <w:highlight w:val="none"/>
          <w:lang w:val="en-US" w:eastAsia="zh-CN"/>
        </w:rPr>
      </w:r>
      <w:r/>
    </w:p>
    <w:p>
      <w:pPr>
        <w:pStyle w:val="928"/>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t xml:space="preserve">落实政府采购政策需满足的资格要求：</w:t>
      </w:r>
      <w:r>
        <w:rPr>
          <w:rFonts w:hint="eastAsia" w:ascii="宋体" w:hAnsi="宋体"/>
          <w:color w:val="000000"/>
          <w:sz w:val="24"/>
          <w:szCs w:val="24"/>
          <w:highlight w:val="none"/>
          <w:lang w:val="en-US" w:eastAsia="zh-CN"/>
        </w:rPr>
        <w:t xml:space="preserve">无</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27"/>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3.本项目的特定资格要求：</w:t>
      </w:r>
      <w:r>
        <w:rPr>
          <w:rFonts w:hint="eastAsia" w:ascii="宋体" w:hAnsi="宋体"/>
          <w:color w:val="000000"/>
          <w:sz w:val="24"/>
          <w:szCs w:val="24"/>
          <w:highlight w:val="none"/>
          <w:lang w:val="en-US" w:eastAsia="zh-CN"/>
        </w:rPr>
        <w:t xml:space="preserve">无。</w:t>
      </w:r>
      <w:r>
        <w:rPr>
          <w:rFonts w:hint="eastAsia" w:ascii="宋体" w:hAnsi="宋体" w:eastAsia="宋体"/>
          <w:color w:val="000000"/>
          <w:sz w:val="24"/>
          <w:szCs w:val="24"/>
          <w:highlight w:val="none"/>
          <w:lang w:val="en-US" w:eastAsia="zh-CN"/>
        </w:rPr>
      </w:r>
      <w:r/>
    </w:p>
    <w:p>
      <w:pPr>
        <w:pStyle w:val="1027"/>
        <w:ind w:firstLine="480"/>
        <w:jc w:val="lef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92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szCs w:val="24"/>
          <w:highlight w:val="none"/>
        </w:rPr>
      </w:r>
      <w:r/>
    </w:p>
    <w:p>
      <w:pPr>
        <w:pStyle w:val="92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color w:val="000000"/>
          <w:sz w:val="24"/>
          <w:szCs w:val="24"/>
          <w:highlight w:val="none"/>
        </w:rPr>
      </w:r>
      <w:r/>
    </w:p>
    <w:p>
      <w:pPr>
        <w:pStyle w:val="92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（3）CA驱动下载：</w:t>
      </w:r>
      <w:r>
        <w:rPr>
          <w:rFonts w:hint="eastAsia" w:ascii="宋体" w:hAnsi="宋体"/>
          <w:color w:val="000000"/>
          <w:sz w:val="24"/>
          <w:szCs w:val="24"/>
          <w:highlight w:val="none"/>
        </w:rPr>
      </w:r>
      <w:r/>
    </w:p>
    <w:p>
      <w:pPr>
        <w:pStyle w:val="92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在“江苏省政府采购（苏采云）平台”账号</w:t>
      </w:r>
      <w:r>
        <w:rPr>
          <w:rFonts w:hint="eastAsia" w:ascii="宋体" w:hAnsi="宋体"/>
          <w:color w:val="000000"/>
          <w:sz w:val="24"/>
          <w:szCs w:val="24"/>
          <w:highlight w:val="none"/>
          <w:lang w:eastAsia="zh-CN"/>
        </w:rPr>
        <w:t xml:space="preserve">登录</w:t>
      </w:r>
      <w:r>
        <w:rPr>
          <w:rFonts w:hint="eastAsia"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color w:val="000000"/>
          <w:sz w:val="24"/>
          <w:szCs w:val="24"/>
          <w:highlight w:val="none"/>
        </w:rPr>
      </w:r>
      <w:r/>
    </w:p>
    <w:p>
      <w:pPr>
        <w:pStyle w:val="92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技术服务电话：0510-81827781（服务时间：工作日 9:00-11:30，13:00-17:00）</w:t>
      </w:r>
      <w:r>
        <w:rPr>
          <w:rFonts w:hint="eastAsia" w:ascii="宋体" w:hAnsi="宋体"/>
          <w:color w:val="000000"/>
          <w:sz w:val="24"/>
          <w:szCs w:val="24"/>
          <w:highlight w:val="none"/>
        </w:rPr>
      </w:r>
      <w:r/>
    </w:p>
    <w:p>
      <w:pPr>
        <w:pStyle w:val="92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color w:val="000000"/>
          <w:sz w:val="24"/>
          <w:szCs w:val="24"/>
          <w:highlight w:val="none"/>
        </w:rPr>
      </w:r>
      <w:r/>
    </w:p>
    <w:p>
      <w:pPr>
        <w:pStyle w:val="92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szCs w:val="24"/>
          <w:highlight w:val="none"/>
        </w:rPr>
      </w:r>
      <w:r/>
    </w:p>
    <w:p>
      <w:pPr>
        <w:pStyle w:val="92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color w:val="000000"/>
          <w:sz w:val="24"/>
          <w:szCs w:val="24"/>
          <w:highlight w:val="none"/>
        </w:rPr>
      </w:r>
      <w:r/>
    </w:p>
    <w:p>
      <w:pPr>
        <w:pStyle w:val="928"/>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技术支持QQ：田女士：3071474382；王先生：897651173。</w:t>
      </w:r>
      <w:r>
        <w:rPr>
          <w:rFonts w:ascii="宋体" w:hAnsi="宋体"/>
          <w:color w:val="000000"/>
          <w:sz w:val="24"/>
          <w:szCs w:val="24"/>
          <w:highlight w:val="none"/>
        </w:rPr>
      </w:r>
      <w:r/>
    </w:p>
    <w:p>
      <w:pPr>
        <w:pStyle w:val="928"/>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rPr>
          <w:rFonts w:ascii="黑体" w:hAnsi="黑体" w:eastAsia="黑体" w:cs="宋体"/>
          <w:color w:val="000000"/>
          <w:sz w:val="24"/>
          <w:szCs w:val="24"/>
          <w:highlight w:val="none"/>
        </w:rPr>
      </w:r>
      <w:r/>
    </w:p>
    <w:p>
      <w:pPr>
        <w:pStyle w:val="928"/>
        <w:ind w:firstLine="480"/>
        <w:jc w:val="left"/>
        <w:widowControl/>
        <w:rPr>
          <w:rFonts w:ascii="宋体" w:hAnsi="宋体" w:cs="宋体"/>
          <w:color w:val="000000"/>
          <w:sz w:val="24"/>
          <w:szCs w:val="24"/>
          <w:highlight w:val="none"/>
        </w:rPr>
      </w:pPr>
      <w:r>
        <w:rPr>
          <w:rFonts w:hint="eastAsia" w:ascii="宋体" w:hAnsi="宋体"/>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实质性响应，否则其投标文件无效。</w:t>
      </w:r>
      <w:r>
        <w:rPr>
          <w:rFonts w:ascii="宋体" w:hAnsi="宋体" w:cs="宋体"/>
          <w:color w:val="000000"/>
          <w:sz w:val="24"/>
          <w:szCs w:val="24"/>
          <w:highlight w:val="none"/>
        </w:rPr>
      </w:r>
      <w:r/>
    </w:p>
    <w:p>
      <w:pPr>
        <w:pStyle w:val="928"/>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rPr>
          <w:rFonts w:ascii="黑体" w:hAnsi="黑体" w:eastAsia="黑体" w:cs="宋体"/>
          <w:color w:val="000000"/>
          <w:sz w:val="24"/>
          <w:szCs w:val="24"/>
          <w:highlight w:val="none"/>
        </w:rPr>
      </w:r>
      <w:r/>
    </w:p>
    <w:p>
      <w:pPr>
        <w:pStyle w:val="928"/>
        <w:ind w:firstLine="480"/>
        <w:jc w:val="left"/>
        <w:widowControl/>
        <w:rPr>
          <w:rFonts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江苏建圆建方工程管理咨询有限公司</w:t>
      </w:r>
      <w:r>
        <w:rPr>
          <w:rFonts w:hint="eastAsia" w:ascii="宋体" w:hAnsi="宋体"/>
          <w:bCs/>
          <w:color w:val="000000"/>
          <w:sz w:val="24"/>
          <w:szCs w:val="24"/>
          <w:highlight w:val="none"/>
        </w:rPr>
        <w:t xml:space="preserve">将以电话咨询、电子邮箱等方式开展线上不见面答疑服务。截止至</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日10:00前，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投标人如有需要对招标文件要求澄清的问题，请以电子邮箱形式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olor w:val="000000"/>
          <w:sz w:val="24"/>
          <w:szCs w:val="24"/>
          <w:highlight w:val="none"/>
          <w:lang w:eastAsia="zh-CN"/>
        </w:rPr>
        <w:t xml:space="preserve">JSZC-320205-JYJF-G2024-0050</w:t>
      </w:r>
      <w:r>
        <w:rPr>
          <w:rFonts w:hint="eastAsia" w:ascii="宋体" w:hAnsi="宋体"/>
          <w:color w:val="000000"/>
          <w:sz w:val="24"/>
          <w:szCs w:val="24"/>
          <w:highlight w:val="none"/>
        </w:rPr>
        <w:t xml:space="preserve">项目需澄清问题”</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并于答疑</w:t>
      </w:r>
      <w:r>
        <w:rPr>
          <w:rFonts w:hint="eastAsia" w:ascii="宋体" w:hAnsi="宋体"/>
          <w:bCs/>
          <w:color w:val="000000"/>
          <w:sz w:val="24"/>
          <w:szCs w:val="24"/>
          <w:highlight w:val="none"/>
        </w:rPr>
        <w:t xml:space="preserve">截止时间前</w:t>
      </w:r>
      <w:r>
        <w:rPr>
          <w:rFonts w:hint="eastAsia" w:ascii="宋体" w:hAnsi="宋体"/>
          <w:color w:val="000000"/>
          <w:sz w:val="24"/>
          <w:szCs w:val="24"/>
          <w:highlight w:val="none"/>
        </w:rPr>
        <w:t xml:space="preserve">邮箱发送（244290207@qq.com）给项目联系人</w:t>
      </w:r>
      <w:r>
        <w:rPr>
          <w:rFonts w:hint="eastAsia" w:ascii="宋体" w:hAnsi="宋体"/>
          <w:bCs/>
          <w:color w:val="000000"/>
          <w:sz w:val="24"/>
          <w:szCs w:val="24"/>
          <w:highlight w:val="none"/>
        </w:rPr>
        <w:t xml:space="preserve">。若未在法定时间内提出澄清，由此造成的损失及风险由投标人自行承担。</w:t>
      </w:r>
      <w:r>
        <w:rPr>
          <w:rFonts w:ascii="宋体" w:hAnsi="宋体"/>
          <w:color w:val="000000"/>
          <w:sz w:val="24"/>
          <w:szCs w:val="24"/>
          <w:highlight w:val="none"/>
        </w:rPr>
      </w:r>
      <w:r/>
    </w:p>
    <w:p>
      <w:pPr>
        <w:pStyle w:val="928"/>
        <w:ind w:firstLine="480"/>
        <w:jc w:val="left"/>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rPr>
          <w:rFonts w:ascii="黑体" w:hAnsi="黑体" w:eastAsia="黑体" w:cs="宋体"/>
          <w:color w:val="000000"/>
          <w:sz w:val="24"/>
          <w:szCs w:val="24"/>
          <w:highlight w:val="none"/>
        </w:rPr>
      </w:r>
      <w:r/>
    </w:p>
    <w:p>
      <w:pPr>
        <w:pStyle w:val="928"/>
        <w:ind w:firstLine="480"/>
        <w:jc w:val="left"/>
        <w:widowControl/>
        <w:rPr>
          <w:rFonts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rPr>
          <w:rFonts w:ascii="宋体" w:hAnsi="宋体" w:eastAsia="黑体" w:cs="宋体"/>
          <w:color w:val="000000"/>
          <w:sz w:val="24"/>
          <w:szCs w:val="24"/>
          <w:highlight w:val="none"/>
        </w:rPr>
      </w:r>
      <w:r/>
    </w:p>
    <w:p>
      <w:pPr>
        <w:pStyle w:val="928"/>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投标开始时间：</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9:00</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28"/>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投标截止时间（网上投标截止时间苏采云投标客户端投标）：</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9:30</w:t>
      </w:r>
      <w:r>
        <w:rPr>
          <w:rFonts w:hint="eastAsia" w:ascii="宋体" w:hAnsi="宋体"/>
          <w:color w:val="000000"/>
          <w:sz w:val="24"/>
          <w:szCs w:val="24"/>
          <w:highlight w:val="none"/>
        </w:rPr>
        <w:t xml:space="preserve">，投标截止时间后的投标文件恕不接受</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28"/>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开标时间（网上投标解密时间）：</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hint="eastAsia" w:ascii="宋体" w:hAnsi="宋体"/>
          <w:color w:val="000000"/>
          <w:sz w:val="24"/>
          <w:szCs w:val="24"/>
          <w:highlight w:val="none"/>
        </w:rPr>
        <w:t xml:space="preserve">开启解密后半小时。</w:t>
      </w:r>
      <w:r>
        <w:rPr>
          <w:rFonts w:ascii="宋体" w:hAnsi="宋体"/>
          <w:color w:val="000000"/>
          <w:sz w:val="24"/>
          <w:szCs w:val="24"/>
          <w:highlight w:val="none"/>
        </w:rPr>
      </w:r>
      <w:r/>
    </w:p>
    <w:p>
      <w:pPr>
        <w:pStyle w:val="928"/>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投标及开标地点：网上线上投标。</w:t>
      </w:r>
      <w:r>
        <w:rPr>
          <w:rFonts w:hint="eastAsia" w:ascii="宋体" w:hAnsi="宋体"/>
          <w:color w:val="000000"/>
          <w:sz w:val="24"/>
          <w:szCs w:val="24"/>
          <w:highlight w:val="none"/>
        </w:rPr>
      </w:r>
      <w:r/>
    </w:p>
    <w:p>
      <w:pPr>
        <w:pStyle w:val="928"/>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定标时间：评标结束</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28"/>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定标地点：无锡市锡山区迎宾南路21号202室</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28"/>
        <w:ind w:firstLine="480"/>
        <w:rPr>
          <w:rFonts w:ascii="宋体" w:hAnsi="宋体"/>
          <w:bCs/>
          <w:color w:val="000000"/>
          <w:sz w:val="24"/>
          <w:szCs w:val="24"/>
          <w:highlight w:val="none"/>
        </w:rPr>
      </w:pPr>
      <w:r>
        <w:rPr>
          <w:rFonts w:hint="eastAsia" w:ascii="黑体" w:hAnsi="黑体" w:eastAsia="黑体"/>
          <w:bCs/>
          <w:color w:val="000000"/>
          <w:sz w:val="24"/>
          <w:szCs w:val="24"/>
          <w:highlight w:val="none"/>
        </w:rPr>
        <w:t xml:space="preserve">（七）投标文件份数：</w:t>
      </w:r>
      <w:r>
        <w:rPr>
          <w:rFonts w:hint="eastAsia" w:ascii="宋体" w:hAnsi="宋体"/>
          <w:bCs/>
          <w:color w:val="000000"/>
          <w:sz w:val="24"/>
          <w:szCs w:val="24"/>
          <w:highlight w:val="none"/>
        </w:rPr>
        <w:t xml:space="preserve">请按</w:t>
      </w:r>
      <w:r>
        <w:rPr>
          <w:rFonts w:hint="eastAsia" w:ascii="宋体" w:hAnsi="宋体"/>
          <w:bCs/>
          <w:color w:val="000000"/>
          <w:sz w:val="24"/>
          <w:szCs w:val="24"/>
          <w:highlight w:val="none"/>
          <w:lang w:eastAsia="zh-CN"/>
        </w:rPr>
        <w:t xml:space="preserve">规定</w:t>
      </w:r>
      <w:r>
        <w:rPr>
          <w:rFonts w:hint="eastAsia" w:ascii="宋体" w:hAnsi="宋体"/>
          <w:bCs/>
          <w:color w:val="000000"/>
          <w:sz w:val="24"/>
          <w:szCs w:val="24"/>
          <w:highlight w:val="none"/>
        </w:rPr>
        <w:t xml:space="preserve">上传电子投标文件，不接收纸质投标文件。</w:t>
      </w:r>
      <w:r>
        <w:rPr>
          <w:rFonts w:ascii="宋体" w:hAnsi="宋体"/>
          <w:bCs/>
          <w:color w:val="000000"/>
          <w:sz w:val="24"/>
          <w:szCs w:val="24"/>
          <w:highlight w:val="none"/>
        </w:rPr>
      </w:r>
      <w:r/>
    </w:p>
    <w:p>
      <w:pPr>
        <w:pStyle w:val="928"/>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（八）投标有效期：开标之日起90天</w:t>
      </w:r>
      <w:r>
        <w:rPr>
          <w:rFonts w:ascii="黑体" w:hAnsi="黑体" w:eastAsia="黑体"/>
          <w:bCs/>
          <w:color w:val="000000"/>
          <w:sz w:val="24"/>
          <w:szCs w:val="24"/>
          <w:highlight w:val="none"/>
        </w:rPr>
      </w:r>
      <w:r/>
    </w:p>
    <w:p>
      <w:pPr>
        <w:pStyle w:val="928"/>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（九）采购方法：</w:t>
      </w:r>
      <w:r>
        <w:rPr>
          <w:rFonts w:hint="eastAsia" w:ascii="黑体" w:hAnsi="黑体" w:eastAsia="黑体"/>
          <w:bCs/>
          <w:color w:val="000000"/>
          <w:sz w:val="24"/>
          <w:szCs w:val="24"/>
          <w:highlight w:val="none"/>
        </w:rPr>
      </w:r>
      <w:r/>
    </w:p>
    <w:p>
      <w:pPr>
        <w:pStyle w:val="928"/>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本次采购采用《无锡市政府采购交易管理一体化系统》进行招标投标活动，招标、投标、评标和中标结果发布全程电子化。</w:t>
      </w:r>
      <w:r>
        <w:rPr>
          <w:rFonts w:hint="eastAsia" w:ascii="宋体" w:hAnsi="宋体"/>
          <w:color w:val="000000"/>
          <w:sz w:val="24"/>
          <w:szCs w:val="24"/>
          <w:highlight w:val="none"/>
        </w:rPr>
      </w:r>
      <w:r/>
    </w:p>
    <w:p>
      <w:pPr>
        <w:pStyle w:val="928"/>
        <w:ind w:firstLine="480"/>
        <w:rPr>
          <w:rFonts w:hint="eastAsia" w:ascii="黑体" w:hAnsi="黑体" w:eastAsia="黑体"/>
          <w:bCs/>
          <w:color w:val="000000"/>
          <w:sz w:val="24"/>
          <w:szCs w:val="24"/>
          <w:highlight w:val="none"/>
          <w:lang w:eastAsia="zh-CN"/>
        </w:rPr>
      </w:pPr>
      <w:r>
        <w:rPr>
          <w:rFonts w:hint="eastAsia" w:ascii="黑体" w:hAnsi="黑体" w:eastAsia="黑体"/>
          <w:bCs/>
          <w:color w:val="000000"/>
          <w:sz w:val="24"/>
          <w:szCs w:val="24"/>
          <w:highlight w:val="none"/>
        </w:rPr>
        <w:t xml:space="preserve">（十）</w:t>
      </w:r>
      <w:r>
        <w:rPr>
          <w:rFonts w:hint="eastAsia" w:ascii="黑体" w:hAnsi="黑体" w:eastAsia="黑体"/>
          <w:bCs/>
          <w:color w:val="000000"/>
          <w:sz w:val="24"/>
          <w:szCs w:val="24"/>
          <w:highlight w:val="none"/>
          <w:lang w:eastAsia="zh-CN"/>
        </w:rPr>
        <w:t xml:space="preserve">其他</w:t>
      </w:r>
      <w:r>
        <w:rPr>
          <w:rFonts w:hint="eastAsia" w:ascii="黑体" w:hAnsi="黑体" w:eastAsia="黑体"/>
          <w:bCs/>
          <w:color w:val="000000"/>
          <w:sz w:val="24"/>
          <w:szCs w:val="24"/>
          <w:highlight w:val="none"/>
          <w:lang w:eastAsia="zh-CN"/>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采购机构：江苏建圆建方工程管理咨询有限公司</w:t>
      </w:r>
      <w:r>
        <w:rPr>
          <w:rFonts w:hint="eastAsia"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地址：江苏建圆建方工程管理咨询有限公司（无锡市锡山区迎宾南路17号7楼）</w:t>
      </w:r>
      <w:r>
        <w:rPr>
          <w:rFonts w:hint="eastAsia"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强佳平、沈星、崔立依、邱天</w:t>
      </w:r>
      <w:r>
        <w:rPr>
          <w:rFonts w:hint="eastAsia"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话：0510-88207527、13861820327</w:t>
      </w:r>
      <w:r>
        <w:rPr>
          <w:rFonts w:hint="eastAsia"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编：214101</w:t>
      </w:r>
      <w:r>
        <w:rPr>
          <w:rFonts w:hint="eastAsia" w:ascii="宋体" w:hAnsi="宋体"/>
          <w:bCs/>
          <w:color w:val="000000"/>
          <w:sz w:val="24"/>
          <w:szCs w:val="24"/>
          <w:highlight w:val="none"/>
        </w:rPr>
      </w:r>
      <w:r/>
    </w:p>
    <w:p>
      <w:pPr>
        <w:pStyle w:val="928"/>
        <w:ind w:firstLine="720"/>
        <w:jc w:val="center"/>
        <w:rPr>
          <w:color w:val="000000"/>
          <w:sz w:val="36"/>
          <w:szCs w:val="28"/>
          <w:highlight w:val="none"/>
        </w:rPr>
      </w:pPr>
      <w:r>
        <w:rPr>
          <w:rFonts w:ascii="黑体" w:hAnsi="Times New Roman" w:eastAsia="黑体" w:cs="Times New Roman"/>
          <w:color w:val="000000"/>
          <w:sz w:val="36"/>
          <w:szCs w:val="28"/>
          <w:highlight w:val="none"/>
          <w:lang w:val="en-US" w:eastAsia="zh-CN" w:bidi="ar-SA"/>
        </w:rPr>
        <w:br w:type="page" w:clear="all"/>
      </w:r>
      <w:r>
        <w:rPr>
          <w:rFonts w:ascii="黑体" w:hAnsi="Times New Roman" w:eastAsia="黑体" w:cs="Times New Roman"/>
          <w:color w:val="000000"/>
          <w:sz w:val="36"/>
          <w:szCs w:val="28"/>
          <w:highlight w:val="none"/>
          <w:lang w:val="en-US" w:eastAsia="zh-CN" w:bidi="ar-SA"/>
        </w:rPr>
        <w:t xml:space="preserve">二、投标人须知</w:t>
      </w:r>
      <w:r>
        <w:rPr>
          <w:color w:val="000000"/>
          <w:sz w:val="36"/>
          <w:szCs w:val="28"/>
          <w:highlight w:val="none"/>
        </w:rPr>
      </w:r>
      <w:r/>
    </w:p>
    <w:p>
      <w:pPr>
        <w:pStyle w:val="928"/>
        <w:ind w:firstLine="480"/>
        <w:tabs>
          <w:tab w:val="left" w:pos="735" w:leader="none"/>
        </w:tabs>
        <w:rPr>
          <w:rFonts w:eastAsia="黑体"/>
          <w:bCs/>
          <w:color w:val="000000"/>
          <w:sz w:val="24"/>
          <w:szCs w:val="24"/>
          <w:highlight w:val="none"/>
        </w:rPr>
      </w:pPr>
      <w:r>
        <w:rPr>
          <w:rFonts w:eastAsia="黑体"/>
          <w:bCs/>
          <w:color w:val="000000"/>
          <w:sz w:val="24"/>
          <w:szCs w:val="24"/>
          <w:highlight w:val="none"/>
        </w:rPr>
        <w:t xml:space="preserve">(一)遵循原则：</w:t>
      </w:r>
      <w:r>
        <w:rPr>
          <w:rFonts w:eastAsia="黑体"/>
          <w:bCs/>
          <w:color w:val="000000"/>
          <w:sz w:val="24"/>
          <w:szCs w:val="24"/>
          <w:highlight w:val="none"/>
        </w:rPr>
      </w:r>
      <w:r/>
    </w:p>
    <w:p>
      <w:pPr>
        <w:pStyle w:val="928"/>
        <w:ind w:firstLine="480"/>
        <w:rPr>
          <w:rFonts w:eastAsia="黑体"/>
          <w:bCs/>
          <w:color w:val="000000"/>
          <w:sz w:val="24"/>
          <w:szCs w:val="24"/>
          <w:highlight w:val="none"/>
        </w:rPr>
      </w:pPr>
      <w:r>
        <w:rPr>
          <w:bCs/>
          <w:color w:val="000000"/>
          <w:sz w:val="24"/>
          <w:szCs w:val="24"/>
          <w:highlight w:val="none"/>
        </w:rPr>
        <w:t xml:space="preserve">公开透明原则、公平竞争原则、公正原则和诚实信用原则。</w:t>
      </w:r>
      <w:r>
        <w:rPr>
          <w:rFonts w:eastAsia="黑体"/>
          <w:bCs/>
          <w:color w:val="000000"/>
          <w:sz w:val="24"/>
          <w:szCs w:val="24"/>
          <w:highlight w:val="none"/>
        </w:rPr>
      </w:r>
      <w:r/>
    </w:p>
    <w:p>
      <w:pPr>
        <w:pStyle w:val="928"/>
        <w:ind w:firstLine="480"/>
        <w:tabs>
          <w:tab w:val="left" w:pos="735" w:leader="none"/>
        </w:tabs>
        <w:rPr>
          <w:rFonts w:eastAsia="黑体"/>
          <w:bCs/>
          <w:color w:val="000000"/>
          <w:sz w:val="24"/>
          <w:szCs w:val="24"/>
          <w:highlight w:val="none"/>
        </w:rPr>
      </w:pPr>
      <w:r>
        <w:rPr>
          <w:rFonts w:eastAsia="黑体"/>
          <w:bCs/>
          <w:color w:val="000000"/>
          <w:sz w:val="24"/>
          <w:szCs w:val="24"/>
          <w:highlight w:val="none"/>
        </w:rPr>
        <w:t xml:space="preserve">(二)招标文件：</w:t>
      </w:r>
      <w:r>
        <w:rPr>
          <w:rFonts w:eastAsia="黑体"/>
          <w:bCs/>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t xml:space="preserve">1．招标文件包括本文件目录所列全部内容，投标人应仔细阅读，并在投标文件中充分响应招标文件的所有要求。</w:t>
      </w:r>
      <w:r>
        <w:rPr>
          <w:rFonts w:ascii="宋体" w:hAnsi="宋体"/>
          <w:bCs/>
          <w:color w:val="000000"/>
          <w:sz w:val="24"/>
          <w:szCs w:val="24"/>
          <w:highlight w:val="none"/>
        </w:rPr>
      </w:r>
      <w:r/>
    </w:p>
    <w:p>
      <w:pPr>
        <w:pStyle w:val="928"/>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实质性响应，否则其投标文件无效。</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t xml:space="preserve">3．投标人一旦参加本项目投标，即表明承诺接受了本招标文件中的所有条件和规定。</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t xml:space="preserve">4．招标文件仅作为本次招投标使用。</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本项目不接受联合体投标。</w:t>
      </w:r>
      <w:r>
        <w:rPr>
          <w:rFonts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6. 招标文件中的“法定代表人”是指投标人的营业执照或相关部门的登记证明文件中的“法定代表人”或“负责人”。</w:t>
      </w:r>
      <w:r>
        <w:rPr>
          <w:rFonts w:hint="eastAsia" w:ascii="宋体" w:hAnsi="宋体"/>
          <w:bCs/>
          <w:color w:val="000000"/>
          <w:sz w:val="24"/>
          <w:szCs w:val="24"/>
          <w:highlight w:val="none"/>
        </w:rPr>
      </w:r>
      <w:r/>
    </w:p>
    <w:p>
      <w:pPr>
        <w:pStyle w:val="928"/>
        <w:ind w:firstLine="360"/>
        <w:tabs>
          <w:tab w:val="left" w:pos="735" w:leader="none"/>
        </w:tabs>
        <w:rPr>
          <w:rFonts w:eastAsia="黑体"/>
          <w:bCs/>
          <w:color w:val="000000"/>
          <w:sz w:val="24"/>
          <w:szCs w:val="24"/>
          <w:highlight w:val="none"/>
        </w:rPr>
      </w:pPr>
      <w:r>
        <w:rPr>
          <w:rFonts w:eastAsia="黑体"/>
          <w:bCs/>
          <w:color w:val="000000"/>
          <w:sz w:val="24"/>
          <w:szCs w:val="24"/>
          <w:highlight w:val="none"/>
        </w:rPr>
        <w:t xml:space="preserve"> (三)招标文件的解释：</w:t>
      </w:r>
      <w:r>
        <w:rPr>
          <w:rFonts w:eastAsia="黑体"/>
          <w:bCs/>
          <w:color w:val="000000"/>
          <w:sz w:val="24"/>
          <w:szCs w:val="24"/>
          <w:highlight w:val="none"/>
        </w:rPr>
      </w:r>
      <w:r/>
    </w:p>
    <w:p>
      <w:pPr>
        <w:pStyle w:val="928"/>
        <w:ind w:firstLine="480"/>
        <w:tabs>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本文件的最终解释权归</w:t>
      </w:r>
      <w:r>
        <w:rPr>
          <w:rFonts w:hint="eastAsia" w:ascii="宋体" w:hAnsi="宋体"/>
          <w:bCs/>
          <w:color w:val="000000"/>
          <w:sz w:val="24"/>
          <w:szCs w:val="24"/>
          <w:highlight w:val="none"/>
        </w:rPr>
        <w:t xml:space="preserve">采购人及江苏建圆建方工程管理咨询有限公司</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28"/>
        <w:ind w:firstLine="480"/>
        <w:rPr>
          <w:rFonts w:eastAsia="黑体"/>
          <w:bCs/>
          <w:color w:val="000000"/>
          <w:sz w:val="24"/>
          <w:szCs w:val="24"/>
          <w:highlight w:val="none"/>
        </w:rPr>
      </w:pPr>
      <w:r>
        <w:rPr>
          <w:rFonts w:eastAsia="黑体"/>
          <w:bCs/>
          <w:color w:val="000000"/>
          <w:sz w:val="24"/>
          <w:szCs w:val="24"/>
          <w:highlight w:val="none"/>
        </w:rPr>
        <w:t xml:space="preserve">(四)招标文件的补充或修正： </w:t>
      </w:r>
      <w:r>
        <w:rPr>
          <w:rFonts w:eastAsia="黑体"/>
          <w:bCs/>
          <w:color w:val="000000"/>
          <w:sz w:val="24"/>
          <w:szCs w:val="24"/>
          <w:highlight w:val="none"/>
        </w:rPr>
      </w:r>
      <w:r/>
    </w:p>
    <w:p>
      <w:pPr>
        <w:pStyle w:val="928"/>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．江苏建圆建方工程管理咨询有限公司可在投标截止时间15日前对招标文件进行必要的澄清或者修改，不足15日的，将顺延提交投标文件的截止时间。</w:t>
      </w:r>
      <w:r>
        <w:rPr>
          <w:rFonts w:hint="eastAsia"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建圆建方工程管理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3．供应商认为招标文件</w:t>
      </w:r>
      <w:r>
        <w:rPr>
          <w:rFonts w:hint="eastAsia" w:ascii="宋体" w:hAnsi="宋体"/>
          <w:bCs/>
          <w:color w:val="000000"/>
          <w:sz w:val="24"/>
          <w:szCs w:val="24"/>
          <w:highlight w:val="none"/>
        </w:rPr>
        <w:t xml:space="preserve">使自己的权益受到损害的，可以自获取招标文件之日或者招标公告期限届满之日（公告期限届满后获取招标文件的，以公告期限届满之日为准）起7个工作日内，以书面形式向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答复。投标人在法定质疑期限外送达的质疑函或法定质疑期限内送达的质疑函不符合上述要求的均为无效质疑，江苏建圆建方工程管理咨询有限公司对无效质疑不予受理。</w:t>
      </w:r>
      <w:r>
        <w:rPr>
          <w:rFonts w:hint="eastAsia" w:ascii="宋体" w:hAnsi="宋体"/>
          <w:bCs/>
          <w:color w:val="000000"/>
          <w:sz w:val="24"/>
          <w:szCs w:val="24"/>
          <w:highlight w:val="none"/>
        </w:rPr>
      </w:r>
      <w:r/>
    </w:p>
    <w:p>
      <w:pPr>
        <w:pStyle w:val="928"/>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(五)投标文件的组成：</w:t>
      </w:r>
      <w:r>
        <w:rPr>
          <w:rFonts w:eastAsia="黑体"/>
          <w:bCs/>
          <w:color w:val="000000"/>
          <w:sz w:val="24"/>
          <w:szCs w:val="24"/>
          <w:highlight w:val="none"/>
        </w:rPr>
      </w:r>
      <w:r/>
    </w:p>
    <w:p>
      <w:pPr>
        <w:pStyle w:val="928"/>
        <w:ind w:firstLine="480"/>
        <w:tabs>
          <w:tab w:val="left" w:pos="1050" w:leader="none"/>
        </w:tabs>
        <w:rPr>
          <w:rFonts w:hint="eastAsia"/>
          <w:bCs/>
          <w:color w:val="000000"/>
          <w:sz w:val="24"/>
          <w:szCs w:val="24"/>
          <w:highlight w:val="none"/>
        </w:rPr>
      </w:pPr>
      <w:r/>
      <w:bookmarkStart w:id="0" w:name="_Hlk6917373"/>
      <w:r>
        <w:rPr>
          <w:rFonts w:hint="eastAsia"/>
          <w:bCs/>
          <w:color w:val="000000"/>
          <w:sz w:val="24"/>
          <w:szCs w:val="24"/>
          <w:highlight w:val="none"/>
        </w:rPr>
        <w:t xml:space="preserve">1</w:t>
      </w:r>
      <w:r>
        <w:rPr>
          <w:bCs/>
          <w:color w:val="000000"/>
          <w:sz w:val="24"/>
          <w:szCs w:val="24"/>
          <w:highlight w:val="none"/>
        </w:rPr>
        <w:t xml:space="preserve">．投标函</w:t>
      </w:r>
      <w:r>
        <w:rPr>
          <w:b/>
          <w:bCs/>
          <w:color w:val="000000"/>
          <w:sz w:val="24"/>
          <w:szCs w:val="24"/>
          <w:highlight w:val="none"/>
        </w:rPr>
        <w:t xml:space="preserve">(格式见附件)</w:t>
      </w:r>
      <w:r>
        <w:rPr>
          <w:rFonts w:hint="eastAsia"/>
          <w:bCs/>
          <w:color w:val="000000"/>
          <w:sz w:val="24"/>
          <w:szCs w:val="24"/>
          <w:highlight w:val="none"/>
        </w:rPr>
      </w:r>
      <w:r/>
    </w:p>
    <w:p>
      <w:pPr>
        <w:pStyle w:val="928"/>
        <w:ind w:firstLine="480"/>
        <w:tabs>
          <w:tab w:val="left" w:pos="1050" w:leader="none"/>
        </w:tabs>
        <w:rPr>
          <w:bCs/>
          <w:color w:val="000000"/>
          <w:sz w:val="24"/>
          <w:szCs w:val="24"/>
          <w:highlight w:val="none"/>
        </w:rPr>
      </w:pPr>
      <w:r>
        <w:rPr>
          <w:rFonts w:hint="eastAsia"/>
          <w:bCs/>
          <w:color w:val="000000"/>
          <w:sz w:val="24"/>
          <w:szCs w:val="24"/>
          <w:highlight w:val="none"/>
        </w:rPr>
        <w:t xml:space="preserve">2</w:t>
      </w:r>
      <w:r>
        <w:rPr>
          <w:bCs/>
          <w:color w:val="000000"/>
          <w:sz w:val="24"/>
          <w:szCs w:val="24"/>
          <w:highlight w:val="none"/>
        </w:rPr>
        <w:t xml:space="preserve">．</w:t>
      </w:r>
      <w:r>
        <w:rPr>
          <w:rFonts w:hint="eastAsia" w:ascii="宋体" w:hAnsi="宋体"/>
          <w:bCs/>
          <w:color w:val="000000"/>
          <w:sz w:val="24"/>
          <w:szCs w:val="24"/>
          <w:highlight w:val="none"/>
        </w:rPr>
        <w:t xml:space="preserve">资格、资信证明文件：</w:t>
      </w:r>
      <w:r>
        <w:rPr>
          <w:bCs/>
          <w:color w:val="000000"/>
          <w:sz w:val="24"/>
          <w:szCs w:val="24"/>
          <w:highlight w:val="none"/>
        </w:rPr>
      </w:r>
      <w:r/>
    </w:p>
    <w:p>
      <w:pPr>
        <w:pStyle w:val="928"/>
        <w:ind w:firstLine="480"/>
        <w:jc w:val="left"/>
        <w:tabs>
          <w:tab w:val="left" w:pos="1050" w:leader="none"/>
        </w:tabs>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t xml:space="preserve">关于资格的声明函</w:t>
      </w:r>
      <w:r>
        <w:rPr>
          <w:rFonts w:hint="eastAsia"/>
          <w:b/>
          <w:bCs/>
          <w:color w:val="000000"/>
          <w:sz w:val="24"/>
          <w:szCs w:val="24"/>
          <w:highlight w:val="none"/>
        </w:rPr>
        <w:t xml:space="preserve">（</w:t>
      </w:r>
      <w:r>
        <w:rPr>
          <w:b/>
          <w:bCs/>
          <w:color w:val="000000"/>
          <w:sz w:val="24"/>
          <w:szCs w:val="24"/>
          <w:highlight w:val="none"/>
        </w:rPr>
        <w:t xml:space="preserve">格式见附件</w:t>
      </w:r>
      <w:r>
        <w:rPr>
          <w:rFonts w:hint="eastAsia"/>
          <w:b/>
          <w:bCs/>
          <w:color w:val="000000"/>
          <w:sz w:val="24"/>
          <w:szCs w:val="24"/>
          <w:highlight w:val="none"/>
        </w:rPr>
        <w:t xml:space="preserve">）</w:t>
      </w:r>
      <w:r>
        <w:rPr>
          <w:rFonts w:hint="eastAsia"/>
          <w:bCs/>
          <w:color w:val="000000"/>
          <w:sz w:val="24"/>
          <w:szCs w:val="24"/>
          <w:highlight w:val="none"/>
        </w:rPr>
        <w:t xml:space="preserve">；</w:t>
      </w:r>
      <w:r>
        <w:rPr>
          <w:bCs/>
          <w:color w:val="000000"/>
          <w:sz w:val="24"/>
          <w:szCs w:val="24"/>
          <w:highlight w:val="none"/>
        </w:rPr>
      </w:r>
      <w:r/>
    </w:p>
    <w:p>
      <w:pPr>
        <w:pStyle w:val="928"/>
        <w:ind w:firstLine="480"/>
        <w:jc w:val="left"/>
        <w:tabs>
          <w:tab w:val="left" w:pos="1260" w:leader="none"/>
        </w:tabs>
        <w:rPr>
          <w:bCs/>
          <w:color w:val="000000"/>
          <w:sz w:val="24"/>
          <w:szCs w:val="24"/>
          <w:highlight w:val="none"/>
        </w:rPr>
      </w:pPr>
      <w:r>
        <w:rPr>
          <w:rFonts w:hint="eastAsia"/>
          <w:bCs/>
          <w:color w:val="000000"/>
          <w:sz w:val="24"/>
          <w:szCs w:val="24"/>
          <w:highlight w:val="none"/>
        </w:rPr>
        <w:t xml:space="preserve">（2）</w:t>
      </w:r>
      <w:r>
        <w:rPr>
          <w:rFonts w:hint="eastAsia" w:ascii="宋体" w:hAnsi="宋体"/>
          <w:bCs/>
          <w:color w:val="000000"/>
          <w:sz w:val="24"/>
          <w:szCs w:val="24"/>
          <w:highlight w:val="none"/>
        </w:rPr>
        <w:t xml:space="preserve">具有独立承担民事责任能力的投标人营业执照或相关部门的登记证明文件扫描件；</w:t>
      </w:r>
      <w:r>
        <w:rPr>
          <w:bCs/>
          <w:color w:val="000000"/>
          <w:sz w:val="24"/>
          <w:szCs w:val="24"/>
          <w:highlight w:val="none"/>
        </w:rPr>
      </w:r>
      <w:r/>
    </w:p>
    <w:p>
      <w:pPr>
        <w:pStyle w:val="928"/>
        <w:ind w:firstLine="480"/>
        <w:jc w:val="left"/>
        <w:tabs>
          <w:tab w:val="left" w:pos="1260" w:leader="none"/>
        </w:tabs>
        <w:rPr>
          <w:color w:val="000000"/>
          <w:sz w:val="24"/>
          <w:szCs w:val="24"/>
          <w:highlight w:val="none"/>
        </w:rPr>
      </w:pPr>
      <w:r>
        <w:rPr>
          <w:rFonts w:hint="eastAsia"/>
          <w:bCs/>
          <w:color w:val="000000"/>
          <w:sz w:val="24"/>
          <w:szCs w:val="24"/>
          <w:highlight w:val="none"/>
        </w:rPr>
        <w:t xml:space="preserve">（3）投标人法定代表人授权委托书（格式见附件）</w:t>
      </w:r>
      <w:r>
        <w:rPr>
          <w:rFonts w:hint="eastAsia"/>
          <w:color w:val="000000"/>
          <w:sz w:val="24"/>
          <w:szCs w:val="24"/>
          <w:highlight w:val="none"/>
        </w:rPr>
        <w:t xml:space="preserve">；</w:t>
      </w:r>
      <w:r>
        <w:rPr>
          <w:color w:val="000000"/>
          <w:sz w:val="24"/>
          <w:szCs w:val="24"/>
          <w:highlight w:val="none"/>
        </w:rPr>
      </w:r>
      <w:r/>
    </w:p>
    <w:p>
      <w:pPr>
        <w:pStyle w:val="928"/>
        <w:ind w:firstLine="480"/>
        <w:jc w:val="left"/>
        <w:tabs>
          <w:tab w:val="left" w:pos="1260" w:leader="none"/>
        </w:tabs>
        <w:rPr>
          <w:rFonts w:hint="eastAsia"/>
          <w:bCs/>
          <w:color w:val="000000"/>
          <w:sz w:val="24"/>
          <w:szCs w:val="24"/>
          <w:highlight w:val="none"/>
        </w:rPr>
      </w:pPr>
      <w:r>
        <w:rPr>
          <w:rFonts w:hint="eastAsia"/>
          <w:bCs/>
          <w:color w:val="000000"/>
          <w:sz w:val="24"/>
          <w:szCs w:val="24"/>
          <w:highlight w:val="none"/>
        </w:rPr>
        <w:t xml:space="preserve">（4）投标人法定代表人身份证</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（正、反面）；</w:t>
      </w:r>
      <w:r>
        <w:rPr>
          <w:rFonts w:hint="eastAsia"/>
          <w:bCs/>
          <w:color w:val="000000"/>
          <w:sz w:val="24"/>
          <w:szCs w:val="24"/>
          <w:highlight w:val="none"/>
        </w:rPr>
      </w:r>
      <w:r/>
    </w:p>
    <w:p>
      <w:pPr>
        <w:pStyle w:val="928"/>
        <w:ind w:firstLine="480"/>
        <w:jc w:val="left"/>
        <w:tabs>
          <w:tab w:val="left" w:pos="1260" w:leader="none"/>
        </w:tabs>
        <w:rPr>
          <w:rFonts w:hint="eastAsia"/>
          <w:bCs/>
          <w:color w:val="000000"/>
          <w:sz w:val="24"/>
          <w:szCs w:val="24"/>
          <w:highlight w:val="none"/>
        </w:rPr>
      </w:pPr>
      <w:r>
        <w:rPr>
          <w:rFonts w:hint="eastAsia"/>
          <w:bCs/>
          <w:color w:val="000000"/>
          <w:sz w:val="24"/>
          <w:szCs w:val="24"/>
          <w:highlight w:val="none"/>
        </w:rPr>
        <w:t xml:space="preserve">（5）投标人法定代表人授权代表身份证扫描件（正、反面）；</w:t>
      </w:r>
      <w:r>
        <w:rPr>
          <w:rFonts w:hint="eastAsia"/>
          <w:bCs/>
          <w:color w:val="000000"/>
          <w:sz w:val="24"/>
          <w:szCs w:val="24"/>
          <w:highlight w:val="none"/>
        </w:rPr>
      </w:r>
      <w:r/>
    </w:p>
    <w:p>
      <w:pPr>
        <w:pStyle w:val="928"/>
        <w:ind w:firstLine="480"/>
        <w:jc w:val="left"/>
        <w:tabs>
          <w:tab w:val="left" w:pos="126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6</w:t>
      </w:r>
      <w:r>
        <w:rPr>
          <w:rFonts w:hint="eastAsia"/>
          <w:bCs/>
          <w:color w:val="000000"/>
          <w:sz w:val="24"/>
          <w:szCs w:val="24"/>
          <w:highlight w:val="none"/>
        </w:rPr>
        <w:t xml:space="preserve">）投标人近三个月中任意一个月份</w:t>
      </w:r>
      <w:r>
        <w:rPr>
          <w:bCs/>
          <w:color w:val="000000"/>
          <w:sz w:val="24"/>
          <w:szCs w:val="24"/>
          <w:highlight w:val="none"/>
        </w:rPr>
        <w:t xml:space="preserve">(</w:t>
      </w:r>
      <w:r>
        <w:rPr>
          <w:rFonts w:hint="eastAsia"/>
          <w:bCs/>
          <w:color w:val="000000"/>
          <w:sz w:val="24"/>
          <w:szCs w:val="24"/>
          <w:highlight w:val="none"/>
        </w:rPr>
        <w:t xml:space="preserve">不含投标当月</w:t>
      </w:r>
      <w:r>
        <w:rPr>
          <w:bCs/>
          <w:color w:val="000000"/>
          <w:sz w:val="24"/>
          <w:szCs w:val="24"/>
          <w:highlight w:val="none"/>
        </w:rPr>
        <w:t xml:space="preserve">)</w:t>
      </w:r>
      <w:r>
        <w:rPr>
          <w:rFonts w:hint="eastAsia"/>
          <w:bCs/>
          <w:color w:val="000000"/>
          <w:sz w:val="24"/>
          <w:szCs w:val="24"/>
          <w:highlight w:val="none"/>
        </w:rPr>
        <w:t xml:space="preserve">的财务状况报告（资产负债表和利润表）或由会计师事务所出具的202</w:t>
      </w:r>
      <w:r>
        <w:rPr>
          <w:rFonts w:hint="eastAsia"/>
          <w:bCs/>
          <w:color w:val="000000"/>
          <w:sz w:val="24"/>
          <w:szCs w:val="24"/>
          <w:highlight w:val="none"/>
          <w:lang w:val="en-US" w:eastAsia="zh-CN"/>
        </w:rPr>
        <w:t xml:space="preserve">3</w:t>
      </w:r>
      <w:r>
        <w:rPr>
          <w:rFonts w:hint="eastAsia"/>
          <w:bCs/>
          <w:color w:val="000000"/>
          <w:sz w:val="24"/>
          <w:szCs w:val="24"/>
          <w:highlight w:val="none"/>
        </w:rPr>
        <w:t xml:space="preserve">年的年度审计报告和所附已审财务报表</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rFonts w:hint="eastAsia"/>
          <w:bCs/>
          <w:color w:val="000000"/>
          <w:sz w:val="24"/>
          <w:szCs w:val="24"/>
          <w:highlight w:val="none"/>
        </w:rPr>
      </w:r>
      <w:r/>
    </w:p>
    <w:p>
      <w:pPr>
        <w:pStyle w:val="928"/>
        <w:ind w:firstLine="480"/>
        <w:jc w:val="left"/>
        <w:tabs>
          <w:tab w:val="left" w:pos="1050" w:leader="none"/>
        </w:tabs>
        <w:rPr>
          <w:bCs/>
          <w:color w:val="000000"/>
          <w:sz w:val="24"/>
          <w:szCs w:val="24"/>
          <w:highlight w:val="none"/>
        </w:rPr>
      </w:pPr>
      <w:r/>
      <w:bookmarkStart w:id="1" w:name="_Hlk39128912"/>
      <w:r>
        <w:rPr>
          <w:rFonts w:hint="eastAsia"/>
          <w:bCs/>
          <w:color w:val="000000"/>
          <w:sz w:val="24"/>
          <w:szCs w:val="24"/>
          <w:highlight w:val="none"/>
        </w:rPr>
        <w:t xml:space="preserve">（</w:t>
      </w:r>
      <w:r>
        <w:rPr>
          <w:rFonts w:hint="eastAsia"/>
          <w:bCs/>
          <w:color w:val="000000"/>
          <w:sz w:val="24"/>
          <w:szCs w:val="24"/>
          <w:highlight w:val="none"/>
          <w:lang w:val="en-US" w:eastAsia="zh-CN"/>
        </w:rPr>
        <w:t xml:space="preserve">7</w:t>
      </w:r>
      <w:r>
        <w:rPr>
          <w:rFonts w:hint="eastAsia"/>
          <w:bCs/>
          <w:color w:val="000000"/>
          <w:sz w:val="24"/>
          <w:szCs w:val="24"/>
          <w:highlight w:val="none"/>
        </w:rPr>
        <w:t xml:space="preserve">）投标人近三个月中任意一个月份</w:t>
      </w:r>
      <w:r>
        <w:rPr>
          <w:bCs/>
          <w:color w:val="000000"/>
          <w:sz w:val="24"/>
          <w:szCs w:val="24"/>
          <w:highlight w:val="none"/>
        </w:rPr>
        <w:t xml:space="preserve">(</w:t>
      </w:r>
      <w:r>
        <w:rPr>
          <w:rFonts w:hint="eastAsia"/>
          <w:bCs/>
          <w:color w:val="000000"/>
          <w:sz w:val="24"/>
          <w:szCs w:val="24"/>
          <w:highlight w:val="none"/>
        </w:rPr>
        <w:t xml:space="preserve">不含投标当月</w:t>
      </w:r>
      <w:r>
        <w:rPr>
          <w:bCs/>
          <w:color w:val="000000"/>
          <w:sz w:val="24"/>
          <w:szCs w:val="24"/>
          <w:highlight w:val="none"/>
        </w:rPr>
        <w:t xml:space="preserve">)</w:t>
      </w:r>
      <w:r>
        <w:rPr>
          <w:rFonts w:hint="eastAsia"/>
          <w:bCs/>
          <w:color w:val="000000"/>
          <w:sz w:val="24"/>
          <w:szCs w:val="24"/>
          <w:highlight w:val="none"/>
        </w:rPr>
        <w:t xml:space="preserve">的依法缴纳税收的相关材料（提供相关主管部门证明或银行代扣证明）</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bCs/>
          <w:color w:val="000000"/>
          <w:sz w:val="24"/>
          <w:szCs w:val="24"/>
          <w:highlight w:val="none"/>
        </w:rPr>
      </w:r>
      <w:r/>
    </w:p>
    <w:p>
      <w:pPr>
        <w:pStyle w:val="928"/>
        <w:ind w:firstLine="480"/>
        <w:jc w:val="left"/>
        <w:tabs>
          <w:tab w:val="left" w:pos="105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8</w:t>
      </w:r>
      <w:r>
        <w:rPr>
          <w:rFonts w:hint="eastAsia"/>
          <w:bCs/>
          <w:color w:val="000000"/>
          <w:sz w:val="24"/>
          <w:szCs w:val="24"/>
          <w:highlight w:val="none"/>
        </w:rPr>
        <w:t xml:space="preserve">）投标人近三个月中任意一个月份(不含投标当月)的依法缴纳社会保障资金的相关材料（提供相关主管部门证明或银行代扣证明）</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rFonts w:hint="eastAsia"/>
          <w:bCs/>
          <w:color w:val="000000"/>
          <w:sz w:val="24"/>
          <w:szCs w:val="24"/>
          <w:highlight w:val="none"/>
        </w:rPr>
      </w:r>
      <w:r/>
    </w:p>
    <w:p>
      <w:pPr>
        <w:pStyle w:val="928"/>
        <w:ind w:firstLine="480"/>
        <w:jc w:val="left"/>
        <w:tabs>
          <w:tab w:val="left" w:pos="1050" w:leader="none"/>
        </w:tabs>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hint="eastAsia" w:ascii="宋体" w:hAnsi="宋体" w:cs="宋体"/>
          <w:color w:val="000000"/>
          <w:sz w:val="24"/>
          <w:szCs w:val="28"/>
          <w:highlight w:val="none"/>
          <w:lang w:val="en-US" w:eastAsia="zh-CN"/>
        </w:rPr>
        <w:t xml:space="preserve">9</w:t>
      </w:r>
      <w:r>
        <w:rPr>
          <w:rFonts w:hint="eastAsia" w:ascii="宋体" w:hAnsi="宋体" w:cs="宋体"/>
          <w:color w:val="000000"/>
          <w:sz w:val="24"/>
          <w:szCs w:val="28"/>
          <w:highlight w:val="none"/>
        </w:rPr>
        <w:t xml:space="preserve">）</w:t>
      </w:r>
      <w:r>
        <w:rPr>
          <w:rFonts w:hint="eastAsia"/>
          <w:bCs/>
          <w:color w:val="000000"/>
          <w:sz w:val="24"/>
          <w:szCs w:val="24"/>
          <w:highlight w:val="none"/>
        </w:rPr>
        <w:t xml:space="preserve">承诺书（格式见附件）；</w:t>
      </w:r>
      <w:r>
        <w:rPr>
          <w:rFonts w:hint="eastAsia" w:ascii="宋体" w:hAnsi="宋体" w:cs="宋体"/>
          <w:color w:val="000000"/>
          <w:sz w:val="24"/>
          <w:szCs w:val="28"/>
          <w:highlight w:val="none"/>
        </w:rPr>
      </w:r>
      <w:r/>
    </w:p>
    <w:p>
      <w:pPr>
        <w:pStyle w:val="928"/>
        <w:ind w:firstLine="482"/>
        <w:tabs>
          <w:tab w:val="left" w:pos="1050" w:leader="none"/>
        </w:tabs>
        <w:rPr>
          <w:rFonts w:hint="eastAsia"/>
          <w:bCs/>
          <w:color w:val="000000"/>
          <w:sz w:val="24"/>
          <w:szCs w:val="24"/>
          <w:highlight w:val="none"/>
        </w:rPr>
      </w:pPr>
      <w:r>
        <w:rPr>
          <w:rFonts w:hint="eastAsia"/>
          <w:b/>
          <w:bCs w:val="0"/>
          <w:color w:val="000000"/>
          <w:sz w:val="24"/>
          <w:szCs w:val="24"/>
          <w:highlight w:val="none"/>
        </w:rPr>
        <w:t xml:space="preserve">如上述资格证明文件遇年检、换证，则必须提供法定年检、换证单位出具的有效证明复印件。如上述资格证明文件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bookmarkEnd w:id="1"/>
      <w:r>
        <w:rPr>
          <w:rFonts w:hint="eastAsia"/>
          <w:bCs/>
          <w:color w:val="000000"/>
          <w:sz w:val="24"/>
          <w:szCs w:val="24"/>
          <w:highlight w:val="none"/>
        </w:rPr>
      </w:r>
      <w:r/>
    </w:p>
    <w:p>
      <w:pPr>
        <w:pStyle w:val="928"/>
        <w:ind w:firstLine="480"/>
        <w:tabs>
          <w:tab w:val="left" w:pos="1050" w:leader="none"/>
        </w:tabs>
        <w:rPr>
          <w:rFonts w:hint="eastAsia"/>
          <w:b/>
          <w:color w:val="000000"/>
          <w:sz w:val="24"/>
          <w:szCs w:val="24"/>
          <w:highlight w:val="none"/>
        </w:rPr>
      </w:pPr>
      <w:r/>
      <w:bookmarkEnd w:id="0"/>
      <w:r>
        <w:rPr>
          <w:rFonts w:hint="eastAsia"/>
          <w:bCs/>
          <w:color w:val="000000"/>
          <w:sz w:val="24"/>
          <w:szCs w:val="24"/>
          <w:highlight w:val="none"/>
        </w:rPr>
        <w:t xml:space="preserve">3</w:t>
      </w:r>
      <w:r>
        <w:rPr>
          <w:bCs/>
          <w:color w:val="000000"/>
          <w:sz w:val="24"/>
          <w:szCs w:val="24"/>
          <w:highlight w:val="none"/>
        </w:rPr>
        <w:t xml:space="preserve">．</w:t>
      </w:r>
      <w:r>
        <w:rPr>
          <w:rFonts w:hint="eastAsia"/>
          <w:bCs/>
          <w:color w:val="000000"/>
          <w:sz w:val="24"/>
          <w:szCs w:val="24"/>
          <w:highlight w:val="none"/>
        </w:rPr>
        <w:t xml:space="preserve">开标一览表</w:t>
      </w:r>
      <w:r>
        <w:rPr>
          <w:rFonts w:hint="eastAsia"/>
          <w:b/>
          <w:color w:val="000000"/>
          <w:sz w:val="24"/>
          <w:szCs w:val="24"/>
          <w:highlight w:val="none"/>
        </w:rPr>
        <w:t xml:space="preserve">（格式见附件）</w:t>
      </w:r>
      <w:r>
        <w:rPr>
          <w:rFonts w:hint="eastAsia"/>
          <w:b/>
          <w:color w:val="000000"/>
          <w:sz w:val="24"/>
          <w:szCs w:val="24"/>
          <w:highlight w:val="none"/>
        </w:rPr>
      </w:r>
      <w:r/>
    </w:p>
    <w:p>
      <w:pPr>
        <w:pStyle w:val="928"/>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4</w:t>
      </w:r>
      <w:r>
        <w:rPr>
          <w:bCs/>
          <w:color w:val="000000"/>
          <w:sz w:val="24"/>
          <w:szCs w:val="24"/>
          <w:highlight w:val="none"/>
        </w:rPr>
        <w:t xml:space="preserve">．</w:t>
      </w:r>
      <w:r>
        <w:rPr>
          <w:rFonts w:hint="eastAsia"/>
          <w:bCs/>
          <w:color w:val="000000"/>
          <w:sz w:val="24"/>
          <w:szCs w:val="24"/>
          <w:highlight w:val="none"/>
        </w:rPr>
        <w:t xml:space="preserve">明细报价表</w:t>
      </w:r>
      <w:r>
        <w:rPr>
          <w:rFonts w:hint="eastAsia"/>
          <w:b/>
          <w:color w:val="000000"/>
          <w:sz w:val="24"/>
          <w:szCs w:val="24"/>
          <w:highlight w:val="none"/>
        </w:rPr>
        <w:t xml:space="preserve">（格式见附件）</w:t>
      </w:r>
      <w:r>
        <w:rPr>
          <w:rFonts w:hint="eastAsia"/>
          <w:b/>
          <w:color w:val="000000"/>
          <w:sz w:val="24"/>
          <w:szCs w:val="24"/>
          <w:highlight w:val="none"/>
        </w:rPr>
      </w:r>
      <w:r/>
    </w:p>
    <w:p>
      <w:pPr>
        <w:pStyle w:val="928"/>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5</w:t>
      </w:r>
      <w:r>
        <w:rPr>
          <w:bCs/>
          <w:color w:val="000000"/>
          <w:sz w:val="24"/>
          <w:szCs w:val="24"/>
          <w:highlight w:val="none"/>
        </w:rPr>
        <w:t xml:space="preserve">．</w:t>
      </w:r>
      <w:r>
        <w:rPr>
          <w:rFonts w:hint="eastAsia" w:ascii="宋体" w:hAnsi="宋体" w:cs="宋体"/>
          <w:color w:val="000000"/>
          <w:sz w:val="24"/>
          <w:szCs w:val="28"/>
          <w:highlight w:val="none"/>
        </w:rPr>
        <w:t xml:space="preserve">人员配备情况</w:t>
      </w:r>
      <w:r>
        <w:rPr>
          <w:rFonts w:hint="eastAsia" w:ascii="宋体" w:hAnsi="宋体" w:cs="宋体"/>
          <w:b/>
          <w:bCs/>
          <w:color w:val="000000"/>
          <w:sz w:val="24"/>
          <w:szCs w:val="28"/>
          <w:highlight w:val="none"/>
        </w:rPr>
        <w:t xml:space="preserve">（格式见附件）</w:t>
      </w:r>
      <w:r>
        <w:rPr>
          <w:rFonts w:hint="eastAsia"/>
          <w:b/>
          <w:color w:val="000000"/>
          <w:sz w:val="24"/>
          <w:szCs w:val="24"/>
          <w:highlight w:val="none"/>
        </w:rPr>
      </w:r>
      <w:r/>
    </w:p>
    <w:p>
      <w:pPr>
        <w:pStyle w:val="928"/>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6</w:t>
      </w:r>
      <w:r>
        <w:rPr>
          <w:bCs/>
          <w:color w:val="000000"/>
          <w:sz w:val="24"/>
          <w:szCs w:val="24"/>
          <w:highlight w:val="none"/>
        </w:rPr>
        <w:t xml:space="preserve">．</w:t>
      </w:r>
      <w:r>
        <w:rPr>
          <w:rFonts w:hint="eastAsia"/>
          <w:bCs/>
          <w:color w:val="000000"/>
          <w:sz w:val="24"/>
          <w:szCs w:val="24"/>
          <w:highlight w:val="none"/>
        </w:rPr>
        <w:t xml:space="preserve">服务偏离表</w:t>
      </w:r>
      <w:r>
        <w:rPr>
          <w:rFonts w:hint="eastAsia"/>
          <w:b/>
          <w:color w:val="000000"/>
          <w:sz w:val="24"/>
          <w:szCs w:val="24"/>
          <w:highlight w:val="none"/>
        </w:rPr>
        <w:t xml:space="preserve">（格式见附件）</w:t>
      </w:r>
      <w:r>
        <w:rPr>
          <w:rFonts w:hint="eastAsia"/>
          <w:b/>
          <w:color w:val="000000"/>
          <w:sz w:val="24"/>
          <w:szCs w:val="24"/>
          <w:highlight w:val="none"/>
        </w:rPr>
      </w:r>
      <w:r/>
    </w:p>
    <w:p>
      <w:pPr>
        <w:pStyle w:val="928"/>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7</w:t>
      </w:r>
      <w:r>
        <w:rPr>
          <w:bCs/>
          <w:color w:val="000000"/>
          <w:sz w:val="24"/>
          <w:szCs w:val="24"/>
          <w:highlight w:val="none"/>
        </w:rPr>
        <w:t xml:space="preserve">．</w:t>
      </w:r>
      <w:r>
        <w:rPr>
          <w:rFonts w:hint="eastAsia"/>
          <w:bCs/>
          <w:color w:val="000000"/>
          <w:sz w:val="24"/>
          <w:szCs w:val="24"/>
          <w:highlight w:val="none"/>
        </w:rPr>
        <w:t xml:space="preserve">服务保障承诺书</w:t>
      </w:r>
      <w:r>
        <w:rPr>
          <w:rFonts w:hint="eastAsia"/>
          <w:b/>
          <w:color w:val="000000"/>
          <w:sz w:val="24"/>
          <w:szCs w:val="24"/>
          <w:highlight w:val="none"/>
        </w:rPr>
        <w:t xml:space="preserve">（格式见附件）</w:t>
      </w:r>
      <w:r>
        <w:rPr>
          <w:rFonts w:hint="eastAsia"/>
          <w:bCs/>
          <w:color w:val="000000"/>
          <w:sz w:val="24"/>
          <w:szCs w:val="24"/>
          <w:highlight w:val="none"/>
        </w:rPr>
      </w:r>
      <w:r/>
    </w:p>
    <w:p>
      <w:pPr>
        <w:pStyle w:val="928"/>
        <w:ind w:firstLine="480"/>
        <w:tabs>
          <w:tab w:val="left" w:pos="1050" w:leader="none"/>
        </w:tabs>
        <w:rPr>
          <w:bCs/>
          <w:color w:val="000000"/>
          <w:sz w:val="24"/>
          <w:szCs w:val="24"/>
          <w:highlight w:val="none"/>
        </w:rPr>
      </w:pPr>
      <w:r>
        <w:rPr>
          <w:rFonts w:hint="eastAsia"/>
          <w:bCs/>
          <w:color w:val="000000"/>
          <w:sz w:val="24"/>
          <w:szCs w:val="24"/>
          <w:highlight w:val="none"/>
        </w:rPr>
        <w:t xml:space="preserve">8</w:t>
      </w:r>
      <w:r>
        <w:rPr>
          <w:bCs/>
          <w:color w:val="000000"/>
          <w:sz w:val="24"/>
          <w:szCs w:val="24"/>
          <w:highlight w:val="none"/>
        </w:rPr>
        <w:t xml:space="preserve">．</w:t>
      </w:r>
      <w:r>
        <w:rPr>
          <w:rFonts w:hint="eastAsia"/>
          <w:bCs/>
          <w:color w:val="000000"/>
          <w:sz w:val="24"/>
          <w:szCs w:val="24"/>
          <w:highlight w:val="none"/>
        </w:rPr>
        <w:t xml:space="preserve">中小企业声明函</w:t>
      </w:r>
      <w:r>
        <w:rPr>
          <w:rFonts w:hint="eastAsia"/>
          <w:b/>
          <w:bCs w:val="0"/>
          <w:color w:val="000000"/>
          <w:sz w:val="24"/>
          <w:szCs w:val="24"/>
          <w:highlight w:val="none"/>
        </w:rPr>
        <w:t xml:space="preserve">（</w:t>
      </w:r>
      <w:r>
        <w:rPr>
          <w:rFonts w:hint="eastAsia"/>
          <w:b/>
          <w:bCs w:val="0"/>
          <w:color w:val="000000"/>
          <w:sz w:val="24"/>
          <w:szCs w:val="24"/>
          <w:highlight w:val="none"/>
          <w:lang w:val="en-US" w:eastAsia="zh-CN"/>
        </w:rPr>
        <w:t xml:space="preserve">如有，</w:t>
      </w:r>
      <w:r>
        <w:rPr>
          <w:rFonts w:hint="eastAsia"/>
          <w:b/>
          <w:bCs w:val="0"/>
          <w:color w:val="000000"/>
          <w:sz w:val="24"/>
          <w:szCs w:val="24"/>
          <w:highlight w:val="none"/>
        </w:rPr>
        <w:t xml:space="preserve">格式见附件）</w:t>
      </w:r>
      <w:r>
        <w:rPr>
          <w:rFonts w:hint="eastAsia"/>
          <w:bCs/>
          <w:color w:val="000000"/>
          <w:sz w:val="24"/>
          <w:szCs w:val="24"/>
          <w:highlight w:val="none"/>
        </w:rPr>
        <w:t xml:space="preserve">或残疾人福利性单位声明函（格式见附件）或由省级以上监狱管理局、戒毒管理局(含新疆生产建设兵团)出具的属于监狱企业的证明文件扫描件</w:t>
      </w:r>
      <w:r>
        <w:rPr>
          <w:bCs/>
          <w:color w:val="000000"/>
          <w:sz w:val="24"/>
          <w:szCs w:val="24"/>
          <w:highlight w:val="none"/>
        </w:rPr>
      </w:r>
      <w:r/>
    </w:p>
    <w:p>
      <w:pPr>
        <w:pStyle w:val="928"/>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9</w:t>
      </w:r>
      <w:r>
        <w:rPr>
          <w:bCs/>
          <w:color w:val="000000"/>
          <w:sz w:val="24"/>
          <w:szCs w:val="24"/>
          <w:highlight w:val="none"/>
        </w:rPr>
        <w:t xml:space="preserve">．</w:t>
      </w:r>
      <w:r>
        <w:rPr>
          <w:rFonts w:hint="eastAsia"/>
          <w:bCs/>
          <w:color w:val="000000"/>
          <w:sz w:val="24"/>
          <w:szCs w:val="24"/>
          <w:highlight w:val="none"/>
        </w:rPr>
        <w:t xml:space="preserve">技术文件（</w:t>
      </w:r>
      <w:r>
        <w:rPr>
          <w:rFonts w:hint="eastAsia"/>
          <w:bCs/>
          <w:color w:val="000000"/>
          <w:sz w:val="24"/>
          <w:szCs w:val="24"/>
          <w:highlight w:val="none"/>
          <w:lang w:val="en-US" w:eastAsia="zh-CN"/>
        </w:rPr>
        <w:t xml:space="preserve">服务方案：暗标</w:t>
      </w:r>
      <w:r>
        <w:rPr>
          <w:rFonts w:hint="eastAsia"/>
          <w:bCs/>
          <w:color w:val="000000"/>
          <w:sz w:val="24"/>
          <w:szCs w:val="24"/>
          <w:highlight w:val="none"/>
        </w:rPr>
        <w:t xml:space="preserve">）</w:t>
      </w:r>
      <w:r>
        <w:rPr>
          <w:rFonts w:hint="eastAsia"/>
          <w:b/>
          <w:color w:val="000000"/>
          <w:sz w:val="24"/>
          <w:szCs w:val="24"/>
          <w:highlight w:val="none"/>
        </w:rPr>
        <w:t xml:space="preserve">（如有，格式自拟并自行添加）</w:t>
      </w:r>
      <w:r>
        <w:rPr>
          <w:rFonts w:hint="eastAsia"/>
          <w:bCs/>
          <w:color w:val="000000"/>
          <w:sz w:val="24"/>
          <w:szCs w:val="24"/>
          <w:highlight w:val="none"/>
        </w:rPr>
      </w:r>
      <w:r/>
    </w:p>
    <w:p>
      <w:pPr>
        <w:pStyle w:val="928"/>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0</w:t>
      </w:r>
      <w:r>
        <w:rPr>
          <w:bCs/>
          <w:color w:val="000000"/>
          <w:sz w:val="24"/>
          <w:szCs w:val="24"/>
          <w:highlight w:val="none"/>
        </w:rPr>
        <w:t xml:space="preserve">．</w:t>
      </w:r>
      <w:r>
        <w:rPr>
          <w:rFonts w:hint="eastAsia"/>
          <w:bCs/>
          <w:color w:val="000000"/>
          <w:sz w:val="24"/>
          <w:szCs w:val="24"/>
          <w:highlight w:val="none"/>
        </w:rPr>
        <w:t xml:space="preserve">评分标准中对应的</w:t>
      </w:r>
      <w:r>
        <w:rPr>
          <w:rFonts w:hint="eastAsia"/>
          <w:bCs/>
          <w:color w:val="000000"/>
          <w:sz w:val="24"/>
          <w:szCs w:val="24"/>
          <w:highlight w:val="none"/>
          <w:lang w:eastAsia="zh-CN"/>
        </w:rPr>
        <w:t xml:space="preserve">其他</w:t>
      </w:r>
      <w:r>
        <w:rPr>
          <w:rFonts w:hint="eastAsia"/>
          <w:bCs/>
          <w:color w:val="000000"/>
          <w:sz w:val="24"/>
          <w:szCs w:val="24"/>
          <w:highlight w:val="none"/>
        </w:rPr>
        <w:t xml:space="preserve">所需证明材料</w:t>
      </w:r>
      <w:r>
        <w:rPr>
          <w:rFonts w:hint="eastAsia"/>
          <w:b/>
          <w:color w:val="000000"/>
          <w:sz w:val="24"/>
          <w:szCs w:val="24"/>
          <w:highlight w:val="none"/>
        </w:rPr>
        <w:t xml:space="preserve">（如有，自行添加）</w:t>
      </w:r>
      <w:r>
        <w:rPr>
          <w:rFonts w:hint="eastAsia"/>
          <w:b/>
          <w:color w:val="000000"/>
          <w:sz w:val="24"/>
          <w:szCs w:val="24"/>
          <w:highlight w:val="none"/>
        </w:rPr>
      </w:r>
      <w:r/>
    </w:p>
    <w:p>
      <w:pPr>
        <w:pStyle w:val="928"/>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w:t>
      </w:r>
      <w:r>
        <w:rPr>
          <w:rFonts w:hint="eastAsia"/>
          <w:bCs/>
          <w:color w:val="000000"/>
          <w:sz w:val="24"/>
          <w:szCs w:val="24"/>
          <w:highlight w:val="none"/>
          <w:lang w:val="en-US" w:eastAsia="zh-CN"/>
        </w:rPr>
        <w:t xml:space="preserve">1</w:t>
      </w:r>
      <w:r>
        <w:rPr>
          <w:bCs/>
          <w:color w:val="000000"/>
          <w:sz w:val="24"/>
          <w:szCs w:val="24"/>
          <w:highlight w:val="none"/>
        </w:rPr>
        <w:t xml:space="preserve">．</w:t>
      </w:r>
      <w:r>
        <w:rPr>
          <w:rFonts w:hint="eastAsia"/>
          <w:bCs/>
          <w:color w:val="000000"/>
          <w:sz w:val="24"/>
          <w:szCs w:val="24"/>
          <w:highlight w:val="none"/>
        </w:rPr>
        <w:t xml:space="preserve">要求采购人提供的配合</w:t>
      </w:r>
      <w:r>
        <w:rPr>
          <w:rFonts w:hint="eastAsia"/>
          <w:b/>
          <w:color w:val="000000"/>
          <w:sz w:val="24"/>
          <w:szCs w:val="24"/>
          <w:highlight w:val="none"/>
        </w:rPr>
        <w:t xml:space="preserve">（如有，自行添加）</w:t>
      </w:r>
      <w:r>
        <w:rPr>
          <w:rFonts w:hint="eastAsia"/>
          <w:bCs/>
          <w:color w:val="000000"/>
          <w:sz w:val="24"/>
          <w:szCs w:val="24"/>
          <w:highlight w:val="none"/>
        </w:rPr>
      </w:r>
      <w:r/>
    </w:p>
    <w:p>
      <w:pPr>
        <w:pStyle w:val="928"/>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1</w:t>
      </w:r>
      <w:r>
        <w:rPr>
          <w:rFonts w:hint="eastAsia"/>
          <w:bCs/>
          <w:color w:val="000000"/>
          <w:sz w:val="24"/>
          <w:szCs w:val="24"/>
          <w:highlight w:val="none"/>
          <w:lang w:val="en-US" w:eastAsia="zh-CN"/>
        </w:rPr>
        <w:t xml:space="preserve">2</w:t>
      </w:r>
      <w:r>
        <w:rPr>
          <w:bCs/>
          <w:color w:val="000000"/>
          <w:sz w:val="24"/>
          <w:szCs w:val="24"/>
          <w:highlight w:val="none"/>
        </w:rPr>
        <w:t xml:space="preserve">．</w:t>
      </w:r>
      <w:r>
        <w:rPr>
          <w:rFonts w:hint="eastAsia"/>
          <w:bCs/>
          <w:color w:val="000000"/>
          <w:sz w:val="24"/>
          <w:szCs w:val="24"/>
          <w:highlight w:val="none"/>
          <w:lang w:eastAsia="zh-CN"/>
        </w:rPr>
        <w:t xml:space="preserve">其他</w:t>
      </w:r>
      <w:r>
        <w:rPr>
          <w:rFonts w:hint="eastAsia"/>
          <w:b/>
          <w:color w:val="000000"/>
          <w:sz w:val="24"/>
          <w:szCs w:val="24"/>
          <w:highlight w:val="none"/>
        </w:rPr>
        <w:t xml:space="preserve">（投标人认为有必要提供的声明和文件，如有，自行添加）</w:t>
      </w:r>
      <w:r>
        <w:rPr>
          <w:rFonts w:hint="eastAsia"/>
          <w:b/>
          <w:color w:val="000000"/>
          <w:sz w:val="24"/>
          <w:szCs w:val="24"/>
          <w:highlight w:val="none"/>
        </w:rPr>
      </w:r>
      <w:r/>
    </w:p>
    <w:p>
      <w:pPr>
        <w:pStyle w:val="928"/>
        <w:ind w:firstLine="480"/>
        <w:rPr>
          <w:rFonts w:hint="eastAsia" w:eastAsia="华文中宋"/>
          <w:color w:val="000000"/>
          <w:highlight w:val="none"/>
          <w:lang w:val="en-US" w:eastAsia="zh-CN"/>
        </w:rPr>
      </w:pP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7项投标人必须按要求全部提供</w:t>
      </w:r>
      <w:r>
        <w:rPr>
          <w:rFonts w:hint="eastAsia" w:ascii="宋体" w:hAnsi="宋体"/>
          <w:bCs/>
          <w:color w:val="000000"/>
          <w:sz w:val="24"/>
          <w:szCs w:val="24"/>
          <w:highlight w:val="none"/>
          <w:lang w:val="en-US" w:eastAsia="zh-CN"/>
        </w:rPr>
        <w:t xml:space="preserve">并加盖电子签章</w:t>
      </w:r>
      <w:r>
        <w:rPr>
          <w:rFonts w:hint="eastAsia" w:ascii="宋体" w:hAnsi="宋体"/>
          <w:bCs/>
          <w:color w:val="000000"/>
          <w:sz w:val="24"/>
          <w:szCs w:val="24"/>
          <w:highlight w:val="none"/>
        </w:rPr>
        <w:t xml:space="preserve">，否则投标文件无效。</w:t>
      </w:r>
      <w:r>
        <w:rPr>
          <w:rFonts w:hint="eastAsia" w:ascii="Tahoma" w:hAnsi="Tahoma" w:cs="Tahoma"/>
          <w:color w:val="000000"/>
          <w:sz w:val="24"/>
          <w:szCs w:val="24"/>
          <w:highlight w:val="none"/>
        </w:rPr>
        <w:t xml:space="preserve">如上述资格证明文件遇年检、换证，则必须提供法定年检、换证单位出具的有效证明复印件。如上述资格证明文件第（7）（8）（9）三项遇有国家相关政策规定可不具备的，必须提供相关政策规定或相关单位出具的有效证明复印件。</w:t>
      </w:r>
      <w:r>
        <w:rPr>
          <w:rFonts w:hint="eastAsia" w:ascii="宋体" w:hAnsi="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可在中国大陆有效居留的许可证明。</w:t>
      </w:r>
      <w:r>
        <w:rPr>
          <w:rFonts w:hint="eastAsia" w:eastAsia="华文中宋"/>
          <w:color w:val="000000"/>
          <w:highlight w:val="none"/>
          <w:lang w:val="en-US" w:eastAsia="zh-CN"/>
        </w:rPr>
      </w:r>
      <w:r/>
    </w:p>
    <w:p>
      <w:pPr>
        <w:pStyle w:val="928"/>
        <w:ind w:firstLine="480"/>
        <w:tabs>
          <w:tab w:val="left" w:pos="525" w:leader="none"/>
        </w:tabs>
        <w:rPr>
          <w:rFonts w:eastAsia="黑体"/>
          <w:bCs/>
          <w:color w:val="000000"/>
          <w:sz w:val="24"/>
          <w:szCs w:val="24"/>
          <w:highlight w:val="none"/>
        </w:rPr>
      </w:pPr>
      <w:r>
        <w:rPr>
          <w:rFonts w:eastAsia="黑体"/>
          <w:bCs/>
          <w:color w:val="000000"/>
          <w:sz w:val="24"/>
          <w:szCs w:val="24"/>
          <w:highlight w:val="none"/>
        </w:rPr>
        <w:t xml:space="preserve"> </w:t>
      </w:r>
      <w:r>
        <w:rPr>
          <w:rFonts w:ascii="黑体" w:hAnsi="宋体" w:eastAsia="黑体"/>
          <w:bCs/>
          <w:color w:val="000000"/>
          <w:sz w:val="24"/>
          <w:szCs w:val="24"/>
          <w:highlight w:val="none"/>
        </w:rPr>
        <w:t xml:space="preserve">(六)投标文件的要求：</w:t>
      </w:r>
      <w:r>
        <w:rPr>
          <w:rFonts w:eastAsia="黑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所有文件、往来函件均应使用简体中文(规格、型号辅助符号例外)。</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投标文件由投标人按给定格式如实填写(编写)，须有法人(盖章)、法定代表人或法定代表人授权代表签字或盖章，方为有效，未尽事宜可自行补充。</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如无特别说明，</w:t>
      </w:r>
      <w:r>
        <w:rPr>
          <w:rFonts w:ascii="宋体" w:hAnsi="宋体"/>
          <w:bCs/>
          <w:color w:val="000000"/>
          <w:sz w:val="24"/>
          <w:szCs w:val="24"/>
          <w:highlight w:val="none"/>
        </w:rPr>
        <w:t xml:space="preserve">投标人报价一律以人民币为投标结算货币，结算单位为“元”。</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投标文件格式部分，应由投标人按给定格式提供，不得更改。</w:t>
      </w:r>
      <w:r>
        <w:rPr>
          <w:rFonts w:ascii="宋体" w:hAnsi="宋体"/>
          <w:bCs/>
          <w:color w:val="000000"/>
          <w:sz w:val="24"/>
          <w:szCs w:val="24"/>
          <w:highlight w:val="none"/>
        </w:rPr>
      </w:r>
      <w:r/>
    </w:p>
    <w:p>
      <w:pPr>
        <w:pStyle w:val="928"/>
        <w:ind w:firstLine="480"/>
        <w:jc w:val="left"/>
        <w:widowControl/>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color w:val="000000"/>
          <w:sz w:val="24"/>
          <w:szCs w:val="24"/>
          <w:highlight w:val="none"/>
        </w:rPr>
        <w:t xml:space="preserve">.</w:t>
      </w:r>
      <w:r>
        <w:rPr>
          <w:rFonts w:hint="eastAsia" w:ascii="宋体" w:hAnsi="宋体"/>
          <w:bCs/>
          <w:color w:val="000000"/>
          <w:sz w:val="24"/>
          <w:szCs w:val="24"/>
          <w:highlight w:val="none"/>
          <w:lang w:val="zh-CN"/>
        </w:rPr>
        <w:t xml:space="preserve">制作电子投标文件时，请正确关联对应页面，评委在相对应页面找不到相关联的文件，由此产生的后果由投标人自行承担。</w:t>
      </w:r>
      <w:r>
        <w:rPr>
          <w:rFonts w:ascii="宋体" w:hAnsi="宋体"/>
          <w:bCs/>
          <w:color w:val="000000"/>
          <w:sz w:val="24"/>
          <w:szCs w:val="24"/>
          <w:highlight w:val="none"/>
        </w:rPr>
      </w:r>
      <w:r/>
    </w:p>
    <w:p>
      <w:pPr>
        <w:pStyle w:val="928"/>
        <w:ind w:firstLine="480"/>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7.投标费用自理。</w:t>
      </w:r>
      <w:r>
        <w:rPr>
          <w:rFonts w:hint="eastAsia" w:ascii="宋体" w:hAnsi="宋体"/>
          <w:bCs/>
          <w:color w:val="000000"/>
          <w:sz w:val="24"/>
          <w:szCs w:val="24"/>
          <w:highlight w:val="none"/>
        </w:rPr>
      </w:r>
      <w:r/>
    </w:p>
    <w:p>
      <w:pPr>
        <w:pStyle w:val="928"/>
        <w:ind w:firstLine="480"/>
        <w:tabs>
          <w:tab w:val="left" w:pos="525" w:leader="none"/>
        </w:tabs>
        <w:rPr>
          <w:rFonts w:eastAsia="黑体"/>
          <w:bCs/>
          <w:color w:val="000000"/>
          <w:sz w:val="24"/>
          <w:szCs w:val="24"/>
          <w:highlight w:val="none"/>
        </w:rPr>
      </w:pPr>
      <w:r>
        <w:rPr>
          <w:rFonts w:hint="eastAsia" w:eastAsia="黑体"/>
          <w:bCs/>
          <w:color w:val="000000"/>
          <w:sz w:val="24"/>
          <w:szCs w:val="24"/>
          <w:highlight w:val="none"/>
        </w:rPr>
        <w:t xml:space="preserve">（七）网上投标</w:t>
      </w:r>
      <w:r>
        <w:rPr>
          <w:rFonts w:eastAsia="黑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1.投标人应由其法定代表人或法定代表人授权代表在规定的网上投标时间内，凭CA数字证书</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政府采购交易管理一体化系统获取招标文件，在苏采云投标客户端制作投标文件（电子数据），并在投标截止时间之前上传投标文件。</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2.投标人应对CA数字证书妥善保管，如被他人盗用投标，后果自负。</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3.投标人按招标文件规定的网上解密时间进行解密，如未按时解密后果自负。</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color w:val="000000"/>
          <w:sz w:val="24"/>
          <w:szCs w:val="24"/>
          <w:highlight w:val="none"/>
        </w:rPr>
      </w:r>
      <w:r/>
    </w:p>
    <w:p>
      <w:pPr>
        <w:pStyle w:val="983"/>
        <w:ind w:firstLine="480"/>
        <w:tabs>
          <w:tab w:val="center" w:pos="4153" w:leader="none"/>
          <w:tab w:val="right" w:pos="8306" w:leader="none"/>
        </w:tabs>
        <w:rPr>
          <w:rFonts w:hint="eastAsia"/>
          <w:color w:val="000000"/>
          <w:highlight w:val="none"/>
        </w:rPr>
      </w:pPr>
      <w:r>
        <w:rPr>
          <w:rFonts w:hint="eastAsia" w:ascii="宋体" w:hAnsi="宋体"/>
          <w:bCs/>
          <w:color w:val="000000"/>
          <w:sz w:val="24"/>
          <w:szCs w:val="24"/>
          <w:highlight w:val="none"/>
        </w:rPr>
        <w:t xml:space="preserve">6.投标人进行网上投标请参照《政府采购项目电子交易管理操作指南-供应商》。</w:t>
      </w:r>
      <w:r>
        <w:rPr>
          <w:rFonts w:hint="eastAsia"/>
          <w:color w:val="000000"/>
          <w:highlight w:val="none"/>
        </w:rPr>
      </w:r>
      <w:r/>
    </w:p>
    <w:p>
      <w:pPr>
        <w:pStyle w:val="928"/>
        <w:ind w:firstLine="480"/>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八</w:t>
      </w:r>
      <w:r>
        <w:rPr>
          <w:rFonts w:eastAsia="黑体"/>
          <w:bCs/>
          <w:color w:val="000000"/>
          <w:sz w:val="24"/>
          <w:szCs w:val="24"/>
          <w:highlight w:val="none"/>
        </w:rPr>
        <w:t xml:space="preserve">)无效投标文件的确认：</w:t>
      </w:r>
      <w:r>
        <w:rPr>
          <w:rFonts w:eastAsia="黑体"/>
          <w:bCs/>
          <w:color w:val="000000"/>
          <w:sz w:val="24"/>
          <w:szCs w:val="24"/>
          <w:highlight w:val="none"/>
        </w:rPr>
      </w:r>
      <w:r/>
    </w:p>
    <w:p>
      <w:pPr>
        <w:pStyle w:val="928"/>
        <w:ind w:firstLine="480"/>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ascii="宋体" w:hAnsi="宋体"/>
          <w:bCs/>
          <w:color w:val="000000"/>
          <w:sz w:val="24"/>
          <w:szCs w:val="24"/>
          <w:highlight w:val="none"/>
        </w:rPr>
      </w:r>
      <w:r/>
    </w:p>
    <w:p>
      <w:pPr>
        <w:pStyle w:val="928"/>
        <w:numPr>
          <w:ilvl w:val="0"/>
          <w:numId w:val="5"/>
        </w:numPr>
        <w:ind w:left="0" w:firstLine="480"/>
        <w:tabs>
          <w:tab w:val="left" w:pos="636"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电子投标文件未按规定期限投标的；</w:t>
      </w:r>
      <w:r>
        <w:rPr>
          <w:rFonts w:hint="eastAsia" w:asci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 w:val="left" w:pos="1330" w:leader="none"/>
          <w:tab w:val="left" w:pos="1540" w:leader="none"/>
        </w:tabs>
        <w:rPr>
          <w:rFonts w:hint="eastAsia" w:ascii="宋体"/>
          <w:bCs/>
          <w:color w:val="000000"/>
          <w:sz w:val="24"/>
          <w:szCs w:val="24"/>
          <w:highlight w:val="none"/>
        </w:rPr>
      </w:pPr>
      <w:r>
        <w:rPr>
          <w:rFonts w:hint="eastAsia" w:ascii="宋体"/>
          <w:bCs/>
          <w:color w:val="000000"/>
          <w:sz w:val="24"/>
          <w:szCs w:val="24"/>
          <w:highlight w:val="none"/>
        </w:rPr>
        <w:t xml:space="preserve">电子投标文件未按招标文件要求签章的；</w:t>
      </w:r>
      <w:r>
        <w:rPr>
          <w:rFonts w:hint="eastAsia" w:asci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 w:val="left" w:pos="1540"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投标人未按招标文件要求解密电子投标文件的；</w:t>
      </w:r>
      <w:r>
        <w:rPr>
          <w:rFonts w:asci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投标人的法定代表人授权代表，无法定代表人授权委托书的；</w:t>
      </w:r>
      <w:r>
        <w:rPr>
          <w:rFonts w:asci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投标人的法定代表人或被授权代表，未准时参加开标会议的；</w:t>
      </w:r>
      <w:r>
        <w:rPr>
          <w:rFonts w:ascii="宋体" w:hAns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不具备招标文件中规定的资格要求或未按招标文件规定的要求提供资格、资信证明文件的；</w:t>
      </w:r>
      <w:r>
        <w:rPr>
          <w:rFonts w:asci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被“信用中国”网站（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、中国政府采购网(www.ccgp.gov.cn)</w:t>
      </w:r>
      <w:r>
        <w:rPr>
          <w:rFonts w:hint="eastAsia" w:ascii="宋体" w:hAnsi="宋体"/>
          <w:color w:val="000000"/>
          <w:sz w:val="24"/>
          <w:szCs w:val="24"/>
          <w:highlight w:val="none"/>
        </w:rPr>
        <w:t xml:space="preserve">列入</w:t>
      </w:r>
      <w:r>
        <w:rPr>
          <w:rFonts w:hint="eastAsia" w:ascii="宋体" w:hAnsi="宋体"/>
          <w:bCs/>
          <w:color w:val="000000"/>
          <w:sz w:val="24"/>
          <w:szCs w:val="24"/>
          <w:highlight w:val="none"/>
        </w:rPr>
        <w:t xml:space="preserve">失信被执</w:t>
      </w:r>
      <w:r>
        <w:rPr>
          <w:rFonts w:hint="eastAsia" w:ascii="宋体" w:hAnsi="宋体"/>
          <w:color w:val="000000"/>
          <w:sz w:val="24"/>
          <w:szCs w:val="24"/>
          <w:highlight w:val="none"/>
        </w:rPr>
        <w:t xml:space="preserve">行人、重大税收违法案件当事人名单、政府采购严重违法失信行为记录名单的；</w:t>
      </w:r>
      <w:r>
        <w:rPr>
          <w:rFonts w:asci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投标文件未按招标文件规定的内容和要求填写的；</w:t>
      </w:r>
      <w:r>
        <w:rPr>
          <w:rFonts w:asci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投标文件字迹模糊不清、无法辨认的；</w:t>
      </w:r>
      <w:r>
        <w:rPr>
          <w:rFonts w:ascii="宋体"/>
          <w:bCs/>
          <w:color w:val="000000"/>
          <w:sz w:val="24"/>
          <w:szCs w:val="24"/>
          <w:highlight w:val="none"/>
        </w:rPr>
      </w:r>
      <w:r/>
    </w:p>
    <w:p>
      <w:pPr>
        <w:pStyle w:val="928"/>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投标文件中有招标文件未允许提供的选择性内容；</w:t>
      </w:r>
      <w:r>
        <w:rPr>
          <w:rFonts w:ascii="宋体"/>
          <w:bCs/>
          <w:color w:val="000000"/>
          <w:sz w:val="24"/>
          <w:szCs w:val="24"/>
          <w:highlight w:val="none"/>
        </w:rPr>
      </w:r>
      <w:r/>
    </w:p>
    <w:p>
      <w:pPr>
        <w:pStyle w:val="928"/>
        <w:numPr>
          <w:ilvl w:val="0"/>
          <w:numId w:val="5"/>
        </w:numPr>
        <w:ind w:left="0" w:firstLine="480"/>
        <w:tabs>
          <w:tab w:val="left" w:pos="945" w:leader="none"/>
          <w:tab w:val="left" w:pos="1330" w:leader="none"/>
        </w:tabs>
        <w:rPr>
          <w:rFonts w:ascii="宋体"/>
          <w:bCs/>
          <w:color w:val="000000"/>
          <w:sz w:val="24"/>
          <w:szCs w:val="24"/>
          <w:highlight w:val="none"/>
        </w:rPr>
      </w:pPr>
      <w:r>
        <w:rPr>
          <w:rFonts w:hint="eastAsia" w:ascii="宋体" w:hAnsi="宋体"/>
          <w:bCs/>
          <w:color w:val="000000"/>
          <w:sz w:val="24"/>
          <w:szCs w:val="24"/>
          <w:highlight w:val="none"/>
        </w:rPr>
        <w:t xml:space="preserve">不同投标人委托同一单位或者个人办理投标事宜的；</w:t>
      </w:r>
      <w:r>
        <w:rPr>
          <w:rFonts w:asci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不同投标人的投标文件存在明显的相似性或一致性，特征显示由同一单位或者同一个人编制的；</w:t>
      </w:r>
      <w:r>
        <w:rPr>
          <w:rFonts w:hint="eastAsia" w:ascii="宋体" w:hAns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hAnsi="Calibri"/>
          <w:bCs/>
          <w:color w:val="000000"/>
          <w:sz w:val="24"/>
          <w:szCs w:val="24"/>
          <w:highlight w:val="none"/>
        </w:rPr>
      </w:pPr>
      <w:r>
        <w:rPr>
          <w:rFonts w:hint="eastAsia" w:ascii="宋体" w:hAnsi="宋体"/>
          <w:bCs/>
          <w:color w:val="000000"/>
          <w:sz w:val="24"/>
          <w:szCs w:val="24"/>
          <w:highlight w:val="none"/>
        </w:rPr>
        <w:t xml:space="preserve">项目（标段）投标总价超过本项目（标段）预算或最高限价的；</w:t>
      </w:r>
      <w:r>
        <w:rPr>
          <w:rFonts w:hint="eastAsia" w:ascii="宋体" w:hAnsi="Calibri"/>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提供虚假材料的（包括工商营业执照、财务报表、资格证明文件等）；</w:t>
      </w:r>
      <w:r>
        <w:rPr>
          <w:rFonts w:hint="eastAsia" w:asci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投标文件含有采购人不能接受的附加条件的；</w:t>
      </w:r>
      <w:r>
        <w:rPr>
          <w:rFonts w:hint="eastAsia" w:ascii="宋体" w:hAns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评标委员会认定投标人的报价明显低于其他通过符合性审查</w:t>
      </w:r>
      <w:r>
        <w:rPr>
          <w:rFonts w:hint="eastAsia" w:ascii="宋体" w:hAnsi="宋体"/>
          <w:bCs/>
          <w:color w:val="000000"/>
          <w:sz w:val="24"/>
          <w:szCs w:val="24"/>
          <w:highlight w:val="none"/>
          <w:lang w:val="en-US" w:eastAsia="zh-CN"/>
        </w:rPr>
        <w:t xml:space="preserve">的</w:t>
      </w:r>
      <w:r>
        <w:rPr>
          <w:rFonts w:hint="eastAsia" w:ascii="宋体" w:hAnsi="宋体"/>
          <w:bCs/>
          <w:color w:val="000000"/>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szCs w:val="24"/>
          <w:highlight w:val="none"/>
        </w:rPr>
      </w:r>
      <w:r/>
    </w:p>
    <w:p>
      <w:pPr>
        <w:pStyle w:val="928"/>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投标文件内容不全或不符合招标文件中规定的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实质性要求的；</w:t>
      </w:r>
      <w:r>
        <w:rPr>
          <w:rFonts w:hint="eastAsia" w:ascii="宋体" w:hAnsi="宋体"/>
          <w:bCs/>
          <w:color w:val="000000"/>
          <w:sz w:val="24"/>
          <w:szCs w:val="24"/>
          <w:highlight w:val="none"/>
        </w:rPr>
      </w:r>
      <w:r/>
    </w:p>
    <w:p>
      <w:pPr>
        <w:pStyle w:val="928"/>
        <w:numPr>
          <w:ilvl w:val="0"/>
          <w:numId w:val="5"/>
        </w:numPr>
        <w:ind w:left="0" w:firstLine="480"/>
        <w:tabs>
          <w:tab w:val="left" w:pos="525" w:leader="none"/>
          <w:tab w:val="left" w:pos="945" w:leader="none"/>
          <w:tab w:val="left" w:pos="13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法律法规和招标文件规定的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无效情形。</w:t>
      </w:r>
      <w:r>
        <w:rPr>
          <w:rFonts w:ascii="宋体" w:hAnsi="宋体"/>
          <w:bCs/>
          <w:color w:val="000000"/>
          <w:sz w:val="24"/>
          <w:szCs w:val="24"/>
          <w:highlight w:val="none"/>
        </w:rPr>
      </w:r>
      <w:r/>
    </w:p>
    <w:p>
      <w:pPr>
        <w:pStyle w:val="928"/>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九</w:t>
      </w:r>
      <w:r>
        <w:rPr>
          <w:rFonts w:eastAsia="黑体"/>
          <w:bCs/>
          <w:color w:val="000000"/>
          <w:sz w:val="24"/>
          <w:szCs w:val="24"/>
          <w:highlight w:val="none"/>
        </w:rPr>
        <w:t xml:space="preserve">)开标、评标：</w:t>
      </w:r>
      <w:r>
        <w:rPr>
          <w:rFonts w:eastAsia="黑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所有投标单位在招标文件规定的时间内解密各自投标文件。</w:t>
      </w:r>
      <w:r>
        <w:rPr>
          <w:rFonts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3.投标文件的审查</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color w:val="000000"/>
          <w:highlight w:val="none"/>
        </w:rPr>
        <w:t xml:space="preserve"> </w:t>
      </w:r>
      <w:r>
        <w:rPr>
          <w:rFonts w:hint="eastAsia" w:ascii="宋体" w:hAnsi="宋体"/>
          <w:bCs/>
          <w:color w:val="000000"/>
          <w:sz w:val="24"/>
          <w:szCs w:val="24"/>
          <w:highlight w:val="none"/>
        </w:rPr>
        <w:t xml:space="preserve">投标文件报价出现前后不一致的，按照下列规定修正：</w:t>
      </w:r>
      <w:r>
        <w:rPr>
          <w:rFonts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②大写金额和小写金额不一致的，以大写金额为准；</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③单价金额小数点或者百分比有明显错位的，以开标一览表的总价为准，并修改单价；</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④总价金额与按单价汇总金额不一致的，以单价金额计算结果为准。</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对不同文字文本投标文件的解释发生异议的，以中文文本为准。</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3)投标人未参加开标的，视同认可开标结果。</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4．评标程序</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评标工作由江苏建圆建方工程管理咨询有限公司负责组织，具体评标事务由依法组建的评标委员会负责。</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投标文件初审。初审分为资格性检查和符合性检查。</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sz w:val="24"/>
          <w:szCs w:val="24"/>
          <w:highlight w:val="none"/>
        </w:rPr>
        <w:t xml:space="preserve">中国政府采购网(www.ccgp.gov.cn)</w:t>
      </w:r>
      <w:r>
        <w:rPr>
          <w:rFonts w:ascii="宋体" w:hAnsi="宋体"/>
          <w:bCs/>
          <w:color w:val="000000"/>
          <w:sz w:val="24"/>
          <w:szCs w:val="24"/>
          <w:highlight w:val="none"/>
        </w:rPr>
        <w:t xml:space="preserve">查询</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B</w:t>
      </w:r>
      <w:r>
        <w:rPr>
          <w:rFonts w:ascii="宋体" w:hAnsi="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bCs/>
          <w:color w:val="000000"/>
          <w:sz w:val="24"/>
          <w:szCs w:val="24"/>
          <w:highlight w:val="none"/>
          <w:lang w:val="en-US" w:eastAsia="zh-CN"/>
        </w:rPr>
        <w:t xml:space="preserve">本项目分明标、暗标两部分，</w:t>
      </w:r>
      <w:r>
        <w:rPr>
          <w:rFonts w:hint="eastAsia" w:ascii="宋体" w:hAnsi="宋体"/>
          <w:bCs/>
          <w:color w:val="000000"/>
          <w:sz w:val="24"/>
          <w:szCs w:val="24"/>
          <w:highlight w:val="none"/>
        </w:rPr>
        <w:t xml:space="preserve">商务标（明标）投标文件符合性检查由评标委员会明标评审小组负责。技术标（暗标）投标文件的符合性检查由评标委员会暗标评审小组负责。</w:t>
      </w:r>
      <w:r>
        <w:rPr>
          <w:rFonts w:hint="eastAsia" w:ascii="宋体" w:hAnsi="宋体"/>
          <w:bCs/>
          <w:color w:val="000000"/>
          <w:sz w:val="24"/>
          <w:szCs w:val="24"/>
          <w:highlight w:val="none"/>
          <w:lang w:val="en-US" w:eastAsia="zh-CN"/>
        </w:rPr>
        <w:t xml:space="preserve">暗标要求：</w:t>
      </w:r>
      <w:r>
        <w:rPr>
          <w:rFonts w:hint="eastAsia" w:ascii="宋体" w:hAnsi="宋体"/>
          <w:bCs/>
          <w:color w:val="000000"/>
          <w:sz w:val="24"/>
          <w:szCs w:val="24"/>
          <w:highlight w:val="none"/>
        </w:rPr>
        <w:t xml:space="preserve">暗标中不得出现投标供应商名称、人员姓名；要求版面整洁、字迹清楚、不许涂改，不得出现能显示企业特征或其它提示性的标记或标识，也不得采用任何不符合常规、有别于其他供应商的特殊做法；</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(2)澄清有关问题。对投标文件中含义不明确、同类问题表述不一致或者有明显文字和计算错误的内容，</w:t>
      </w:r>
      <w:r>
        <w:rPr>
          <w:rFonts w:hint="eastAsia" w:ascii="宋体" w:hAnsi="宋体"/>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r>
      <w:r/>
    </w:p>
    <w:p>
      <w:pPr>
        <w:pStyle w:val="928"/>
        <w:ind w:left="524"/>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5. 评标方法</w:t>
      </w:r>
      <w:r>
        <w:rPr>
          <w:rFonts w:asci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投标人通过初审的，方可进入比较与评价程序。</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比较与评价采用综合评分法。</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．评标标准：</w:t>
      </w:r>
      <w:r>
        <w:rPr>
          <w:rFonts w:hint="eastAsia" w:ascii="宋体" w:hAnsi="宋体"/>
          <w:bCs/>
          <w:color w:val="000000"/>
          <w:sz w:val="24"/>
          <w:szCs w:val="24"/>
          <w:highlight w:val="none"/>
        </w:rPr>
        <w:t xml:space="preserve">详见附件。</w:t>
      </w:r>
      <w:r>
        <w:rPr>
          <w:rFonts w:ascii="宋体" w:hAnsi="宋体"/>
          <w:bCs/>
          <w:color w:val="000000"/>
          <w:sz w:val="24"/>
          <w:szCs w:val="24"/>
          <w:highlight w:val="none"/>
        </w:rPr>
      </w:r>
      <w:r/>
    </w:p>
    <w:p>
      <w:pPr>
        <w:pStyle w:val="928"/>
        <w:ind w:firstLine="480"/>
        <w:rPr>
          <w:rFonts w:eastAsia="黑体"/>
          <w:bCs/>
          <w:color w:val="000000"/>
          <w:sz w:val="24"/>
          <w:szCs w:val="24"/>
          <w:highlight w:val="none"/>
        </w:rPr>
      </w:pPr>
      <w:r>
        <w:rPr>
          <w:rFonts w:eastAsia="黑体"/>
          <w:bCs/>
          <w:color w:val="000000"/>
          <w:sz w:val="24"/>
          <w:szCs w:val="24"/>
          <w:highlight w:val="none"/>
        </w:rPr>
        <w:t xml:space="preserve">(</w:t>
      </w:r>
      <w:r>
        <w:rPr>
          <w:rFonts w:hint="eastAsia" w:eastAsia="黑体"/>
          <w:bCs/>
          <w:color w:val="000000"/>
          <w:sz w:val="24"/>
          <w:szCs w:val="24"/>
          <w:highlight w:val="none"/>
        </w:rPr>
        <w:t xml:space="preserve">十</w:t>
      </w:r>
      <w:r>
        <w:rPr>
          <w:rFonts w:eastAsia="黑体"/>
          <w:bCs/>
          <w:color w:val="000000"/>
          <w:sz w:val="24"/>
          <w:szCs w:val="24"/>
          <w:highlight w:val="none"/>
        </w:rPr>
        <w:t xml:space="preserve">)定标：</w:t>
      </w:r>
      <w:r>
        <w:rPr>
          <w:rFonts w:eastAsia="黑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无锡市公共资源交易中心政府采购专栏、无锡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江苏政府采购网</w:t>
      </w:r>
      <w:r>
        <w:rPr>
          <w:rFonts w:hint="eastAsia" w:ascii="宋体" w:hAnsi="宋体"/>
          <w:bCs/>
          <w:color w:val="000000"/>
          <w:sz w:val="24"/>
          <w:szCs w:val="24"/>
          <w:highlight w:val="none"/>
          <w:lang w:val="en-US" w:eastAsia="zh-CN"/>
        </w:rPr>
        <w:t xml:space="preserve">和中国政府采购网</w:t>
      </w:r>
      <w:r>
        <w:rPr>
          <w:rFonts w:hint="eastAsia" w:ascii="宋体" w:hAnsi="宋体"/>
          <w:bCs/>
          <w:color w:val="000000"/>
          <w:sz w:val="24"/>
          <w:szCs w:val="24"/>
          <w:highlight w:val="none"/>
        </w:rPr>
        <w:t xml:space="preserve">上发布中标公告。江苏建圆建方工程管理咨询有限公司和评标委员会对未中标原因</w:t>
      </w:r>
      <w:r>
        <w:rPr>
          <w:rFonts w:hint="eastAsia" w:ascii="宋体" w:hAnsi="宋体"/>
          <w:bCs/>
          <w:color w:val="000000"/>
          <w:sz w:val="24"/>
          <w:szCs w:val="24"/>
          <w:highlight w:val="none"/>
          <w:lang w:eastAsia="zh-CN"/>
        </w:rPr>
        <w:t xml:space="preserve">不作</w:t>
      </w:r>
      <w:r>
        <w:rPr>
          <w:rFonts w:hint="eastAsia" w:ascii="宋体" w:hAnsi="宋体"/>
          <w:bCs/>
          <w:color w:val="000000"/>
          <w:sz w:val="24"/>
          <w:szCs w:val="24"/>
          <w:highlight w:val="none"/>
        </w:rPr>
        <w:t xml:space="preserve">解释。如有质疑，应在法定质疑期限内，即中标公告期限届满之日起</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个工作日内，以书面形式（原件）送达江苏建圆建方工程管理咨询有限公司，并且</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。质疑函应当列明具体的质疑事项及事实根据（格式详见中国政府采购网《</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"http://download.ccgp.gov.cn/2018/zhiyihanfanben.zip" \t "_blank"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政府采购供应商质疑</w:t>
      </w:r>
      <w:bookmarkStart w:id="2" w:name="_Hlt50664451"/>
      <w:r/>
      <w:bookmarkStart w:id="3" w:name="_Hlt50664450"/>
      <w:r>
        <w:rPr>
          <w:rFonts w:hint="eastAsia" w:ascii="宋体" w:hAnsi="宋体"/>
          <w:bCs/>
          <w:color w:val="000000"/>
          <w:sz w:val="24"/>
          <w:szCs w:val="24"/>
          <w:highlight w:val="none"/>
        </w:rPr>
        <w:t xml:space="preserve">函</w:t>
      </w:r>
      <w:bookmarkEnd w:id="2"/>
      <w:r/>
      <w:bookmarkEnd w:id="3"/>
      <w:r>
        <w:rPr>
          <w:rFonts w:hint="eastAsia" w:ascii="宋体" w:hAnsi="宋体"/>
          <w:bCs/>
          <w:color w:val="000000"/>
          <w:sz w:val="24"/>
          <w:szCs w:val="24"/>
          <w:highlight w:val="none"/>
        </w:rPr>
        <w:t xml:space="preserve">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》），认为自己合法权益</w:t>
      </w:r>
      <w:r>
        <w:rPr>
          <w:rFonts w:ascii="宋体" w:hAnsi="宋体"/>
          <w:bCs/>
          <w:color w:val="000000"/>
          <w:sz w:val="24"/>
          <w:szCs w:val="24"/>
          <w:highlight w:val="none"/>
        </w:rPr>
        <w:t xml:space="preserve">受到损害的</w:t>
      </w:r>
      <w:r>
        <w:rPr>
          <w:rFonts w:hint="eastAsia" w:ascii="宋体" w:hAnsi="宋体"/>
          <w:bCs/>
          <w:color w:val="000000"/>
          <w:sz w:val="24"/>
          <w:szCs w:val="24"/>
          <w:highlight w:val="none"/>
        </w:rPr>
        <w:t xml:space="preserve">相关证据材料以及质疑供应商的名称、地址、邮编、联系人、联系电话、日期，同时该质疑函应由投标人法定代表人签字并加盖单位公章（原件）。江苏建圆建方工程管理咨询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2．在发布中标公告的同时，江苏建圆建方工程管理咨询有限公司将向中标供应商发</w:t>
      </w:r>
      <w:r>
        <w:rPr>
          <w:rFonts w:hint="eastAsia" w:ascii="宋体" w:hAnsi="宋体"/>
          <w:bCs/>
          <w:color w:val="000000"/>
          <w:sz w:val="24"/>
          <w:szCs w:val="24"/>
          <w:highlight w:val="none"/>
          <w:lang w:val="en-US" w:eastAsia="zh-CN"/>
        </w:rPr>
        <w:t xml:space="preserve">出</w:t>
      </w:r>
      <w:r>
        <w:rPr>
          <w:rFonts w:hint="eastAsia" w:ascii="宋体" w:hAnsi="宋体"/>
          <w:bCs/>
          <w:color w:val="000000"/>
          <w:sz w:val="24"/>
          <w:szCs w:val="24"/>
          <w:highlight w:val="none"/>
        </w:rPr>
        <w:t xml:space="preserve">中标通知书。</w:t>
      </w:r>
      <w:r>
        <w:rPr>
          <w:rFonts w:ascii="宋体" w:hAnsi="宋体"/>
          <w:bCs/>
          <w:color w:val="000000"/>
          <w:sz w:val="24"/>
          <w:szCs w:val="24"/>
          <w:highlight w:val="none"/>
        </w:rPr>
      </w:r>
      <w:r/>
    </w:p>
    <w:p>
      <w:pPr>
        <w:pStyle w:val="928"/>
        <w:ind w:firstLine="480"/>
        <w:tabs>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3．投标供应商电子投标文件将作为电子档案保存</w:t>
      </w:r>
      <w:r>
        <w:rPr>
          <w:bCs/>
          <w:color w:val="000000"/>
          <w:sz w:val="24"/>
          <w:szCs w:val="24"/>
          <w:highlight w:val="none"/>
        </w:rPr>
        <w:t xml:space="preserve">。</w:t>
      </w:r>
      <w:r>
        <w:rPr>
          <w:rFonts w:ascii="宋体" w:hAnsi="宋体"/>
          <w:bCs/>
          <w:color w:val="000000"/>
          <w:sz w:val="24"/>
          <w:szCs w:val="24"/>
          <w:highlight w:val="none"/>
        </w:rPr>
      </w:r>
      <w:r/>
    </w:p>
    <w:p>
      <w:pPr>
        <w:pStyle w:val="928"/>
        <w:ind w:firstLine="480"/>
        <w:rPr>
          <w:rFonts w:eastAsia="黑体"/>
          <w:bCs/>
          <w:color w:val="000000"/>
          <w:sz w:val="24"/>
          <w:szCs w:val="24"/>
          <w:highlight w:val="none"/>
        </w:rPr>
      </w:pPr>
      <w:r>
        <w:rPr>
          <w:rFonts w:eastAsia="黑体"/>
          <w:bCs/>
          <w:color w:val="000000"/>
          <w:sz w:val="24"/>
          <w:szCs w:val="24"/>
          <w:highlight w:val="none"/>
        </w:rPr>
        <w:t xml:space="preserve">(十</w:t>
      </w:r>
      <w:r>
        <w:rPr>
          <w:rFonts w:hint="eastAsia" w:eastAsia="黑体"/>
          <w:bCs/>
          <w:color w:val="000000"/>
          <w:sz w:val="24"/>
          <w:szCs w:val="24"/>
          <w:highlight w:val="none"/>
        </w:rPr>
        <w:t xml:space="preserve">一</w:t>
      </w:r>
      <w:r>
        <w:rPr>
          <w:rFonts w:eastAsia="黑体"/>
          <w:bCs/>
          <w:color w:val="000000"/>
          <w:sz w:val="24"/>
          <w:szCs w:val="24"/>
          <w:highlight w:val="none"/>
        </w:rPr>
        <w:t xml:space="preserve">)</w:t>
      </w:r>
      <w:r>
        <w:rPr>
          <w:rFonts w:hint="eastAsia" w:eastAsia="黑体"/>
          <w:bCs/>
          <w:color w:val="000000"/>
          <w:sz w:val="24"/>
          <w:szCs w:val="24"/>
          <w:highlight w:val="none"/>
        </w:rPr>
        <w:t xml:space="preserve">废标的确认</w:t>
      </w:r>
      <w:r>
        <w:rPr>
          <w:rFonts w:eastAsia="黑体"/>
          <w:bCs/>
          <w:color w:val="000000"/>
          <w:sz w:val="24"/>
          <w:szCs w:val="24"/>
          <w:highlight w:val="none"/>
        </w:rPr>
        <w:t xml:space="preserve">：</w:t>
      </w:r>
      <w:r>
        <w:rPr>
          <w:rFonts w:eastAsia="黑体"/>
          <w:bCs/>
          <w:color w:val="000000"/>
          <w:sz w:val="24"/>
          <w:szCs w:val="24"/>
          <w:highlight w:val="none"/>
        </w:rPr>
      </w:r>
      <w:r/>
    </w:p>
    <w:p>
      <w:pPr>
        <w:pStyle w:val="92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在招标采购中，出现下列情况之一的，应予废标：</w:t>
      </w:r>
      <w:r>
        <w:rPr>
          <w:rFonts w:hint="eastAsia" w:ascii="宋体" w:hAnsi="宋体" w:cs="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1．符合专业条件的投标人或者对招标文件作出实质性响应的投标人不足三家；</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2．出现影响采购公正的违法、违规行为；</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3．投标人的报价均超过采购预算，采购人不能支付的；</w:t>
      </w:r>
      <w:r>
        <w:rPr>
          <w:rFonts w:hint="eastAsia" w:ascii="宋体" w:hAnsi="宋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4．因重大变故，采购任务取消。</w:t>
      </w:r>
      <w:r>
        <w:rPr>
          <w:rFonts w:hint="eastAsia" w:ascii="宋体" w:hAnsi="宋体"/>
          <w:bCs/>
          <w:color w:val="000000"/>
          <w:sz w:val="24"/>
          <w:szCs w:val="24"/>
          <w:highlight w:val="none"/>
        </w:rPr>
      </w:r>
      <w:r/>
    </w:p>
    <w:p>
      <w:pPr>
        <w:pStyle w:val="928"/>
        <w:ind w:firstLine="480"/>
        <w:rPr>
          <w:rFonts w:eastAsia="黑体"/>
          <w:bCs/>
          <w:color w:val="000000"/>
          <w:sz w:val="24"/>
          <w:szCs w:val="24"/>
          <w:highlight w:val="none"/>
        </w:rPr>
      </w:pPr>
      <w:r>
        <w:rPr>
          <w:rFonts w:eastAsia="黑体"/>
          <w:bCs/>
          <w:color w:val="000000"/>
          <w:sz w:val="24"/>
          <w:szCs w:val="24"/>
          <w:highlight w:val="none"/>
        </w:rPr>
        <w:t xml:space="preserve">(</w:t>
      </w:r>
      <w:r>
        <w:rPr>
          <w:rFonts w:hint="eastAsia" w:eastAsia="黑体"/>
          <w:bCs/>
          <w:color w:val="000000"/>
          <w:sz w:val="24"/>
          <w:szCs w:val="24"/>
          <w:highlight w:val="none"/>
        </w:rPr>
        <w:t xml:space="preserve">十二</w:t>
      </w:r>
      <w:r>
        <w:rPr>
          <w:rFonts w:eastAsia="黑体"/>
          <w:bCs/>
          <w:color w:val="000000"/>
          <w:sz w:val="24"/>
          <w:szCs w:val="24"/>
          <w:highlight w:val="none"/>
        </w:rPr>
        <w:t xml:space="preserve">)</w:t>
      </w:r>
      <w:r>
        <w:rPr>
          <w:rFonts w:hint="eastAsia" w:eastAsia="黑体"/>
          <w:bCs/>
          <w:color w:val="000000"/>
          <w:sz w:val="24"/>
          <w:szCs w:val="24"/>
          <w:highlight w:val="none"/>
        </w:rPr>
        <w:t xml:space="preserve">中标无效的确认：</w:t>
      </w:r>
      <w:r>
        <w:rPr>
          <w:rFonts w:eastAsia="黑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．与招标采购人、其他投标人恶意串通的；</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．向招标采购人行贿或者提供其他不正当利益的；</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．在招标过程中与招标采购人进行协商谈判、不按照招标文件和中标供应商的投标文件订立合同，或者与采购人另行订立背离合同实质性内容的协议的；</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6．拒绝有关部门监督检查或者提供虚假情况的。</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．至5．项情形之一的，中标无效。有上述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szCs w:val="24"/>
          <w:highlight w:val="none"/>
        </w:rPr>
      </w:r>
      <w:r/>
    </w:p>
    <w:p>
      <w:pPr>
        <w:pStyle w:val="928"/>
        <w:ind w:firstLine="480"/>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十三</w:t>
      </w:r>
      <w:r>
        <w:rPr>
          <w:rFonts w:eastAsia="黑体"/>
          <w:bCs/>
          <w:color w:val="000000"/>
          <w:sz w:val="24"/>
          <w:szCs w:val="24"/>
          <w:highlight w:val="none"/>
        </w:rPr>
        <w:t xml:space="preserve">)签订、履行合同：</w:t>
      </w:r>
      <w:r>
        <w:rPr>
          <w:rFonts w:eastAsia="黑体"/>
          <w:bCs/>
          <w:color w:val="000000"/>
          <w:sz w:val="24"/>
          <w:szCs w:val="24"/>
          <w:highlight w:val="none"/>
        </w:rPr>
      </w:r>
      <w:r/>
    </w:p>
    <w:p>
      <w:pPr>
        <w:pStyle w:val="928"/>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rPr>
          <w:rFonts w:hint="eastAsia" w:ascii="宋体" w:hAnsi="宋体"/>
          <w:bCs/>
          <w:color w:val="000000"/>
          <w:sz w:val="24"/>
          <w:szCs w:val="24"/>
          <w:highlight w:val="none"/>
        </w:rPr>
      </w:r>
      <w:r/>
    </w:p>
    <w:p>
      <w:pPr>
        <w:pStyle w:val="940"/>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Times New Roman"/>
          <w:color w:val="000000"/>
          <w:sz w:val="24"/>
          <w:szCs w:val="24"/>
          <w:highlight w:val="none"/>
        </w:rPr>
      </w:r>
      <w:r/>
    </w:p>
    <w:p>
      <w:pPr>
        <w:pStyle w:val="940"/>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Times New Roman"/>
          <w:color w:val="000000"/>
          <w:sz w:val="24"/>
          <w:szCs w:val="24"/>
          <w:highlight w:val="none"/>
        </w:rPr>
      </w:r>
      <w:r/>
    </w:p>
    <w:p>
      <w:pPr>
        <w:pStyle w:val="940"/>
        <w:ind w:firstLine="480"/>
        <w:jc w:val="left"/>
        <w:rPr>
          <w:color w:val="000000"/>
          <w:highlight w:val="none"/>
        </w:rPr>
      </w:pPr>
      <w:r>
        <w:rPr>
          <w:rFonts w:hint="eastAsia" w:ascii="宋体" w:hAnsi="宋体" w:eastAsia="宋体" w:cs="Times New Roman"/>
          <w:color w:val="000000"/>
          <w:sz w:val="24"/>
          <w:szCs w:val="24"/>
          <w:highlight w:val="none"/>
        </w:rPr>
        <w:t xml:space="preserve">采购人原则上应当自收到发票后10个工作日内将资金支付到合同约定的供应商账户。</w:t>
      </w:r>
      <w:r>
        <w:rPr>
          <w:color w:val="000000"/>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中标供应商非因不可抗力未履行招、投标文件和合同规定的义务，一经查实，</w:t>
      </w:r>
      <w:r>
        <w:rPr>
          <w:rFonts w:hint="eastAsia" w:ascii="宋体" w:hAnsi="宋体"/>
          <w:bCs/>
          <w:color w:val="000000"/>
          <w:sz w:val="24"/>
          <w:szCs w:val="24"/>
          <w:highlight w:val="none"/>
        </w:rPr>
        <w:t xml:space="preserve">江苏建圆建方工程管理咨询有限公司</w:t>
      </w:r>
      <w:r>
        <w:rPr>
          <w:rFonts w:ascii="宋体" w:hAnsi="宋体"/>
          <w:bCs/>
          <w:color w:val="000000"/>
          <w:sz w:val="24"/>
          <w:szCs w:val="24"/>
          <w:highlight w:val="none"/>
        </w:rPr>
        <w:t xml:space="preserve">将根据具体情况提请政府采购管理部门作出相应处理。</w:t>
      </w:r>
      <w:r>
        <w:rPr>
          <w:rFonts w:ascii="宋体" w:hAnsi="宋体"/>
          <w:bCs/>
          <w:color w:val="000000"/>
          <w:sz w:val="24"/>
          <w:szCs w:val="24"/>
          <w:highlight w:val="none"/>
        </w:rPr>
      </w:r>
      <w:r/>
    </w:p>
    <w:p>
      <w:pPr>
        <w:pStyle w:val="928"/>
        <w:ind w:firstLine="480"/>
        <w:rPr>
          <w:rFonts w:eastAsia="黑体"/>
          <w:bCs/>
          <w:color w:val="000000"/>
          <w:sz w:val="24"/>
          <w:szCs w:val="24"/>
          <w:highlight w:val="none"/>
        </w:rPr>
        <w:outlineLvl w:val="0"/>
      </w:pPr>
      <w:r>
        <w:rPr>
          <w:rFonts w:hint="eastAsia" w:eastAsia="黑体"/>
          <w:bCs/>
          <w:color w:val="000000"/>
          <w:sz w:val="24"/>
          <w:szCs w:val="24"/>
          <w:highlight w:val="none"/>
        </w:rPr>
        <w:t xml:space="preserve"> (十四)注意事项：</w:t>
      </w:r>
      <w:r>
        <w:rPr>
          <w:rFonts w:eastAsia="黑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（1）中标后无正当理由不与采购人签订合同的；</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（2）将中标项目转让给他人，或者在投标文件中未说明，且未经过采购人同意，将中标项目分包给他人的；</w:t>
      </w:r>
      <w:r>
        <w:rPr>
          <w:rFonts w:ascii="宋体" w:hAnsi="宋体"/>
          <w:bCs/>
          <w:color w:val="000000"/>
          <w:sz w:val="24"/>
          <w:szCs w:val="24"/>
          <w:highlight w:val="none"/>
        </w:rPr>
      </w:r>
      <w:r/>
    </w:p>
    <w:p>
      <w:pPr>
        <w:pStyle w:val="92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（3）拒绝履行合同义务的。</w:t>
      </w:r>
      <w:r>
        <w:rPr>
          <w:rFonts w:ascii="宋体" w:hAnsi="宋体"/>
          <w:bCs/>
          <w:color w:val="000000"/>
          <w:sz w:val="24"/>
          <w:szCs w:val="24"/>
          <w:highlight w:val="none"/>
        </w:rPr>
      </w:r>
      <w:r/>
    </w:p>
    <w:p>
      <w:pPr>
        <w:pStyle w:val="928"/>
        <w:ind w:firstLine="480"/>
        <w:rPr>
          <w:rFonts w:eastAsia="黑体"/>
          <w:bCs/>
          <w:color w:val="000000"/>
          <w:sz w:val="24"/>
          <w:szCs w:val="24"/>
          <w:highlight w:val="none"/>
        </w:rPr>
        <w:outlineLvl w:val="0"/>
      </w:pPr>
      <w:r>
        <w:rPr>
          <w:rFonts w:eastAsia="黑体"/>
          <w:bCs/>
          <w:color w:val="000000"/>
          <w:sz w:val="24"/>
          <w:szCs w:val="24"/>
          <w:highlight w:val="none"/>
        </w:rPr>
        <w:t xml:space="preserve">(十</w:t>
      </w:r>
      <w:r>
        <w:rPr>
          <w:rFonts w:hint="eastAsia" w:eastAsia="黑体"/>
          <w:bCs/>
          <w:color w:val="000000"/>
          <w:sz w:val="24"/>
          <w:szCs w:val="24"/>
          <w:highlight w:val="none"/>
        </w:rPr>
        <w:t xml:space="preserve">五</w:t>
      </w:r>
      <w:r>
        <w:rPr>
          <w:rFonts w:eastAsia="黑体"/>
          <w:bCs/>
          <w:color w:val="000000"/>
          <w:sz w:val="24"/>
          <w:szCs w:val="24"/>
          <w:highlight w:val="none"/>
        </w:rPr>
        <w:t xml:space="preserve">)中标服务费：</w:t>
      </w:r>
      <w:r>
        <w:rPr>
          <w:rFonts w:eastAsia="黑体"/>
          <w:bCs/>
          <w:color w:val="000000"/>
          <w:sz w:val="24"/>
          <w:szCs w:val="24"/>
          <w:highlight w:val="none"/>
        </w:rPr>
      </w:r>
      <w:r/>
    </w:p>
    <w:p>
      <w:pPr>
        <w:pStyle w:val="928"/>
        <w:ind w:left="-2" w:firstLine="420"/>
        <w:spacing w:line="360" w:lineRule="auto"/>
        <w:rPr>
          <w:rFonts w:hint="eastAsia" w:ascii="宋体" w:hAnsi="宋体" w:eastAsia="宋体" w:cs="宋体"/>
          <w:color w:val="000000"/>
          <w:sz w:val="24"/>
          <w:highlight w:val="none"/>
          <w:lang w:eastAsia="zh-CN"/>
        </w:rPr>
        <w:outlineLvl w:val="0"/>
      </w:pPr>
      <w:r>
        <w:rPr>
          <w:rFonts w:hint="eastAsia" w:ascii="宋体" w:hAnsi="宋体" w:cs="宋体"/>
          <w:color w:val="000000"/>
          <w:sz w:val="24"/>
          <w:highlight w:val="none"/>
        </w:rPr>
        <w:t xml:space="preserve">招标代理服务费</w:t>
      </w:r>
      <w:r>
        <w:rPr>
          <w:rFonts w:hint="eastAsia" w:ascii="宋体" w:hAnsi="宋体" w:cs="宋体"/>
          <w:color w:val="000000"/>
          <w:sz w:val="24"/>
          <w:highlight w:val="none"/>
          <w:lang w:val="en-US" w:eastAsia="zh-CN"/>
        </w:rPr>
        <w:t xml:space="preserve">由采购人支付</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928"/>
        <w:ind w:left="-2" w:firstLine="420"/>
        <w:spacing w:line="360" w:lineRule="auto"/>
        <w:rPr>
          <w:rFonts w:ascii="黑体" w:hAnsi="宋体" w:eastAsia="黑体"/>
          <w:bCs/>
          <w:color w:val="000000"/>
          <w:sz w:val="24"/>
          <w:highlight w:val="none"/>
        </w:rPr>
        <w:outlineLvl w:val="0"/>
      </w:pPr>
      <w:r>
        <w:rPr>
          <w:rFonts w:eastAsia="黑体"/>
          <w:bCs/>
          <w:color w:val="000000"/>
          <w:sz w:val="24"/>
          <w:szCs w:val="24"/>
          <w:highlight w:val="none"/>
        </w:rPr>
        <w:t xml:space="preserve">(十</w:t>
      </w:r>
      <w:r>
        <w:rPr>
          <w:rFonts w:hint="eastAsia" w:eastAsia="黑体"/>
          <w:bCs/>
          <w:color w:val="000000"/>
          <w:sz w:val="24"/>
          <w:szCs w:val="24"/>
          <w:highlight w:val="none"/>
          <w:lang w:val="en-US" w:eastAsia="zh-CN"/>
        </w:rPr>
        <w:t xml:space="preserve">六</w:t>
      </w:r>
      <w:r>
        <w:rPr>
          <w:rFonts w:eastAsia="黑体"/>
          <w:bCs/>
          <w:color w:val="000000"/>
          <w:sz w:val="24"/>
          <w:szCs w:val="24"/>
          <w:highlight w:val="none"/>
        </w:rPr>
        <w:t xml:space="preserve">)</w:t>
      </w:r>
      <w:r>
        <w:rPr>
          <w:rFonts w:hint="eastAsia" w:ascii="黑体" w:hAnsi="宋体" w:eastAsia="黑体"/>
          <w:bCs/>
          <w:color w:val="000000"/>
          <w:sz w:val="24"/>
          <w:highlight w:val="none"/>
        </w:rPr>
        <w:t xml:space="preserve">履约担保（政府采购信用担保）</w:t>
      </w:r>
      <w:r>
        <w:rPr>
          <w:rFonts w:ascii="黑体" w:hAnsi="宋体" w:eastAsia="黑体"/>
          <w:bCs/>
          <w:color w:val="000000"/>
          <w:sz w:val="24"/>
          <w:highlight w:val="none"/>
        </w:rPr>
      </w:r>
      <w:r/>
    </w:p>
    <w:p>
      <w:pPr>
        <w:pStyle w:val="928"/>
        <w:ind w:firstLine="480"/>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olor w:val="000000"/>
          <w:sz w:val="24"/>
          <w:highlight w:val="none"/>
          <w:shd w:val="clear" w:color="auto" w:fill="ffffff"/>
        </w:rPr>
      </w:r>
      <w:r/>
    </w:p>
    <w:p>
      <w:pPr>
        <w:pStyle w:val="928"/>
        <w:ind w:firstLine="480"/>
        <w:spacing w:line="360" w:lineRule="auto"/>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中标、成交供应商可以采用电子履约保函形式，具体操作可登录江苏政府采购网的保险保函模块进行办理，也可通过无锡市政府采购网、“苏采云”系统链接访问（首次使用需注册）。</w:t>
      </w:r>
      <w:r>
        <w:rPr>
          <w:rFonts w:ascii="宋体" w:hAnsi="宋体"/>
          <w:color w:val="000000"/>
          <w:sz w:val="24"/>
          <w:highlight w:val="none"/>
          <w:shd w:val="clear" w:color="auto" w:fill="ffffff"/>
        </w:rPr>
      </w:r>
      <w:r/>
    </w:p>
    <w:p>
      <w:pPr>
        <w:pStyle w:val="928"/>
        <w:ind w:left="-2" w:firstLine="420"/>
        <w:spacing w:line="360" w:lineRule="auto"/>
        <w:rPr>
          <w:rFonts w:ascii="黑体" w:hAnsi="宋体" w:eastAsia="黑体"/>
          <w:bCs/>
          <w:color w:val="000000"/>
          <w:sz w:val="24"/>
          <w:highlight w:val="none"/>
        </w:rPr>
        <w:outlineLvl w:val="0"/>
      </w:pPr>
      <w:r>
        <w:rPr>
          <w:rFonts w:eastAsia="黑体"/>
          <w:bCs/>
          <w:color w:val="000000"/>
          <w:sz w:val="24"/>
          <w:szCs w:val="24"/>
          <w:highlight w:val="none"/>
        </w:rPr>
        <w:t xml:space="preserve">(十</w:t>
      </w:r>
      <w:r>
        <w:rPr>
          <w:rFonts w:hint="eastAsia" w:eastAsia="黑体"/>
          <w:bCs/>
          <w:color w:val="000000"/>
          <w:sz w:val="24"/>
          <w:szCs w:val="24"/>
          <w:highlight w:val="none"/>
          <w:lang w:val="en-US" w:eastAsia="zh-CN"/>
        </w:rPr>
        <w:t xml:space="preserve">七</w:t>
      </w:r>
      <w:r>
        <w:rPr>
          <w:rFonts w:eastAsia="黑体"/>
          <w:bCs/>
          <w:color w:val="000000"/>
          <w:sz w:val="24"/>
          <w:szCs w:val="24"/>
          <w:highlight w:val="none"/>
        </w:rPr>
        <w:t xml:space="preserve">)</w:t>
      </w:r>
      <w:r>
        <w:rPr>
          <w:rFonts w:hint="eastAsia" w:ascii="黑体" w:hAnsi="宋体" w:eastAsia="黑体"/>
          <w:bCs/>
          <w:color w:val="000000"/>
          <w:sz w:val="24"/>
          <w:highlight w:val="none"/>
        </w:rPr>
        <w:t xml:space="preserve">政府采购合同融资</w:t>
      </w:r>
      <w:r>
        <w:rPr>
          <w:rFonts w:ascii="黑体" w:hAnsi="宋体" w:eastAsia="黑体"/>
          <w:bCs/>
          <w:color w:val="000000"/>
          <w:sz w:val="24"/>
          <w:highlight w:val="none"/>
        </w:rPr>
      </w:r>
      <w:r/>
    </w:p>
    <w:p>
      <w:pPr>
        <w:pStyle w:val="928"/>
        <w:ind w:firstLine="480"/>
        <w:rPr>
          <w:color w:val="000000"/>
          <w:highlight w:val="none"/>
        </w:rPr>
        <w:sectPr>
          <w:headerReference w:type="default" r:id="rId9"/>
          <w:footerReference w:type="default" r:id="rId10"/>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color w:val="000000"/>
          <w:sz w:val="24"/>
          <w:highlight w:val="none"/>
          <w:shd w:val="clear" w:color="auto" w:fill="ffffff"/>
        </w:rPr>
        <w:t xml:space="preserve">中标、成交供应商可采用合同融资形式，中标人可凭政府采购合同办理融资贷款，详见无锡市政府采购网“政采贷”专栏。</w:t>
      </w:r>
      <w:r>
        <w:rPr>
          <w:color w:val="000000"/>
          <w:highlight w:val="none"/>
        </w:rPr>
      </w:r>
      <w:r/>
    </w:p>
    <w:p>
      <w:pPr>
        <w:pStyle w:val="929"/>
        <w:ind w:left="0" w:firstLine="0"/>
        <w:tabs>
          <w:tab w:val="left" w:pos="432" w:leader="none"/>
        </w:tabs>
        <w:rPr>
          <w:rFonts w:eastAsia="黑体"/>
          <w:bCs/>
          <w:color w:val="000000"/>
          <w:sz w:val="30"/>
          <w:szCs w:val="30"/>
          <w:highlight w:val="none"/>
          <w:lang w:val="en-US" w:eastAsia="zh-CN"/>
        </w:rPr>
      </w:pPr>
      <w:r>
        <w:rPr>
          <w:rFonts w:hint="eastAsia"/>
          <w:b/>
          <w:color w:val="000000"/>
          <w:sz w:val="30"/>
          <w:szCs w:val="30"/>
          <w:highlight w:val="none"/>
        </w:rPr>
        <w:t xml:space="preserve">第三章 项目</w:t>
      </w:r>
      <w:r>
        <w:rPr>
          <w:rFonts w:hint="eastAsia"/>
          <w:b/>
          <w:color w:val="000000"/>
          <w:sz w:val="30"/>
          <w:szCs w:val="30"/>
          <w:highlight w:val="none"/>
          <w:lang w:val="en-US" w:eastAsia="zh-CN"/>
        </w:rPr>
        <w:t xml:space="preserve">采购</w:t>
      </w:r>
      <w:r>
        <w:rPr>
          <w:rFonts w:hint="eastAsia"/>
          <w:b/>
          <w:color w:val="000000"/>
          <w:sz w:val="30"/>
          <w:szCs w:val="30"/>
          <w:highlight w:val="none"/>
          <w:lang w:val="en-US" w:eastAsia="zh-CN"/>
        </w:rPr>
        <w:t xml:space="preserve">需求</w:t>
      </w:r>
      <w:r>
        <w:rPr>
          <w:rFonts w:eastAsia="黑体"/>
          <w:bCs/>
          <w:color w:val="000000"/>
          <w:sz w:val="30"/>
          <w:szCs w:val="30"/>
          <w:highlight w:val="none"/>
          <w:lang w:val="en-US" w:eastAsia="zh-CN"/>
        </w:rPr>
      </w:r>
      <w:r/>
    </w:p>
    <w:p>
      <w:pPr>
        <w:pStyle w:val="928"/>
        <w:ind w:firstLine="482"/>
        <w:jc w:val="left"/>
        <w:spacing w:line="360" w:lineRule="auto"/>
        <w:rPr>
          <w:rFonts w:hint="eastAsia" w:ascii="宋体" w:hAnsi="宋体" w:eastAsia="宋体" w:cs="宋体"/>
          <w:b/>
          <w:color w:val="000000"/>
          <w:sz w:val="24"/>
          <w:szCs w:val="24"/>
          <w:highlight w:val="none"/>
        </w:rPr>
      </w:pPr>
      <w:r/>
      <w:bookmarkStart w:id="4" w:name="_Toc421127639"/>
      <w:r>
        <w:rPr>
          <w:rFonts w:hint="eastAsia" w:ascii="宋体" w:hAnsi="宋体" w:eastAsia="宋体" w:cs="宋体"/>
          <w:b/>
          <w:color w:val="000000"/>
          <w:sz w:val="24"/>
          <w:szCs w:val="24"/>
          <w:highlight w:val="none"/>
        </w:rPr>
        <w:t xml:space="preserve">（一）采购标的需实现的功能或者目标，以及为落实政府采购政策需满足的要求</w:t>
      </w:r>
      <w:r>
        <w:rPr>
          <w:rFonts w:hint="eastAsia" w:ascii="宋体" w:hAnsi="宋体" w:eastAsia="宋体" w:cs="宋体"/>
          <w:b/>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一、采购标的需实现的功能或者目标</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1、采购</w:t>
      </w:r>
      <w:r>
        <w:rPr>
          <w:rFonts w:hint="eastAsia" w:ascii="宋体" w:hAnsi="宋体" w:eastAsia="宋体" w:cs="宋体"/>
          <w:color w:val="000000"/>
          <w:sz w:val="24"/>
          <w:szCs w:val="24"/>
          <w:highlight w:val="none"/>
        </w:rPr>
        <w:t xml:space="preserve">项目名称：东亭2号2期A地块、原无锡市立新植绒材料厂地块土壤污染修复项目</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2、采购</w:t>
      </w:r>
      <w:r>
        <w:rPr>
          <w:rFonts w:hint="eastAsia" w:ascii="宋体" w:hAnsi="宋体" w:eastAsia="宋体" w:cs="宋体"/>
          <w:color w:val="000000"/>
          <w:sz w:val="24"/>
          <w:szCs w:val="24"/>
          <w:highlight w:val="none"/>
        </w:rPr>
        <w:t xml:space="preserve">项目地点：本项目位于无锡市锡山区东亭中路以西、锡虞立交以南、华夏北路以东。</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资金来源：已落实。</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color w:val="000000"/>
          <w:sz w:val="24"/>
          <w:szCs w:val="24"/>
          <w:highlight w:val="none"/>
        </w:rPr>
        <w:t xml:space="preserve">采购标的需实现的</w:t>
      </w:r>
      <w:r>
        <w:rPr>
          <w:rFonts w:hint="eastAsia" w:ascii="宋体" w:hAnsi="宋体" w:eastAsia="宋体" w:cs="宋体"/>
          <w:color w:val="000000"/>
          <w:sz w:val="24"/>
          <w:szCs w:val="24"/>
          <w:highlight w:val="none"/>
          <w:lang w:val="en-US" w:eastAsia="zh-CN"/>
        </w:rPr>
        <w:t xml:space="preserve">目标：对</w:t>
      </w:r>
      <w:r>
        <w:rPr>
          <w:rFonts w:hint="eastAsia" w:ascii="宋体" w:hAnsi="宋体" w:eastAsia="宋体" w:cs="宋体"/>
          <w:color w:val="000000"/>
          <w:sz w:val="24"/>
          <w:szCs w:val="24"/>
          <w:highlight w:val="none"/>
        </w:rPr>
        <w:t xml:space="preserve">东亭2号2期A地块、原无锡市立新植绒材料厂地块土壤污染</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修复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w:t>
      </w:r>
      <w:r>
        <w:rPr>
          <w:rFonts w:hint="eastAsia" w:ascii="宋体" w:hAnsi="宋体" w:eastAsia="宋体" w:cs="宋体"/>
          <w:color w:val="000000"/>
          <w:sz w:val="24"/>
          <w:szCs w:val="24"/>
          <w:highlight w:val="none"/>
        </w:rPr>
        <w:t xml:space="preserve">修复后的地块须</w:t>
      </w:r>
      <w:r>
        <w:rPr>
          <w:rFonts w:hint="eastAsia" w:ascii="宋体" w:hAnsi="宋体" w:eastAsia="宋体" w:cs="宋体"/>
          <w:color w:val="000000"/>
          <w:sz w:val="24"/>
          <w:szCs w:val="24"/>
          <w:highlight w:val="none"/>
          <w:lang w:val="en-US" w:eastAsia="zh-CN"/>
        </w:rPr>
        <w:t xml:space="preserve">经</w:t>
      </w:r>
      <w:r>
        <w:rPr>
          <w:rFonts w:hint="eastAsia" w:ascii="宋体" w:hAnsi="宋体" w:eastAsia="宋体" w:cs="宋体"/>
          <w:color w:val="000000"/>
          <w:sz w:val="24"/>
          <w:szCs w:val="24"/>
          <w:highlight w:val="none"/>
        </w:rPr>
        <w:t xml:space="preserve">省级人民政府生态环境主管部门</w:t>
      </w:r>
      <w:r>
        <w:rPr>
          <w:rFonts w:hint="eastAsia" w:ascii="宋体" w:hAnsi="宋体" w:eastAsia="宋体" w:cs="宋体"/>
          <w:color w:val="000000"/>
          <w:sz w:val="24"/>
          <w:szCs w:val="24"/>
          <w:highlight w:val="none"/>
          <w:lang w:val="en-US" w:eastAsia="zh-CN"/>
        </w:rPr>
        <w:t xml:space="preserve">确认后</w:t>
      </w:r>
      <w:r>
        <w:rPr>
          <w:rFonts w:hint="eastAsia" w:ascii="宋体" w:hAnsi="宋体" w:eastAsia="宋体" w:cs="宋体"/>
          <w:color w:val="000000"/>
          <w:sz w:val="24"/>
          <w:szCs w:val="24"/>
          <w:highlight w:val="none"/>
        </w:rPr>
        <w:t xml:space="preserve">移出《江苏省建设用地土壤污染风险管控和修复名录》。</w:t>
      </w:r>
      <w:r>
        <w:rPr>
          <w:rFonts w:hint="eastAsia" w:ascii="宋体" w:hAnsi="宋体" w:eastAsia="宋体" w:cs="宋体"/>
          <w:color w:val="000000"/>
          <w:sz w:val="24"/>
          <w:szCs w:val="24"/>
          <w:highlight w:val="none"/>
        </w:rPr>
      </w:r>
      <w:r/>
    </w:p>
    <w:p>
      <w:pPr>
        <w:pStyle w:val="940"/>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5、拟派项目组人员至少6人：其中项目负责人1名，技术负责人1名，安全负责人1名，其他项目组成员至少3名。</w:t>
      </w:r>
      <w:r>
        <w:rPr>
          <w:rFonts w:hint="eastAsia" w:ascii="宋体" w:hAnsi="宋体" w:eastAsia="宋体" w:cs="宋体"/>
          <w:color w:val="000000"/>
          <w:sz w:val="24"/>
          <w:szCs w:val="24"/>
          <w:highlight w:val="none"/>
          <w:lang w:val="en-US" w:eastAsia="zh-CN" w:bidi="ar-SA"/>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二、落实政府采购政策需满足的要求</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4"/>
          <w:szCs w:val="24"/>
          <w:highlight w:val="none"/>
        </w:rPr>
      </w:r>
      <w:r/>
    </w:p>
    <w:p>
      <w:pPr>
        <w:pStyle w:val="928"/>
        <w:ind w:firstLine="480"/>
        <w:rPr>
          <w:rFonts w:hint="eastAsia" w:ascii="宋体" w:hAnsi="宋体" w:eastAsia="宋体" w:cs="宋体"/>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bCs w:val="0"/>
          <w:color w:val="000000"/>
          <w:sz w:val="24"/>
          <w:szCs w:val="24"/>
          <w:highlight w:val="none"/>
          <w:lang w:val="en-US" w:eastAsia="zh-CN"/>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（二）采购标的需执行的国家相关标准、行业标准、地方标准或者其他标准、规范</w:t>
      </w:r>
      <w:r>
        <w:rPr>
          <w:rFonts w:hint="eastAsia" w:ascii="宋体" w:hAnsi="宋体" w:eastAsia="宋体" w:cs="宋体"/>
          <w:b/>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、相关法律、法规及政策：</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《中华人民共和国环境保护法》，2014年4月24日修订通过，2015年1月1日起施行；</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《中华人民共和国土壤污染防治法》，2018年8月31日通过，自2019年1月1日起施行；</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《中华人民共和国大气污染防治法》，2015年8月29日修订通过，自2016年1月1日起施行；</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《中华人民共和国固体废物污染环境防治法》，2020年4月29日修订，2020年9月1日实施；</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《中华人民共和国水污染防治法》，2017年6月27日修订，2018年1月1日实施；</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《国务院关于印发土壤污染防治行动计划的通知》（国发〔2016〕31号）；</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《污染地块土壤环境管理办法（试行）》（部令〔2016〕42号）；</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《省政府关于印发江苏省土壤污染防治工作方案的通知》（苏政发〔2016〕169号）；</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《无锡市土壤污染防治工作方案》（锡政发〔2017〕15号）；</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《江苏省土壤污染防治条例》（江苏省人大常委会公告第80号，2022年9月1日施行）。</w:t>
      </w:r>
      <w:r>
        <w:rPr>
          <w:rFonts w:hint="eastAsia" w:ascii="宋体" w:hAnsi="宋体" w:eastAsia="宋体" w:cs="宋体"/>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二、相关标准：</w:t>
      </w:r>
      <w:r>
        <w:rPr>
          <w:rFonts w:hint="eastAsia" w:ascii="宋体" w:hAnsi="宋体" w:eastAsia="宋体" w:cs="宋体"/>
          <w:b/>
          <w:color w:val="000000"/>
          <w:sz w:val="24"/>
          <w:szCs w:val="24"/>
          <w:highlight w:val="none"/>
          <w:lang w:val="en-US" w:eastAsia="zh-CN"/>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《土壤环境质量建设用地土壤污染风险管控标准（试行）》（GB36600-2018）；</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《地下水质量标准》（GB/T14848-2017）；</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《上海市建设用地土壤污染状况调查、风险评估、风险管控与修复方案编制、风险管控与修复效果评估工作的补充规定》（沪环土〔2020〕62号）。</w:t>
      </w:r>
      <w:r>
        <w:rPr>
          <w:rFonts w:hint="eastAsia" w:ascii="宋体" w:hAnsi="宋体" w:eastAsia="宋体" w:cs="宋体"/>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三、相关技术导则和规范：</w:t>
      </w:r>
      <w:r>
        <w:rPr>
          <w:rFonts w:hint="eastAsia" w:ascii="宋体" w:hAnsi="宋体" w:eastAsia="宋体" w:cs="宋体"/>
          <w:b/>
          <w:color w:val="000000"/>
          <w:sz w:val="24"/>
          <w:szCs w:val="24"/>
          <w:highlight w:val="none"/>
          <w:lang w:val="en-US" w:eastAsia="zh-CN"/>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《建设用地土壤污染状况调查技术导则》（HJ25.1-2019）；</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《建设用地土壤污染风险管控和修复监测技术导则》（HJ25.2-2019）；</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《建设用地土壤污染风险评估技术导则》（HJ25.3-2019）；</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《建设用地土壤修复技术导则》（HJ25.4-2019）；</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《污染地块风险管控与土壤修复效果评估技术导则（试行）》（HJ25.5-2018）；</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《建设用地土壤环境调查评估技术指南》（原环境保护部，2017年12月14日）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（三）采购标的需满足的质量、安全、技术规格、物理特性等要求</w:t>
      </w:r>
      <w:r>
        <w:rPr>
          <w:rFonts w:hint="eastAsia" w:ascii="宋体" w:hAnsi="宋体" w:eastAsia="宋体" w:cs="宋体"/>
          <w:b/>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一、项目内容</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东亭2号2期A地块与原无锡市立新植绒材料厂地块位于无锡市锡山区东亭中路以西，锡虞立交以南，华夏北路以东，占地面积约77252m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（约115.88亩），其中东亭2号2期A地块占地面积为41452m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（约62.18亩）</w:t>
      </w:r>
      <w:r>
        <w:rPr>
          <w:rFonts w:hint="eastAsia" w:ascii="宋体" w:hAnsi="宋体" w:eastAsia="宋体" w:cs="宋体"/>
          <w:color w:val="000000"/>
          <w:sz w:val="24"/>
          <w:szCs w:val="24"/>
          <w:highlight w:val="none"/>
          <w:lang w:eastAsia="zh-CN"/>
        </w:rPr>
        <w:t xml:space="preserve">；原无锡市立新植绒材料厂地块占地面积为35800m</w:t>
      </w:r>
      <w:r>
        <w:rPr>
          <w:rFonts w:hint="eastAsia" w:ascii="宋体" w:hAnsi="宋体" w:eastAsia="宋体" w:cs="宋体"/>
          <w:color w:val="000000"/>
          <w:sz w:val="24"/>
          <w:szCs w:val="24"/>
          <w:highlight w:val="none"/>
          <w:vertAlign w:val="superscript"/>
          <w:lang w:eastAsia="zh-CN"/>
        </w:rPr>
        <w:t xml:space="preserve">2</w:t>
      </w:r>
      <w:r>
        <w:rPr>
          <w:rFonts w:hint="eastAsia" w:ascii="宋体" w:hAnsi="宋体" w:eastAsia="宋体" w:cs="宋体"/>
          <w:color w:val="000000"/>
          <w:sz w:val="24"/>
          <w:szCs w:val="24"/>
          <w:highlight w:val="none"/>
          <w:lang w:eastAsia="zh-CN"/>
        </w:rPr>
        <w:t xml:space="preserve">（约53.7亩）。</w:t>
      </w:r>
      <w:r>
        <w:rPr>
          <w:rFonts w:hint="eastAsia" w:ascii="宋体" w:hAnsi="宋体" w:eastAsia="宋体" w:cs="宋体"/>
          <w:color w:val="000000"/>
          <w:sz w:val="24"/>
          <w:szCs w:val="24"/>
          <w:highlight w:val="none"/>
        </w:rPr>
        <w:t xml:space="preserve">地块历史上涉及工业企业的生产，根据地块未来规划，属于GB36600-2018中的</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类用地。</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土壤污染防治法》第五十九条规定，“用途变更为住宅、公共管理与公共服务用地的，变更前应当按照规定进行土壤污染状况调查”。污染状况调查结果表明，调查地块土壤有机污染物超标。调查地块内土壤污染物含量超过《土壤环境质量建设用地土壤污染风险管控标准（试行）》（GB36600-2018）规定的第一类建设用地土壤污染风险筛选值，属于污染地块。</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土壤污染防治法》第六十条规定，“对土壤污染状况调查报告评审表明污染物含量超过土壤污染风险管控标准的建设用地地块，土壤污染责任人、土地使用权人应当按照国务院生态环境主管部门的规定进行土壤污染风险评估”。</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风险评估结果表明：地块内土壤中的部分有机物的危害</w:t>
      </w:r>
      <w:r>
        <w:rPr>
          <w:rFonts w:hint="eastAsia" w:ascii="宋体" w:hAnsi="宋体" w:eastAsia="宋体" w:cs="宋体"/>
          <w:color w:val="000000"/>
          <w:sz w:val="24"/>
          <w:szCs w:val="24"/>
          <w:highlight w:val="none"/>
          <w:lang w:val="en-US" w:eastAsia="zh-CN"/>
        </w:rPr>
        <w:t xml:space="preserve">尚</w:t>
      </w:r>
      <w:r>
        <w:rPr>
          <w:rFonts w:hint="eastAsia" w:ascii="宋体" w:hAnsi="宋体" w:eastAsia="宋体" w:cs="宋体"/>
          <w:color w:val="000000"/>
          <w:sz w:val="24"/>
          <w:szCs w:val="24"/>
          <w:highlight w:val="none"/>
        </w:rPr>
        <w:t xml:space="preserve">不可接受。地下水中的挥发酚和氨氮的总致癌风险和危害商均可接受。需对地块污染土壤进行修复。</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土壤污染防治法》第六十四条规定，“对建设用地土壤污染风险管控和修复名录中需要实施修复的地块，土壤污染责任人应当结合土地利用总体规划和城乡规划编制修复方案，报地方人民政府生态环境主管部门备案并实施修复”。</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按《东亭2号2期A地块、原无锡市立新植绒材料厂地块土壤污染修复技术方案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备案稿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》进行污染土壤修复，满足方案要求的修复目标值及相关修复效果评估技术规范合格标准，并通过第三方评估；修复效果评估报告通过专家评审后取得省级主管部门的备案，修复后的地块须</w:t>
      </w:r>
      <w:r>
        <w:rPr>
          <w:rFonts w:hint="eastAsia" w:ascii="宋体" w:hAnsi="宋体" w:eastAsia="宋体" w:cs="宋体"/>
          <w:color w:val="000000"/>
          <w:sz w:val="24"/>
          <w:szCs w:val="24"/>
          <w:highlight w:val="none"/>
          <w:lang w:val="en-US" w:eastAsia="zh-CN"/>
        </w:rPr>
        <w:t xml:space="preserve">经</w:t>
      </w:r>
      <w:r>
        <w:rPr>
          <w:rFonts w:hint="eastAsia" w:ascii="宋体" w:hAnsi="宋体" w:eastAsia="宋体" w:cs="宋体"/>
          <w:color w:val="000000"/>
          <w:sz w:val="24"/>
          <w:szCs w:val="24"/>
          <w:highlight w:val="none"/>
        </w:rPr>
        <w:t xml:space="preserve">省级人民政府生态环境主管部门</w:t>
      </w:r>
      <w:r>
        <w:rPr>
          <w:rFonts w:hint="eastAsia" w:ascii="宋体" w:hAnsi="宋体" w:eastAsia="宋体" w:cs="宋体"/>
          <w:color w:val="000000"/>
          <w:sz w:val="24"/>
          <w:szCs w:val="24"/>
          <w:highlight w:val="none"/>
          <w:lang w:val="en-US" w:eastAsia="zh-CN"/>
        </w:rPr>
        <w:t xml:space="preserve">确认后</w:t>
      </w:r>
      <w:r>
        <w:rPr>
          <w:rFonts w:hint="eastAsia" w:ascii="宋体" w:hAnsi="宋体" w:eastAsia="宋体" w:cs="宋体"/>
          <w:color w:val="000000"/>
          <w:sz w:val="24"/>
          <w:szCs w:val="24"/>
          <w:highlight w:val="none"/>
        </w:rPr>
        <w:t xml:space="preserve">移出</w:t>
      </w:r>
      <w:r>
        <w:rPr>
          <w:rFonts w:hint="eastAsia" w:ascii="宋体" w:hAnsi="宋体" w:eastAsia="宋体" w:cs="宋体"/>
          <w:color w:val="000000"/>
          <w:sz w:val="24"/>
          <w:szCs w:val="24"/>
          <w:highlight w:val="none"/>
          <w:lang w:eastAsia="zh-CN"/>
        </w:rPr>
        <w:t xml:space="preserve">《江苏省建设用地土壤污染风险管控和修复名录》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二、工作内容与要求</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1、修复质量标准：通过第三方效果评估，整治效果评估报告通过省级生态环境主管部门和自然资源等主管部门的专家评审后取得省级环境主管部门的备案，</w:t>
      </w:r>
      <w:r>
        <w:rPr>
          <w:rFonts w:hint="eastAsia" w:ascii="宋体" w:hAnsi="宋体" w:eastAsia="宋体" w:cs="宋体"/>
          <w:color w:val="000000"/>
          <w:sz w:val="24"/>
          <w:szCs w:val="24"/>
          <w:highlight w:val="none"/>
          <w:lang w:eastAsia="zh-CN"/>
        </w:rPr>
        <w:t xml:space="preserve">修复后的地块</w:t>
      </w:r>
      <w:r>
        <w:rPr>
          <w:rFonts w:hint="eastAsia" w:ascii="宋体" w:hAnsi="宋体" w:eastAsia="宋体" w:cs="宋体"/>
          <w:color w:val="000000"/>
          <w:sz w:val="24"/>
          <w:szCs w:val="24"/>
          <w:highlight w:val="none"/>
        </w:rPr>
        <w:t xml:space="preserve">须经省级人民政府生态环境主管部门将其移出</w:t>
      </w:r>
      <w:r>
        <w:rPr>
          <w:rFonts w:hint="eastAsia" w:ascii="宋体" w:hAnsi="宋体" w:eastAsia="宋体" w:cs="宋体"/>
          <w:color w:val="000000"/>
          <w:sz w:val="24"/>
          <w:szCs w:val="24"/>
          <w:highlight w:val="none"/>
          <w:lang w:eastAsia="zh-CN"/>
        </w:rPr>
        <w:t xml:space="preserve">《江苏省建设用地土壤污染风险管控和修复名录》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修复工程的实施，将土壤中具有健康风险的污染物直接从地块内清除，使得土壤污染物得到优先的治理和控制，从源头上控制污染物向外界的迁移扩散，极大改善治理区及周边环境质量，消除了未来地块内居民人体健康风险，有效保障用地区域以及周边区域的用地环境安全。</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2、修复技术：水泥窑协同处置技术。</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利用水泥回转窑内的高温、气体长时间停留、热容量大、热稳定性好、碱性环境、无废渣排放等特点，在生产水泥熟料的同时，焚烧固化处理污染土壤。有机物污染土壤从窑尾烟气室进入水泥回转窑，窑内气相温度最高可达1800℃，物料温度约为1450℃，在水泥窑的高温条件下，污染土壤中的有机污染物转化为无机化合物，高温气流与高细度、高浓度、高吸附性、高均匀性分布的碱性物料（CaO、CaCO3等）充分接触，有效地抑制酸性物质的排放。</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泥窑协同处置包括污染土壤贮存、预处理、投加、焚烧和尾气处理等过程。在原有的水泥生产线基础上，需要对投料口进行改造，还需要必要的投料装置、预处理设施、符合要求的贮存设施和实验室分析能力。水泥窑协同处置主要由土壤预处理系统、上料系统、水泥回转窑及配套系统、监测系统组成。土壤预处理系统在密闭环境内进行，主要包括密闭贮存设施(如充气大棚)，筛分</w:t>
      </w:r>
      <w:r>
        <w:rPr>
          <w:rFonts w:hint="eastAsia" w:ascii="宋体" w:hAnsi="宋体" w:eastAsia="宋体" w:cs="宋体"/>
          <w:color w:val="000000"/>
          <w:sz w:val="24"/>
          <w:szCs w:val="24"/>
          <w:highlight w:val="none"/>
        </w:rPr>
        <w:t xml:space="preserve">设施(筛分机)，尾气处理系统(如活性炭吸附系统等)，预处理系统产生的尾气经过尾气处理系统后达标排放。上料系统主要包括存料斗、板式喂料机、皮带计量秤、提升机，整个上料过程处于密闭环境中，避免上料过程中污染物和粉尘散发到空气中，造成二次污染。水泥回转窑及配套系统主要包括预热器、回转式水泥窑、窑尾高温风机、三次风管、回转窑燃烧器、篦式冷却机、窑头袋收尘器、螺旋输送机、槽式输送机。监测系统主要包括氧气、粉尘、氮氧化物、二氧化碳、水分、温度在线监测以及水泥窑尾气和水泥熟料的定期监测，保证污染土壤处理的效果和生产安全。</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泥窑协同处置技术处置有机污染土壤在国内外均有成功案例，技术较为成熟，成本中等、处置效果好、地块内施工工期短，且修复后地块污染无残留。本地块周围存在地表水、居民区等环境敏感目标，而地块内土壤的目标污染物有挥发性有机物，因此在地块土壤污染修复过程中要注重环境的影响监测和二次污染防治，严格执行方案中的环境管理方案和二次污染防护措施，以防地块污染扩散迁移。</w:t>
      </w:r>
      <w:r>
        <w:rPr>
          <w:rFonts w:hint="eastAsia" w:ascii="宋体" w:hAnsi="宋体" w:eastAsia="宋体" w:cs="宋体"/>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（四）采购标的的数量、采购项目交付或者实施的时间和地点</w:t>
      </w:r>
      <w:r>
        <w:rPr>
          <w:rFonts w:hint="eastAsia" w:ascii="宋体" w:hAnsi="宋体" w:eastAsia="宋体" w:cs="宋体"/>
          <w:b/>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一、标的数量：</w:t>
      </w:r>
      <w:r>
        <w:rPr>
          <w:rFonts w:hint="eastAsia" w:ascii="宋体" w:hAnsi="宋体" w:eastAsia="宋体" w:cs="宋体"/>
          <w:color w:val="000000"/>
          <w:sz w:val="24"/>
          <w:szCs w:val="24"/>
          <w:highlight w:val="none"/>
        </w:rPr>
        <w:t xml:space="preserve">一项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28"/>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二、服务地点：</w:t>
      </w:r>
      <w:r>
        <w:rPr>
          <w:rFonts w:hint="eastAsia" w:ascii="宋体" w:hAnsi="宋体" w:eastAsia="宋体" w:cs="宋体"/>
          <w:color w:val="000000"/>
          <w:sz w:val="24"/>
          <w:szCs w:val="24"/>
          <w:highlight w:val="none"/>
        </w:rPr>
        <w:t xml:space="preserve">本项目位于无锡市锡山区东亭中路以西、锡虞立交以南、华夏北路以东。</w:t>
      </w:r>
      <w:r>
        <w:rPr>
          <w:rFonts w:hint="eastAsia" w:ascii="宋体" w:hAnsi="宋体" w:eastAsia="宋体" w:cs="宋体"/>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（五）采购标的需满足的服务标准、期限、效率等要求</w:t>
      </w:r>
      <w:r>
        <w:rPr>
          <w:rFonts w:hint="eastAsia" w:ascii="宋体" w:hAnsi="宋体" w:eastAsia="宋体" w:cs="宋体"/>
          <w:b/>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一、服务期：</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修复期：</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天（具体开始时间以甲方的要求为准，</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截止日须提供水泥窑提供的本项目所有处置土方的消纳证明）。</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延误：</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因甲方原因导致</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延误或遇到下列特殊情况，经甲乙双方书面协商一致后，</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可相应顺延：</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（1）待整治场地临时水、电接入点、道路未按时提供，影响进场工作。</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（2）待整治场地周边居民关系未协调好，影响项目推进。</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（3）因政策、阶段环境整治计划等政府原因导致的服务暂停。</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力：包括①12小时内降雨量达到50mm以上；②风速达到8级及以上的热带风暴（或台风）；③日最高气温超过38度或低于零下10度；④造成项目损坏的冰雹和12小时内降雪量达到4mm及以上的大雪灾害；⑤政府有关部门通知停工的其它恶劣气候条件；⑥因公共安全、卫生等事件导致的项目所在地临时管控。</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双方约定</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顺延的其他情况：</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非甲方和施工监理、环境监理、审计单位原因，乙方不能按合同</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完成，应承担违约责任，并向甲方支付违约金。违约金按照本合同约定</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每推迟一天，从合同价款中扣1万元，但此违约金的支付并不能解除乙方完成项目的责任和合同规定</w:t>
      </w:r>
      <w:r>
        <w:rPr>
          <w:rFonts w:hint="eastAsia" w:ascii="宋体" w:hAnsi="宋体" w:eastAsia="宋体" w:cs="宋体"/>
          <w:color w:val="000000"/>
          <w:sz w:val="24"/>
          <w:szCs w:val="24"/>
          <w:highlight w:val="none"/>
          <w:lang w:eastAsia="zh-CN"/>
        </w:rPr>
        <w:t xml:space="preserve">的其他</w:t>
      </w:r>
      <w:r>
        <w:rPr>
          <w:rFonts w:hint="eastAsia" w:ascii="宋体" w:hAnsi="宋体" w:eastAsia="宋体" w:cs="宋体"/>
          <w:color w:val="000000"/>
          <w:sz w:val="24"/>
          <w:szCs w:val="24"/>
          <w:highlight w:val="none"/>
        </w:rPr>
        <w:t xml:space="preserve">责任。</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延误违约金最高不得超过合同总价的5%。</w:t>
      </w:r>
      <w:r>
        <w:rPr>
          <w:rFonts w:hint="eastAsia" w:ascii="宋体" w:hAnsi="宋体" w:eastAsia="宋体" w:cs="宋体"/>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非供应商原因导致的设计变更、工作量的增加，或其他非供应商原因造成供应商服务暂停或延期的，合同约定的服务期相应顺延。</w:t>
      </w:r>
      <w:r>
        <w:rPr>
          <w:rFonts w:hint="eastAsia" w:ascii="宋体" w:hAnsi="宋体" w:eastAsia="宋体" w:cs="宋体"/>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二、服务标准：满足采购人及采购文件要求、</w:t>
      </w:r>
      <w:r>
        <w:rPr>
          <w:rFonts w:hint="eastAsia" w:ascii="宋体" w:hAnsi="宋体" w:eastAsia="宋体" w:cs="宋体"/>
          <w:b/>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（六）采购标的的验收标准</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通过第三方效果评估，整治效果评估报告通过省级生态环境主管部门和自然资源等主管部门的专家评审后取得省级环境主管部门的备案，修复后的地块须</w:t>
      </w:r>
      <w:r>
        <w:rPr>
          <w:rFonts w:hint="eastAsia" w:ascii="宋体" w:hAnsi="宋体" w:eastAsia="宋体" w:cs="宋体"/>
          <w:color w:val="000000"/>
          <w:sz w:val="24"/>
          <w:szCs w:val="24"/>
          <w:highlight w:val="none"/>
          <w:lang w:val="en-US" w:eastAsia="zh-CN"/>
        </w:rPr>
        <w:t xml:space="preserve">经</w:t>
      </w:r>
      <w:r>
        <w:rPr>
          <w:rFonts w:hint="eastAsia" w:ascii="宋体" w:hAnsi="宋体" w:eastAsia="宋体" w:cs="宋体"/>
          <w:color w:val="000000"/>
          <w:sz w:val="24"/>
          <w:szCs w:val="24"/>
          <w:highlight w:val="none"/>
        </w:rPr>
        <w:t xml:space="preserve">省级人民政府生态环境主管部门</w:t>
      </w:r>
      <w:r>
        <w:rPr>
          <w:rFonts w:hint="eastAsia" w:ascii="宋体" w:hAnsi="宋体" w:eastAsia="宋体" w:cs="宋体"/>
          <w:color w:val="000000"/>
          <w:sz w:val="24"/>
          <w:szCs w:val="24"/>
          <w:highlight w:val="none"/>
          <w:lang w:val="en-US" w:eastAsia="zh-CN"/>
        </w:rPr>
        <w:t xml:space="preserve">确认后</w:t>
      </w:r>
      <w:r>
        <w:rPr>
          <w:rFonts w:hint="eastAsia" w:ascii="宋体" w:hAnsi="宋体" w:eastAsia="宋体" w:cs="宋体"/>
          <w:color w:val="000000"/>
          <w:sz w:val="24"/>
          <w:szCs w:val="24"/>
          <w:highlight w:val="none"/>
        </w:rPr>
        <w:t xml:space="preserve">移出</w:t>
      </w:r>
      <w:r>
        <w:rPr>
          <w:rFonts w:hint="eastAsia" w:ascii="宋体" w:hAnsi="宋体" w:eastAsia="宋体" w:cs="宋体"/>
          <w:color w:val="000000"/>
          <w:sz w:val="24"/>
          <w:szCs w:val="24"/>
          <w:highlight w:val="none"/>
          <w:lang w:eastAsia="zh-CN"/>
        </w:rPr>
        <w:t xml:space="preserve">《江苏省建设用地土壤污染风险管控和修复名录》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（七）采购标的的其他技术、服务等要求：</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付款方式：合同签订后30个工作日内，支付合同金额的30%作为预付款；项目主体部分实施完毕并经初步验收合格，付至合同金额的60%；通过第三方修复效果评估，修复效果评估报告通过省级生态环境主管部门和自然资源等主管部门的专家评审后取得省级环境主管部门的备案并最终验收通过后（修复的地块须经省级人民政府生态环境主管部门将其移出建设用地土壤污染修复名录）付至合同金额的80%；审计结束后付至审定价的100%。</w:t>
      </w:r>
      <w:bookmarkEnd w:id="4"/>
      <w:r>
        <w:rPr>
          <w:rFonts w:hint="eastAsia" w:ascii="宋体" w:hAnsi="宋体" w:eastAsia="宋体" w:cs="宋体"/>
          <w:color w:val="000000"/>
          <w:sz w:val="24"/>
          <w:szCs w:val="24"/>
          <w:highlight w:val="none"/>
        </w:rPr>
      </w:r>
      <w:r/>
    </w:p>
    <w:p>
      <w:pPr>
        <w:pStyle w:val="940"/>
        <w:ind w:firstLine="480"/>
        <w:jc w:val="left"/>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中标人须在合同签订后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rPr>
        <w:t xml:space="preserve">个工作日内提交预付款担保，预付款担保的形式为：政府采购信用担保合作担保机构或信用融资合作银行出具的预付款担保等非现金形式提交。</w:t>
      </w:r>
      <w:r>
        <w:rPr>
          <w:rFonts w:hint="eastAsia" w:ascii="宋体" w:hAnsi="宋体" w:eastAsia="宋体" w:cs="宋体"/>
          <w:color w:val="000000"/>
          <w:sz w:val="24"/>
          <w:szCs w:val="24"/>
          <w:highlight w:val="none"/>
          <w:lang w:val="en-US"/>
        </w:rPr>
      </w:r>
      <w:r/>
    </w:p>
    <w:p>
      <w:pPr>
        <w:pStyle w:val="928"/>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3、具体修复方案详见《</w:t>
      </w:r>
      <w:r>
        <w:rPr>
          <w:rFonts w:hint="eastAsia" w:ascii="宋体" w:hAnsi="宋体" w:eastAsia="宋体" w:cs="宋体"/>
          <w:color w:val="000000"/>
          <w:sz w:val="24"/>
          <w:szCs w:val="24"/>
          <w:highlight w:val="none"/>
        </w:rPr>
        <w:t xml:space="preserve">东亭2号2期A地块、原无锡市立新植绒材料厂地块土壤修复技术方案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备案稿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28"/>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4、实施过程中涉及深基坑内容的，应当符合国家及行政主管部门的规定。</w:t>
      </w:r>
      <w:r>
        <w:rPr>
          <w:rFonts w:hint="eastAsia" w:ascii="宋体" w:hAnsi="宋体" w:eastAsia="宋体" w:cs="宋体"/>
          <w:color w:val="000000"/>
          <w:sz w:val="24"/>
          <w:szCs w:val="24"/>
          <w:highlight w:val="none"/>
        </w:rPr>
        <w:t xml:space="preserve">在基坑开挖前，需要对地下水进行基坑降水，土壤开挖可采取放坡的方式，并按照“先支护再开挖，边开挖边支护”原则确保开挖安全。</w:t>
      </w:r>
      <w:r>
        <w:rPr>
          <w:rFonts w:ascii="宋体" w:hAnsi="宋体" w:eastAsia="宋体" w:cs="宋体"/>
          <w:color w:val="000000"/>
          <w:sz w:val="24"/>
          <w:szCs w:val="24"/>
          <w:highlight w:val="none"/>
          <w:lang w:val="en-US" w:eastAsia="zh-CN"/>
        </w:rPr>
      </w:r>
      <w:r/>
    </w:p>
    <w:p>
      <w:pPr>
        <w:pStyle w:val="940"/>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5、土方回填工作具体开始时间以采购人书面通知为准，外购土源必须经采购人确认后方可实施回填。</w:t>
      </w:r>
      <w:r>
        <w:rPr>
          <w:rFonts w:hint="eastAsia" w:ascii="宋体" w:hAnsi="宋体" w:eastAsia="宋体" w:cs="宋体"/>
          <w:color w:val="000000"/>
          <w:sz w:val="24"/>
          <w:szCs w:val="24"/>
          <w:highlight w:val="none"/>
          <w:lang w:val="en-US" w:eastAsia="zh-CN"/>
        </w:rPr>
      </w:r>
      <w:r/>
    </w:p>
    <w:p>
      <w:pPr>
        <w:pStyle w:val="928"/>
        <w:ind w:firstLine="480"/>
        <w:jc w:val="left"/>
        <w:spacing w:line="360" w:lineRule="auto"/>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eastAsia="zh-CN" w:bidi="zh-CN"/>
        </w:rPr>
        <w:t xml:space="preserve">6、</w:t>
      </w:r>
      <w:r>
        <w:rPr>
          <w:rFonts w:hint="eastAsia" w:ascii="宋体" w:hAnsi="宋体" w:eastAsia="宋体" w:cs="宋体"/>
          <w:color w:val="000000"/>
          <w:sz w:val="24"/>
          <w:szCs w:val="24"/>
          <w:highlight w:val="none"/>
          <w:lang w:val="en-US" w:bidi="zh-CN"/>
        </w:rPr>
        <w:t xml:space="preserve">如果某一子目投标单价超过定额核算价(按江苏省定额、材料信息指导价按《无锡工程造价信息》发包当月指导价)*(1±15%)时，则结算单价按招标控制价中该项子目的单价*（1-投标让利率）结算。</w:t>
      </w:r>
      <w:r>
        <w:rPr>
          <w:rFonts w:hint="eastAsia" w:ascii="宋体" w:hAnsi="宋体" w:eastAsia="宋体" w:cs="宋体"/>
          <w:color w:val="000000"/>
          <w:sz w:val="24"/>
          <w:szCs w:val="24"/>
          <w:highlight w:val="none"/>
          <w:lang w:val="en-US" w:bidi="zh-CN"/>
        </w:rPr>
      </w:r>
      <w:r/>
    </w:p>
    <w:p>
      <w:pPr>
        <w:pStyle w:val="940"/>
        <w:ind w:firstLine="480"/>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val="en-US" w:bidi="zh-CN"/>
        </w:rPr>
        <w:t xml:space="preserve">7、</w:t>
      </w:r>
      <w:r>
        <w:rPr>
          <w:rFonts w:hint="eastAsia" w:ascii="宋体" w:hAnsi="宋体" w:eastAsia="宋体" w:cs="宋体"/>
          <w:color w:val="000000"/>
          <w:sz w:val="24"/>
          <w:szCs w:val="24"/>
          <w:highlight w:val="none"/>
          <w:lang w:bidi="zh-CN"/>
        </w:rPr>
        <w:t xml:space="preserve">工程量偏差范围：对于任一招标工程量清单项目，因工程量误差或变更等原因导致工程量偏差超过15%时，超出部分工程量的综合单价应予调整。调整办法：按新增项目单价的原则重新组价；组价后再考虑承包人投标让利系数（即：承包人的中标价与招标最高限价的比值）。</w:t>
      </w:r>
      <w:r>
        <w:rPr>
          <w:rFonts w:hint="eastAsia" w:ascii="宋体" w:hAnsi="宋体" w:eastAsia="宋体" w:cs="宋体"/>
          <w:color w:val="000000"/>
          <w:sz w:val="24"/>
          <w:szCs w:val="24"/>
          <w:highlight w:val="none"/>
          <w:lang w:bidi="zh-CN"/>
        </w:rPr>
      </w:r>
      <w:r/>
    </w:p>
    <w:p>
      <w:pPr>
        <w:pStyle w:val="928"/>
        <w:ind w:firstLine="480"/>
        <w:rPr>
          <w:rFonts w:eastAsia="宋体"/>
          <w:color w:val="000000"/>
          <w:highlight w:val="none"/>
          <w:lang w:val="en-US" w:eastAsia="zh-CN"/>
        </w:rPr>
      </w:pPr>
      <w:r>
        <w:rPr>
          <w:rFonts w:hint="eastAsia"/>
          <w:color w:val="000000"/>
          <w:highlight w:val="none"/>
          <w:lang w:val="en-US" w:eastAsia="zh-CN"/>
        </w:rPr>
        <w:t xml:space="preserve">8、</w:t>
      </w:r>
      <w:r>
        <w:rPr>
          <w:rFonts w:hint="eastAsia" w:ascii="宋体" w:hAnsi="宋体" w:eastAsia="宋体" w:cs="宋体"/>
          <w:bCs/>
          <w:color w:val="000000"/>
          <w:sz w:val="24"/>
          <w:szCs w:val="24"/>
          <w:highlight w:val="none"/>
          <w:lang w:val="en-US" w:eastAsia="zh-CN" w:bidi="zh-CN"/>
        </w:rPr>
        <w:t xml:space="preserve">根据</w:t>
      </w:r>
      <w:r>
        <w:rPr>
          <w:rFonts w:hint="eastAsia" w:ascii="宋体" w:hAnsi="宋体" w:eastAsia="宋体" w:cs="宋体"/>
          <w:bCs/>
          <w:color w:val="000000"/>
          <w:sz w:val="24"/>
          <w:szCs w:val="24"/>
          <w:highlight w:val="none"/>
          <w:lang w:bidi="zh-CN"/>
        </w:rPr>
        <w:t xml:space="preserve">《江苏省建设工程造价管理办法》，</w:t>
      </w:r>
      <w:r>
        <w:rPr>
          <w:rFonts w:hint="eastAsia" w:ascii="宋体" w:hAnsi="宋体" w:eastAsia="宋体" w:cs="宋体"/>
          <w:bCs/>
          <w:color w:val="000000"/>
          <w:sz w:val="24"/>
          <w:szCs w:val="24"/>
          <w:highlight w:val="none"/>
          <w:lang w:val="en-US" w:bidi="zh-CN"/>
        </w:rPr>
        <w:t xml:space="preserve">本项目</w:t>
      </w:r>
      <w:r>
        <w:rPr>
          <w:rFonts w:hint="eastAsia" w:ascii="宋体" w:hAnsi="宋体" w:eastAsia="宋体" w:cs="宋体"/>
          <w:bCs/>
          <w:color w:val="000000"/>
          <w:sz w:val="24"/>
          <w:szCs w:val="24"/>
          <w:highlight w:val="none"/>
          <w:lang w:bidi="zh-CN"/>
        </w:rPr>
        <w:t xml:space="preserve">推行施工过程结算制度。实施过程结算的工程，发包承包双方应当按照施工合同约定的时间节点或者进度节点，对施工过程中分阶段验收合格的工程进行计量、确认和支付工程价款。施工过程结算文件经发包承包双方签字并盖章确认后，作为竣工结算文件的组成部分，竣工结算时不再重新计量计价。</w:t>
      </w:r>
      <w:r>
        <w:rPr>
          <w:rFonts w:eastAsia="宋体"/>
          <w:color w:val="000000"/>
          <w:highlight w:val="none"/>
          <w:lang w:val="en-US" w:eastAsia="zh-CN"/>
        </w:rPr>
      </w:r>
      <w:r/>
    </w:p>
    <w:p>
      <w:pPr>
        <w:pStyle w:val="928"/>
        <w:ind w:firstLine="480"/>
        <w:jc w:val="left"/>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9、项目投标报价必须包括：投标报价中应考虑到本项目实施过程中所产生的一切费用。报价范围包括：材料费、人工费、机械（仪器设备）费、保险费、综合管理费、技术资料费、风险费、利润、各种税费、政策性文件规定费用等一切费用。</w:t>
      </w:r>
      <w:r>
        <w:rPr>
          <w:rFonts w:hint="eastAsia" w:ascii="宋体" w:hAnsi="宋体" w:eastAsia="宋体" w:cs="宋体"/>
          <w:color w:val="000000"/>
          <w:sz w:val="24"/>
          <w:szCs w:val="24"/>
          <w:highlight w:val="none"/>
          <w:lang w:val="en-US" w:eastAsia="zh-CN"/>
        </w:rPr>
      </w:r>
      <w:r/>
    </w:p>
    <w:p>
      <w:pPr>
        <w:pStyle w:val="928"/>
        <w:ind w:firstLine="480"/>
        <w:jc w:val="left"/>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10、误期违约：</w:t>
      </w:r>
      <w:r>
        <w:rPr>
          <w:rFonts w:hint="eastAsia" w:ascii="宋体" w:hAnsi="宋体" w:eastAsia="宋体" w:cs="宋体"/>
          <w:color w:val="000000"/>
          <w:sz w:val="24"/>
          <w:szCs w:val="24"/>
          <w:highlight w:val="none"/>
        </w:rPr>
        <w:t xml:space="preserve">非采购人和监理单位、审计单位原因，乙方不能按合同修复期完成，应承担违约责任，并向甲方支付违约金。违约金按照本合同约定修复期每推迟一天，按中标价的万分之八支付违约金，但此违约金的支付并不能解除乙方完成项目的责任和合同规定的其它责任。修复期延误违约金最高不得超过合同总价的5%。</w:t>
      </w:r>
      <w:r>
        <w:rPr>
          <w:rFonts w:hint="eastAsia" w:ascii="宋体" w:hAnsi="宋体" w:eastAsia="宋体" w:cs="宋体"/>
          <w:color w:val="000000"/>
          <w:sz w:val="24"/>
          <w:szCs w:val="24"/>
          <w:highlight w:val="none"/>
          <w:lang w:val="en-US" w:eastAsia="zh-CN"/>
        </w:rPr>
      </w:r>
      <w:r/>
    </w:p>
    <w:p>
      <w:pPr>
        <w:pStyle w:val="928"/>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4"/>
          <w:szCs w:val="24"/>
          <w:highlight w:val="none"/>
          <w:lang w:val="en-US" w:eastAsia="zh-CN"/>
        </w:rPr>
        <w:t xml:space="preserve">11、质量违约：</w:t>
      </w:r>
      <w:r>
        <w:rPr>
          <w:rFonts w:hint="eastAsia" w:ascii="宋体" w:hAnsi="宋体" w:eastAsia="宋体" w:cs="宋体"/>
          <w:color w:val="000000"/>
          <w:sz w:val="24"/>
          <w:szCs w:val="24"/>
          <w:highlight w:val="none"/>
        </w:rPr>
        <w:t xml:space="preserve">若竣工验收综合评定修复质量达不到一次验收合格，则承包人应承担违约责任，扣除承包人中标价的5%作为违约金，并且承包人还应立即整改，确保在监理工程师指定的时间范围内能完成验收合格；否则，发包人有权指定分割或终止合同，所产生的费用将无条件从承包人的结算款中扣除，并有权追索赔偿</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928"/>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28"/>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lang w:val="en-US" w:eastAsia="zh-CN"/>
        </w:rPr>
        <w:t xml:space="preserve">采购需求</w:t>
      </w:r>
      <w:r>
        <w:rPr>
          <w:rFonts w:hint="eastAsia" w:ascii="宋体" w:hAnsi="宋体" w:eastAsia="宋体" w:cs="宋体"/>
          <w:color w:val="000000"/>
          <w:sz w:val="21"/>
          <w:szCs w:val="21"/>
          <w:highlight w:val="none"/>
          <w:lang w:val="en-US" w:bidi="zh-CN"/>
        </w:rPr>
        <w:t xml:space="preserve">附件：服务项目清单</w:t>
      </w:r>
      <w:r>
        <w:rPr>
          <w:rFonts w:hint="eastAsia" w:ascii="宋体" w:hAnsi="宋体" w:eastAsia="宋体" w:cs="宋体"/>
          <w:color w:val="000000"/>
          <w:sz w:val="24"/>
          <w:szCs w:val="24"/>
          <w:highlight w:val="none"/>
          <w:lang w:val="en-US" w:bidi="zh-CN"/>
        </w:rPr>
      </w:r>
      <w:r/>
    </w:p>
    <w:tbl>
      <w:tblPr>
        <w:tblW w:w="893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650"/>
        <w:gridCol w:w="4397"/>
        <w:gridCol w:w="715"/>
        <w:gridCol w:w="1258"/>
      </w:tblGrid>
      <w:tr>
        <w:trPr>
          <w:trHeight w:val="900"/>
        </w:trPr>
        <w:tc>
          <w:tcPr>
            <w:shd w:val="clear" w:color="auto" w:fill="ffffff"/>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shd w:val="clear" w:color="auto" w:fill="ffffff"/>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rPr>
            </w:r>
            <w:r/>
          </w:p>
        </w:tc>
        <w:tc>
          <w:tcPr>
            <w:shd w:val="clear" w:color="auto" w:fill="ffffff"/>
            <w:tcW w:w="43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项目特征描述</w:t>
            </w:r>
            <w:r>
              <w:rPr>
                <w:rFonts w:hint="eastAsia" w:ascii="宋体" w:hAnsi="宋体" w:eastAsia="宋体" w:cs="宋体"/>
                <w:i w:val="0"/>
                <w:iCs w:val="0"/>
                <w:color w:val="000000"/>
                <w:sz w:val="21"/>
                <w:szCs w:val="21"/>
                <w:highlight w:val="none"/>
                <w:u w:val="none"/>
              </w:rPr>
            </w:r>
            <w:r/>
          </w:p>
        </w:tc>
        <w:tc>
          <w:tcPr>
            <w:shd w:val="clear" w:color="auto" w:fill="ffffff"/>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计量</w:t>
            </w:r>
            <w:r>
              <w:rPr>
                <w:rFonts w:hint="eastAsia" w:ascii="宋体" w:hAnsi="宋体" w:eastAsia="宋体" w:cs="宋体"/>
                <w:i w:val="0"/>
                <w:iCs w:val="0"/>
                <w:color w:val="000000"/>
                <w:sz w:val="21"/>
                <w:szCs w:val="21"/>
                <w:highlight w:val="none"/>
                <w:u w:val="none"/>
                <w:lang w:val="en-US" w:eastAsia="zh-CN" w:bidi="ar"/>
              </w:rPr>
            </w:r>
            <w:r/>
          </w:p>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shd w:val="clear" w:color="auto" w:fill="ffffff"/>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rPr>
            </w:r>
            <w:r/>
          </w:p>
        </w:tc>
      </w:tr>
      <w:tr>
        <w:trPr>
          <w:trHeight w:val="228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平整场地</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1、土壤类别：综合类</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2、弃土运距：投标单位根据施工方案及现场实际情况自行考虑</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3、工作内容：清理施工现场区域范围内 ±300mm 的垃圾、灌木、竹林及胸径小于150mm树木、石头、表土（含腐殖土）草皮等的挖、填、运、找平</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28880</w:t>
            </w:r>
            <w:r>
              <w:rPr>
                <w:rFonts w:hint="eastAsia" w:ascii="宋体" w:hAnsi="宋体" w:eastAsia="宋体" w:cs="宋体"/>
                <w:i w:val="0"/>
                <w:iCs w:val="0"/>
                <w:color w:val="000000"/>
                <w:sz w:val="21"/>
                <w:szCs w:val="21"/>
                <w:highlight w:val="none"/>
                <w:u w:val="none"/>
              </w:rPr>
            </w:r>
            <w:r/>
          </w:p>
        </w:tc>
      </w:tr>
      <w:tr>
        <w:trPr>
          <w:trHeight w:val="228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挖一般土方（净土）</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1、土壤类别：综合类</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2、挖土深度：自行考虑</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3、弃土运距：投标单位根据施工方案及现场实际情况自行考虑（含消纳处置费）</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4、作业地点：详见《东亭2号2期A地块、原无锡市立新植绒材料厂地块土壤污染风险评估报告》</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2482.76</w:t>
            </w:r>
            <w:r>
              <w:rPr>
                <w:rFonts w:hint="eastAsia" w:ascii="宋体" w:hAnsi="宋体" w:eastAsia="宋体" w:cs="宋体"/>
                <w:i w:val="0"/>
                <w:iCs w:val="0"/>
                <w:color w:val="000000"/>
                <w:sz w:val="21"/>
                <w:szCs w:val="21"/>
                <w:highlight w:val="none"/>
                <w:u w:val="none"/>
              </w:rPr>
            </w:r>
            <w:r/>
          </w:p>
        </w:tc>
      </w:tr>
      <w:tr>
        <w:trPr>
          <w:trHeight w:val="126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1、废弃料品种：建筑垃圾</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2、运距：投标单位根据施工方案及现场实际情况自行考虑（含消纳处置费）</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1843.99</w:t>
            </w:r>
            <w:r>
              <w:rPr>
                <w:rFonts w:hint="eastAsia" w:ascii="宋体" w:hAnsi="宋体" w:eastAsia="宋体" w:cs="宋体"/>
                <w:i w:val="0"/>
                <w:iCs w:val="0"/>
                <w:color w:val="000000"/>
                <w:sz w:val="21"/>
                <w:szCs w:val="21"/>
                <w:highlight w:val="none"/>
                <w:u w:val="none"/>
              </w:rPr>
            </w:r>
            <w:r/>
          </w:p>
        </w:tc>
      </w:tr>
      <w:tr>
        <w:trPr>
          <w:trHeight w:val="260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污染土壤开挖</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1、污染土壤的开挖</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2、具体做法详见《东亭2号2期A地块、原无锡市立新植绒材料厂地块土壤修复技术方案》及《东亭2号2期A地块、原无锡市立新植绒材料厂地块土壤污染风险评估报告》</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3、实施过程中需采用防止二次污染的相关措施</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27310</w:t>
            </w:r>
            <w:r>
              <w:rPr>
                <w:rFonts w:hint="eastAsia" w:ascii="宋体" w:hAnsi="宋体" w:eastAsia="宋体" w:cs="宋体"/>
                <w:i w:val="0"/>
                <w:iCs w:val="0"/>
                <w:color w:val="000000"/>
                <w:sz w:val="21"/>
                <w:szCs w:val="21"/>
                <w:highlight w:val="none"/>
                <w:u w:val="none"/>
              </w:rPr>
            </w:r>
            <w:r/>
          </w:p>
        </w:tc>
      </w:tr>
      <w:tr>
        <w:trPr>
          <w:trHeight w:val="228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污染土壤预处理</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1、筛分预处理、场内短驳、堆置等费用</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2、具体做法详见《东亭2号2期A地块、原无锡市立新植绒材料厂地块土壤修复技术方案》及《东亭2号2期A地块、原无锡市立新植绒材料厂地块土壤污染风险评估报告》</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3、实施过程中需采用防止二次污染的相关措施</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27310</w:t>
            </w:r>
            <w:r>
              <w:rPr>
                <w:rFonts w:hint="eastAsia" w:ascii="宋体" w:hAnsi="宋体" w:eastAsia="宋体" w:cs="宋体"/>
                <w:i w:val="0"/>
                <w:iCs w:val="0"/>
                <w:color w:val="000000"/>
                <w:sz w:val="21"/>
                <w:szCs w:val="21"/>
                <w:highlight w:val="none"/>
                <w:u w:val="none"/>
              </w:rPr>
            </w:r>
            <w:r/>
          </w:p>
        </w:tc>
      </w:tr>
      <w:tr>
        <w:trPr>
          <w:trHeight w:val="172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污染土方运输费</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1、污染土壤外运至水泥窑协同处置单位（必须采用符合环保要求的运输车辆，运输车辆必须密封严格、不洒不漏），运输至处置单位卸车</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2、运距投标人自行考虑</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27310</w:t>
            </w:r>
            <w:r>
              <w:rPr>
                <w:rFonts w:hint="eastAsia" w:ascii="宋体" w:hAnsi="宋体" w:eastAsia="宋体" w:cs="宋体"/>
                <w:i w:val="0"/>
                <w:iCs w:val="0"/>
                <w:color w:val="000000"/>
                <w:sz w:val="21"/>
                <w:szCs w:val="21"/>
                <w:highlight w:val="none"/>
                <w:u w:val="none"/>
              </w:rPr>
            </w:r>
            <w:r/>
          </w:p>
        </w:tc>
      </w:tr>
      <w:tr>
        <w:trPr>
          <w:trHeight w:val="262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污染土方修复费</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1、修复技术:水泥窑协同处置技术</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2、处置完成的土壤应满足《东亭2号2期A地块、原无锡市立新植绒材料厂地块土壤污染风险评估报告》中的技术要求</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3、包含污染土壤的运输费、处置费、处置期间采取的防止二次污染的相关措施费等一切费用</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4、污染土方采用密实方计算</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49158</w:t>
            </w:r>
            <w:r>
              <w:rPr>
                <w:rFonts w:hint="eastAsia" w:ascii="宋体" w:hAnsi="宋体" w:eastAsia="宋体" w:cs="宋体"/>
                <w:i w:val="0"/>
                <w:iCs w:val="0"/>
                <w:color w:val="000000"/>
                <w:sz w:val="21"/>
                <w:szCs w:val="21"/>
                <w:highlight w:val="none"/>
                <w:u w:val="none"/>
              </w:rPr>
            </w:r>
            <w:r/>
          </w:p>
        </w:tc>
      </w:tr>
      <w:tr>
        <w:trPr>
          <w:trHeight w:val="156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回填方（场内净土）</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1、密实度要求：密实度不小于0.94</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2、填方材料品种：素土</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3、填方来源、运距：投标单位根据施工方案及现场实际情况自行考虑</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2482.76</w:t>
            </w:r>
            <w:r>
              <w:rPr>
                <w:rFonts w:hint="eastAsia" w:ascii="宋体" w:hAnsi="宋体" w:eastAsia="宋体" w:cs="宋体"/>
                <w:i w:val="0"/>
                <w:iCs w:val="0"/>
                <w:color w:val="000000"/>
                <w:sz w:val="21"/>
                <w:szCs w:val="21"/>
                <w:highlight w:val="none"/>
                <w:u w:val="none"/>
              </w:rPr>
            </w:r>
            <w:r/>
          </w:p>
        </w:tc>
      </w:tr>
      <w:tr>
        <w:trPr>
          <w:trHeight w:val="174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回填方（场外净土）</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1、密实度要求：密实度不小于0.94</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2、填方材料品种：经第三方检测单位检测合格的素土</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3、填方来源、运距：投标单位根据施工方案及现场实际情况自行考虑</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24827.24</w:t>
            </w:r>
            <w:r>
              <w:rPr>
                <w:rFonts w:hint="eastAsia" w:ascii="宋体" w:hAnsi="宋体" w:eastAsia="宋体" w:cs="宋体"/>
                <w:i w:val="0"/>
                <w:iCs w:val="0"/>
                <w:color w:val="000000"/>
                <w:sz w:val="21"/>
                <w:szCs w:val="21"/>
                <w:highlight w:val="none"/>
                <w:u w:val="none"/>
              </w:rPr>
            </w:r>
            <w:r/>
          </w:p>
        </w:tc>
      </w:tr>
      <w:tr>
        <w:trPr>
          <w:trHeight w:val="146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回填土壤检测费</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1、检测要求：不大于500m3/批次</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2、检测单位具有相应的检测资质，并出具检测报告</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06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钢筋混凝土构件拆除</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1、构件名称：钢筋混凝土构筑物</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2、建筑垃圾清理、归堆</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161.56</w:t>
            </w:r>
            <w:r>
              <w:rPr>
                <w:rFonts w:hint="eastAsia" w:ascii="宋体" w:hAnsi="宋体" w:eastAsia="宋体" w:cs="宋体"/>
                <w:i w:val="0"/>
                <w:iCs w:val="0"/>
                <w:color w:val="000000"/>
                <w:sz w:val="21"/>
                <w:szCs w:val="21"/>
                <w:highlight w:val="none"/>
                <w:u w:val="none"/>
              </w:rPr>
            </w:r>
            <w:r/>
          </w:p>
        </w:tc>
      </w:tr>
      <w:tr>
        <w:trPr>
          <w:trHeight w:val="150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1、材质：混凝土场地、铺装面层及其基础</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3、建筑垃圾清理、归堆</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741.52</w:t>
            </w:r>
            <w:r>
              <w:rPr>
                <w:rFonts w:hint="eastAsia" w:ascii="宋体" w:hAnsi="宋体" w:eastAsia="宋体" w:cs="宋体"/>
                <w:i w:val="0"/>
                <w:iCs w:val="0"/>
                <w:color w:val="000000"/>
                <w:sz w:val="21"/>
                <w:szCs w:val="21"/>
                <w:highlight w:val="none"/>
                <w:u w:val="none"/>
              </w:rPr>
            </w:r>
            <w:r/>
          </w:p>
        </w:tc>
      </w:tr>
      <w:tr>
        <w:trPr>
          <w:trHeight w:val="150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砖砌体拆除</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1、砌体名称：现场砖石结构</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2、建筑垃圾清理、归堆</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150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临时设施费</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1、施工范围内的临时围挡、临时道路、</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2、完工后根据甲方要求拆除、外运</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80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大型机械设备进出场及安拆</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1、机械设备名称：投标单位根据投标方案及现场实际情况自行考虑</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2、机械设备规格型号：投标单位根据投标方案及现场实际情况自行考虑</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64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排水、降水</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1、机械规格型号：轻型井点降水安装、使用、拆除等费用</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2、降排水管规格：投标单位根据投标方案及现场实际情况自行考虑</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9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废水处理费</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1、现场基坑废水及车辆冲洗水经过滤、催化、氧化、沉淀等工序后达到排放标准后方可排入市政管网</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2、如现场废水经处理后达不到排放标准，应委托有资质单位进行处置</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3、含沉淀池、氧化池、过滤池、过滤装置、药剂、废水检测、废水处置等费用</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4、具体要求详见《东亭2号2期A地块、原无锡市立新植绒材料厂地块土壤污染风险评估报告》、《东亭2号2期A地块、原无锡市立新植绒材料厂地块土壤修复技术方案》</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5、投标单位根据投标方案及现场实际情况自行考虑，结算时不作调整</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631"/>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二次污染防治及环境监测费（不含大棚设施）</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1、采用雾炮机、雾炮车等方式，对污染土壤作业区域进行降尘，并进行现场环境监测</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2、及时采用防尘网苫盖土方作业面，防治污染土壤迁移沾染未污染土壤</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3、运输车辆采用箱体式车辆，渣土运输过程中车厢严密遮盖，防治遗撒、飞扬；含车辆离开施工区时的除尘、除土等污染环境的清除费用</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4、对开挖过程中除大棚区域外有明显异味的撒气味抑制剂，并覆盖密封性好的塑料膜或油膜，随揭随挖</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5、具体要求详见《东亭2号2期A地块、原无锡市立新植绒材料厂地块土壤污染风险评估报告》、《东亭2号2期A地块、原无锡市立新植绒材料厂地块土壤修复技术方案》</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6、投标单位根据投标方案及现场实际情况自行考虑，结算时不作调整</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34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基坑支护</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1、最高深度为6.0m</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2、进行土方开挖前需进行基坑支护（支护方案通过专家论证后方可施工）</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3、防护要求详见《东亭2号2期A地块、原无锡市立新植绒材料厂地块土壤污染风险评估报告》、《东亭2号2期A地块、原无锡市立新植绒材料厂地块土壤修复技术方案》</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4、投标单位根据投标方案及现场实际情况自行考虑，结算时不作调整</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6660"/>
        </w:trPr>
        <w:tc>
          <w:tcPr>
            <w:tcW w:w="91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6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钢结构密闭大棚</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1、规格：50m*40m*8m</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2、地面为1.0mm厚HDPE膜上铺200厚C30P6抗渗砼地坪</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3、钢结构密闭大棚设置尾气处理系统，大棚中的污染气体收集至尾气处理系统中以避免土壤中的有机物挥发造成二次污染</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4、钢结构密闭大棚主要划分为污染土壤预处理区及待运土壤临时贮存区</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5、钢结构密闭大棚用于污染土壤开挖及其他污染土壤筛分、临时贮存、喷洒药剂、密封袋装</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大棚需保持微负压，采用布袋除尘和活性炭吸附工艺收集污染土壤释放的有机废气及筛分过程中产生的颗粒物，并通过一根15m排气筒达标排放。主要设施设备为引风机、通风管路、布袋除尘器、活性炭吸附装置等</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7、废气处置装置产生的废活性炭由有危废处置资质的厂家回收处置</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8、含钢结构大棚及混凝土地坪等施工及拆除费用</w:t>
            </w:r>
            <w:r>
              <w:rPr>
                <w:rFonts w:hint="eastAsia" w:ascii="宋体" w:hAnsi="宋体" w:eastAsia="宋体" w:cs="宋体"/>
                <w:i w:val="0"/>
                <w:iCs w:val="0"/>
                <w:color w:val="000000"/>
                <w:sz w:val="21"/>
                <w:szCs w:val="21"/>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9、要求详见《东亭2号2期A地块、原无锡市立新植绒材料厂地块土壤污染风险评估报告》、《东亭2号2期A地块、原无锡市立新植绒材料厂地块土壤修复技术方案》</w:t>
            </w:r>
            <w:r>
              <w:rPr>
                <w:rFonts w:hint="eastAsia" w:ascii="宋体" w:hAnsi="宋体" w:eastAsia="宋体" w:cs="宋体"/>
                <w:i w:val="0"/>
                <w:iCs w:val="0"/>
                <w:color w:val="000000"/>
                <w:sz w:val="21"/>
                <w:szCs w:val="21"/>
                <w:highlight w:val="none"/>
                <w:u w:val="none"/>
              </w:rPr>
            </w:r>
            <w:r/>
          </w:p>
        </w:tc>
        <w:tc>
          <w:tcPr>
            <w:tcW w:w="7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bl>
    <w:p>
      <w:pPr>
        <w:pStyle w:val="1027"/>
        <w:ind w:left="0" w:firstLine="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说明：</w:t>
      </w:r>
      <w:r>
        <w:rPr>
          <w:rFonts w:hint="eastAsia" w:ascii="宋体" w:hAnsi="宋体" w:eastAsia="宋体" w:cs="宋体"/>
          <w:color w:val="000000"/>
          <w:sz w:val="22"/>
          <w:szCs w:val="22"/>
          <w:highlight w:val="none"/>
          <w:lang w:bidi="ar"/>
        </w:rPr>
      </w:r>
      <w:r/>
    </w:p>
    <w:p>
      <w:pPr>
        <w:pStyle w:val="1027"/>
        <w:ind w:left="0" w:firstLine="48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1、投标供应商的投标报价应是投标供应商在报价文件中提出的各项支付金额的总和，也应是完成投标报价文件所列采购需求的全部费用。</w:t>
      </w:r>
      <w:r>
        <w:rPr>
          <w:rFonts w:hint="eastAsia" w:ascii="宋体" w:hAnsi="宋体" w:eastAsia="宋体" w:cs="宋体"/>
          <w:color w:val="000000"/>
          <w:sz w:val="24"/>
          <w:szCs w:val="24"/>
          <w:highlight w:val="none"/>
          <w:lang w:val="en-US" w:eastAsia="zh-CN" w:bidi="ar"/>
        </w:rPr>
        <w:t xml:space="preserve">报价时按上述项目清单填报，不得改变项目清单的实质性内容，否则按无效投标文件处理。</w:t>
      </w:r>
      <w:r>
        <w:rPr>
          <w:rFonts w:hint="eastAsia" w:ascii="宋体" w:hAnsi="宋体" w:eastAsia="宋体" w:cs="宋体"/>
          <w:color w:val="000000"/>
          <w:sz w:val="24"/>
          <w:szCs w:val="24"/>
          <w:highlight w:val="none"/>
          <w:lang w:val="en-US" w:eastAsia="zh-CN" w:bidi="ar"/>
        </w:rPr>
      </w:r>
      <w:r/>
    </w:p>
    <w:p>
      <w:pPr>
        <w:pStyle w:val="1027"/>
        <w:ind w:left="0"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2、最终报价包括但不限于人工费、材料费、机械使用费、管理费和利润、税费、专家论证费、岩土勘察费、政策性文件规定的各项规费等费用以及合同明示或暗示的所有一切风险责任和义务等各项应有费用。</w:t>
      </w:r>
      <w:r>
        <w:rPr>
          <w:rFonts w:hint="eastAsia" w:ascii="宋体" w:hAnsi="宋体" w:eastAsia="宋体" w:cs="宋体"/>
          <w:color w:val="000000"/>
          <w:sz w:val="24"/>
          <w:szCs w:val="24"/>
          <w:highlight w:val="none"/>
          <w:lang w:bidi="ar"/>
        </w:rPr>
      </w:r>
      <w:r/>
    </w:p>
    <w:p>
      <w:pPr>
        <w:pStyle w:val="1027"/>
        <w:ind w:left="0"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除非采购人对招标文件予以修改，投标供应商应按采购人提供的需求清单中列出的采购项目和数量填报单价和合价。每一项目只允许有一个报价。任何有选择的报价将不予接受。投标供应商未填单价或合价的工程项目，在实施后，采购人将不予以支付，并视为该项费用已包括在其他有价款的单价或合价内。</w:t>
      </w:r>
      <w:r>
        <w:rPr>
          <w:rFonts w:hint="eastAsia" w:ascii="宋体" w:hAnsi="宋体" w:eastAsia="宋体" w:cs="宋体"/>
          <w:color w:val="000000"/>
          <w:sz w:val="24"/>
          <w:szCs w:val="24"/>
          <w:highlight w:val="none"/>
          <w:lang w:bidi="ar"/>
        </w:rPr>
      </w:r>
      <w:r/>
    </w:p>
    <w:p>
      <w:pPr>
        <w:pStyle w:val="1027"/>
        <w:ind w:left="0"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本项目需求清单所列的数量系按《东亭2号2期A地块、原无锡市立新植绒材料厂地块土壤修复技术方案（备案稿）》进行估算，仅作为投标报价的基础。工程量计量规则参照《建设工程工程量清单计价规范》（GB50500-2013）及《房屋建筑与装饰工程工程量计算规范》（GB50854-2013）。项目合同价款支付时以由中标供应商申请、监理审核、审计单位、招标人核准的实际完成数量为依据，项目结算以最终审计单位核实的数量为准。</w:t>
      </w:r>
      <w:r>
        <w:rPr>
          <w:rFonts w:hint="eastAsia" w:ascii="宋体" w:hAnsi="宋体" w:eastAsia="宋体" w:cs="宋体"/>
          <w:color w:val="000000"/>
          <w:sz w:val="24"/>
          <w:szCs w:val="24"/>
          <w:highlight w:val="none"/>
          <w:lang w:bidi="ar"/>
        </w:rPr>
      </w:r>
      <w:r/>
    </w:p>
    <w:p>
      <w:pPr>
        <w:pStyle w:val="1027"/>
        <w:ind w:left="0"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5、本项目需求清单凡未能注明做法或项目内容无法描述详细的清单项目按现行相关规范、修复方案及常规工艺实施并由投标单位自主报价</w:t>
      </w:r>
      <w:r>
        <w:rPr>
          <w:rFonts w:hint="eastAsia" w:ascii="宋体" w:hAnsi="宋体" w:eastAsia="宋体" w:cs="宋体"/>
          <w:color w:val="000000"/>
          <w:sz w:val="24"/>
          <w:szCs w:val="24"/>
          <w:highlight w:val="none"/>
          <w:lang w:val="en-US" w:eastAsia="zh-CN" w:bidi="ar"/>
        </w:rPr>
        <w:t xml:space="preserve">并包含在投标总价中</w:t>
      </w:r>
      <w:r>
        <w:rPr>
          <w:rFonts w:hint="eastAsia" w:ascii="宋体" w:hAnsi="宋体" w:eastAsia="宋体" w:cs="宋体"/>
          <w:color w:val="000000"/>
          <w:sz w:val="24"/>
          <w:szCs w:val="24"/>
          <w:highlight w:val="none"/>
          <w:lang w:bidi="ar"/>
        </w:rPr>
        <w:t xml:space="preserve">。本项目需求清单应与招标文件、合同条件、合同协议条款、项目范围和修复方案一起使用。</w:t>
      </w:r>
      <w:r>
        <w:rPr>
          <w:rFonts w:hint="eastAsia" w:ascii="宋体" w:hAnsi="宋体" w:eastAsia="宋体" w:cs="宋体"/>
          <w:color w:val="000000"/>
          <w:sz w:val="24"/>
          <w:szCs w:val="24"/>
          <w:highlight w:val="none"/>
          <w:lang w:bidi="ar"/>
        </w:rPr>
      </w:r>
      <w:r/>
    </w:p>
    <w:p>
      <w:pPr>
        <w:pStyle w:val="1027"/>
        <w:ind w:left="0"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6、项目用水电费由投标供应商根据现场情况自主报价，一旦中标水电费不另调整。</w:t>
      </w:r>
      <w:r>
        <w:rPr>
          <w:rFonts w:hint="eastAsia" w:ascii="宋体" w:hAnsi="宋体" w:eastAsia="宋体" w:cs="宋体"/>
          <w:color w:val="000000"/>
          <w:sz w:val="24"/>
          <w:szCs w:val="24"/>
          <w:highlight w:val="none"/>
          <w:lang w:bidi="ar"/>
        </w:rPr>
      </w:r>
      <w:r/>
    </w:p>
    <w:p>
      <w:pPr>
        <w:pStyle w:val="1027"/>
        <w:ind w:left="0"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7、各投标供应商的投标报价必须包括完成本项目实施完成的所有费用在内（项目实施完成的标准界定：修复效果评估报告通过省级生态环境</w:t>
      </w:r>
      <w:r>
        <w:rPr>
          <w:rFonts w:hint="eastAsia" w:ascii="宋体" w:hAnsi="宋体" w:eastAsia="宋体" w:cs="宋体"/>
          <w:color w:val="000000"/>
          <w:sz w:val="24"/>
          <w:szCs w:val="24"/>
          <w:highlight w:val="none"/>
          <w:lang w:bidi="ar"/>
        </w:rPr>
        <w:t xml:space="preserve">主管部门和自然资源等主管部门的专家评审后取得省级环境主管部门的备案。最终使得修复的地块须经省级人民政府生态环境主管部门将其移出建设用地土壤污染修复名录）。包括但不限于验收及所有相关评审费用、临时设施费、服务项目工人实名制费用、智慧现场费用及安全文明作业费。临时设施的拆除时间及其他要求等需满足建设单位的要求，投标供应商要确保本服务项目安全文明实施并符合相关部门的实施和验收标准，服务项目工人实名制费用、智慧现场费用、安全文明作业的费用由投标供应商报在相关项目的单价和总价中，未单列清单的结算时不再另行计量和支付。</w:t>
      </w:r>
      <w:r>
        <w:rPr>
          <w:rFonts w:hint="eastAsia" w:ascii="宋体" w:hAnsi="宋体" w:eastAsia="宋体" w:cs="宋体"/>
          <w:color w:val="000000"/>
          <w:sz w:val="24"/>
          <w:szCs w:val="24"/>
          <w:highlight w:val="none"/>
          <w:lang w:bidi="ar"/>
        </w:rPr>
      </w:r>
      <w:r/>
    </w:p>
    <w:p>
      <w:pPr>
        <w:pStyle w:val="1027"/>
        <w:ind w:left="0"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自进场之日起，中标供应商应全面负责照管、维护本项目和用于本项目的材料、设备以及工地范围内既有设施，直至项目验收通过，移交手续完备。实施期间，如发生损失，应由中标供应商负责赔偿。做好项目现场周围地下管线（包括场地内现有管线）和邻近建筑物、构筑物（含文物保护建筑）、古树名木的保护工作，并将预计可能发生的费用列入投标报价，结算时不再增加。</w:t>
      </w:r>
      <w:r>
        <w:rPr>
          <w:rFonts w:hint="eastAsia" w:ascii="宋体" w:hAnsi="宋体" w:eastAsia="宋体" w:cs="宋体"/>
          <w:color w:val="000000"/>
          <w:sz w:val="24"/>
          <w:szCs w:val="24"/>
          <w:highlight w:val="none"/>
          <w:lang w:bidi="ar"/>
        </w:rPr>
      </w:r>
      <w:r/>
    </w:p>
    <w:p>
      <w:pPr>
        <w:pStyle w:val="928"/>
        <w:ind w:firstLine="480"/>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封闭大棚由专业公司深化设计，应按国家现行有关规范、规程及标准设计图集执行，实施要求及质量验收均需执行现行国家标准、规范、规程和项目所在地区主管部门颁布的相关规程和规定；深化设计需经采购人同意后方可实施。大棚无论投标供应商如何进行深化，其单价不变，结算时按水平投影面积计量。项目完工后，大棚及砼地坪等需拆除；拆除时按采购人指定的时间和要求进行拆除</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1"/>
          <w:szCs w:val="21"/>
          <w:highlight w:val="none"/>
          <w:lang w:val="en-US" w:eastAsia="zh-CN"/>
        </w:rPr>
      </w:r>
      <w:r/>
    </w:p>
    <w:p>
      <w:pPr>
        <w:pStyle w:val="1027"/>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28"/>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第四章 合同书(格式)</w:t>
      </w:r>
      <w:r>
        <w:rPr>
          <w:rFonts w:hint="eastAsia" w:ascii="宋体" w:hAnsi="宋体" w:cs="宋体"/>
          <w:color w:val="000000"/>
          <w:sz w:val="32"/>
          <w:szCs w:val="32"/>
          <w:highlight w:val="none"/>
        </w:rPr>
      </w:r>
      <w:r/>
    </w:p>
    <w:p>
      <w:pPr>
        <w:pStyle w:val="928"/>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一、政府采购编号：</w:t>
      </w:r>
      <w:r>
        <w:rPr>
          <w:rFonts w:hint="eastAsia" w:ascii="宋体" w:hAnsi="宋体"/>
          <w:bCs/>
          <w:color w:val="000000"/>
          <w:sz w:val="24"/>
          <w:szCs w:val="24"/>
          <w:highlight w:val="none"/>
          <w:lang w:eastAsia="zh-CN"/>
        </w:rPr>
        <w:t xml:space="preserve">JSZC-320205-JYJF-G2024-0050</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28"/>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二、采购内容：</w:t>
      </w:r>
      <w:r>
        <w:rPr>
          <w:rFonts w:ascii="宋体" w:hAnsi="宋体"/>
          <w:bCs/>
          <w:color w:val="000000"/>
          <w:sz w:val="24"/>
          <w:szCs w:val="24"/>
          <w:highlight w:val="none"/>
        </w:rPr>
      </w:r>
      <w:r/>
    </w:p>
    <w:p>
      <w:pPr>
        <w:pStyle w:val="928"/>
        <w:ind w:firstLine="480"/>
        <w:spacing w:line="480" w:lineRule="exact"/>
        <w:tabs>
          <w:tab w:val="left" w:pos="73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三、中标总金额：</w:t>
      </w:r>
      <w:r>
        <w:rPr>
          <w:rFonts w:hint="eastAsia" w:ascii="宋体" w:hAnsi="宋体"/>
          <w:bCs/>
          <w:color w:val="000000"/>
          <w:sz w:val="24"/>
          <w:szCs w:val="24"/>
          <w:highlight w:val="none"/>
        </w:rPr>
      </w:r>
      <w:r/>
    </w:p>
    <w:p>
      <w:pPr>
        <w:pStyle w:val="928"/>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四、质量和服务要求及验收标准：</w:t>
      </w:r>
      <w:r>
        <w:rPr>
          <w:rFonts w:ascii="宋体" w:hAnsi="宋体"/>
          <w:bCs/>
          <w:color w:val="000000"/>
          <w:sz w:val="24"/>
          <w:szCs w:val="24"/>
          <w:highlight w:val="none"/>
        </w:rPr>
      </w:r>
      <w:r/>
    </w:p>
    <w:p>
      <w:pPr>
        <w:pStyle w:val="928"/>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五、服务期限：</w:t>
      </w:r>
      <w:r>
        <w:rPr>
          <w:rFonts w:ascii="宋体" w:hAnsi="宋体"/>
          <w:bCs/>
          <w:color w:val="000000"/>
          <w:sz w:val="24"/>
          <w:szCs w:val="24"/>
          <w:highlight w:val="none"/>
        </w:rPr>
      </w:r>
      <w:r/>
    </w:p>
    <w:p>
      <w:pPr>
        <w:pStyle w:val="928"/>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六、服务地点和方式：</w:t>
      </w:r>
      <w:r>
        <w:rPr>
          <w:rFonts w:ascii="宋体" w:hAnsi="宋体"/>
          <w:bCs/>
          <w:color w:val="000000"/>
          <w:sz w:val="24"/>
          <w:szCs w:val="24"/>
          <w:highlight w:val="none"/>
        </w:rPr>
      </w:r>
      <w:r/>
    </w:p>
    <w:p>
      <w:pPr>
        <w:pStyle w:val="928"/>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七、</w:t>
      </w:r>
      <w:r>
        <w:rPr>
          <w:rFonts w:hint="eastAsia"/>
          <w:bCs/>
          <w:color w:val="000000"/>
          <w:sz w:val="24"/>
          <w:highlight w:val="none"/>
        </w:rPr>
        <w:t xml:space="preserve">服务费</w:t>
      </w:r>
      <w:r>
        <w:rPr>
          <w:rFonts w:hint="eastAsia" w:ascii="宋体" w:hAnsi="宋体"/>
          <w:bCs/>
          <w:color w:val="000000"/>
          <w:sz w:val="24"/>
          <w:szCs w:val="24"/>
          <w:highlight w:val="none"/>
        </w:rPr>
        <w:t xml:space="preserve">支付步骤和办法：</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28"/>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八、违约责任：</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28"/>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color w:val="000000"/>
          <w:sz w:val="24"/>
          <w:szCs w:val="24"/>
          <w:highlight w:val="none"/>
        </w:rPr>
        <w:t xml:space="preserve">九、</w:t>
      </w:r>
      <w:r>
        <w:rPr>
          <w:rFonts w:ascii="宋体" w:hAnsi="宋体"/>
          <w:color w:val="000000"/>
          <w:sz w:val="24"/>
          <w:szCs w:val="24"/>
          <w:highlight w:val="none"/>
        </w:rPr>
        <w:t xml:space="preserve">解决争议的方</w:t>
      </w:r>
      <w:r>
        <w:rPr>
          <w:rFonts w:hint="eastAsia" w:ascii="宋体" w:hAnsi="宋体"/>
          <w:color w:val="000000"/>
          <w:sz w:val="24"/>
          <w:szCs w:val="24"/>
          <w:highlight w:val="none"/>
        </w:rPr>
        <w:t xml:space="preserve">式：</w:t>
      </w:r>
      <w:r>
        <w:rPr>
          <w:rFonts w:hint="eastAsia" w:ascii="宋体" w:hAnsi="宋体"/>
          <w:bCs/>
          <w:color w:val="000000"/>
          <w:sz w:val="24"/>
          <w:szCs w:val="24"/>
          <w:highlight w:val="none"/>
          <w:u w:val="single"/>
        </w:rPr>
        <w:t xml:space="preserve">详见合同条款</w:t>
      </w:r>
      <w:r>
        <w:rPr>
          <w:rFonts w:ascii="宋体" w:hAnsi="宋体"/>
          <w:bCs/>
          <w:color w:val="000000"/>
          <w:sz w:val="24"/>
          <w:szCs w:val="24"/>
          <w:highlight w:val="none"/>
        </w:rPr>
      </w:r>
      <w:r/>
    </w:p>
    <w:p>
      <w:pPr>
        <w:pStyle w:val="928"/>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事项：</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28"/>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十一、合同不可分割部分：</w:t>
      </w:r>
      <w:r>
        <w:rPr>
          <w:rFonts w:ascii="宋体" w:hAnsi="宋体"/>
          <w:bCs/>
          <w:color w:val="000000"/>
          <w:sz w:val="24"/>
          <w:szCs w:val="24"/>
          <w:highlight w:val="none"/>
        </w:rPr>
      </w:r>
      <w:r/>
    </w:p>
    <w:p>
      <w:pPr>
        <w:pStyle w:val="928"/>
        <w:ind w:firstLine="480"/>
        <w:spacing w:line="480" w:lineRule="exact"/>
        <w:tabs>
          <w:tab w:val="left" w:pos="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招标文件、投标文件、合同条款及中标通知书，乙方在投标、评标过程中所作</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有关承诺、声明、书面澄清等均为合同不可分割的部分，与主合同具有同等法律效力。</w:t>
      </w:r>
      <w:r>
        <w:rPr>
          <w:rFonts w:ascii="宋体" w:hAnsi="宋体"/>
          <w:bCs/>
          <w:color w:val="000000"/>
          <w:sz w:val="24"/>
          <w:szCs w:val="24"/>
          <w:highlight w:val="none"/>
        </w:rPr>
      </w:r>
      <w:r/>
    </w:p>
    <w:p>
      <w:pPr>
        <w:pStyle w:val="928"/>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十二、合同备案：</w:t>
      </w:r>
      <w:r>
        <w:rPr>
          <w:rFonts w:ascii="宋体" w:hAnsi="宋体"/>
          <w:bCs/>
          <w:color w:val="000000"/>
          <w:sz w:val="24"/>
          <w:szCs w:val="24"/>
          <w:highlight w:val="none"/>
        </w:rPr>
      </w:r>
      <w:r/>
    </w:p>
    <w:p>
      <w:pPr>
        <w:pStyle w:val="928"/>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合同一式五份，甲乙双方各执二份，</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一份。</w:t>
      </w:r>
      <w:r>
        <w:rPr>
          <w:rFonts w:ascii="宋体" w:hAnsi="宋体"/>
          <w:bCs/>
          <w:color w:val="000000"/>
          <w:sz w:val="24"/>
          <w:szCs w:val="24"/>
          <w:highlight w:val="none"/>
        </w:rPr>
      </w:r>
      <w:r/>
    </w:p>
    <w:p>
      <w:pPr>
        <w:pStyle w:val="928"/>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十三、合同生效：</w:t>
      </w:r>
      <w:r>
        <w:rPr>
          <w:rFonts w:ascii="宋体" w:hAnsi="宋体"/>
          <w:bCs/>
          <w:color w:val="000000"/>
          <w:sz w:val="24"/>
          <w:szCs w:val="24"/>
          <w:highlight w:val="none"/>
        </w:rPr>
      </w:r>
      <w:r/>
    </w:p>
    <w:p>
      <w:pPr>
        <w:pStyle w:val="928"/>
        <w:ind w:firstLine="480"/>
        <w:spacing w:line="480" w:lineRule="exact"/>
        <w:tabs>
          <w:tab w:val="left" w:pos="0" w:leader="none"/>
          <w:tab w:val="left" w:pos="851"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本合同由甲乙双方签字、盖章，并</w:t>
      </w:r>
      <w:r>
        <w:rPr>
          <w:rFonts w:hint="eastAsia" w:ascii="宋体" w:hAnsi="宋体"/>
          <w:bCs/>
          <w:color w:val="000000"/>
          <w:sz w:val="24"/>
          <w:szCs w:val="24"/>
          <w:highlight w:val="none"/>
          <w:lang w:val="en-US" w:eastAsia="zh-CN"/>
        </w:rPr>
        <w:t xml:space="preserve">由</w:t>
      </w:r>
      <w:r>
        <w:rPr>
          <w:rFonts w:hint="eastAsia" w:ascii="宋体" w:hAnsi="宋体"/>
          <w:bCs/>
          <w:color w:val="000000"/>
          <w:sz w:val="24"/>
          <w:szCs w:val="24"/>
          <w:highlight w:val="none"/>
          <w:lang w:val="en-US" w:eastAsia="zh-CN"/>
        </w:rPr>
        <w:t xml:space="preserve">采购代理机构见证</w:t>
      </w:r>
      <w:r>
        <w:rPr>
          <w:rFonts w:hint="eastAsia" w:ascii="宋体" w:hAnsi="宋体"/>
          <w:bCs/>
          <w:color w:val="000000"/>
          <w:sz w:val="24"/>
          <w:szCs w:val="24"/>
          <w:highlight w:val="none"/>
        </w:rPr>
        <w:t xml:space="preserve">后生效。</w:t>
      </w:r>
      <w:r>
        <w:rPr>
          <w:rFonts w:ascii="宋体" w:hAnsi="宋体"/>
          <w:bCs/>
          <w:color w:val="000000"/>
          <w:sz w:val="24"/>
          <w:szCs w:val="24"/>
          <w:highlight w:val="none"/>
        </w:rPr>
      </w:r>
      <w:r/>
    </w:p>
    <w:p>
      <w:pPr>
        <w:pStyle w:val="928"/>
        <w:ind w:firstLine="1154"/>
        <w:spacing w:line="480" w:lineRule="exact"/>
        <w:tabs>
          <w:tab w:val="left" w:pos="0" w:leader="none"/>
          <w:tab w:val="left" w:pos="1260" w:leader="none"/>
        </w:tabs>
        <w:rPr>
          <w:rFonts w:ascii="宋体" w:hAnsi="宋体"/>
          <w:bCs/>
          <w:color w:val="000000"/>
          <w:sz w:val="24"/>
          <w:szCs w:val="24"/>
          <w:highlight w:val="none"/>
        </w:rPr>
      </w:pPr>
      <w:r>
        <w:rPr>
          <w:rFonts w:ascii="宋体" w:hAnsi="宋体"/>
          <w:bCs/>
          <w:color w:val="000000"/>
          <w:sz w:val="24"/>
          <w:szCs w:val="24"/>
          <w:highlight w:val="none"/>
        </w:rPr>
      </w:r>
      <w:r/>
    </w:p>
    <w:p>
      <w:pPr>
        <w:pStyle w:val="928"/>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甲方（采购人、需方）：（盖章）       乙方（中标方、供方）：（盖章）</w:t>
      </w:r>
      <w:r>
        <w:rPr>
          <w:rFonts w:ascii="宋体" w:hAnsi="宋体"/>
          <w:bCs/>
          <w:color w:val="000000"/>
          <w:sz w:val="24"/>
          <w:szCs w:val="24"/>
          <w:highlight w:val="none"/>
          <w:u w:val="single"/>
        </w:rPr>
      </w:r>
      <w:r/>
    </w:p>
    <w:p>
      <w:pPr>
        <w:pStyle w:val="928"/>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法定（授权）代表人：                 法定（授权）代表人：</w:t>
      </w:r>
      <w:r>
        <w:rPr>
          <w:rFonts w:ascii="宋体" w:hAnsi="宋体"/>
          <w:bCs/>
          <w:color w:val="000000"/>
          <w:sz w:val="24"/>
          <w:szCs w:val="24"/>
          <w:highlight w:val="none"/>
          <w:u w:val="single"/>
        </w:rPr>
      </w:r>
      <w:r/>
    </w:p>
    <w:p>
      <w:pPr>
        <w:pStyle w:val="928"/>
        <w:ind w:firstLine="1440"/>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年  月   日                             年    月    日</w:t>
      </w:r>
      <w:r>
        <w:rPr>
          <w:rFonts w:ascii="宋体" w:hAnsi="宋体"/>
          <w:bCs/>
          <w:color w:val="000000"/>
          <w:sz w:val="24"/>
          <w:szCs w:val="24"/>
          <w:highlight w:val="none"/>
          <w:u w:val="single"/>
        </w:rPr>
      </w:r>
      <w:r/>
    </w:p>
    <w:p>
      <w:pPr>
        <w:pStyle w:val="928"/>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lang w:val="en-US" w:eastAsia="zh-CN"/>
        </w:rPr>
        <w:t xml:space="preserve">采购代理机构：（盖章）</w:t>
      </w:r>
      <w:r>
        <w:rPr>
          <w:rFonts w:hint="eastAsia" w:ascii="宋体" w:hAnsi="宋体"/>
          <w:bCs/>
          <w:color w:val="000000"/>
          <w:sz w:val="24"/>
          <w:szCs w:val="24"/>
          <w:highlight w:val="none"/>
        </w:rPr>
        <w:t xml:space="preserve">                 乙方户名：</w:t>
      </w:r>
      <w:r>
        <w:rPr>
          <w:rFonts w:ascii="宋体" w:hAnsi="宋体"/>
          <w:bCs/>
          <w:color w:val="000000"/>
          <w:sz w:val="24"/>
          <w:szCs w:val="24"/>
          <w:highlight w:val="none"/>
          <w:u w:val="single"/>
        </w:rPr>
      </w:r>
      <w:r/>
    </w:p>
    <w:p>
      <w:pPr>
        <w:pStyle w:val="928"/>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乙方开户银行：</w:t>
      </w:r>
      <w:r>
        <w:rPr>
          <w:rFonts w:ascii="宋体" w:hAnsi="宋体"/>
          <w:bCs/>
          <w:color w:val="000000"/>
          <w:sz w:val="24"/>
          <w:szCs w:val="24"/>
          <w:highlight w:val="none"/>
          <w:u w:val="single"/>
        </w:rPr>
      </w:r>
      <w:r/>
    </w:p>
    <w:p>
      <w:pPr>
        <w:pStyle w:val="928"/>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乙方</w:t>
      </w:r>
      <w:r>
        <w:rPr>
          <w:rFonts w:hint="eastAsia" w:ascii="宋体" w:hAnsi="宋体"/>
          <w:bCs/>
          <w:color w:val="000000"/>
          <w:sz w:val="24"/>
          <w:szCs w:val="24"/>
          <w:highlight w:val="none"/>
          <w:lang w:eastAsia="zh-CN"/>
        </w:rPr>
        <w:t xml:space="preserve">账号</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r>
      <w:r/>
    </w:p>
    <w:p>
      <w:pPr>
        <w:pStyle w:val="928"/>
        <w:rPr>
          <w:rFonts w:hint="eastAsia" w:ascii="宋体" w:hAnsi="宋体"/>
          <w:bCs/>
          <w:color w:val="000000"/>
          <w:sz w:val="24"/>
          <w:highlight w:val="none"/>
        </w:rPr>
      </w:pPr>
      <w:r>
        <w:rPr>
          <w:rFonts w:hint="eastAsia" w:ascii="宋体" w:hAnsi="宋体"/>
          <w:b/>
          <w:bCs/>
          <w:color w:val="000000"/>
          <w:sz w:val="24"/>
          <w:szCs w:val="24"/>
          <w:highlight w:val="none"/>
        </w:rPr>
        <w:t xml:space="preserve">备注：</w:t>
      </w:r>
      <w:r>
        <w:rPr>
          <w:rFonts w:hint="eastAsia" w:ascii="宋体" w:hAnsi="宋体"/>
          <w:bCs/>
          <w:color w:val="000000"/>
          <w:sz w:val="24"/>
          <w:szCs w:val="24"/>
          <w:highlight w:val="none"/>
        </w:rPr>
        <w:t xml:space="preserve">甲乙双方必须以本格式文本拟订合同。</w:t>
      </w:r>
      <w:r>
        <w:rPr>
          <w:rFonts w:hint="eastAsia" w:ascii="宋体" w:hAnsi="宋体"/>
          <w:bCs/>
          <w:color w:val="000000"/>
          <w:sz w:val="24"/>
          <w:highlight w:val="none"/>
        </w:rPr>
      </w:r>
      <w:r/>
    </w:p>
    <w:p>
      <w:pPr>
        <w:pStyle w:val="928"/>
        <w:jc w:val="center"/>
        <w:rPr>
          <w:rFonts w:hint="eastAsia" w:eastAsia="黑体"/>
          <w:color w:val="000000"/>
          <w:sz w:val="28"/>
          <w:highlight w:val="none"/>
        </w:rPr>
      </w:pPr>
      <w:r>
        <w:rPr>
          <w:rFonts w:hint="eastAsia" w:ascii="宋体" w:hAnsi="宋体"/>
          <w:bCs/>
          <w:color w:val="000000"/>
          <w:sz w:val="24"/>
          <w:highlight w:val="none"/>
        </w:rPr>
        <w:br w:type="page" w:clear="all"/>
      </w:r>
      <w:r>
        <w:rPr>
          <w:rFonts w:hint="eastAsia" w:ascii="宋体" w:hAnsi="宋体" w:cs="宋体"/>
          <w:b/>
          <w:color w:val="000000"/>
          <w:sz w:val="32"/>
          <w:szCs w:val="32"/>
          <w:highlight w:val="none"/>
        </w:rPr>
        <w:t xml:space="preserve">第五章 合同条款(格式文本)</w:t>
      </w:r>
      <w:r>
        <w:rPr>
          <w:rFonts w:hint="eastAsia" w:eastAsia="黑体"/>
          <w:color w:val="000000"/>
          <w:sz w:val="28"/>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依照</w:t>
      </w:r>
      <w:r>
        <w:rPr>
          <w:rFonts w:hint="eastAsia" w:ascii="宋体" w:hAnsi="宋体" w:eastAsia="宋体" w:cs="宋体"/>
          <w:bCs/>
          <w:color w:val="000000"/>
          <w:sz w:val="24"/>
          <w:szCs w:val="24"/>
          <w:highlight w:val="none"/>
        </w:rPr>
        <w:t xml:space="preserve">《中华人民共和国政府采购法》、《中华人民共和国政府采购法实施条例》、《中华人民共和国民法典》（合同编）</w:t>
      </w:r>
      <w:r>
        <w:rPr>
          <w:rFonts w:hint="eastAsia" w:ascii="宋体" w:hAnsi="宋体" w:eastAsia="宋体" w:cs="宋体"/>
          <w:color w:val="000000"/>
          <w:sz w:val="24"/>
          <w:szCs w:val="24"/>
          <w:highlight w:val="none"/>
        </w:rPr>
        <w:t xml:space="preserve">及其他有关法律、法规，遵循平等、自愿、公平和诚实信用原则，双方就</w:t>
      </w:r>
      <w:r>
        <w:rPr>
          <w:rFonts w:hint="eastAsia" w:ascii="宋体" w:hAnsi="宋体" w:eastAsia="宋体" w:cs="宋体"/>
          <w:b/>
          <w:bCs/>
          <w:color w:val="000000"/>
          <w:sz w:val="24"/>
          <w:szCs w:val="24"/>
          <w:highlight w:val="none"/>
          <w:u w:val="single"/>
        </w:rPr>
        <w:t xml:space="preserve">东亭2号2期A地块、原无锡市立新植绒材料厂地块土壤污染修复项目</w:t>
      </w:r>
      <w:r>
        <w:rPr>
          <w:rFonts w:hint="eastAsia" w:ascii="宋体" w:hAnsi="宋体" w:eastAsia="宋体" w:cs="宋体"/>
          <w:color w:val="000000"/>
          <w:sz w:val="24"/>
          <w:szCs w:val="24"/>
          <w:highlight w:val="none"/>
        </w:rPr>
        <w:t xml:space="preserve">有关事项协商一致，订立本合同。</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一、项目概况</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项目名称：东亭2号2期A地块、原无锡市立新植绒材料厂地块土壤污染修复项目</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项目地点：本项目位于江苏无锡锡山区。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资金来源：已落实。</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二、项目内容</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东亭2号2期A地块与原无锡市立新植绒材料厂地块位于无锡市锡山区东亭中路以西，锡虞立交以南，华夏北路以东，占地面积约77252m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（约115.88亩），其中东亭2号2期A地块占地面积为41452m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（约62.18亩）；原无锡市立新植绒材料厂地块占地面积为35800m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（约53.7亩）。地块历史上涉及工业企业的生产，根据地块未来规划，属于GB36600-2018中的一类用地。</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土壤污染防治法》第五十九条规定，“用途变更为住宅、公共管理与公共服务用地的，变更前应当按照规定进行土壤污染状况调查”。污染状况调查结果表明，调查地块土壤有机污染物超标。调查地块内土壤污染物含量超过《土壤环境质量建设用地土壤污染风险管控标准（试行）》（GB36600-2018）规定的第一类建设用地土壤污染风险筛选值，属于污染地块。</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土壤污染防治法》第六十条规定，“对土壤污染状况调查报告评审表明污染物含量超过土壤污染风险管控标准的建设用地地块，土壤污染责任人、土地使用权人应当按照国务院生态环境主管部门的规定进行土壤污染风险评估”。</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风险评估结果表明：地块内土壤中的部分有机物的危害尚不可接受。地下水中的挥发酚和氨氮的总致癌风险和危害商均可接受。需对地块污染土壤进行修复。</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土壤污染防治法》第六十四条规定，“对建设用地土壤污染风险管控和修复名录中需要实施修复的地块，土壤污染责任人应当结合土地利用总体规划和城乡规划编制修复方案，报地方人民政府生态环境主管部门备案并实施修复”。</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东亭2号2期A地块、原无锡市立新植绒材料厂地块土壤污染修复技术方案（备案稿）》进行污染土壤修复，满足方案要求的修复目标值及相关修复效果评估技术规范合格标准，并通过第三方评估；修复效果评估报告通过专家评审后取得省级主管部门的备案，修复后的地块须经省级人民政府生态环境主管部门确认后移出《江苏省建设用地土壤污染风险管控和修复名录》。</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三、服务期限</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3.1修复期：</w:t>
      </w:r>
      <w:r>
        <w:rPr>
          <w:rFonts w:hint="eastAsia" w:ascii="宋体" w:hAnsi="宋体" w:eastAsia="宋体" w:cs="宋体"/>
          <w:b/>
          <w:bCs/>
          <w:color w:val="000000"/>
          <w:sz w:val="24"/>
          <w:szCs w:val="24"/>
          <w:highlight w:val="none"/>
          <w:u w:val="single"/>
        </w:rPr>
        <w:t xml:space="preserve">60天</w:t>
      </w:r>
      <w:r>
        <w:rPr>
          <w:rFonts w:hint="eastAsia" w:ascii="宋体" w:hAnsi="宋体" w:eastAsia="宋体" w:cs="宋体"/>
          <w:b w:val="0"/>
          <w:bCs w:val="0"/>
          <w:color w:val="000000"/>
          <w:sz w:val="24"/>
          <w:szCs w:val="24"/>
          <w:highlight w:val="none"/>
          <w:u w:val="none"/>
        </w:rPr>
        <w:t xml:space="preserve">（具体开始时间以甲方的要求为准，</w:t>
      </w:r>
      <w:r>
        <w:rPr>
          <w:rFonts w:hint="eastAsia" w:ascii="宋体" w:hAnsi="宋体" w:eastAsia="宋体" w:cs="宋体"/>
          <w:b w:val="0"/>
          <w:bCs w:val="0"/>
          <w:color w:val="000000"/>
          <w:sz w:val="24"/>
          <w:szCs w:val="24"/>
          <w:highlight w:val="none"/>
          <w:u w:val="none"/>
          <w:lang w:eastAsia="zh-CN"/>
        </w:rPr>
        <w:t xml:space="preserve">修复期</w:t>
      </w:r>
      <w:r>
        <w:rPr>
          <w:rFonts w:hint="eastAsia" w:ascii="宋体" w:hAnsi="宋体" w:eastAsia="宋体" w:cs="宋体"/>
          <w:b w:val="0"/>
          <w:bCs w:val="0"/>
          <w:color w:val="000000"/>
          <w:sz w:val="24"/>
          <w:szCs w:val="24"/>
          <w:highlight w:val="none"/>
          <w:u w:val="none"/>
        </w:rPr>
        <w:t xml:space="preserve">截止日须提供水泥窑提供的本项目所有处置土方的消纳证明）。</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延误：</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3.2.1因甲方原因导致</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延误或遇到下列特殊情况，经甲乙双方书面协商一致后，</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可相应顺延：</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（1）待整治场地临时水、电接入点、道路未按时提供，影响进场工作。</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（2）待整治场地周边居民关系未协调好，影响项目推进。</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（3）因政策、阶段环境整治计划等政府原因导致的服务暂停。</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力：包括①12小时内降雨量达到50mm以上；②风速达到8级及以上的热带风暴（或台风）；③日最高气温超过38度或低于零下10度；④造成项目损坏的冰雹和12小时内降雪量达到4mm及以上的大雪灾害；⑤政府有关部门通知停工的其它恶劣气候条件；⑥因公共安全、卫生等事件导致的项目所在地临时管控。</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3.2.2双方约定</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顺延的其他情况：</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非甲方和施工监理、环境监理、审计单位原因，乙方不能按合同</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完成，应承担违约责任，并向甲方支付违约金。违约金按照本合同约定</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每推迟一天，从合同价款中扣1万元，但此违约金的支付并不能解除乙方完成项目的责任和合同规定的其它责任。</w:t>
      </w:r>
      <w:r>
        <w:rPr>
          <w:rFonts w:hint="eastAsia" w:ascii="宋体" w:hAnsi="宋体" w:eastAsia="宋体" w:cs="宋体"/>
          <w:color w:val="000000"/>
          <w:sz w:val="24"/>
          <w:szCs w:val="24"/>
          <w:highlight w:val="none"/>
          <w:lang w:eastAsia="zh-CN"/>
        </w:rPr>
        <w:t xml:space="preserve">修复期</w:t>
      </w:r>
      <w:r>
        <w:rPr>
          <w:rFonts w:hint="eastAsia" w:ascii="宋体" w:hAnsi="宋体" w:eastAsia="宋体" w:cs="宋体"/>
          <w:color w:val="000000"/>
          <w:sz w:val="24"/>
          <w:szCs w:val="24"/>
          <w:highlight w:val="none"/>
        </w:rPr>
        <w:t xml:space="preserve">延误违约金最高不得超过合同总价的5%。</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非供应商原因导致的设计变更、工作量的增加，或其他非供应商原因造成供应商服务暂停或延期的，合同约定的服务期相应顺延。</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四、质量标准及技术要求</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复质量标准：通过第三方效果评估，整治效果评估报告通过省级生态环境主管部门和自然资源等主管部门的专家评审后取得省级环境主管部门的备案，修复后的地块须经省级人民政府生态环境主管部门确认后移出《江苏省建设用地土壤污染风险管控和修复名录》。</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修复技术：</w:t>
      </w:r>
      <w:r>
        <w:rPr>
          <w:rFonts w:hint="eastAsia" w:ascii="宋体" w:hAnsi="宋体" w:eastAsia="宋体" w:cs="宋体"/>
          <w:color w:val="000000"/>
          <w:sz w:val="24"/>
          <w:szCs w:val="24"/>
          <w:highlight w:val="none"/>
        </w:rPr>
        <w:t xml:space="preserve">水泥窑协同处置技术。</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五、合同价格形式及合同价款</w:t>
      </w:r>
      <w:r>
        <w:rPr>
          <w:rFonts w:hint="eastAsia" w:ascii="宋体" w:hAnsi="宋体" w:eastAsia="宋体" w:cs="宋体"/>
          <w:b/>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本项目合同价格形式：</w:t>
      </w:r>
      <w:r>
        <w:rPr>
          <w:rFonts w:hint="eastAsia" w:ascii="宋体" w:hAnsi="宋体" w:eastAsia="宋体" w:cs="宋体"/>
          <w:b/>
          <w:color w:val="000000"/>
          <w:sz w:val="24"/>
          <w:szCs w:val="24"/>
          <w:highlight w:val="none"/>
          <w:u w:val="single"/>
        </w:rPr>
        <w:t xml:space="preserve">固定单价合同</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合同价款</w:t>
      </w:r>
      <w:bookmarkStart w:id="5" w:name="_Hlk127364539"/>
      <w:r>
        <w:rPr>
          <w:rFonts w:hint="eastAsia" w:ascii="宋体" w:hAnsi="宋体" w:eastAsia="宋体" w:cs="宋体"/>
          <w:b/>
          <w:bCs/>
          <w:color w:val="000000"/>
          <w:sz w:val="24"/>
          <w:szCs w:val="24"/>
          <w:highlight w:val="none"/>
        </w:rPr>
        <w:t xml:space="preserve">(大写)：</w:t>
      </w:r>
      <w:r>
        <w:rPr>
          <w:rFonts w:hint="eastAsia" w:ascii="宋体" w:hAnsi="宋体" w:eastAsia="宋体" w:cs="宋体"/>
          <w:color w:val="000000"/>
          <w:sz w:val="24"/>
          <w:szCs w:val="24"/>
          <w:highlight w:val="none"/>
        </w:rPr>
        <w:t xml:space="preserve">人民币</w:t>
      </w:r>
      <w:bookmarkEnd w:id="5"/>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六、付款方式</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30个工作日内，支付合同金额的30%作为预付款；项目主体部分实施完毕并经初步验收合格，付至合同金额的60%；通过第三方修复效果评估，修复效果评估报告通过省级生态环境主管部门和自然资源等主管部门的专家评审后取得省级环境主管部门的备案并最终验收通过后（修复的地块须经省级人民政府生态环境主管部门将其移出建设用地土壤污染修复名录）付至合同金额的80%；审计结束后付至审定价的100%。</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七、组成合同的文件</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组成本合同的文件应能相互解释，互为说明。除专用条款另有约定外，组成本合同的文件及优先解释顺序如下：</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(1)本合同协议书；</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(3)采购文件及其附件；</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(4)乙方投标文件及其附件；</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(5)标准、规范及有关技术文件；</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(6)修复技术方案；</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(7)报价清单或预算书。</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合同履行中，甲方和乙方有关项目的会议纪要、变更、签证、洽商、有关通知、信件、数据电文等，以及法律、法规规定具有证明效力和合同效力的文件或资料视为本合同的组成部分。</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八、项目具体内容及要求</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复质量标准：通过第三方效果评估，整治效果评估报告通过省级生态环境主管部门和自然资源等主管部门的专家评审后取得省级环境主管部门的备案，修复后的地块须经省级人民政府生态环境主管部门将其移出《江苏省建设用地土壤污染风险管控和修复名录》。</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修复工程的实施，将土壤中具有健康风险的污染物直接从地块内清除，使得土壤污染物得到优先的治理和控制，从源头上控制污染物向外界的迁移扩散，极大改善治理区及周边环境质量，消除了未来地块内居民人体健康风险，有效保障用地区域以及周边区域的用地环境安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修复技术：水泥窑协同处置技术。</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利用水泥回转窑内的高温、气体长时间停留、热容量大、热稳定性好、碱性环境、无废渣排放等特点，在生产水泥熟料的同时，焚烧固化处理污染土壤。有机物污染土壤从窑尾烟气室进入水泥回转窑，窑内气相温度最高可达1800℃，物料温度约为1450℃，在水泥窑的高温条件下，污染土壤中的有机污染物转化为无机化合物，高温气流与高细度、高浓度、高吸附性、高均匀性分布的碱性物料（CaO、CaCO3等）充分接触，有效地抑制酸性物质的排放。</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泥窑协同处置包括污染土壤贮存、预处理、投加、焚烧和尾气处理等过程。在原有的水泥生产线基础上，需要对投料口进行改造，还需要必要的投料装置、预处理设施、符合要求的贮存设施和实验室分析能力。水泥窑协同处置主要由土壤预处理系统、上料系统、水泥回转窑及配套系统、监测系统组成。土壤预处理系统在密闭环境内进行，主要包括密闭贮存设施(如充气大棚)，筛分</w:t>
      </w:r>
      <w:r>
        <w:rPr>
          <w:rFonts w:hint="eastAsia" w:ascii="宋体" w:hAnsi="宋体" w:eastAsia="宋体" w:cs="宋体"/>
          <w:color w:val="000000"/>
          <w:sz w:val="24"/>
          <w:szCs w:val="24"/>
          <w:highlight w:val="none"/>
        </w:rPr>
        <w:t xml:space="preserve">设施(筛分机)，尾气处理系统(如活性炭吸附系统等)，预处理系统产生的尾气经过尾气处理系统后达标排放。上料系统主要包括存料斗、板式喂料机、皮带计量秤、提升机，整个上料过程处于密闭环境中，避免上料过程中污染物和粉尘散发到空气中，造成二次污染。水泥回转窑及配套系统主要包括预热器、回转式水泥窑、窑尾高温风机、三次风管、回转窑燃烧器、篦式冷却机、窑头袋收尘器、螺旋输送机、槽式输送机。监测系统主要包括氧气、粉尘、氮氧化物、二氧化碳、水分、温度在线监测以及水泥窑尾气和水泥熟料的定期监测，保证污染土壤处理的效果和生产安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水泥窑协同处置技术处置有机污染土壤在国内外均有成功案例，技术较为成熟，成本中等、处置效果好、地块内施工工期短，且修复后地块污染无残留。本地块周围存在地表水、居民区等环境敏感目标，而地块内土壤的目标污染物有挥发性有机物，因此在地块土壤污染修复过程中要注重环境的影响监测和二次污染防治，严格执行方案中的环境管理方案和二次污染防护措施，以防地块污染扩散迁移。</w:t>
      </w:r>
      <w:r>
        <w:rPr>
          <w:rFonts w:hint="eastAsia" w:ascii="宋体" w:hAnsi="宋体" w:eastAsia="宋体" w:cs="宋体"/>
          <w:b/>
          <w:bCs/>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九、履约保证金</w:t>
      </w:r>
      <w:r>
        <w:rPr>
          <w:rFonts w:hint="eastAsia" w:ascii="宋体" w:hAnsi="宋体" w:eastAsia="宋体" w:cs="宋体"/>
          <w:b/>
          <w:color w:val="000000"/>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9.1乙方应在合同签订前，按采购文件的约定向甲方提供相应的履约保证金（履约保证金金额为中标金额的10%）。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9.2履约保证金缴纳形式：支票、汇票、本票或者政府采购信用担保合作担保机构或信用融资合作银行出具的履约担保等非现金形式提交。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9.3如果乙方未能履行合同规定的任何义务，甲方有权从履约保证金中直接扣除违约金或损失以取得补偿。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9.4履约保证金退还时间、方式：履约保证金将在服务期满并验收合格且移除名录后无息退回。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9.5履约保证金不予退还的情形：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①由于供方的原因不能履约的。</w:t>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②在履行合同期间发生重大安全事故，给需方造成不良影响和严重经济损失的。</w:t>
      </w:r>
      <w:r>
        <w:rPr>
          <w:sz w:val="28"/>
        </w:rP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逾期退还履约保证金的违约责任：承担履约保证金金额千分之二/天的违约金。</w:t>
      </w:r>
      <w:r>
        <w:rPr>
          <w:sz w:val="28"/>
          <w:szCs w:val="28"/>
        </w:rPr>
      </w:r>
    </w:p>
    <w:p>
      <w:pPr>
        <w:ind w:left="0" w:right="0" w:firstLine="480"/>
        <w:jc w:val="both"/>
        <w:spacing w:before="0" w:after="0" w:line="85" w:lineRule="atLeast"/>
        <w:rPr>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9.6履约过程中乙方在服务期限、服务质量、安全文明作业、现场管理及服务人员配备、将中标项目转包或违法分包给他人的、拒绝履行合同义务等方面发生的不履约或违背合同规定的责任和义务的行为，都可能导致采购人扣缴其部分乃至全部履约保证金，保证金不足以弥补甲方损失的，乙方应继续承担赔偿责任。</w:t>
      </w:r>
      <w:r>
        <w:rPr>
          <w:sz w:val="28"/>
          <w:szCs w:val="28"/>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十、安全文明作业要求</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要确保本服务项目安全文明实施并符合相关部门的实施和验收标准，派专人负责具体的安全文明工作，并经常组织本项目所有参与人员学习安全宣传活动，严防安全隐患，杜绝伤亡事故和火灾的发生。如因乙方原因发生事故，全部责任由乙方承担，与甲方无关，甲方不承担任何责任，且甲方有权要求乙方按中标价的5%支付违约金，同时乙方应积极赔偿一切经济损失，消除影响，并同时保护现场并及时上报有关部门。若给甲方造成损失的，乙方应全额赔偿。合同服务期内乙方应采取不限于以下的安全实施措施：</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10.1严格执行国家和当地的安全法规，坚持“安全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预防为主、综合治理”的方针政策，接受甲方和设计方的指导监督。</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10.2制定安全生产责任制和安全测量规定，加强本项目服务实施过程中的安全管理，强化人员安全生产意识，严格执行测量安全技术操作规程，做到安全测量，严防安全事故发生。</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10.3派专人统一管理和协调工地的治安保卫，作业安全和环境保护等有关文明测量的事项。</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10.4加强安全文明宣传工作，教育全体员工，遵纪守法共同维护工地的社会治安，协助治安管理机构做好工地的治安保卫工作。</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10.5在服务项目作业场地区域进口路边醒目处设置测量公告和安全警示牌。</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10.6作业场地现场设置的安全防护设施要满足要求，安全可靠，经济合理，布置整齐有序。</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10.7所有作业人员必须遵守岗位职责，熟悉和掌握钻探操作规程和有关安全生产规章制度。</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10.8操作人员进入工作现场应穿戴好个人防护用品（如安全帽、救生衣等），不得赤脚或穿拖鞋进入测量现场。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10.9酒后严禁进入服务项目现场。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10.10做好雨雪天气安全预案，应对不良天气的不理影响确保项目实施时的人员安全。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10.11施工现场须做好包括但不限于开挖基坑后的防护措施。</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各项安全文明作业的费用由供应商报在相关项目的单价和总价中，结算时不再另行计量和支付。</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十一、服务地点及方式：</w:t>
      </w:r>
      <w:r>
        <w:rPr>
          <w:rFonts w:hint="eastAsia" w:ascii="宋体" w:hAnsi="宋体" w:eastAsia="宋体" w:cs="宋体"/>
          <w:b/>
          <w:color w:val="000000"/>
          <w:sz w:val="24"/>
          <w:szCs w:val="24"/>
          <w:highlight w:val="none"/>
          <w:u w:val="single"/>
        </w:rPr>
        <w:t xml:space="preserve">按甲方指定地点及甲方要求</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十二、工作联络</w:t>
      </w:r>
      <w:r>
        <w:rPr>
          <w:rFonts w:hint="eastAsia" w:ascii="宋体" w:hAnsi="宋体" w:eastAsia="宋体" w:cs="宋体"/>
          <w:b/>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12.1乙方代表：</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12.1.1乙方项目负责人姓名：</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，联系电话：</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；技术负责人姓名：</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，联系电话：</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12.1.2乙方委派的项目负责人和技术负责人违反约定的，按本专用条款约定，承担违约责任。</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（1）未经甲方书面许可，乙方不得更换项目负责人和技术负责人。</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（2）乙方对项目负责人的授权范围如下：在乙方授权范围内履行乙方的职权，对项目的质量、安全、服务期以及项目造价控制负责，所有上报给甲方的资料需项目负责人签字。</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（3）乙方未提交劳动合同，以及没有为项目负责人缴纳社会保险证明的违约责任：甲方有权解除合同，由此造成的费用增加和服务期延误损失均由乙方承担。</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12.1.3乙方委派乙方代表，按以下要求行使合同约定的权利，履行合同约定的职责：</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（1）按经批准的修复实施方案、进度计划组织修复工作，对质量、安全文明、进度等行为负责；</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（2）乙方的要求、请求和通知等，应以书面形式由乙方代表签字后送交监理和甲方代表，甲方代表在回执上签署姓名和收到时间。</w:t>
      </w:r>
      <w:r>
        <w:rPr>
          <w:rFonts w:hint="eastAsia" w:ascii="宋体" w:hAnsi="宋体" w:eastAsia="宋体" w:cs="宋体"/>
          <w:bCs/>
          <w:color w:val="000000"/>
          <w:sz w:val="24"/>
          <w:szCs w:val="24"/>
          <w:highlight w:val="none"/>
          <w:u w:val="singl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十三、项目负责人每月在场的时间要求：</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13.1合同服务期期间常驻现场，及时参加例会，特殊情况向甲方书面请假，经甲方批准后方可离开。</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13.2乙方未提交劳动合同，以及没有为项目负责人缴纳社会保险证明的违约责任：按中标价的百分之一支付违约金。</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13.3项目负责人未经批准，擅自离开现场的违约责任：乙方承担违约金2000元/天；如连续5天或2个月内累计10天不在现场，承担违约金中标价的千分之一，同时报政府相关管理部门备案。</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乙方擅自更换项目负责人的违约责任：常驻现场管理人员（项目负责人）须与投标承诺相符，如需变更项目负责人须经甲方书面同意，未经允许擅自变更的缴纳10万元违约金；服务期间，管理人员应24小时监管。项目负责人不得担任其他项目的任何职务，如违反规定视为违约，违约金10万元，拒不改正的，甲方有权解除合同，由乙方承担由此造成的所有损失。</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13.5甲方如认为乙方主要管理人员（如项目负责人等）的履职情况不满足要求或者工作行为可能影响或已实际影响合同的正常履行，有权要求乙方限期内另行委派。乙方无正当理由拒绝更换的，甲方有权终止本合同并要求乙方无条件退场，乙方还应按中标总价的20%支付违约金。</w:t>
      </w:r>
      <w:r>
        <w:rPr>
          <w:rFonts w:hint="eastAsia" w:ascii="宋体" w:hAnsi="宋体" w:eastAsia="宋体" w:cs="宋体"/>
          <w:b/>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十四、合同价款与调整</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本合同为固定单价合同，服务内容详见合同条款第</w:t>
      </w: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条。</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eastAsia="宋体"/>
          <w:color w:val="000000"/>
          <w:highlight w:val="none"/>
          <w:lang w:val="en-US" w:eastAsia="zh-CN"/>
        </w:rPr>
      </w:pPr>
      <w:r>
        <w:rPr>
          <w:rFonts w:hint="eastAsia" w:ascii="宋体" w:hAnsi="宋体" w:eastAsia="宋体" w:cs="宋体"/>
          <w:bCs/>
          <w:color w:val="000000"/>
          <w:sz w:val="24"/>
          <w:szCs w:val="24"/>
          <w:highlight w:val="none"/>
        </w:rPr>
        <w:t xml:space="preserve">合同金额包括但不限于为完成本项目合同清单而实施的污染土壤修复、沟通协调、验收配合等各种工作经费和服务费用（含各种专家评审费用），以及食宿、差旅、税金及政策性文件规定及风险等全部费用以及投标人企业利润、税金和政策性文件规定及合同包含的所有风险、责任等各项费用，实际实施时不再以任何理由计取与本项目服务范围内相关的任何其他费用。相关法律法规规定调整除外。</w:t>
      </w:r>
      <w:r>
        <w:rPr>
          <w:rFonts w:eastAsia="宋体"/>
          <w:color w:val="000000"/>
          <w:highlight w:val="none"/>
          <w:lang w:val="en-US" w:eastAsia="zh-CN"/>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如果某一子目投标单价超过定额核算价(按江苏省定额、材料信息指导价按《无锡工程造价信息》发包当月指导价)*(1±15%)时，则结算单价按招标控制价中该项子目的单价*（1-投标让利率）结算。</w:t>
      </w:r>
      <w:r>
        <w:rPr>
          <w:rFonts w:hint="eastAsia" w:ascii="宋体" w:hAnsi="宋体" w:eastAsia="宋体" w:cs="宋体"/>
          <w:bCs/>
          <w:color w:val="000000"/>
          <w:sz w:val="24"/>
          <w:szCs w:val="24"/>
          <w:highlight w:val="none"/>
          <w:lang w:val="en-US"/>
        </w:rPr>
      </w:r>
      <w:r/>
    </w:p>
    <w:p>
      <w:pPr>
        <w:pStyle w:val="940"/>
        <w:rPr>
          <w:rFonts w:hint="eastAsia" w:ascii="华文中宋" w:hAnsi="Times New Roman" w:eastAsia="宋体" w:cs="Times New Roman"/>
          <w:bCs/>
          <w:color w:val="000000"/>
          <w:sz w:val="28"/>
          <w:szCs w:val="20"/>
          <w:highlight w:val="non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工程量偏差范围：对于任一招标工程量清单项目，因工程量误差或变更等原因导致工程量偏差超过15%时，超出部分工程量的综合单价应予调整。调整办法：按新增项目单价的原则重新组价；组价后再考虑承包人投标让利系数（即：承包人的中标价与招标最高限价的比值）</w:t>
      </w:r>
      <w:r>
        <w:rPr>
          <w:rFonts w:hint="eastAsia" w:ascii="宋体" w:hAnsi="宋体" w:eastAsia="宋体" w:cs="宋体"/>
          <w:color w:val="000000"/>
          <w:sz w:val="24"/>
          <w:szCs w:val="24"/>
          <w:highlight w:val="none"/>
          <w:lang w:eastAsia="zh-CN"/>
        </w:rPr>
        <w:t xml:space="preserve">。</w:t>
      </w:r>
      <w:r>
        <w:rPr>
          <w:rFonts w:hint="eastAsia" w:ascii="华文中宋" w:hAnsi="Times New Roman" w:eastAsia="宋体" w:cs="Times New Roman"/>
          <w:bCs/>
          <w:color w:val="000000"/>
          <w:sz w:val="28"/>
          <w:szCs w:val="20"/>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十五、结算审计相关规定：</w:t>
      </w:r>
      <w:r>
        <w:rPr>
          <w:rFonts w:hint="eastAsia" w:ascii="宋体" w:hAnsi="宋体" w:eastAsia="宋体" w:cs="宋体"/>
          <w:b/>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15.1结算申请</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（1）乙方提交结算申请单的期限：乙方应在项目验收后90天内完成结算书的编制并将完整的结算资料送交甲方。</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（2）结算申请单应包括的内容：按甲方的规定。</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15.2结算审核</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（1）甲方审批结算付款申请单的期限：自结算审定书双方书面确认完成后30个工作日。</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（2）甲方完成结算付款的期限：60个工作日内或双方友好协商。</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（3）乙方在收到结算审计单位出具的审定单30天内须盖章签字予以确认。若期满未提出异议，又未在审定单上签字盖章确认的，则该项目审定价以审定单上的审定金额为准，并出具结算审计报告。</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15.3结算审计</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（1）按锡山区相应管理办法执行。</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（2）最终结算总价以审计单位的审定价为准，不再增加任何引起甲方费用增加的结算内容，乙方送审的结算书中若有遗漏项目均作为让利，不作增加调整。对此，乙方接纳且无异议。</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十六、双方义务与责任</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（一）甲方的权利和义务</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1.甲方应及时向乙方提供下列资料/工作条件：设计单位编写的土壤污染修复技术方案等施工方开展土壤修复</w:t>
      </w:r>
      <w:r>
        <w:rPr>
          <w:rFonts w:hint="eastAsia" w:ascii="宋体" w:hAnsi="宋体" w:eastAsia="宋体" w:cs="宋体"/>
          <w:color w:val="000000"/>
          <w:sz w:val="24"/>
          <w:szCs w:val="24"/>
          <w:highlight w:val="none"/>
          <w:lang w:eastAsia="zh-CN"/>
        </w:rPr>
        <w:t xml:space="preserve">工作所必需的</w:t>
      </w:r>
      <w:r>
        <w:rPr>
          <w:rFonts w:hint="eastAsia" w:ascii="宋体" w:hAnsi="宋体" w:eastAsia="宋体" w:cs="宋体"/>
          <w:color w:val="000000"/>
          <w:sz w:val="24"/>
          <w:szCs w:val="24"/>
          <w:highlight w:val="none"/>
        </w:rPr>
        <w:t xml:space="preserve">相关材料。</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2.甲方应做好与设计单位、监理等就污染土壤修复有关的工作的协调等。</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3.甲方应当履行合同中约定的合同价格调整、付款、结算义务。</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4.甲方有权按照合同约定和适用法律关于安全、质量、环境保护和职业健康等强制性标准、规范的规定，对供应商的项目实施工作提议、修改和变更，但不得违反国家强制性标准、规范的规定。</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5.甲方有权根据合同约定，对乙方原因给甲方带来的任何损失和损害，提出赔偿。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（二）乙方的权利和义务</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1.乙方负责按国家、省、市相关规范要求，保质保量并按时完成本合同约定的工作内容，不得转包和违法分包。</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2.服务人员在岗履行工作职责期间，发生自身的人身伤害、伤亡，均由乙方负责处理并承担经济和道义上的责任，甲方不承担任何责任。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3.乙方违反国家相关法规，与聘用人员发生纠纷，均由乙方负责调解与处理，甲方不承担责任。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4.乙方在服务中违反国家相关法规或保安行业规范，因过失造成他人人身伤亡的，均由乙方负责处理并承担经济和道义上的责任，甲方不承担任何责任。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5.乙方必须给服务人员按照国家及无锡市的有关规定支付工资和交纳正常的社会保险等。</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6.乙方对土壤修复工作质量及内容负全部责任，并负责解释说明工作。</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应遵守安全生产有关管理规定，严格按安全标准实施土壤修复工作，采取必要的安全防护措施，消除事故隐患。由于非甲方（含不可抗力等）原因造成事故的责任和因此发生的费用，由乙方自行承担。若给甲方造成损失的，乙方应全额赔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应配合项目效果评估单位及时做好相关材料的申报工作。如乙方配合的力度达不到甲方要求或拒绝执行甲方指令，甲方可另行委托第三方执行指令，一应费用由乙方承担。同时乙方还应承担甲方由此造成的损失及增加的费用。</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十七、保险</w:t>
      </w:r>
      <w:r>
        <w:rPr>
          <w:rFonts w:hint="eastAsia" w:ascii="宋体" w:hAnsi="宋体" w:eastAsia="宋体" w:cs="宋体"/>
          <w:b/>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乙方应为本服务项目购买所有的可能发生的安全事故的保险，并将其费用报入相关清单项目中，因乙方未购买相关保险或购买相关保险不足所造成的损失由乙方全部自行承担。</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十八、违约责任</w:t>
      </w:r>
      <w:r>
        <w:rPr>
          <w:rFonts w:hint="eastAsia" w:ascii="宋体" w:hAnsi="宋体" w:eastAsia="宋体" w:cs="宋体"/>
          <w:b/>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18.1因乙方不履行合同义务或者履行合同义务不符合规定的，应当承担继续履行、采取补救措施或者赔偿损失等违约责任。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18.2因乙方原因造成本合同无法按时签订，视为乙方违约，甲方有权终止合同；乙方违约对甲方造成的损失的，乙方还需另行支付相应的赔偿。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18.3在签订本合同之后，乙方要求解除合同的，视为乙方违约，乙方违约对甲方造成的损失的，需另行支付相应的赔偿。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18.4因乙方原因发生重大质量事故，除依约承担赔偿责任外，还将按有关质量管理办法规定执行。同时，甲方有权保留更换乙方的权利，并报相关行政主管部门处罚。</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18.6在明确违约责任后，乙方应在接到书面通知书起七天内支付违约金、赔偿金等。</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18.7违约金不足以支付守约方实际损失的，违约方应当赔偿守约方所有的实际损失。</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18.8本合同生效后，如果一方违约，违约方除了应当承担违约责任支付违约金外，还应当承担守约方向违约方主张权利所产生的一切费用，包括但不限于律师费、诉讼费、检测费、鉴定费等。</w:t>
      </w:r>
      <w:r>
        <w:rPr>
          <w:rFonts w:hint="eastAsia" w:ascii="宋体" w:hAnsi="宋体" w:eastAsia="宋体" w:cs="宋体"/>
          <w:color w:val="000000"/>
          <w:sz w:val="24"/>
          <w:szCs w:val="24"/>
          <w:highlight w:val="none"/>
        </w:rPr>
      </w:r>
      <w:r/>
    </w:p>
    <w:p>
      <w:pPr>
        <w:pStyle w:val="9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18.9</w:t>
      </w:r>
      <w:r>
        <w:rPr>
          <w:rFonts w:hint="eastAsia" w:ascii="宋体" w:hAnsi="宋体" w:eastAsia="宋体" w:cs="宋体"/>
          <w:color w:val="000000"/>
          <w:sz w:val="24"/>
          <w:szCs w:val="24"/>
          <w:highlight w:val="none"/>
        </w:rPr>
        <w:t xml:space="preserve">质量违约：若竣工验收综合评定</w:t>
      </w:r>
      <w:r>
        <w:rPr>
          <w:rFonts w:hint="eastAsia" w:ascii="宋体" w:hAnsi="宋体" w:eastAsia="宋体" w:cs="宋体"/>
          <w:color w:val="000000"/>
          <w:sz w:val="24"/>
          <w:szCs w:val="24"/>
          <w:highlight w:val="none"/>
          <w:lang w:val="en-US" w:eastAsia="zh-CN"/>
        </w:rPr>
        <w:t xml:space="preserve">修复</w:t>
      </w:r>
      <w:r>
        <w:rPr>
          <w:rFonts w:hint="eastAsia" w:ascii="宋体" w:hAnsi="宋体" w:eastAsia="宋体" w:cs="宋体"/>
          <w:color w:val="000000"/>
          <w:sz w:val="24"/>
          <w:szCs w:val="24"/>
          <w:highlight w:val="none"/>
        </w:rPr>
        <w:t xml:space="preserve">质量达不到一次验收合格，则承包人应承担违约责任，扣除承包人中标价的5%作为违约金，并且承包人还应立即整改，确保在监理工程师指定的时间范围内能完成验收合格；否则，发包人有权指定分割或终止合同，所产生的费用将无条件从承包人的结算款中扣除，并有权追索赔偿。</w:t>
      </w:r>
      <w:r>
        <w:rPr>
          <w:rFonts w:hint="eastAsia" w:ascii="宋体" w:hAnsi="宋体" w:eastAsia="宋体" w:cs="宋体"/>
          <w:color w:val="000000"/>
          <w:sz w:val="24"/>
          <w:szCs w:val="24"/>
          <w:highlight w:val="none"/>
        </w:rPr>
      </w:r>
      <w:r/>
    </w:p>
    <w:p>
      <w:pPr>
        <w:pStyle w:val="928"/>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18.10误期违约：</w:t>
      </w:r>
      <w:r>
        <w:rPr>
          <w:rFonts w:hint="eastAsia" w:ascii="宋体" w:hAnsi="宋体" w:eastAsia="宋体" w:cs="宋体"/>
          <w:bCs/>
          <w:color w:val="000000"/>
          <w:sz w:val="24"/>
          <w:szCs w:val="24"/>
          <w:highlight w:val="none"/>
        </w:rPr>
        <w:t xml:space="preserve">非</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和监理</w:t>
      </w:r>
      <w:r>
        <w:rPr>
          <w:rFonts w:hint="eastAsia" w:ascii="宋体" w:hAnsi="宋体" w:eastAsia="宋体" w:cs="宋体"/>
          <w:bCs/>
          <w:color w:val="000000"/>
          <w:sz w:val="24"/>
          <w:szCs w:val="24"/>
          <w:highlight w:val="none"/>
          <w:lang w:val="en-US" w:eastAsia="zh-CN"/>
        </w:rPr>
        <w:t xml:space="preserve">单位</w:t>
      </w:r>
      <w:r>
        <w:rPr>
          <w:rFonts w:hint="eastAsia" w:ascii="宋体" w:hAnsi="宋体" w:eastAsia="宋体" w:cs="宋体"/>
          <w:bCs/>
          <w:color w:val="000000"/>
          <w:sz w:val="24"/>
          <w:szCs w:val="24"/>
          <w:highlight w:val="none"/>
        </w:rPr>
        <w:t xml:space="preserve">、审计单位原因，乙方不能按合同修复期完成，应承担违约责任，并向甲方支付违约金。违约金按照本合同约定修复期每推迟一天，</w:t>
      </w:r>
      <w:r>
        <w:rPr>
          <w:rFonts w:hint="eastAsia" w:ascii="宋体" w:hAnsi="宋体" w:eastAsia="宋体" w:cs="宋体"/>
          <w:bCs/>
          <w:color w:val="000000"/>
          <w:sz w:val="24"/>
          <w:szCs w:val="24"/>
          <w:highlight w:val="none"/>
          <w:lang w:val="en-US" w:eastAsia="zh-CN"/>
        </w:rPr>
        <w:t xml:space="preserve">按</w:t>
      </w:r>
      <w:r>
        <w:rPr>
          <w:rFonts w:hint="eastAsia" w:ascii="宋体" w:hAnsi="宋体" w:eastAsia="宋体" w:cs="宋体"/>
          <w:bCs/>
          <w:color w:val="000000"/>
          <w:sz w:val="24"/>
          <w:szCs w:val="24"/>
          <w:highlight w:val="none"/>
        </w:rPr>
        <w:t xml:space="preserve">中标价的万分之八支付违约金，但此违约金的支付并不能解除乙方完成项目的责任和合同规定的其它责任。修复期延误违约金最高不得超过合同总价的5%。</w:t>
      </w:r>
      <w:r>
        <w:rPr>
          <w:rFonts w:hint="eastAsia" w:ascii="宋体" w:hAnsi="宋体" w:eastAsia="宋体" w:cs="宋体"/>
          <w:bCs/>
          <w:color w:val="000000"/>
          <w:sz w:val="24"/>
          <w:szCs w:val="24"/>
          <w:highlight w:val="none"/>
          <w:lang w:val="en-US" w:eastAsia="zh-CN"/>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十九、甲方承诺</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甲方向乙方承诺按照本合同约定的期限和方式支付合同价款及其他应当支付的款项，履行本合同所约定的全部义务。</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二十、乙方承诺</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乙方向甲方承诺按照本合同约定完成服务内容，在质量保修期内承担项目质量保修责任，履行本合同所约定的全部义务。</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在合同实施过程中国家颁布了新的标准或规范时，乙方应向甲方提交有关新标准、新规范的建议书。对其中的强制性标准、规范，乙方应严格遵守。</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二十一、终止条款</w:t>
      </w:r>
      <w:r>
        <w:rPr>
          <w:rFonts w:hint="eastAsia" w:ascii="宋体" w:hAnsi="宋体" w:eastAsia="宋体" w:cs="宋体"/>
          <w:b/>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21.1在项目实施过程中由于乙方的服务质量不能达到合同要求，甲方有权解除合同，并追</w:t>
      </w:r>
      <w:r>
        <w:rPr>
          <w:rFonts w:hint="eastAsia" w:ascii="宋体" w:hAnsi="宋体" w:eastAsia="宋体" w:cs="宋体"/>
          <w:color w:val="000000"/>
          <w:sz w:val="24"/>
          <w:szCs w:val="24"/>
          <w:highlight w:val="none"/>
          <w:lang w:eastAsia="zh-CN"/>
        </w:rPr>
        <w:t xml:space="preserve">究</w:t>
      </w:r>
      <w:r>
        <w:rPr>
          <w:rFonts w:hint="eastAsia" w:ascii="宋体" w:hAnsi="宋体" w:eastAsia="宋体" w:cs="宋体"/>
          <w:color w:val="000000"/>
          <w:sz w:val="24"/>
          <w:szCs w:val="24"/>
          <w:highlight w:val="none"/>
        </w:rPr>
        <w:t xml:space="preserve">乙方的违约责任。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21.2根据相关规定，乙方一经发现下述问题，将被解除委托关系: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21.2.1经环保、财政、审计、税务等部门检查发现本服务项目没有严格按合同约定，服务质量不达标5次以上经责令改正拒不改正且给甲方造成重大损失和不良影响的。</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21.2.2转包或违法分包本服务项目，超越资质等级业务范围或以分支机构的名义实施的。</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21.2.3由于严重违规违纪被主管机关查处且乙方已无能力再继续实施服务的。</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21.2.4执业资质被撤销、撤回或有效期满未申请延续的。</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（1）甲方内部工作安排、计划调整等自身原因；</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（2）中央、省、市、区级政策变动，以及规划、计划调整等外部原因；</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（3）其他甲方原因。</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本合同对合同变更、中止或终止合同有其他特殊约定的，按该特殊约定执行。</w:t>
      </w:r>
      <w:r>
        <w:rPr>
          <w:rFonts w:ascii="宋体" w:hAnsi="宋体" w:eastAsia="宋体" w:cs="宋体"/>
          <w:color w:val="000000"/>
          <w:sz w:val="24"/>
          <w:szCs w:val="24"/>
          <w:highlight w:val="none"/>
          <w:lang w:val="en-US" w:eastAsia="zh-CN"/>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二十二、解决争议的方式：</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22.1合同经各方代表签字并盖章后生效。</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Cs/>
          <w:color w:val="000000"/>
          <w:sz w:val="24"/>
          <w:szCs w:val="24"/>
          <w:highlight w:val="none"/>
        </w:rPr>
        <w:t xml:space="preserve">22.2合同签订后各方即直接产生权利与义务的关系，合同执行过程中出现的问题应按照合同约定、法律法规的规定办理。在合同履行过程中，双方如有争议，由各方协商处理，若协商不成，可选择以下方式处理：</w:t>
      </w:r>
      <w:r>
        <w:rPr>
          <w:rFonts w:hint="eastAsia" w:ascii="宋体" w:hAnsi="宋体" w:eastAsia="宋体" w:cs="宋体"/>
          <w:bCs/>
          <w:color w:val="000000"/>
          <w:sz w:val="24"/>
          <w:szCs w:val="24"/>
          <w:highlight w:val="none"/>
          <w:u w:val="single"/>
        </w:rPr>
        <w:t xml:space="preserve">（2）。</w:t>
      </w:r>
      <w:r>
        <w:rPr>
          <w:rFonts w:hint="eastAsia" w:ascii="宋体" w:hAnsi="宋体" w:eastAsia="宋体" w:cs="宋体"/>
          <w:b/>
          <w:color w:val="000000"/>
          <w:sz w:val="24"/>
          <w:szCs w:val="24"/>
          <w:highlight w:val="none"/>
          <w:u w:val="singl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（1）向无锡仲裁委员会申请仲裁。</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（2）向甲方所在地法院提起诉讼。</w:t>
      </w:r>
      <w:r>
        <w:rPr>
          <w:rFonts w:hint="eastAsia" w:ascii="宋体" w:hAnsi="宋体" w:eastAsia="宋体" w:cs="宋体"/>
          <w:bCs/>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二十三、不可抗力</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6" w:name="_Hlk108642979"/>
      <w:r>
        <w:rPr>
          <w:rFonts w:hint="eastAsia" w:ascii="宋体" w:hAnsi="宋体" w:eastAsia="宋体" w:cs="宋体"/>
          <w:bCs/>
          <w:color w:val="000000"/>
          <w:sz w:val="24"/>
          <w:szCs w:val="24"/>
          <w:highlight w:val="none"/>
        </w:rPr>
        <w:t xml:space="preserve">23.1不可抗力事件发生后,本协议双方应根据不可抗力的影响尽快协商继续履行、变更履行或终止本协议。若不可抗力及其影响在发生一个月后仍未终止或消除，则甲乙双方可协商终止本协议且互不承担违约责任。</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因发生不可抗力影响合同履行的，遭受不可抗力的一方须及时书面通知另一方，并在不可抗力结束后合理期限内向另一方提交发生不可抗力的充分而有效的证明，否则，不能免除相应责任。但若发生不可抗力事件，受影响的一方应立即以可能的最为快捷的方式通知对方，并在不可抗力事件发生十五（15）日内向对方出具能有效证明该不可抗力事件发生的文件。遭受不可抗力影响的一方应采取积极有效的措施以尽量减少因本协议不能或延迟履行而给对方造成的损失。</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23.3本合同所称不可抗力指不能预见、不能避免、不能克服的客观情况，包括但不限于：自然灾害如地震、台风、洪水、火灾及政府行为、法律规定或其适用的变化或其他任何无法预见、避免或控制的事件。</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23.4因合同一方延迟履行合同后发生不可抗力的，不能免除延迟履行方的相应责任。</w:t>
      </w:r>
      <w:bookmarkEnd w:id="6"/>
      <w:r>
        <w:rPr>
          <w:rFonts w:hint="eastAsia" w:ascii="宋体" w:hAnsi="宋体" w:eastAsia="宋体" w:cs="宋体"/>
          <w:bCs/>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二十四、知识产权</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24.1乙方提供的采购标的应符合国家知识产权法律、法规的规定；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w:t>
      </w:r>
      <w:r>
        <w:rPr>
          <w:rFonts w:hint="eastAsia" w:ascii="宋体" w:hAnsi="宋体" w:eastAsia="宋体" w:cs="宋体"/>
          <w:bCs/>
          <w:color w:val="000000"/>
          <w:sz w:val="24"/>
          <w:szCs w:val="24"/>
          <w:highlight w:val="none"/>
          <w:lang w:eastAsia="zh-CN"/>
        </w:rPr>
        <w:t xml:space="preserve">招致</w:t>
      </w:r>
      <w:r>
        <w:rPr>
          <w:rFonts w:hint="eastAsia" w:ascii="宋体" w:hAnsi="宋体" w:eastAsia="宋体" w:cs="宋体"/>
          <w:bCs/>
          <w:color w:val="000000"/>
          <w:sz w:val="24"/>
          <w:szCs w:val="24"/>
          <w:highlight w:val="none"/>
        </w:rPr>
        <w:t xml:space="preserve">损失，则乙方应赔偿该损失。</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24.2若乙方提供的采购标的不符合国家知识产权法律、法规的规定，甲方有权单方面终止合同；甲方还将按照有关法律、法规和规章的规定进行处理。</w:t>
      </w:r>
      <w:r>
        <w:rPr>
          <w:rFonts w:hint="eastAsia" w:ascii="宋体" w:hAnsi="宋体" w:eastAsia="宋体" w:cs="宋体"/>
          <w:bCs/>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二十五、保密要求</w:t>
      </w:r>
      <w:r>
        <w:rPr>
          <w:rFonts w:hint="eastAsia" w:ascii="宋体" w:hAnsi="宋体" w:eastAsia="宋体" w:cs="宋体"/>
          <w:b/>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除下列情况外，乙方应当对执行业务过程中知悉的甲方信息予以永久保密：</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（1）法律法规允许披露，并取得甲方的授权；</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（2）根据法律法规的要求，为法律诉讼、仲裁准备文件或提供证据，以及向监管机构报告发现的违法行为；</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（3）在法律法规允许的情况下，在法律诉讼、仲裁中维护自己的合法权益；</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（4）接受注册会计师协会或监管机构的执业质量检查，答复其询问和调查；</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（5）法律法规、执业准则和职业道德规范规定的其他情形。</w:t>
      </w:r>
      <w:r>
        <w:rPr>
          <w:rFonts w:hint="eastAsia" w:ascii="宋体" w:hAnsi="宋体" w:eastAsia="宋体" w:cs="宋体"/>
          <w:bCs/>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二十六、附则</w:t>
      </w:r>
      <w:r>
        <w:rPr>
          <w:rFonts w:hint="eastAsia" w:ascii="宋体" w:hAnsi="宋体" w:eastAsia="宋体" w:cs="宋体"/>
          <w:b/>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26.1本合同一式拾份，正本贰份，双方各执壹份；副本捌份，双方各执肆份，具有同等法律效力。</w:t>
      </w:r>
      <w:r>
        <w:rPr>
          <w:rFonts w:hint="eastAsia" w:ascii="宋体" w:hAnsi="宋体" w:eastAsia="宋体" w:cs="宋体"/>
          <w:b/>
          <w:bCs/>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26.2双方约定本合同自甲乙双方法定代表人、委托代理人签字或盖章并加盖公章后立即生效。</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26.3本合同订立地点：</w:t>
      </w:r>
      <w:r>
        <w:rPr>
          <w:rFonts w:hint="eastAsia" w:ascii="宋体" w:hAnsi="宋体" w:eastAsia="宋体" w:cs="宋体"/>
          <w:b/>
          <w:bCs/>
          <w:color w:val="000000"/>
          <w:sz w:val="24"/>
          <w:szCs w:val="24"/>
          <w:highlight w:val="none"/>
          <w:lang w:val="en-US" w:eastAsia="zh-CN"/>
        </w:rPr>
        <w:t xml:space="preserve">甲方所在地</w:t>
      </w:r>
      <w:r>
        <w:rPr>
          <w:rFonts w:hint="eastAsia" w:ascii="宋体" w:hAnsi="宋体" w:eastAsia="宋体" w:cs="宋体"/>
          <w:b/>
          <w:bCs/>
          <w:color w:val="000000"/>
          <w:sz w:val="24"/>
          <w:szCs w:val="24"/>
          <w:highlight w:val="none"/>
          <w:lang w:eastAsia="zh-CN"/>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26.4合同签订后甲乙双方即直接产生权利与义务的关系，合同执行过程中出现的问题应按照合同约定、法律法规的规定办理，在合同履行过程中，双方如有争议如协商不能解决，双方</w:t>
      </w:r>
      <w:r>
        <w:rPr>
          <w:rFonts w:hint="eastAsia" w:ascii="宋体" w:hAnsi="宋体" w:eastAsia="宋体" w:cs="宋体"/>
          <w:bCs/>
          <w:color w:val="000000"/>
          <w:sz w:val="24"/>
          <w:szCs w:val="24"/>
          <w:highlight w:val="none"/>
        </w:rPr>
        <w:t xml:space="preserve">任何一方可以向甲方所在地的人民法院起诉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26.5合同在执行过程中若出现未尽事宜，双方在不违背本合同和采购文件的原则下协商解决，协商结果以书面形式签订补充协议，且补充协议与本合同具有同等效力。</w:t>
      </w:r>
      <w:r>
        <w:rPr>
          <w:rFonts w:hint="eastAsia" w:ascii="宋体" w:hAnsi="宋体" w:eastAsia="宋体" w:cs="宋体"/>
          <w:color w:val="000000"/>
          <w:sz w:val="24"/>
          <w:szCs w:val="24"/>
          <w:highlight w:val="none"/>
        </w:rPr>
      </w:r>
      <w:r/>
    </w:p>
    <w:p>
      <w:pPr>
        <w:pStyle w:val="928"/>
        <w:ind w:firstLine="480"/>
        <w:rPr>
          <w:rFonts w:hint="eastAsia" w:ascii="宋体" w:hAnsi="宋体"/>
          <w:bCs/>
          <w:color w:val="000000"/>
          <w:sz w:val="24"/>
          <w:highlight w:val="none"/>
        </w:rPr>
      </w:pPr>
      <w:r>
        <w:rPr>
          <w:rFonts w:hint="eastAsia" w:ascii="宋体" w:hAnsi="宋体" w:eastAsia="宋体" w:cs="宋体"/>
          <w:color w:val="000000"/>
          <w:sz w:val="24"/>
          <w:szCs w:val="24"/>
          <w:highlight w:val="none"/>
        </w:rPr>
        <w:t xml:space="preserve">26.6甲乙双方确认：对本合同条款及后果均已知悉，一致确认不存在欺诈、胁迫、乘人之危、重大误解、显失公平等任何可能导致合同无效或被撤销的情形。</w:t>
      </w:r>
      <w:r>
        <w:rPr>
          <w:rFonts w:hint="eastAsia" w:ascii="宋体" w:hAnsi="宋体"/>
          <w:bCs/>
          <w:color w:val="000000"/>
          <w:sz w:val="24"/>
          <w:highlight w:val="none"/>
        </w:rPr>
      </w:r>
      <w:r/>
    </w:p>
    <w:p>
      <w:pPr>
        <w:pStyle w:val="928"/>
        <w:jc w:val="both"/>
        <w:rPr>
          <w:rFonts w:ascii="宋体" w:hAnsi="宋体" w:cs="宋体"/>
          <w:b/>
          <w:color w:val="000000"/>
          <w:sz w:val="32"/>
          <w:highlight w:val="none"/>
          <w:lang w:val="en-US" w:eastAsia="zh-CN"/>
        </w:rPr>
      </w:pPr>
      <w:r>
        <w:rPr>
          <w:rFonts w:hint="eastAsia" w:ascii="宋体" w:hAnsi="宋体"/>
          <w:bCs/>
          <w:color w:val="000000"/>
          <w:sz w:val="24"/>
          <w:highlight w:val="none"/>
        </w:rPr>
        <w:br w:type="page" w:clear="all"/>
      </w:r>
      <w:r>
        <w:rPr>
          <w:rFonts w:hint="eastAsia" w:ascii="宋体" w:hAnsi="宋体" w:cs="宋体"/>
          <w:b/>
          <w:color w:val="000000"/>
          <w:sz w:val="32"/>
          <w:highlight w:val="none"/>
          <w:lang w:val="en-US" w:eastAsia="zh-CN"/>
        </w:rPr>
        <w:t xml:space="preserve">合同附件：</w:t>
      </w:r>
      <w:r>
        <w:rPr>
          <w:rFonts w:ascii="宋体" w:hAnsi="宋体" w:cs="宋体"/>
          <w:b/>
          <w:color w:val="000000"/>
          <w:sz w:val="32"/>
          <w:highlight w:val="none"/>
          <w:lang w:val="en-US" w:eastAsia="zh-CN"/>
        </w:rPr>
      </w:r>
      <w:r/>
    </w:p>
    <w:p>
      <w:pPr>
        <w:pStyle w:val="928"/>
        <w:jc w:val="center"/>
        <w:rPr>
          <w:rFonts w:hint="eastAsia" w:ascii="宋体" w:hAnsi="宋体" w:cs="宋体"/>
          <w:b/>
          <w:color w:val="000000"/>
          <w:sz w:val="32"/>
          <w:highlight w:val="none"/>
        </w:rPr>
      </w:pPr>
      <w:r>
        <w:rPr>
          <w:rFonts w:hint="eastAsia" w:ascii="宋体" w:hAnsi="宋体" w:cs="宋体"/>
          <w:b/>
          <w:color w:val="000000"/>
          <w:sz w:val="32"/>
          <w:highlight w:val="none"/>
        </w:rPr>
        <w:t xml:space="preserve">安全生产协议书</w:t>
      </w:r>
      <w:r>
        <w:rPr>
          <w:rFonts w:hint="eastAsia" w:ascii="宋体" w:hAnsi="宋体" w:cs="宋体"/>
          <w:b/>
          <w:color w:val="000000"/>
          <w:sz w:val="32"/>
          <w:highlight w:val="none"/>
        </w:rPr>
      </w:r>
      <w:r/>
    </w:p>
    <w:p>
      <w:pPr>
        <w:pStyle w:val="928"/>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发包人（以下简称甲方）：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承包人（以下简称乙方）：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为了加强建设工程施工现场安全生产的管理，保障建设工程顺利进行，双方本着平等、自愿的原则，签订本协议。甲、乙双方均应严格遵守本协议书规定的权利、责任和义务，确保在施工过程中安全生产。</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一、甲方职责</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4、定期召开安全生产调度会,及时传达地方有关安全生产的精神。</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5、组织对乙方施工现场安全检查,监督乙方及时处理发现的各种安全隐患。</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二、乙方职责</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的计划,布置,检查,总结和评比。</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10、乙方必须按照本工程项目特点,组织制定本工程实施中的生产安全事故应急救援预案;如果发生安全事故,应按照《国务院关于特大安全事故行政责任追究的规定》</w:t>
      </w:r>
      <w:r>
        <w:rPr>
          <w:rFonts w:hint="eastAsia" w:ascii="宋体" w:hAnsi="宋体" w:eastAsia="宋体" w:cs="宋体"/>
          <w:color w:val="000000"/>
          <w:sz w:val="24"/>
          <w:szCs w:val="24"/>
          <w:highlight w:val="none"/>
          <w:lang w:eastAsia="zh-CN"/>
        </w:rPr>
        <w:t xml:space="preserve">以及其他</w:t>
      </w:r>
      <w:r>
        <w:rPr>
          <w:rFonts w:hint="eastAsia" w:ascii="宋体" w:hAnsi="宋体" w:eastAsia="宋体" w:cs="宋体"/>
          <w:color w:val="000000"/>
          <w:sz w:val="24"/>
          <w:szCs w:val="24"/>
          <w:highlight w:val="none"/>
        </w:rPr>
        <w:t xml:space="preserve">有关规定,及时上报有关部门,并坚持"三不放过"的原则,严肃处理相关责任人。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三、违约责任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如因甲方或乙方违约造成安全事故,将依法追究责任。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本合同一式捌份，甲方伍份，乙方叁份。由双方法定代表人或其授权的代理人签署与加盖公章后生效,全部工程竣工验收后终止。</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                            承包人：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                    或其委托代理人：</w:t>
      </w:r>
      <w:r>
        <w:rPr>
          <w:rFonts w:hint="eastAsia" w:ascii="宋体" w:hAnsi="宋体" w:eastAsia="宋体" w:cs="宋体"/>
          <w:color w:val="000000"/>
          <w:sz w:val="24"/>
          <w:szCs w:val="24"/>
          <w:highlight w:val="none"/>
        </w:rPr>
      </w:r>
      <w:r/>
    </w:p>
    <w:p>
      <w:pPr>
        <w:pStyle w:val="928"/>
        <w:ind w:firstLine="420"/>
        <w:jc w:val="center"/>
        <w:spacing w:line="400" w:lineRule="exact"/>
        <w:rPr>
          <w:rFonts w:hint="eastAsia" w:ascii="宋体" w:hAnsi="宋体" w:cs="宋体"/>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color w:val="000000"/>
          <w:sz w:val="32"/>
          <w:szCs w:val="32"/>
          <w:highlight w:val="none"/>
        </w:rPr>
        <w:t xml:space="preserve">质量保修书</w:t>
      </w:r>
      <w:r>
        <w:rPr>
          <w:rFonts w:hint="eastAsia" w:ascii="宋体" w:hAnsi="宋体" w:cs="宋体"/>
          <w:color w:val="000000"/>
          <w:sz w:val="24"/>
          <w:szCs w:val="24"/>
          <w:highlight w:val="none"/>
        </w:rPr>
      </w:r>
      <w:r/>
    </w:p>
    <w:p>
      <w:pPr>
        <w:pStyle w:val="928"/>
        <w:ind w:firstLine="48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vanish/>
          <w:color w:val="000000"/>
          <w:sz w:val="24"/>
          <w:szCs w:val="24"/>
          <w:highlight w:val="none"/>
        </w:rPr>
        <w:t xml:space="preserve">_____________________________________________________________________________________________________________________</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发包人和承包人根据《中华人民共和国建筑法》和《建设工程质量管理条例》，经协商一致就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（工程全称）签订工程质量保修书。</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一、工程质量保修范围和内容</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承包人在质量保修期内，按照有关法律规定和合同约定，承担工程质量保修责任。</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u w:val="single"/>
        </w:rPr>
        <w:t xml:space="preserve">施工图纸范围内的所有工程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二、质量保修期</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根据《建设工程质量管理条例》及有关规定，工程的质量保修期如下：</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1．地基基础工程和主体结构工程为设计文件规定的工程合理使用年限；</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2．屋面防水工程、有防水要求的卫生间、房间和外墙面的防渗为</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3．装修工程为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4．电气管线、给排水管道、设备安装工程为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5．供热与供冷系统为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个采暖期、供冷期；</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6．住宅小区内的给排水设施、道路等配套工程为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7．其他项目保修期限约定如下：</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质量保修期自工程竣工验收合格并交付发包人之日起计算。</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三、缺陷责任期</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个月，缺陷责任期自工程竣工验收合格并交付发包人之日起计算。单位工程先于全部工程进行验收，单位工程缺陷责任期自单位工程验收合格之日起算。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缺陷责任期终止后，发包人应退还剩余的质量保证金。</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四、质量保修责任</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2．发生紧急事故需抢修的，承包人在接到事故通知后，应当立即到达事故现场抢修。</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4．质量保修完成后，由发包人组织验收。</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五、保修费用</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保修费用由造成质量缺陷的责任方承担。</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六、双方约定的其他工程质量保修事项：  </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                            承包人：</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                    或其委托代理人：</w:t>
      </w:r>
      <w:r>
        <w:rPr>
          <w:rFonts w:hint="eastAsia" w:ascii="宋体" w:hAnsi="宋体" w:eastAsia="宋体" w:cs="宋体"/>
          <w:color w:val="000000"/>
          <w:sz w:val="24"/>
          <w:szCs w:val="24"/>
          <w:highlight w:val="none"/>
        </w:rPr>
      </w:r>
      <w:r/>
    </w:p>
    <w:p>
      <w:pPr>
        <w:pStyle w:val="928"/>
        <w:jc w:val="center"/>
        <w:rPr>
          <w:rFonts w:hint="eastAsia" w:ascii="宋体" w:hAnsi="宋体" w:cs="宋体"/>
          <w:b/>
          <w:color w:val="000000"/>
          <w:sz w:val="32"/>
          <w:highlight w:val="none"/>
        </w:rPr>
      </w:pPr>
      <w:r>
        <w:rPr>
          <w:rFonts w:hint="eastAsia" w:ascii="宋体" w:hAnsi="宋体" w:eastAsia="宋体" w:cs="宋体"/>
          <w:b/>
          <w:bCs/>
          <w:color w:val="000000"/>
          <w:sz w:val="24"/>
          <w:szCs w:val="24"/>
          <w:highlight w:val="none"/>
        </w:rPr>
        <w:br w:type="page" w:clear="all"/>
      </w:r>
      <w:r>
        <w:rPr>
          <w:rFonts w:hint="eastAsia" w:ascii="宋体" w:hAnsi="宋体" w:cs="宋体"/>
          <w:b/>
          <w:color w:val="000000"/>
          <w:sz w:val="32"/>
          <w:highlight w:val="none"/>
        </w:rPr>
        <w:t xml:space="preserve">廉政责任书</w:t>
      </w:r>
      <w:r>
        <w:rPr>
          <w:rFonts w:hint="eastAsia" w:ascii="宋体" w:hAnsi="宋体" w:cs="宋体"/>
          <w:b/>
          <w:color w:val="000000"/>
          <w:sz w:val="32"/>
          <w:highlight w:val="none"/>
        </w:rPr>
      </w:r>
      <w:r/>
    </w:p>
    <w:p>
      <w:pPr>
        <w:pStyle w:val="928"/>
        <w:jc w:val="center"/>
        <w:rPr>
          <w:rFonts w:hint="eastAsia" w:ascii="宋体" w:hAnsi="宋体" w:cs="宋体"/>
          <w:b/>
          <w:color w:val="000000"/>
          <w:sz w:val="32"/>
          <w:highlight w:val="none"/>
        </w:rPr>
      </w:pPr>
      <w:r>
        <w:rPr>
          <w:rFonts w:hint="eastAsia" w:ascii="宋体" w:hAnsi="宋体" w:cs="宋体"/>
          <w:b/>
          <w:color w:val="000000"/>
          <w:sz w:val="32"/>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一、双方的责任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1.1应严格遵守国家关于建设工程的有关法律、法规，相关政策，以及廉政建设的各项规定。</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1.2严格执行建设工程合同文件，自觉按合同办事。</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1.4发现对方在业务活动中有违规、违纪、违法行为的，应及时提醒对方，情节严重的，应向其上级主管部门或纪检监察、司法等有关机关举报。</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二、发包人责任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发包人的领导和从事该建设工程项目的工作人员，在工程建设的事前、事中、事后应遵守以下规定：</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2.1不得向承包人和相关单位索要或接受回扣、礼金、有价证券、贵重物品和好处费、感谢费等。</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2.2不得在承包人和相关单位报销任何应由发包人或个人支付的费用。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2.3不得要求、暗示或接受承包人和相关单位为个人装修住房、婚丧嫁娶、配偶子女的工作安排以及出国（境）、旅游等提供方便。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2.4不得参加有可能影响公正执行公务的承包人和相关单位的宴请、健身、娱乐等活动。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三、承包人责任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3.1不得以任何理由向发包人及其工作人员索要、接受或赠送礼金、有价证券、贵重物品及回扣、好处费、感谢费等。</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3.2不得以任何理由为发包人和相关单位报销应由对方或个人支付的费用。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3.3不得接受或暗示为发包人、相关单位或个人装修住房、婚丧嫁娶、配偶子女的工作安排以及出国（境）、旅游等提供方便。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3.4不得以任何理由为发包人、相关单位或个人组织有可能影响公正执行公务的宴请、健身、娱乐等活动。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四、违约责任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4.3本责任书作为建设工程合同的组成部分，与建设工程合同具有同等法律效力。经双方签署后立即生效。</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五、责任书有效期</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本责任书的有效期为双方签署之日起至该工程项目竣工验收合格时止。</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六、责任书份数</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本责任书一式捌份，甲方伍份，乙方叁份，具有同等效力。</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  包  人（公章）：               承  包  人（公章）：</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               法定代表人（签字）：</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28"/>
        <w:jc w:val="center"/>
        <w:rPr>
          <w:rFonts w:hint="eastAsia" w:ascii="宋体" w:hAnsi="宋体" w:cs="宋体"/>
          <w:b/>
          <w:color w:val="000000"/>
          <w:sz w:val="32"/>
          <w:highlight w:val="none"/>
        </w:rPr>
      </w:pPr>
      <w:r>
        <w:rPr>
          <w:rFonts w:hint="eastAsia" w:ascii="宋体" w:hAnsi="宋体" w:cs="宋体"/>
          <w:color w:val="000000"/>
          <w:highlight w:val="none"/>
        </w:rPr>
        <w:br w:type="page" w:clear="all"/>
      </w:r>
      <w:r>
        <w:rPr>
          <w:rFonts w:hint="eastAsia" w:ascii="宋体" w:hAnsi="宋体" w:cs="宋体"/>
          <w:b/>
          <w:color w:val="000000"/>
          <w:sz w:val="32"/>
          <w:highlight w:val="none"/>
        </w:rPr>
        <w:t xml:space="preserve">资金监督管理协议书</w:t>
      </w:r>
      <w:r>
        <w:rPr>
          <w:rFonts w:hint="eastAsia" w:ascii="宋体" w:hAnsi="宋体" w:cs="宋体"/>
          <w:b/>
          <w:color w:val="000000"/>
          <w:sz w:val="32"/>
          <w:highlight w:val="none"/>
        </w:rPr>
      </w:r>
      <w:r/>
    </w:p>
    <w:p>
      <w:pPr>
        <w:pStyle w:val="928"/>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为了促进</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的顺利实施，管好用好建设资金，确保工程建设资金以及农民工工资的专款专用，同时为承包人提供便捷、有效的银行服务，根据交通运输部《交通基础设施建设项目廉政风险防控手册》及省住房和城乡建设厅、人保厅、交通厅、水利厅、中国人民银行南京分行（苏建建管【2016】707号）《关于印发&lt;江苏省工程建设领域农民工工资支付管理办法&gt;的通知》及《锡山区重点建设项目管理中心承包人资金使用监督管理办法》，经甲、乙双方协商，达成协议如下：</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一、甲方、乙方承诺执行《锡山区重点建设项目管理中心承包人资金使用监督管理办法》，接受区建管中心对该“办法”的解释和对本“协议书”执行情况的鉴证、检查、仲裁。</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二、资金监督管理的内容</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1、承包人为完成项目施工成立的项目经理部在甲方认可的银行开设结算户（工程款专户及农民工资</w:t>
      </w:r>
      <w:r>
        <w:rPr>
          <w:rFonts w:hint="eastAsia" w:ascii="宋体" w:hAnsi="宋体" w:eastAsia="宋体" w:cs="宋体"/>
          <w:color w:val="000000"/>
          <w:sz w:val="24"/>
          <w:szCs w:val="24"/>
          <w:highlight w:val="none"/>
          <w:lang w:eastAsia="zh-CN"/>
        </w:rPr>
        <w:t xml:space="preserve">专用账户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2、区建管中心的工程计量价款及时汇入乙方开设的专户（工程款专户及农民工资</w:t>
      </w:r>
      <w:r>
        <w:rPr>
          <w:rFonts w:hint="eastAsia" w:ascii="宋体" w:hAnsi="宋体" w:eastAsia="宋体" w:cs="宋体"/>
          <w:color w:val="000000"/>
          <w:sz w:val="24"/>
          <w:szCs w:val="24"/>
          <w:highlight w:val="none"/>
          <w:lang w:eastAsia="zh-CN"/>
        </w:rPr>
        <w:t xml:space="preserve">专用账户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3、乙方必须将甲方所拨资金及自备流动资金等专款用于本项目建设。</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4、甲方有权对乙方工程资金使用情况进行监督，以确保乙方的建设资金在工程建设期内专款专用。</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农民工工资支付实行“谁承包谁负责，总包负总责”的原则，总承包企业对所承包工程发生的农民工工资承担全部支付责任，分包企业对分包工程发生的农民工工资承担直接支付责任。施工企业不得以被建设单位拖欠工程款为由拖欠农民工工资。施工企业之间依法分包工程或分包劳务的，应当签订分包合同。分包企业应当依法支付分包工程的农民工工资，不得以总承包企业拖欠分包工程、分包劳务款为由拖欠农民工工资。分包企业未履行支付责任的，工程总承包企业对分包企业拖欠的农民工工资承担连带支付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建设单位或施工总承包企业将工程违法发包、转包、违法分包致使拖欠农民工工资的，由建设单位或施工总承包企业依法承担清偿责任。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三、甲方的权责</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1、按合同约定及时向乙方支付预付、工程进度款和保证金。</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2、根据需要抽查乙方的购货合同、协议和发票是否真实，所购材料、设备是否用于本项目建设，其支付的工程款是否真实。</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3、若乙方将本项目资金挪用、转移，或者年终不能及时支付农民工工资的，甲方有权暂停工程拨款。</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四、乙方的权责</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1、项目经理部成立后，乙方应尽快在项目所在地甲方认定的银行开设工程款专户及农民工工资</w:t>
      </w:r>
      <w:r>
        <w:rPr>
          <w:rFonts w:hint="eastAsia" w:ascii="宋体" w:hAnsi="宋体" w:eastAsia="宋体" w:cs="宋体"/>
          <w:color w:val="000000"/>
          <w:sz w:val="24"/>
          <w:szCs w:val="24"/>
          <w:highlight w:val="none"/>
          <w:lang w:eastAsia="zh-CN"/>
        </w:rPr>
        <w:t xml:space="preserve">专用账户</w:t>
      </w:r>
      <w:r>
        <w:rPr>
          <w:rFonts w:hint="eastAsia" w:ascii="宋体" w:hAnsi="宋体" w:eastAsia="宋体" w:cs="宋体"/>
          <w:color w:val="000000"/>
          <w:sz w:val="24"/>
          <w:szCs w:val="24"/>
          <w:highlight w:val="none"/>
        </w:rPr>
        <w:t xml:space="preserve">；建设期间，除甲方书面同意外，不得另行开立账户。</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2、确保项目资金专款专用，不发生挪用、转移资金的现象。保证不通过权益转让、抵押、担保等任何其他方式使用结算户的资金。</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3、按期支付民工工资，督促分包单位支付民工工资，执行政府制定的保护农民工权益的各项规定的措施。</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农民工工资支付实行“谁承包谁负责，总包负总责”的原则，乙方对所承包工程发生的农民工工资承担全部支付责任，乙方分包企业对分包工程发生的农民工工资承担直接支付责任。乙方不得以被建设单位拖欠工程款为由拖欠农民工工资。乙方企业依法分包工程或分包劳务的，应当签订分包合同。分包企业应当依法支付分包工程的农民工工资，不得以总承包企业拖欠分包工程、分包劳务款为由拖欠农民工工资。分包企业未履行支付责任的，由乙方对分包企业拖欠的农民工工资承担连带支付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乙方将工程违法发包、转包、违法分包致使拖欠农民工工资的，由乙方企业依法承担清偿责任。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进一步加强劳动用工管理。乙方在工程项目部应当设立劳资专管员，负责该项目农民工用工、工资发放管理；分包企业应当配备劳动用工管理人员，负责及时向乙方报送农民工信息。劳资专管员的姓名和联系电话应当在“农民工维</w:t>
      </w:r>
      <w:r>
        <w:rPr>
          <w:rFonts w:hint="eastAsia" w:ascii="宋体" w:hAnsi="宋体" w:eastAsia="宋体" w:cs="宋体"/>
          <w:color w:val="000000"/>
          <w:sz w:val="24"/>
          <w:szCs w:val="24"/>
          <w:highlight w:val="none"/>
          <w:lang w:eastAsia="zh-CN"/>
        </w:rPr>
        <w:t xml:space="preserve">权公</w:t>
      </w:r>
      <w:r>
        <w:rPr>
          <w:rFonts w:hint="eastAsia" w:ascii="宋体" w:hAnsi="宋体" w:eastAsia="宋体" w:cs="宋体"/>
          <w:color w:val="000000"/>
          <w:sz w:val="24"/>
          <w:szCs w:val="24"/>
          <w:highlight w:val="none"/>
        </w:rPr>
        <w:t xml:space="preserve">示牌”上予以公示。乙方必须定期对项目劳动用工情况开展抽查，并纳入</w:t>
      </w:r>
      <w:r>
        <w:rPr>
          <w:rFonts w:hint="eastAsia" w:ascii="宋体" w:hAnsi="宋体" w:eastAsia="宋体" w:cs="宋体"/>
          <w:color w:val="000000"/>
          <w:sz w:val="24"/>
          <w:szCs w:val="24"/>
          <w:highlight w:val="none"/>
          <w:lang w:eastAsia="zh-CN"/>
        </w:rPr>
        <w:t xml:space="preserve">管理台账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6、乙方的工程款和劳务报酬款</w:t>
      </w:r>
      <w:r>
        <w:rPr>
          <w:rFonts w:hint="eastAsia" w:ascii="宋体" w:hAnsi="宋体" w:eastAsia="宋体" w:cs="宋体"/>
          <w:color w:val="000000"/>
          <w:sz w:val="24"/>
          <w:szCs w:val="24"/>
          <w:highlight w:val="none"/>
          <w:lang w:eastAsia="zh-CN"/>
        </w:rPr>
        <w:t xml:space="preserve">实行分账</w:t>
      </w:r>
      <w:r>
        <w:rPr>
          <w:rFonts w:hint="eastAsia" w:ascii="宋体" w:hAnsi="宋体" w:eastAsia="宋体" w:cs="宋体"/>
          <w:color w:val="000000"/>
          <w:sz w:val="24"/>
          <w:szCs w:val="24"/>
          <w:highlight w:val="none"/>
        </w:rPr>
        <w:t xml:space="preserve">管理。按规定为农民工办理个人工资支付银行卡，通过农民工工资</w:t>
      </w:r>
      <w:r>
        <w:rPr>
          <w:rFonts w:hint="eastAsia" w:ascii="宋体" w:hAnsi="宋体" w:eastAsia="宋体" w:cs="宋体"/>
          <w:color w:val="000000"/>
          <w:sz w:val="24"/>
          <w:szCs w:val="24"/>
          <w:highlight w:val="none"/>
          <w:lang w:eastAsia="zh-CN"/>
        </w:rPr>
        <w:t xml:space="preserve">专用账户</w:t>
      </w:r>
      <w:r>
        <w:rPr>
          <w:rFonts w:hint="eastAsia" w:ascii="宋体" w:hAnsi="宋体" w:eastAsia="宋体" w:cs="宋体"/>
          <w:color w:val="000000"/>
          <w:sz w:val="24"/>
          <w:szCs w:val="24"/>
          <w:highlight w:val="none"/>
        </w:rPr>
        <w:t xml:space="preserve">按月足额发放农民工工资，暂时无法实行银行代发工资的，应建立工资发放</w:t>
      </w:r>
      <w:r>
        <w:rPr>
          <w:rFonts w:hint="eastAsia" w:ascii="宋体" w:hAnsi="宋体" w:eastAsia="宋体" w:cs="宋体"/>
          <w:color w:val="000000"/>
          <w:sz w:val="24"/>
          <w:szCs w:val="24"/>
          <w:highlight w:val="none"/>
          <w:lang w:eastAsia="zh-CN"/>
        </w:rPr>
        <w:t xml:space="preserve">台账</w:t>
      </w:r>
      <w:r>
        <w:rPr>
          <w:rFonts w:hint="eastAsia" w:ascii="宋体" w:hAnsi="宋体" w:eastAsia="宋体" w:cs="宋体"/>
          <w:color w:val="000000"/>
          <w:sz w:val="24"/>
          <w:szCs w:val="24"/>
          <w:highlight w:val="none"/>
        </w:rPr>
        <w:t xml:space="preserve">，规范发放行为。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vanish w:val="0"/>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乙方负责本企业农民工实名制管理工作的具体实施，在项目开工前，按省住建厅(苏建建管【2016】707号)文件要求，到项目所在地行政主管部门办理农民工实名制管理登记手续。农民工查询本人从事劳务作业的工作记录、计酬明细等情况时，乙方应当予以配合。。</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8、乙方按省住建厅（苏建建管【2016】707号）文件精神，在工程项目开工前，按相关行政主管部门要求缴存农民工工资保证金，专项用于应急支付施工企业拖欠的农民工工资。</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五、甲方、乙方双方本着实事求是、诚实信用、协作一致的原则，都应履行保密责任，不得将两方的商业秘密透露给以外的其他单位或个人。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六、违约责任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1、甲方不得以监管为由干涉承包人除本项目工程以外的其他事务和提出不合理要求，应积极履行及时付款的承诺。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2、乙方出现以下情况：（1）不能履行承包合同及其附属协议。（2）因承包人与第三人债务纠纷导致法院冻结承包人在建管中心相关工程的工程款</w:t>
      </w:r>
      <w:r>
        <w:rPr>
          <w:rFonts w:hint="eastAsia" w:ascii="宋体" w:hAnsi="宋体" w:eastAsia="宋体" w:cs="宋体"/>
          <w:color w:val="000000"/>
          <w:sz w:val="24"/>
          <w:szCs w:val="24"/>
          <w:highlight w:val="none"/>
          <w:lang w:eastAsia="zh-CN"/>
        </w:rPr>
        <w:t xml:space="preserve">专用账户</w:t>
      </w:r>
      <w:r>
        <w:rPr>
          <w:rFonts w:hint="eastAsia" w:ascii="宋体" w:hAnsi="宋体" w:eastAsia="宋体" w:cs="宋体"/>
          <w:color w:val="000000"/>
          <w:sz w:val="24"/>
          <w:szCs w:val="24"/>
          <w:highlight w:val="none"/>
        </w:rPr>
        <w:t xml:space="preserve">及农民工工资</w:t>
      </w:r>
      <w:r>
        <w:rPr>
          <w:rFonts w:hint="eastAsia" w:ascii="宋体" w:hAnsi="宋体" w:eastAsia="宋体" w:cs="宋体"/>
          <w:color w:val="000000"/>
          <w:sz w:val="24"/>
          <w:szCs w:val="24"/>
          <w:highlight w:val="none"/>
          <w:lang w:eastAsia="zh-CN"/>
        </w:rPr>
        <w:t xml:space="preserve">专用账户</w:t>
      </w:r>
      <w:r>
        <w:rPr>
          <w:rFonts w:hint="eastAsia" w:ascii="宋体" w:hAnsi="宋体" w:eastAsia="宋体" w:cs="宋体"/>
          <w:color w:val="000000"/>
          <w:sz w:val="24"/>
          <w:szCs w:val="24"/>
          <w:highlight w:val="none"/>
        </w:rPr>
        <w:t xml:space="preserve">，影响工程进度的（3）拒不执行资金监管。（4）其他严重违反资金监管的行为。如发生以上行为的，甲方有权暂缓资金拨付，待消除以上现象后再行拨付资金。</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不得以支付工程款、上缴管理费等名义转移、挪用、外借项目工程资金。承包人发生转移、挪用、外借项目工程资金行为时，甲方有权要求承包人限期（10天）收回，逾期不收回的承包人应承担转移、挪用、外借资金额5%的违约责任赔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发生拖欠民工工资，或对分包单位监管不力导致民工工资无法按时兑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 乙方发生拖欠农民工工资，或对分包单位监管不力导致农民工工资无法按时兑现，造成甲方被法院要求协助执行应收账款的，甲方有权垫付农民工工资，并按照垫付的农民工工资金额的1.2倍直接从乙方在甲方的应收工程款中予以扣除。 </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七、监管期间：自项目开工之日起至工程竣工验收后出具项目结算审计报告并已结清农民工工资之日止；之后乙方工程款专户及农民工工资专户可以销户，剩余工程款支付时汇入乙方</w:t>
      </w:r>
      <w:r>
        <w:rPr>
          <w:rFonts w:hint="eastAsia" w:ascii="宋体" w:hAnsi="宋体" w:eastAsia="宋体" w:cs="宋体"/>
          <w:color w:val="000000"/>
          <w:sz w:val="24"/>
          <w:szCs w:val="24"/>
          <w:highlight w:val="none"/>
          <w:lang w:eastAsia="zh-CN"/>
        </w:rPr>
        <w:t xml:space="preserve">基本账户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八、履行本协议发生争议，应协商解决。如经协商不能解决，则提交建设工程所在地人民法院裁决。</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九、协议经双方签字生效。一式捌份，甲方伍份，乙方叁份。</w:t>
      </w:r>
      <w:r>
        <w:rPr>
          <w:rFonts w:hint="eastAsia" w:ascii="宋体" w:hAnsi="宋体" w:eastAsia="宋体" w:cs="宋体"/>
          <w:color w:val="000000"/>
          <w:sz w:val="24"/>
          <w:szCs w:val="24"/>
          <w:highlight w:val="none"/>
        </w:rPr>
      </w:r>
      <w:r/>
    </w:p>
    <w:p>
      <w:pPr>
        <w:pStyle w:val="136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                            承包人：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                    或其委托代理人：</w:t>
      </w:r>
      <w:r>
        <w:rPr>
          <w:rFonts w:hint="eastAsia" w:ascii="宋体" w:hAnsi="宋体" w:eastAsia="宋体" w:cs="宋体"/>
          <w:color w:val="000000"/>
          <w:sz w:val="24"/>
          <w:szCs w:val="24"/>
          <w:highlight w:val="none"/>
        </w:rPr>
      </w:r>
      <w:r/>
    </w:p>
    <w:p>
      <w:pPr>
        <w:pStyle w:val="928"/>
        <w:jc w:val="center"/>
        <w:spacing w:line="360" w:lineRule="auto"/>
        <w:rPr>
          <w:color w:val="000000"/>
          <w:highlight w:val="none"/>
        </w:rPr>
      </w:pPr>
      <w:r>
        <w:rPr>
          <w:rFonts w:hint="eastAsia" w:ascii="黑体" w:hAnsi="黑体" w:eastAsia="黑体"/>
          <w:color w:val="000000"/>
          <w:sz w:val="36"/>
          <w:szCs w:val="36"/>
          <w:highlight w:val="none"/>
        </w:rPr>
        <w:br w:type="page" w:clear="all"/>
      </w:r>
      <w:r>
        <w:rPr>
          <w:rFonts w:hint="eastAsia" w:ascii="黑体" w:hAnsi="黑体" w:eastAsia="黑体"/>
          <w:color w:val="000000"/>
          <w:sz w:val="36"/>
          <w:szCs w:val="36"/>
          <w:highlight w:val="none"/>
        </w:rPr>
        <w:t xml:space="preserve">农民工工资支付与欠薪清偿责任协议</w:t>
      </w:r>
      <w:r>
        <w:rPr>
          <w:color w:val="000000"/>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建设单位（甲方）：       </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施工单位（乙方）：</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根据《保障农民工工资支付条例》、《中华入民共和国民法典》及省市关于工人工资的有关法规规章的要求，为贯彻国务院关于杜绝拖欠工人（包括农民工）工资的指示精神，为保障乙方承建的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项目合同正常履约，确保实现工程质量和工期目标，保障农民工工资的支付，维护农民工的合法权益，促进社会和谐稳定，根据项目实际，特签订本清偿欠薪责任协议。</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1、乙方保证每月及时足额支付施工人员（包括农民工）当月工资，不以任何借口拖延，并接受相关单位监督和检查。</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发现乙方存在拖欠参加本工程项目施工的工人（包括农民工）工资行为，乙方保证将无条件筹集资金立即发放所拖欠的工人（包括农民工）工资，并愿意接受建设单位（代建单位）的任何针对性的惩罚措施。</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按人力资源社会保障行政部门的相关规定及时储存工资保证金或提交银行保函，一旦发生拖欠工人（包括农民工）工资的情况，人力资源社会保障行政部门有权依法作出责令期限清偿或先行清偿的行政处理决定。到期仍拒不清偿时，经人力资源社会保障行政部门书面通知后，由工资保证金账户经办银行将工资保证金账户中的相应数额直接支付给农民工本人，或由提供银行保函的经办银行依照保函承担担保责任，乙方对此不提出任何异议，并对由此造成的一切后果承担全部责任。</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4、乙方应承担因违法发包、转包或违法分包及挂靠造成欠薪的清偿责任；分包单位拖欠农民工工资的，由施工总承包单位先行清偿，再依法进行追偿。</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5、本责任协议一式两份，甲、乙双方各执一份，自加盖公章后生效，总包合同有效期满结束。</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                   乙方（签章）：  </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负责人签字：                    负责人签字：</w:t>
      </w:r>
      <w:r>
        <w:rPr>
          <w:rFonts w:hint="eastAsia" w:ascii="宋体" w:hAnsi="宋体" w:eastAsia="宋体" w:cs="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日期：</w:t>
      </w:r>
      <w:r>
        <w:rPr>
          <w:rFonts w:hint="eastAsia" w:ascii="宋体" w:hAnsi="宋体" w:eastAsia="宋体" w:cs="宋体"/>
          <w:color w:val="000000"/>
          <w:sz w:val="24"/>
          <w:szCs w:val="24"/>
          <w:highlight w:val="none"/>
        </w:rPr>
      </w:r>
      <w:r/>
    </w:p>
    <w:p>
      <w:pPr>
        <w:pStyle w:val="928"/>
        <w:jc w:val="center"/>
        <w:tabs>
          <w:tab w:val="left" w:pos="525" w:leader="none"/>
          <w:tab w:val="left" w:pos="1050" w:leader="none"/>
        </w:tabs>
        <w:rPr>
          <w:rFonts w:hint="eastAsia" w:ascii="宋体" w:hAnsi="Courier New"/>
          <w:b/>
          <w:bCs/>
          <w:color w:val="000000"/>
          <w:sz w:val="36"/>
          <w:szCs w:val="36"/>
          <w:highlight w:val="none"/>
        </w:rPr>
      </w:pPr>
      <w:r>
        <w:rPr>
          <w:rFonts w:hint="eastAsia" w:ascii="宋体" w:hAnsi="Courier New"/>
          <w:b/>
          <w:bCs/>
          <w:color w:val="000000"/>
          <w:sz w:val="36"/>
          <w:szCs w:val="36"/>
          <w:highlight w:val="none"/>
        </w:rPr>
        <w:br w:type="page" w:clear="all"/>
      </w:r>
      <w:r>
        <w:rPr>
          <w:rFonts w:hint="eastAsia" w:ascii="宋体" w:hAnsi="Courier New"/>
          <w:b/>
          <w:bCs/>
          <w:color w:val="000000"/>
          <w:sz w:val="36"/>
          <w:szCs w:val="36"/>
          <w:highlight w:val="none"/>
        </w:rPr>
        <w:t xml:space="preserve">第六章 附件</w:t>
      </w:r>
      <w:r>
        <w:rPr>
          <w:rFonts w:hint="eastAsia" w:ascii="宋体" w:hAnsi="Courier New"/>
          <w:b/>
          <w:bCs/>
          <w:color w:val="000000"/>
          <w:sz w:val="36"/>
          <w:szCs w:val="36"/>
          <w:highlight w:val="none"/>
        </w:rPr>
      </w:r>
      <w:r/>
    </w:p>
    <w:p>
      <w:pPr>
        <w:pStyle w:val="928"/>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附件一：评分标准</w:t>
      </w:r>
      <w:r>
        <w:rPr>
          <w:rFonts w:hint="eastAsia" w:ascii="宋体" w:hAnsi="宋体" w:cs="宋体"/>
          <w:b/>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评分项目及分值：</w:t>
      </w:r>
      <w:r>
        <w:rPr>
          <w:rFonts w:hint="eastAsia" w:ascii="宋体" w:hAnsi="宋体" w:eastAsia="宋体" w:cs="宋体"/>
          <w:b/>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明标部分：</w:t>
      </w:r>
      <w:r>
        <w:rPr>
          <w:rFonts w:hint="eastAsia" w:ascii="宋体" w:hAnsi="宋体" w:eastAsia="宋体" w:cs="宋体"/>
          <w:b/>
          <w:bCs/>
          <w:color w:val="000000"/>
          <w:sz w:val="24"/>
          <w:szCs w:val="24"/>
          <w:highlight w:val="none"/>
          <w:lang w:val="en-US" w:eastAsia="zh-CN"/>
        </w:rPr>
        <w:t xml:space="preserve">55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             </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（二）商务资信分         </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暗标部分：</w:t>
      </w:r>
      <w:r>
        <w:rPr>
          <w:rFonts w:hint="eastAsia" w:ascii="宋体" w:hAnsi="宋体" w:eastAsia="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服务方案分</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各项评分标准：</w:t>
      </w:r>
      <w:r>
        <w:rPr>
          <w:rFonts w:hint="eastAsia" w:ascii="宋体" w:hAnsi="宋体" w:eastAsia="宋体" w:cs="宋体"/>
          <w:b/>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明标部分：</w:t>
      </w:r>
      <w:r>
        <w:rPr>
          <w:rFonts w:hint="eastAsia" w:ascii="宋体" w:hAnsi="宋体" w:eastAsia="宋体" w:cs="宋体"/>
          <w:b/>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采用低价优先法计算，即满足采购文件要求且投标价格最低的投标报价为评标基准价，其价格分为满分。其他投标供应商的价格分统一按照下列公式计算：</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投标报价得分=(评标基准价／投标报价)×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en-US" w:eastAsia="zh-CN"/>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价格扣除：</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（二）商务资信分（</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1、企业业绩（</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Cs/>
          <w:color w:val="000000"/>
          <w:sz w:val="24"/>
          <w:szCs w:val="24"/>
          <w:highlight w:val="none"/>
        </w:rPr>
        <w:t xml:space="preserve">投标供应商自2021年</w:t>
      </w:r>
      <w:r>
        <w:rPr>
          <w:rFonts w:hint="eastAsia" w:ascii="宋体" w:hAnsi="宋体" w:eastAsia="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rPr>
        <w:t xml:space="preserve">日以来（以合同签订时间为准），</w:t>
      </w:r>
      <w:r>
        <w:rPr>
          <w:rFonts w:hint="eastAsia" w:ascii="宋体" w:hAnsi="宋体" w:eastAsia="宋体" w:cs="宋体"/>
          <w:bCs/>
          <w:color w:val="000000"/>
          <w:sz w:val="24"/>
          <w:szCs w:val="24"/>
          <w:highlight w:val="none"/>
          <w:lang w:val="en-US" w:eastAsia="zh-CN"/>
        </w:rPr>
        <w:t xml:space="preserve">具备本项目类似业绩的，</w:t>
      </w:r>
      <w:r>
        <w:rPr>
          <w:rFonts w:hint="eastAsia" w:ascii="宋体" w:hAnsi="宋体" w:eastAsia="宋体" w:cs="宋体"/>
          <w:bCs/>
          <w:color w:val="000000"/>
          <w:sz w:val="24"/>
          <w:szCs w:val="24"/>
          <w:highlight w:val="none"/>
        </w:rPr>
        <w:t xml:space="preserve">有一个得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投标文件中提供合同</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lang w:val="en-US" w:eastAsia="zh-CN"/>
        </w:rPr>
        <w:t xml:space="preserve">并签章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不提供或提供不全均不得分。</w:t>
      </w:r>
      <w:r>
        <w:rPr>
          <w:rFonts w:hint="eastAsia" w:ascii="宋体" w:hAnsi="宋体" w:eastAsia="宋体" w:cs="宋体"/>
          <w:b w:val="0"/>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2、企业综合实力（</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highlight w:val="none"/>
        </w:rPr>
        <w:t xml:space="preserve">投标供应商自2021年</w:t>
      </w:r>
      <w:r>
        <w:rPr>
          <w:rFonts w:hint="eastAsia" w:ascii="宋体" w:hAnsi="宋体" w:eastAsia="宋体" w:cs="宋体"/>
          <w:b w:val="0"/>
          <w:bCs/>
          <w:color w:val="000000"/>
          <w:sz w:val="24"/>
          <w:szCs w:val="24"/>
          <w:highlight w:val="none"/>
          <w:u w:val="single"/>
          <w:lang w:val="en-US" w:eastAsia="zh-CN"/>
        </w:rPr>
        <w:t xml:space="preserve">8</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lang w:val="en-US" w:eastAsia="zh-CN"/>
        </w:rPr>
        <w:t xml:space="preserve">1</w:t>
      </w:r>
      <w:r>
        <w:rPr>
          <w:rFonts w:hint="eastAsia" w:ascii="宋体" w:hAnsi="宋体" w:eastAsia="宋体" w:cs="宋体"/>
          <w:b w:val="0"/>
          <w:bCs/>
          <w:color w:val="000000"/>
          <w:sz w:val="24"/>
          <w:szCs w:val="24"/>
          <w:highlight w:val="none"/>
        </w:rPr>
        <w:t xml:space="preserve">日以来（以证书落款时间为准），在本项目类似</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rPr>
        <w:t xml:space="preserve">土壤修复方向，获得省级</w:t>
      </w:r>
      <w:r>
        <w:rPr>
          <w:rFonts w:hint="eastAsia" w:ascii="宋体" w:hAnsi="宋体" w:eastAsia="宋体" w:cs="宋体"/>
          <w:b w:val="0"/>
          <w:bCs/>
          <w:color w:val="000000"/>
          <w:sz w:val="24"/>
          <w:szCs w:val="24"/>
          <w:highlight w:val="none"/>
          <w:lang w:val="en-US" w:eastAsia="zh-CN"/>
        </w:rPr>
        <w:t xml:space="preserve">及以上行政主管部门颁发</w:t>
      </w:r>
      <w:r>
        <w:rPr>
          <w:rFonts w:hint="eastAsia" w:ascii="宋体" w:hAnsi="宋体" w:eastAsia="宋体" w:cs="宋体"/>
          <w:b w:val="0"/>
          <w:bCs/>
          <w:color w:val="000000"/>
          <w:sz w:val="24"/>
          <w:szCs w:val="24"/>
          <w:highlight w:val="none"/>
        </w:rPr>
        <w:t xml:space="preserve">的奖项，得</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获得市级及以下</w:t>
      </w:r>
      <w:r>
        <w:rPr>
          <w:rFonts w:hint="eastAsia" w:ascii="宋体" w:hAnsi="宋体" w:eastAsia="宋体" w:cs="宋体"/>
          <w:b w:val="0"/>
          <w:bCs/>
          <w:color w:val="000000"/>
          <w:sz w:val="24"/>
          <w:szCs w:val="24"/>
          <w:highlight w:val="none"/>
          <w:lang w:val="en-US" w:eastAsia="zh-CN"/>
        </w:rPr>
        <w:t xml:space="preserve">行政主管部门颁发</w:t>
      </w:r>
      <w:r>
        <w:rPr>
          <w:rFonts w:hint="eastAsia" w:ascii="宋体" w:hAnsi="宋体" w:eastAsia="宋体" w:cs="宋体"/>
          <w:b w:val="0"/>
          <w:bCs/>
          <w:color w:val="000000"/>
          <w:sz w:val="24"/>
          <w:szCs w:val="24"/>
          <w:highlight w:val="none"/>
        </w:rPr>
        <w:t xml:space="preserve">的奖项，得1</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i w:val="0"/>
          <w:iCs w:val="0"/>
          <w:color w:val="000000"/>
          <w:sz w:val="24"/>
          <w:szCs w:val="24"/>
          <w:highlight w:val="none"/>
        </w:rPr>
        <w:t xml:space="preserve">本项最高得</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分</w:t>
      </w:r>
      <w:r>
        <w:rPr>
          <w:rFonts w:hint="eastAsia" w:ascii="宋体" w:hAnsi="宋体" w:eastAsia="宋体" w:cs="宋体"/>
          <w:b w:val="0"/>
          <w:bCs/>
          <w:color w:val="000000"/>
          <w:sz w:val="24"/>
          <w:szCs w:val="24"/>
          <w:highlight w:val="none"/>
        </w:rPr>
        <w:t xml:space="preserve">。投标</w:t>
      </w:r>
      <w:r>
        <w:rPr>
          <w:rFonts w:hint="eastAsia" w:ascii="宋体" w:hAnsi="宋体" w:eastAsia="宋体" w:cs="宋体"/>
          <w:bCs/>
          <w:color w:val="000000"/>
          <w:sz w:val="24"/>
          <w:szCs w:val="24"/>
          <w:highlight w:val="none"/>
        </w:rPr>
        <w:t xml:space="preserve">文件中提供证书原件扫描件并签章，不提供不得分。同一项目获得不同等级奖项的，按照最高等级计。</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3、项目组人员配置（</w:t>
      </w: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（1）拟派项目负责人</w:t>
      </w:r>
      <w:r>
        <w:rPr>
          <w:rFonts w:hint="eastAsia" w:ascii="宋体" w:hAnsi="宋体" w:eastAsia="宋体" w:cs="宋体"/>
          <w:bCs/>
          <w:color w:val="000000"/>
          <w:sz w:val="24"/>
          <w:szCs w:val="24"/>
          <w:highlight w:val="none"/>
          <w:lang w:eastAsia="zh-CN"/>
        </w:rPr>
        <w:t xml:space="preserve">：①</w:t>
      </w:r>
      <w:r>
        <w:rPr>
          <w:rFonts w:hint="eastAsia" w:ascii="宋体" w:hAnsi="宋体" w:eastAsia="宋体" w:cs="宋体"/>
          <w:bCs/>
          <w:color w:val="000000"/>
          <w:sz w:val="24"/>
          <w:szCs w:val="24"/>
          <w:highlight w:val="none"/>
        </w:rPr>
        <w:t xml:space="preserve">具备建筑工程一级注册建造师</w:t>
      </w:r>
      <w:r>
        <w:rPr>
          <w:rFonts w:hint="eastAsia" w:ascii="宋体" w:hAnsi="宋体" w:eastAsia="宋体" w:cs="宋体"/>
          <w:bCs/>
          <w:color w:val="000000"/>
          <w:sz w:val="24"/>
          <w:szCs w:val="24"/>
          <w:highlight w:val="none"/>
          <w:lang w:val="en-US" w:eastAsia="zh-CN"/>
        </w:rPr>
        <w:t xml:space="preserve">注册证书（建筑工程专业或</w:t>
      </w:r>
      <w:r>
        <w:rPr>
          <w:rFonts w:hint="eastAsia" w:ascii="宋体" w:hAnsi="宋体" w:eastAsia="宋体" w:cs="宋体"/>
          <w:bCs/>
          <w:color w:val="000000"/>
          <w:sz w:val="24"/>
          <w:szCs w:val="24"/>
          <w:highlight w:val="none"/>
        </w:rPr>
        <w:t xml:space="preserve">市政公用工程</w:t>
      </w:r>
      <w:r>
        <w:rPr>
          <w:rFonts w:hint="eastAsia" w:ascii="宋体" w:hAnsi="宋体" w:eastAsia="宋体" w:cs="宋体"/>
          <w:bCs/>
          <w:color w:val="000000"/>
          <w:sz w:val="24"/>
          <w:szCs w:val="24"/>
          <w:highlight w:val="none"/>
          <w:lang w:val="en-US" w:eastAsia="zh-CN"/>
        </w:rPr>
        <w:t xml:space="preserve">专业</w:t>
      </w:r>
      <w:r>
        <w:rPr>
          <w:rFonts w:hint="eastAsia" w:ascii="宋体" w:hAnsi="宋体" w:eastAsia="宋体" w:cs="宋体"/>
          <w:bCs/>
          <w:color w:val="000000"/>
          <w:sz w:val="24"/>
          <w:szCs w:val="24"/>
          <w:highlight w:val="none"/>
        </w:rPr>
        <w:t xml:space="preserve">或机电安装工程</w:t>
      </w:r>
      <w:r>
        <w:rPr>
          <w:rFonts w:hint="eastAsia" w:ascii="宋体" w:hAnsi="宋体" w:eastAsia="宋体" w:cs="宋体"/>
          <w:bCs/>
          <w:color w:val="000000"/>
          <w:sz w:val="24"/>
          <w:szCs w:val="24"/>
          <w:highlight w:val="none"/>
          <w:lang w:val="en-US" w:eastAsia="zh-CN"/>
        </w:rPr>
        <w:t xml:space="preserve">专业）</w:t>
      </w:r>
      <w:r>
        <w:rPr>
          <w:rFonts w:hint="eastAsia" w:ascii="宋体" w:hAnsi="宋体" w:eastAsia="宋体" w:cs="宋体"/>
          <w:bCs/>
          <w:color w:val="000000"/>
          <w:sz w:val="24"/>
          <w:szCs w:val="24"/>
          <w:highlight w:val="none"/>
        </w:rPr>
        <w:t xml:space="preserve">且具备安全生产考核合格证(B证)的得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具备建筑工程</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级注册建造师</w:t>
      </w:r>
      <w:r>
        <w:rPr>
          <w:rFonts w:hint="eastAsia" w:ascii="宋体" w:hAnsi="宋体" w:eastAsia="宋体" w:cs="宋体"/>
          <w:bCs/>
          <w:color w:val="000000"/>
          <w:sz w:val="24"/>
          <w:szCs w:val="24"/>
          <w:highlight w:val="none"/>
          <w:lang w:val="en-US" w:eastAsia="zh-CN"/>
        </w:rPr>
        <w:t xml:space="preserve">注册证书（建筑工程专业或</w:t>
      </w:r>
      <w:r>
        <w:rPr>
          <w:rFonts w:hint="eastAsia" w:ascii="宋体" w:hAnsi="宋体" w:eastAsia="宋体" w:cs="宋体"/>
          <w:bCs/>
          <w:color w:val="000000"/>
          <w:sz w:val="24"/>
          <w:szCs w:val="24"/>
          <w:highlight w:val="none"/>
        </w:rPr>
        <w:t xml:space="preserve">市政公用工程</w:t>
      </w:r>
      <w:r>
        <w:rPr>
          <w:rFonts w:hint="eastAsia" w:ascii="宋体" w:hAnsi="宋体" w:eastAsia="宋体" w:cs="宋体"/>
          <w:bCs/>
          <w:color w:val="000000"/>
          <w:sz w:val="24"/>
          <w:szCs w:val="24"/>
          <w:highlight w:val="none"/>
          <w:lang w:val="en-US" w:eastAsia="zh-CN"/>
        </w:rPr>
        <w:t xml:space="preserve">专业</w:t>
      </w:r>
      <w:r>
        <w:rPr>
          <w:rFonts w:hint="eastAsia" w:ascii="宋体" w:hAnsi="宋体" w:eastAsia="宋体" w:cs="宋体"/>
          <w:bCs/>
          <w:color w:val="000000"/>
          <w:sz w:val="24"/>
          <w:szCs w:val="24"/>
          <w:highlight w:val="none"/>
        </w:rPr>
        <w:t xml:space="preserve">或机电安装工程</w:t>
      </w:r>
      <w:r>
        <w:rPr>
          <w:rFonts w:hint="eastAsia" w:ascii="宋体" w:hAnsi="宋体" w:eastAsia="宋体" w:cs="宋体"/>
          <w:bCs/>
          <w:color w:val="000000"/>
          <w:sz w:val="24"/>
          <w:szCs w:val="24"/>
          <w:highlight w:val="none"/>
          <w:lang w:val="en-US" w:eastAsia="zh-CN"/>
        </w:rPr>
        <w:t xml:space="preserve">专业）</w:t>
      </w:r>
      <w:r>
        <w:rPr>
          <w:rFonts w:hint="eastAsia" w:ascii="宋体" w:hAnsi="宋体" w:eastAsia="宋体" w:cs="宋体"/>
          <w:bCs/>
          <w:color w:val="000000"/>
          <w:sz w:val="24"/>
          <w:szCs w:val="24"/>
          <w:highlight w:val="none"/>
        </w:rPr>
        <w:t xml:space="preserve">且具备安全生产考核合格证(B证)的得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分；②</w:t>
      </w:r>
      <w:r>
        <w:rPr>
          <w:rFonts w:hint="eastAsia" w:ascii="宋体" w:hAnsi="宋体" w:eastAsia="宋体" w:cs="宋体"/>
          <w:bCs/>
          <w:color w:val="000000"/>
          <w:sz w:val="24"/>
          <w:szCs w:val="24"/>
          <w:highlight w:val="none"/>
          <w:lang w:val="en-US" w:eastAsia="zh-CN"/>
        </w:rPr>
        <w:t xml:space="preserve">具备环保类相关中级及以下职称的得0.5分，具备环保类相关高级及以上职称的得1分。本项最高3分；</w:t>
      </w:r>
      <w:r>
        <w:rPr>
          <w:rFonts w:hint="eastAsia" w:ascii="宋体" w:hAnsi="宋体" w:eastAsia="宋体" w:cs="宋体"/>
          <w:bCs/>
          <w:color w:val="000000"/>
          <w:sz w:val="24"/>
          <w:szCs w:val="24"/>
          <w:highlight w:val="none"/>
          <w:lang w:val="en-US" w:eastAsia="zh-CN"/>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（2）拟派技术负责人</w:t>
      </w:r>
      <w:r>
        <w:rPr>
          <w:rFonts w:hint="eastAsia" w:ascii="宋体" w:hAnsi="宋体" w:eastAsia="宋体" w:cs="宋体"/>
          <w:bCs/>
          <w:color w:val="000000"/>
          <w:sz w:val="24"/>
          <w:szCs w:val="24"/>
          <w:highlight w:val="none"/>
          <w:lang w:eastAsia="zh-CN"/>
        </w:rPr>
        <w:t xml:space="preserve">：①</w:t>
      </w:r>
      <w:r>
        <w:rPr>
          <w:rFonts w:hint="eastAsia" w:ascii="宋体" w:hAnsi="宋体" w:eastAsia="宋体" w:cs="宋体"/>
          <w:bCs/>
          <w:color w:val="000000"/>
          <w:sz w:val="24"/>
          <w:szCs w:val="24"/>
          <w:highlight w:val="none"/>
        </w:rPr>
        <w:t xml:space="preserve">具备环保类相关专业中级</w:t>
      </w:r>
      <w:r>
        <w:rPr>
          <w:rFonts w:hint="eastAsia" w:ascii="宋体" w:hAnsi="宋体" w:eastAsia="宋体" w:cs="宋体"/>
          <w:bCs/>
          <w:color w:val="000000"/>
          <w:sz w:val="24"/>
          <w:szCs w:val="24"/>
          <w:highlight w:val="none"/>
          <w:lang w:val="en-US" w:eastAsia="zh-CN"/>
        </w:rPr>
        <w:t xml:space="preserve">及以下</w:t>
      </w:r>
      <w:r>
        <w:rPr>
          <w:rFonts w:hint="eastAsia" w:ascii="宋体" w:hAnsi="宋体" w:eastAsia="宋体" w:cs="宋体"/>
          <w:bCs/>
          <w:color w:val="000000"/>
          <w:sz w:val="24"/>
          <w:szCs w:val="24"/>
          <w:highlight w:val="none"/>
        </w:rPr>
        <w:t xml:space="preserve">职称的得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分，环保类相关专业高级</w:t>
      </w:r>
      <w:r>
        <w:rPr>
          <w:rFonts w:hint="eastAsia" w:ascii="宋体" w:hAnsi="宋体" w:eastAsia="宋体" w:cs="宋体"/>
          <w:bCs/>
          <w:color w:val="000000"/>
          <w:sz w:val="24"/>
          <w:szCs w:val="24"/>
          <w:highlight w:val="none"/>
          <w:lang w:val="en-US" w:eastAsia="zh-CN"/>
        </w:rPr>
        <w:t xml:space="preserve">及以上</w:t>
      </w:r>
      <w:r>
        <w:rPr>
          <w:rFonts w:hint="eastAsia" w:ascii="宋体" w:hAnsi="宋体" w:eastAsia="宋体" w:cs="宋体"/>
          <w:bCs/>
          <w:color w:val="000000"/>
          <w:sz w:val="24"/>
          <w:szCs w:val="24"/>
          <w:highlight w:val="none"/>
        </w:rPr>
        <w:t xml:space="preserve">职称的得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具备注册环保工程师证书的得2分。</w:t>
      </w: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拟派安全负责人：</w:t>
      </w:r>
      <w:r>
        <w:rPr>
          <w:rFonts w:hint="eastAsia" w:ascii="宋体" w:hAnsi="宋体" w:eastAsia="宋体" w:cs="宋体"/>
          <w:bCs/>
          <w:color w:val="000000"/>
          <w:sz w:val="24"/>
          <w:szCs w:val="24"/>
          <w:highlight w:val="none"/>
          <w:lang w:eastAsia="zh-CN"/>
        </w:rPr>
        <w:t xml:space="preserve">①</w:t>
      </w:r>
      <w:r>
        <w:rPr>
          <w:rFonts w:hint="eastAsia" w:ascii="宋体" w:hAnsi="宋体" w:eastAsia="宋体" w:cs="宋体"/>
          <w:bCs/>
          <w:color w:val="000000"/>
          <w:sz w:val="24"/>
          <w:szCs w:val="24"/>
          <w:highlight w:val="none"/>
        </w:rPr>
        <w:t xml:space="preserve">具备环保类相关专业</w:t>
      </w:r>
      <w:r>
        <w:rPr>
          <w:rFonts w:hint="eastAsia" w:ascii="宋体" w:hAnsi="宋体" w:eastAsia="宋体" w:cs="宋体"/>
          <w:bCs/>
          <w:color w:val="000000"/>
          <w:sz w:val="24"/>
          <w:szCs w:val="24"/>
          <w:highlight w:val="none"/>
          <w:lang w:val="en-US" w:eastAsia="zh-CN"/>
        </w:rPr>
        <w:t xml:space="preserve">初级</w:t>
      </w:r>
      <w:r>
        <w:rPr>
          <w:rFonts w:hint="eastAsia" w:ascii="宋体" w:hAnsi="宋体" w:eastAsia="宋体" w:cs="宋体"/>
          <w:bCs/>
          <w:color w:val="000000"/>
          <w:sz w:val="24"/>
          <w:szCs w:val="24"/>
          <w:highlight w:val="none"/>
        </w:rPr>
        <w:t xml:space="preserve">职称的得0.5分，环保类相关专业</w:t>
      </w:r>
      <w:r>
        <w:rPr>
          <w:rFonts w:hint="eastAsia" w:ascii="宋体" w:hAnsi="宋体" w:eastAsia="宋体" w:cs="宋体"/>
          <w:bCs/>
          <w:color w:val="000000"/>
          <w:sz w:val="24"/>
          <w:szCs w:val="24"/>
          <w:highlight w:val="none"/>
          <w:lang w:val="en-US" w:eastAsia="zh-CN"/>
        </w:rPr>
        <w:t xml:space="preserve">中级</w:t>
      </w:r>
      <w:r>
        <w:rPr>
          <w:rFonts w:hint="eastAsia" w:ascii="宋体" w:hAnsi="宋体" w:eastAsia="宋体" w:cs="宋体"/>
          <w:bCs/>
          <w:color w:val="000000"/>
          <w:sz w:val="24"/>
          <w:szCs w:val="24"/>
          <w:highlight w:val="none"/>
        </w:rPr>
        <w:t xml:space="preserve">及以上职称的得1分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具备中级及以上注册安全工程师注册证书及</w:t>
      </w:r>
      <w:r>
        <w:rPr>
          <w:rFonts w:hint="eastAsia" w:ascii="宋体" w:hAnsi="宋体" w:eastAsia="宋体" w:cs="宋体"/>
          <w:bCs/>
          <w:color w:val="000000"/>
          <w:sz w:val="24"/>
          <w:szCs w:val="24"/>
          <w:highlight w:val="none"/>
        </w:rPr>
        <w:t xml:space="preserve">安全生产考核合格证</w:t>
      </w:r>
      <w:r>
        <w:rPr>
          <w:rFonts w:hint="eastAsia" w:ascii="宋体" w:hAnsi="宋体" w:eastAsia="宋体" w:cs="宋体"/>
          <w:bCs/>
          <w:color w:val="000000"/>
          <w:sz w:val="24"/>
          <w:szCs w:val="24"/>
          <w:highlight w:val="none"/>
          <w:lang w:val="en-US" w:eastAsia="zh-CN"/>
        </w:rPr>
        <w:t xml:space="preserve">书的得2分，具备初级注册安全工程师注册证书及</w:t>
      </w:r>
      <w:r>
        <w:rPr>
          <w:rFonts w:hint="eastAsia" w:ascii="宋体" w:hAnsi="宋体" w:eastAsia="宋体" w:cs="宋体"/>
          <w:bCs/>
          <w:color w:val="000000"/>
          <w:sz w:val="24"/>
          <w:szCs w:val="24"/>
          <w:highlight w:val="none"/>
        </w:rPr>
        <w:t xml:space="preserve">安全生产考核合格证</w:t>
      </w:r>
      <w:r>
        <w:rPr>
          <w:rFonts w:hint="eastAsia" w:ascii="宋体" w:hAnsi="宋体" w:eastAsia="宋体" w:cs="宋体"/>
          <w:bCs/>
          <w:color w:val="000000"/>
          <w:sz w:val="24"/>
          <w:szCs w:val="24"/>
          <w:highlight w:val="none"/>
          <w:lang w:val="en-US" w:eastAsia="zh-CN"/>
        </w:rPr>
        <w:t xml:space="preserve">书的得1分。本项最高3分（</w:t>
      </w:r>
      <w:r>
        <w:rPr>
          <w:rFonts w:hint="eastAsia" w:ascii="宋体" w:hAnsi="宋体" w:eastAsia="宋体" w:cs="宋体"/>
          <w:bCs/>
          <w:color w:val="000000"/>
          <w:sz w:val="24"/>
          <w:szCs w:val="24"/>
          <w:highlight w:val="none"/>
        </w:rPr>
        <w:t xml:space="preserve">应急〔2019〕8号”文件施行（自2019年3月1日起施行）之前取得的注册安全工程师执业资格证书、注册助理安全工程师资格证书，分别与按照“应急〔2019〕8号”文件规定取得的中级、初级注册安全工程师职业资格证书效用等同</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95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拟派项目组</w:t>
      </w:r>
      <w:r>
        <w:rPr>
          <w:rFonts w:hint="eastAsia" w:ascii="宋体" w:hAnsi="宋体" w:eastAsia="宋体" w:cs="宋体"/>
          <w:bCs/>
          <w:color w:val="000000"/>
          <w:sz w:val="24"/>
          <w:szCs w:val="24"/>
          <w:highlight w:val="none"/>
          <w:lang w:val="en-US" w:eastAsia="zh-CN"/>
        </w:rPr>
        <w:t xml:space="preserve">其他</w:t>
      </w:r>
      <w:r>
        <w:rPr>
          <w:rFonts w:hint="eastAsia" w:ascii="宋体" w:hAnsi="宋体" w:eastAsia="宋体" w:cs="宋体"/>
          <w:bCs/>
          <w:color w:val="000000"/>
          <w:sz w:val="24"/>
          <w:szCs w:val="24"/>
          <w:highlight w:val="none"/>
        </w:rPr>
        <w:t xml:space="preserve">成员（不含项目负责人、技术负责人</w:t>
      </w:r>
      <w:r>
        <w:rPr>
          <w:rFonts w:hint="eastAsia" w:ascii="宋体" w:hAnsi="宋体" w:eastAsia="宋体" w:cs="宋体"/>
          <w:bCs/>
          <w:color w:val="000000"/>
          <w:sz w:val="24"/>
          <w:szCs w:val="24"/>
          <w:highlight w:val="none"/>
          <w:lang w:val="en-US" w:eastAsia="zh-CN"/>
        </w:rPr>
        <w:t xml:space="preserve">及安全负责人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，以下</w:t>
      </w:r>
      <w:r>
        <w:rPr>
          <w:rFonts w:hint="eastAsia" w:ascii="宋体" w:hAnsi="宋体" w:eastAsia="宋体" w:cs="宋体"/>
          <w:bCs/>
          <w:color w:val="000000"/>
          <w:sz w:val="24"/>
          <w:szCs w:val="24"/>
          <w:highlight w:val="none"/>
          <w:lang w:eastAsia="zh-CN"/>
        </w:rPr>
        <w:t xml:space="preserve">①</w:t>
      </w: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③每人限评一项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①</w:t>
      </w:r>
      <w:r>
        <w:rPr>
          <w:rFonts w:hint="eastAsia" w:ascii="宋体" w:hAnsi="宋体" w:eastAsia="宋体" w:cs="宋体"/>
          <w:bCs/>
          <w:color w:val="000000"/>
          <w:sz w:val="24"/>
          <w:szCs w:val="24"/>
          <w:highlight w:val="none"/>
          <w:lang w:val="en-US" w:eastAsia="zh-CN"/>
        </w:rPr>
        <w:t xml:space="preserve">具备注册环保工程师证书的得2分；</w:t>
      </w:r>
      <w:r>
        <w:rPr>
          <w:rFonts w:hint="eastAsia" w:ascii="宋体" w:hAnsi="宋体" w:eastAsia="宋体" w:cs="宋体"/>
          <w:bCs/>
          <w:color w:val="000000"/>
          <w:sz w:val="24"/>
          <w:szCs w:val="24"/>
          <w:highlight w:val="none"/>
        </w:rPr>
        <w:t xml:space="preserve">具备环保类中级</w:t>
      </w:r>
      <w:r>
        <w:rPr>
          <w:rFonts w:hint="eastAsia" w:ascii="宋体" w:hAnsi="宋体" w:eastAsia="宋体" w:cs="宋体"/>
          <w:bCs/>
          <w:color w:val="000000"/>
          <w:sz w:val="24"/>
          <w:szCs w:val="24"/>
          <w:highlight w:val="none"/>
          <w:lang w:val="en-US" w:eastAsia="zh-CN"/>
        </w:rPr>
        <w:t xml:space="preserve">及以下</w:t>
      </w:r>
      <w:r>
        <w:rPr>
          <w:rFonts w:hint="eastAsia" w:ascii="宋体" w:hAnsi="宋体" w:eastAsia="宋体" w:cs="宋体"/>
          <w:bCs/>
          <w:color w:val="000000"/>
          <w:sz w:val="24"/>
          <w:szCs w:val="24"/>
          <w:highlight w:val="none"/>
        </w:rPr>
        <w:t xml:space="preserve">职称的得0.5分，高级</w:t>
      </w:r>
      <w:r>
        <w:rPr>
          <w:rFonts w:hint="eastAsia" w:ascii="宋体" w:hAnsi="宋体" w:eastAsia="宋体" w:cs="宋体"/>
          <w:bCs/>
          <w:color w:val="000000"/>
          <w:sz w:val="24"/>
          <w:szCs w:val="24"/>
          <w:highlight w:val="none"/>
          <w:lang w:val="en-US" w:eastAsia="zh-CN"/>
        </w:rPr>
        <w:t xml:space="preserve">及以上</w:t>
      </w:r>
      <w:r>
        <w:rPr>
          <w:rFonts w:hint="eastAsia" w:ascii="宋体" w:hAnsi="宋体" w:eastAsia="宋体" w:cs="宋体"/>
          <w:bCs/>
          <w:color w:val="000000"/>
          <w:sz w:val="24"/>
          <w:szCs w:val="24"/>
          <w:highlight w:val="none"/>
        </w:rPr>
        <w:t xml:space="preserve">职称的得1分，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具备</w:t>
      </w:r>
      <w:r>
        <w:rPr>
          <w:rFonts w:hint="eastAsia" w:ascii="宋体" w:hAnsi="宋体" w:eastAsia="宋体" w:cs="宋体"/>
          <w:bCs/>
          <w:color w:val="000000"/>
          <w:sz w:val="24"/>
          <w:szCs w:val="24"/>
          <w:highlight w:val="none"/>
        </w:rPr>
        <w:t xml:space="preserve">国家</w:t>
      </w:r>
      <w:r>
        <w:rPr>
          <w:rFonts w:hint="eastAsia" w:ascii="宋体" w:hAnsi="宋体" w:eastAsia="宋体" w:cs="宋体"/>
          <w:bCs/>
          <w:color w:val="000000"/>
          <w:sz w:val="24"/>
          <w:szCs w:val="24"/>
          <w:highlight w:val="none"/>
          <w:lang w:val="en-US" w:eastAsia="zh-CN"/>
        </w:rPr>
        <w:t xml:space="preserve">一级造价工程师注册证书的得2分，二级造价师注册证书的得1分；</w:t>
      </w:r>
      <w:r>
        <w:rPr>
          <w:rFonts w:hint="eastAsia" w:ascii="宋体" w:hAnsi="宋体" w:eastAsia="宋体" w:cs="宋体"/>
          <w:bCs/>
          <w:color w:val="000000"/>
          <w:sz w:val="24"/>
          <w:szCs w:val="24"/>
          <w:highlight w:val="none"/>
        </w:rPr>
        <w:t xml:space="preserve">具备环保类中级</w:t>
      </w:r>
      <w:r>
        <w:rPr>
          <w:rFonts w:hint="eastAsia" w:ascii="宋体" w:hAnsi="宋体" w:eastAsia="宋体" w:cs="宋体"/>
          <w:bCs/>
          <w:color w:val="000000"/>
          <w:sz w:val="24"/>
          <w:szCs w:val="24"/>
          <w:highlight w:val="none"/>
          <w:lang w:val="en-US" w:eastAsia="zh-CN"/>
        </w:rPr>
        <w:t xml:space="preserve">及以下</w:t>
      </w:r>
      <w:r>
        <w:rPr>
          <w:rFonts w:hint="eastAsia" w:ascii="宋体" w:hAnsi="宋体" w:eastAsia="宋体" w:cs="宋体"/>
          <w:bCs/>
          <w:color w:val="000000"/>
          <w:sz w:val="24"/>
          <w:szCs w:val="24"/>
          <w:highlight w:val="none"/>
        </w:rPr>
        <w:t xml:space="preserve">职称的得0.5分，高级</w:t>
      </w:r>
      <w:r>
        <w:rPr>
          <w:rFonts w:hint="eastAsia" w:ascii="宋体" w:hAnsi="宋体" w:eastAsia="宋体" w:cs="宋体"/>
          <w:bCs/>
          <w:color w:val="000000"/>
          <w:sz w:val="24"/>
          <w:szCs w:val="24"/>
          <w:highlight w:val="none"/>
          <w:lang w:val="en-US" w:eastAsia="zh-CN"/>
        </w:rPr>
        <w:t xml:space="preserve">及以上</w:t>
      </w:r>
      <w:r>
        <w:rPr>
          <w:rFonts w:hint="eastAsia" w:ascii="宋体" w:hAnsi="宋体" w:eastAsia="宋体" w:cs="宋体"/>
          <w:bCs/>
          <w:color w:val="000000"/>
          <w:sz w:val="24"/>
          <w:szCs w:val="24"/>
          <w:highlight w:val="none"/>
        </w:rPr>
        <w:t xml:space="preserve">职称的得1分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“建人【2018】67号”文件</w:t>
      </w:r>
      <w:r>
        <w:rPr>
          <w:rFonts w:hint="eastAsia" w:ascii="宋体" w:hAnsi="宋体" w:eastAsia="宋体" w:cs="宋体"/>
          <w:bCs/>
          <w:color w:val="000000"/>
          <w:sz w:val="24"/>
          <w:szCs w:val="24"/>
          <w:highlight w:val="none"/>
          <w:lang w:val="en-US" w:eastAsia="zh-CN"/>
        </w:rPr>
        <w:t xml:space="preserve">发布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2018年7月20日</w:t>
      </w:r>
      <w:r>
        <w:rPr>
          <w:rFonts w:hint="eastAsia" w:ascii="宋体" w:hAnsi="宋体" w:eastAsia="宋体" w:cs="宋体"/>
          <w:bCs/>
          <w:color w:val="000000"/>
          <w:sz w:val="24"/>
          <w:szCs w:val="24"/>
          <w:highlight w:val="none"/>
          <w:lang w:val="en-US" w:eastAsia="zh-CN"/>
        </w:rPr>
        <w:t xml:space="preserve">发布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之前取得的国家注册造价工程师与国家一级造价工程师等同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③具备</w:t>
      </w:r>
      <w:r>
        <w:rPr>
          <w:rFonts w:hint="eastAsia" w:ascii="宋体" w:hAnsi="宋体" w:eastAsia="宋体" w:cs="宋体"/>
          <w:bCs/>
          <w:color w:val="000000"/>
          <w:sz w:val="24"/>
          <w:szCs w:val="24"/>
          <w:highlight w:val="none"/>
        </w:rPr>
        <w:t xml:space="preserve">一级注册结构工程师</w:t>
      </w:r>
      <w:r>
        <w:rPr>
          <w:rFonts w:hint="eastAsia" w:ascii="宋体" w:hAnsi="宋体" w:eastAsia="宋体" w:cs="宋体"/>
          <w:bCs/>
          <w:color w:val="000000"/>
          <w:sz w:val="24"/>
          <w:szCs w:val="24"/>
          <w:highlight w:val="none"/>
          <w:lang w:val="en-US" w:eastAsia="zh-CN"/>
        </w:rPr>
        <w:t xml:space="preserve">注册证书</w:t>
      </w:r>
      <w:r>
        <w:rPr>
          <w:rFonts w:hint="eastAsia" w:ascii="宋体" w:hAnsi="宋体" w:eastAsia="宋体" w:cs="宋体"/>
          <w:bCs/>
          <w:color w:val="000000"/>
          <w:sz w:val="24"/>
          <w:szCs w:val="24"/>
          <w:highlight w:val="none"/>
        </w:rPr>
        <w:t xml:space="preserve">的得2分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二级注册结构工程师注册证书</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具备环保类中级</w:t>
      </w:r>
      <w:r>
        <w:rPr>
          <w:rFonts w:hint="eastAsia" w:ascii="宋体" w:hAnsi="宋体" w:eastAsia="宋体" w:cs="宋体"/>
          <w:bCs/>
          <w:color w:val="000000"/>
          <w:sz w:val="24"/>
          <w:szCs w:val="24"/>
          <w:highlight w:val="none"/>
          <w:lang w:val="en-US" w:eastAsia="zh-CN"/>
        </w:rPr>
        <w:t xml:space="preserve">及以下</w:t>
      </w:r>
      <w:r>
        <w:rPr>
          <w:rFonts w:hint="eastAsia" w:ascii="宋体" w:hAnsi="宋体" w:eastAsia="宋体" w:cs="宋体"/>
          <w:bCs/>
          <w:color w:val="000000"/>
          <w:sz w:val="24"/>
          <w:szCs w:val="24"/>
          <w:highlight w:val="none"/>
        </w:rPr>
        <w:t xml:space="preserve">职称的得0.5分，高级</w:t>
      </w:r>
      <w:r>
        <w:rPr>
          <w:rFonts w:hint="eastAsia" w:ascii="宋体" w:hAnsi="宋体" w:eastAsia="宋体" w:cs="宋体"/>
          <w:bCs/>
          <w:color w:val="000000"/>
          <w:sz w:val="24"/>
          <w:szCs w:val="24"/>
          <w:highlight w:val="none"/>
          <w:lang w:val="en-US" w:eastAsia="zh-CN"/>
        </w:rPr>
        <w:t xml:space="preserve">及以上</w:t>
      </w:r>
      <w:r>
        <w:rPr>
          <w:rFonts w:hint="eastAsia" w:ascii="宋体" w:hAnsi="宋体" w:eastAsia="宋体" w:cs="宋体"/>
          <w:bCs/>
          <w:color w:val="000000"/>
          <w:sz w:val="24"/>
          <w:szCs w:val="24"/>
          <w:highlight w:val="none"/>
        </w:rPr>
        <w:t xml:space="preserve">职称的得1分，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注：以上</w:t>
      </w:r>
      <w:r>
        <w:rPr>
          <w:rFonts w:hint="eastAsia" w:ascii="宋体" w:hAnsi="宋体" w:eastAsia="宋体" w:cs="宋体"/>
          <w:bCs/>
          <w:color w:val="000000"/>
          <w:sz w:val="24"/>
          <w:szCs w:val="24"/>
          <w:highlight w:val="none"/>
          <w:lang w:val="en-US" w:eastAsia="zh-CN"/>
        </w:rPr>
        <w:t xml:space="preserve">岗位</w:t>
      </w:r>
      <w:r>
        <w:rPr>
          <w:rFonts w:hint="eastAsia" w:ascii="宋体" w:hAnsi="宋体" w:eastAsia="宋体" w:cs="宋体"/>
          <w:bCs/>
          <w:color w:val="000000"/>
          <w:sz w:val="24"/>
          <w:szCs w:val="24"/>
          <w:highlight w:val="none"/>
        </w:rPr>
        <w:t xml:space="preserve">人员</w:t>
      </w:r>
      <w:r>
        <w:rPr>
          <w:rFonts w:hint="eastAsia" w:ascii="宋体" w:hAnsi="宋体" w:eastAsia="宋体" w:cs="宋体"/>
          <w:bCs/>
          <w:color w:val="000000"/>
          <w:sz w:val="24"/>
          <w:szCs w:val="24"/>
          <w:highlight w:val="none"/>
          <w:lang w:val="en-US" w:eastAsia="zh-CN"/>
        </w:rPr>
        <w:t xml:space="preserve">不得相互兼任</w:t>
      </w:r>
      <w:r>
        <w:rPr>
          <w:rFonts w:hint="eastAsia" w:ascii="宋体" w:hAnsi="宋体" w:eastAsia="宋体" w:cs="宋体"/>
          <w:bCs/>
          <w:color w:val="000000"/>
          <w:sz w:val="24"/>
          <w:szCs w:val="24"/>
          <w:highlight w:val="none"/>
        </w:rPr>
        <w:t xml:space="preserve">。投标文件中须提供①相关</w:t>
      </w:r>
      <w:r>
        <w:rPr>
          <w:rFonts w:hint="eastAsia" w:ascii="宋体" w:hAnsi="宋体" w:eastAsia="宋体" w:cs="宋体"/>
          <w:bCs/>
          <w:color w:val="000000"/>
          <w:sz w:val="24"/>
          <w:szCs w:val="24"/>
          <w:highlight w:val="none"/>
          <w:lang w:val="en-US" w:eastAsia="zh-CN"/>
        </w:rPr>
        <w:t xml:space="preserve">注册证书、职称</w:t>
      </w:r>
      <w:r>
        <w:rPr>
          <w:rFonts w:hint="eastAsia" w:ascii="宋体" w:hAnsi="宋体" w:eastAsia="宋体" w:cs="宋体"/>
          <w:bCs/>
          <w:color w:val="000000"/>
          <w:sz w:val="24"/>
          <w:szCs w:val="24"/>
          <w:highlight w:val="none"/>
        </w:rPr>
        <w:t xml:space="preserve">证书原件扫描件</w:t>
      </w:r>
      <w:r>
        <w:rPr>
          <w:rFonts w:hint="eastAsia" w:ascii="宋体" w:hAnsi="宋体" w:eastAsia="宋体" w:cs="宋体"/>
          <w:bCs/>
          <w:color w:val="000000"/>
          <w:sz w:val="24"/>
          <w:szCs w:val="24"/>
          <w:highlight w:val="none"/>
          <w:lang w:val="en-US" w:eastAsia="zh-CN"/>
        </w:rPr>
        <w:t xml:space="preserve">并签章</w:t>
      </w:r>
      <w:r>
        <w:rPr>
          <w:rFonts w:hint="eastAsia" w:ascii="宋体" w:hAnsi="宋体" w:eastAsia="宋体" w:cs="宋体"/>
          <w:bCs/>
          <w:color w:val="000000"/>
          <w:sz w:val="24"/>
          <w:szCs w:val="24"/>
          <w:highlight w:val="none"/>
        </w:rPr>
        <w:t xml:space="preserve">；②项目组其他成员应当提供社保收缴部门出具的近三个月任意一个月（不含投标当月）的投标人为其依法缴纳社保缴费证明（若企业成立不满一个月，则无需提供上述社保缴费证明），社保缴费证明须有县(区)级及以上社保部门电子签章或带二维码验证的原件扫描件并签章，不提供或提供不全不得分。</w:t>
      </w:r>
      <w:r>
        <w:rPr>
          <w:rFonts w:hint="eastAsia" w:ascii="宋体" w:hAnsi="宋体" w:eastAsia="宋体" w:cs="宋体"/>
          <w:bCs/>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（三）服务方案</w:t>
      </w:r>
      <w:r>
        <w:rPr>
          <w:rFonts w:hint="eastAsia" w:ascii="宋体" w:hAnsi="宋体" w:eastAsia="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1、方案整体性评价（</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①主要施工方法的可操作性，确保效果可达性；（</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②施工部署、工期进度计划及其保证措施；（</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③劳动力、材料及机械设备配置计划及保证措施。（</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投标供应商须针对每条内容进行阐述，阐述内容须满足采购需求。内容详实、需求贴合度高且条理清晰的该条得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分；内容较为简单、可行、细节待完善的该条得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分；内容粗略、无针对性、基本满足采购需求的该条得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2、场地概念模型（</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①对场地水文地质描述；（</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②对场地污染源、污染物分布情况描述；（</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③对场地敏感受体、暴露途径、修复实施过程中场地概念模型的更新等描述。（</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投标供应商须针对每条内容进行阐述，阐述内容须满足采购需求。内容详实、需求贴合度高且条理清晰的该条得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分；内容较为简单、可行、细节待完善的该条得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分；内容粗略、无针对性、基本满足采购需求的该条得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3、优化的项目修复技术方案（</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①项目整体修复技术路线；（</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②分部分项技术，包括基坑开挖、深基坑支护、土壤预处理、土壤转运、污染土壤终端处置、基坑废水处理等。（</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投标供应商须针对每条内容进行阐述，阐述内容须满足采购需求。内容详实、需求贴合度高且条理清晰的该条得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分；内容较为简单、可行、细节待完善的该条得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分；内容粗略、无针对性、基本满足采购需求的该条得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4、现场平面布置（</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①项目现场平面布置；（</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②施工顺序、临时设施建设。（</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投标供应商须针对每条内容进行阐述，阐述内容须满足采购需求。内容详实、需求贴合度高且条理清晰的该条得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分；内容较为简单、可行、细节待完善的该条得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分；内容粗略、无针对性、基本满足采购需求的该条得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5、项目管理机构设置及岗位职责（</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项目管理机构设置及岗位职责、项目岗位设置及职责分工。</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投标供应商须针对每条内容进行阐述，阐述内容须满足采购需求。内容详实、需求贴合度高且条理清晰的得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分；内容较为简单、可行、细节待完善的得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分；内容粗略、无针对性、基本满足采购需求的得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分。缺少内容项或阐述内容不能满足采购需求，或存在逻辑错误、前后矛盾，或存在违反现行相关规范的，不得分。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6、质量管理措施（</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①项目质量管理措施；（</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②质量控制能力与验收要求紧密衔接。（</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投标供应商须针对前述内容进行阐述，阐述内容须满足采购需求。内容详实、需求贴合度高且条理清晰的该条得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分；内容较为简单、可行、细节待完善的该条得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分；内容粗略、无针对性、基本满足采购需求的该条得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7、环境管理方案（</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①工程项目周边环境敏感点分析；（</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②项目环境管理方案、制定的环境监测方案。（</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投标供应商须针对每条内容进行阐述，阐述内容须满足采购需求。内容详实、需求贴合度高且条理清晰的该条得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分；内容较为简单、可行、细节待完善的该条得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分；内容粗略、无针对性、基本满足采购需求的该条得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8、安全文明施工方案（</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①安全文明施工的技术组织措施（包含针对本项目的岗位责任明确、劳动保护措施符合国家要求，有相应的现场工作人员安全防护措施，岗前培训、施工安全教育、现场安全管理和宣传措施）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；②深基坑安全防护、应急预案等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投标供应商须针对每条内容进行阐述，阐述内容须满足采购需求。投标供应商须针对每条内容进行阐述，阐述内容须满足采购需求。内容详实、需求贴合度高且条理清晰的该条得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分；内容较为简单、可行、细节待完善的该条得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分；内容粗略、无针对性、基本满足采购需求的该条得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9、修复自检自验收方案（</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修复工程自检自验收措施，投标供应商须针对前述内容进行阐述，阐述内容须满足采购需求。</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内容详实、需求贴合度高且条理清晰的得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分；内容较为简单、可行、细节待完善的得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分；内容粗略、无针对性、基本满足采购需求的得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分。缺少内容项或阐述内容不能满足采购需求，或存在逻辑错误、前后矛盾，或存在违反现行相关规范的，不得分。</w:t>
      </w:r>
      <w:r>
        <w:rPr>
          <w:rFonts w:hint="eastAsia" w:ascii="宋体" w:hAnsi="宋体" w:eastAsia="宋体" w:cs="宋体"/>
          <w:bCs/>
          <w:color w:val="000000"/>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取所有评委打分的平均值。评分办法及评分细则的解释权属采购人，未列入本评分细则的其他条件不作为评分内容。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928"/>
        <w:ind w:firstLine="480"/>
        <w:rPr>
          <w:rFonts w:ascii="宋体" w:hAnsi="宋体"/>
          <w:b/>
          <w:color w:val="000000"/>
          <w:sz w:val="24"/>
          <w:szCs w:val="24"/>
          <w:highlight w:val="none"/>
        </w:rPr>
      </w:pPr>
      <w:r>
        <w:rPr>
          <w:rFonts w:hint="eastAsia" w:ascii="黑体"/>
          <w:bCs/>
          <w:color w:val="000000"/>
          <w:sz w:val="24"/>
          <w:szCs w:val="24"/>
          <w:highlight w:val="none"/>
        </w:rPr>
        <w:br w:type="page" w:clear="all"/>
      </w:r>
      <w:r>
        <w:rPr>
          <w:rFonts w:hint="eastAsia" w:ascii="黑体"/>
          <w:bCs/>
          <w:color w:val="000000"/>
          <w:sz w:val="24"/>
          <w:szCs w:val="24"/>
          <w:highlight w:val="none"/>
        </w:rPr>
        <w:t xml:space="preserve">附件二：投标文件格式</w:t>
      </w:r>
      <w:r>
        <w:rPr>
          <w:rFonts w:ascii="宋体" w:hAnsi="宋体"/>
          <w:b/>
          <w:color w:val="000000"/>
          <w:sz w:val="24"/>
          <w:szCs w:val="24"/>
          <w:highlight w:val="none"/>
        </w:rPr>
      </w:r>
      <w:r/>
    </w:p>
    <w:p>
      <w:pPr>
        <w:pStyle w:val="928"/>
        <w:jc w:val="center"/>
        <w:rPr>
          <w:rFonts w:hint="eastAsia" w:eastAsia="黑体"/>
          <w:bCs/>
          <w:color w:val="000000"/>
          <w:sz w:val="52"/>
          <w:szCs w:val="52"/>
          <w:highlight w:val="none"/>
        </w:rPr>
      </w:pPr>
      <w:r>
        <w:rPr>
          <w:rFonts w:hint="eastAsia" w:eastAsia="黑体"/>
          <w:bCs/>
          <w:color w:val="000000"/>
          <w:sz w:val="52"/>
          <w:szCs w:val="52"/>
          <w:highlight w:val="none"/>
        </w:rPr>
      </w:r>
      <w:r/>
    </w:p>
    <w:p>
      <w:pPr>
        <w:pStyle w:val="928"/>
        <w:jc w:val="center"/>
        <w:rPr>
          <w:rFonts w:eastAsia="黑体"/>
          <w:bCs/>
          <w:color w:val="000000"/>
          <w:sz w:val="52"/>
          <w:szCs w:val="52"/>
          <w:highlight w:val="none"/>
        </w:rPr>
      </w:pPr>
      <w:r>
        <w:rPr>
          <w:rFonts w:eastAsia="黑体"/>
          <w:bCs/>
          <w:color w:val="000000"/>
          <w:sz w:val="52"/>
          <w:szCs w:val="52"/>
          <w:highlight w:val="none"/>
        </w:rPr>
        <w:t xml:space="preserve">投</w:t>
      </w:r>
      <w:r>
        <w:rPr>
          <w:rFonts w:eastAsia="黑体"/>
          <w:bCs/>
          <w:color w:val="000000"/>
          <w:sz w:val="52"/>
          <w:szCs w:val="52"/>
          <w:highlight w:val="none"/>
        </w:rPr>
      </w:r>
      <w:r/>
    </w:p>
    <w:p>
      <w:pPr>
        <w:pStyle w:val="928"/>
        <w:jc w:val="center"/>
        <w:rPr>
          <w:rFonts w:eastAsia="黑体"/>
          <w:bCs/>
          <w:color w:val="000000"/>
          <w:sz w:val="72"/>
          <w:highlight w:val="none"/>
        </w:rPr>
      </w:pPr>
      <w:r>
        <w:rPr>
          <w:rFonts w:eastAsia="黑体"/>
          <w:bCs/>
          <w:color w:val="000000"/>
          <w:sz w:val="72"/>
          <w:highlight w:val="none"/>
        </w:rPr>
      </w:r>
      <w:r/>
    </w:p>
    <w:p>
      <w:pPr>
        <w:pStyle w:val="928"/>
        <w:jc w:val="center"/>
        <w:rPr>
          <w:rFonts w:eastAsia="黑体"/>
          <w:bCs/>
          <w:color w:val="000000"/>
          <w:sz w:val="52"/>
          <w:szCs w:val="52"/>
          <w:highlight w:val="none"/>
        </w:rPr>
      </w:pPr>
      <w:r>
        <w:rPr>
          <w:rFonts w:eastAsia="黑体"/>
          <w:bCs/>
          <w:color w:val="000000"/>
          <w:sz w:val="52"/>
          <w:szCs w:val="52"/>
          <w:highlight w:val="none"/>
        </w:rPr>
        <w:t xml:space="preserve">标</w:t>
      </w:r>
      <w:r>
        <w:rPr>
          <w:rFonts w:eastAsia="黑体"/>
          <w:bCs/>
          <w:color w:val="000000"/>
          <w:sz w:val="52"/>
          <w:szCs w:val="52"/>
          <w:highlight w:val="none"/>
        </w:rPr>
      </w:r>
      <w:r/>
    </w:p>
    <w:p>
      <w:pPr>
        <w:pStyle w:val="928"/>
        <w:jc w:val="center"/>
        <w:rPr>
          <w:rFonts w:eastAsia="黑体"/>
          <w:bCs/>
          <w:color w:val="000000"/>
          <w:sz w:val="72"/>
          <w:highlight w:val="none"/>
        </w:rPr>
      </w:pPr>
      <w:r>
        <w:rPr>
          <w:rFonts w:eastAsia="黑体"/>
          <w:bCs/>
          <w:color w:val="000000"/>
          <w:sz w:val="72"/>
          <w:highlight w:val="none"/>
        </w:rPr>
      </w:r>
      <w:r/>
    </w:p>
    <w:p>
      <w:pPr>
        <w:pStyle w:val="928"/>
        <w:jc w:val="center"/>
        <w:rPr>
          <w:rFonts w:eastAsia="黑体"/>
          <w:bCs/>
          <w:color w:val="000000"/>
          <w:sz w:val="52"/>
          <w:szCs w:val="52"/>
          <w:highlight w:val="none"/>
        </w:rPr>
      </w:pPr>
      <w:r>
        <w:rPr>
          <w:rFonts w:eastAsia="黑体"/>
          <w:bCs/>
          <w:color w:val="000000"/>
          <w:sz w:val="52"/>
          <w:szCs w:val="52"/>
          <w:highlight w:val="none"/>
        </w:rPr>
        <w:t xml:space="preserve">文</w:t>
      </w:r>
      <w:r>
        <w:rPr>
          <w:rFonts w:eastAsia="黑体"/>
          <w:bCs/>
          <w:color w:val="000000"/>
          <w:sz w:val="52"/>
          <w:szCs w:val="52"/>
          <w:highlight w:val="none"/>
        </w:rPr>
      </w:r>
      <w:r/>
    </w:p>
    <w:p>
      <w:pPr>
        <w:pStyle w:val="928"/>
        <w:jc w:val="center"/>
        <w:rPr>
          <w:rFonts w:eastAsia="黑体"/>
          <w:bCs/>
          <w:color w:val="000000"/>
          <w:sz w:val="52"/>
          <w:szCs w:val="52"/>
          <w:highlight w:val="none"/>
        </w:rPr>
      </w:pPr>
      <w:r>
        <w:rPr>
          <w:rFonts w:eastAsia="黑体"/>
          <w:bCs/>
          <w:color w:val="000000"/>
          <w:sz w:val="52"/>
          <w:szCs w:val="52"/>
          <w:highlight w:val="none"/>
        </w:rPr>
      </w:r>
      <w:r/>
    </w:p>
    <w:p>
      <w:pPr>
        <w:pStyle w:val="928"/>
        <w:jc w:val="center"/>
        <w:rPr>
          <w:rFonts w:eastAsia="黑体"/>
          <w:bCs/>
          <w:color w:val="000000"/>
          <w:sz w:val="52"/>
          <w:szCs w:val="52"/>
          <w:highlight w:val="none"/>
        </w:rPr>
      </w:pPr>
      <w:r>
        <w:rPr>
          <w:rFonts w:eastAsia="黑体"/>
          <w:bCs/>
          <w:color w:val="000000"/>
          <w:sz w:val="52"/>
          <w:szCs w:val="52"/>
          <w:highlight w:val="none"/>
        </w:rPr>
        <w:t xml:space="preserve">件</w:t>
      </w:r>
      <w:r>
        <w:rPr>
          <w:rFonts w:eastAsia="黑体"/>
          <w:bCs/>
          <w:color w:val="000000"/>
          <w:sz w:val="52"/>
          <w:szCs w:val="52"/>
          <w:highlight w:val="none"/>
        </w:rPr>
      </w:r>
      <w:r/>
    </w:p>
    <w:p>
      <w:pPr>
        <w:pStyle w:val="928"/>
        <w:ind w:firstLine="840"/>
        <w:rPr>
          <w:rFonts w:hint="eastAsia" w:eastAsia="黑体"/>
          <w:color w:val="000000"/>
          <w:sz w:val="28"/>
          <w:szCs w:val="28"/>
          <w:highlight w:val="none"/>
        </w:rPr>
      </w:pPr>
      <w:r>
        <w:rPr>
          <w:rFonts w:hint="eastAsia" w:eastAsia="黑体"/>
          <w:color w:val="000000"/>
          <w:sz w:val="28"/>
          <w:szCs w:val="28"/>
          <w:highlight w:val="none"/>
        </w:rPr>
      </w:r>
      <w:r/>
    </w:p>
    <w:p>
      <w:pPr>
        <w:pStyle w:val="928"/>
        <w:ind w:firstLine="840"/>
        <w:rPr>
          <w:rFonts w:eastAsia="黑体"/>
          <w:color w:val="000000"/>
          <w:sz w:val="28"/>
          <w:szCs w:val="28"/>
          <w:highlight w:val="none"/>
        </w:rPr>
      </w:pPr>
      <w:r>
        <w:rPr>
          <w:rFonts w:eastAsia="黑体"/>
          <w:color w:val="000000"/>
          <w:sz w:val="28"/>
          <w:szCs w:val="28"/>
          <w:highlight w:val="none"/>
        </w:rPr>
        <w:t xml:space="preserve">政府采购编号：</w:t>
      </w:r>
      <w:r>
        <w:rPr>
          <w:rFonts w:eastAsia="黑体"/>
          <w:color w:val="000000"/>
          <w:sz w:val="28"/>
          <w:szCs w:val="28"/>
          <w:highlight w:val="none"/>
        </w:rPr>
      </w:r>
      <w:r/>
    </w:p>
    <w:p>
      <w:pPr>
        <w:pStyle w:val="928"/>
        <w:ind w:firstLine="840"/>
        <w:rPr>
          <w:rFonts w:eastAsia="黑体"/>
          <w:color w:val="000000"/>
          <w:sz w:val="28"/>
          <w:szCs w:val="28"/>
          <w:highlight w:val="none"/>
        </w:rPr>
      </w:pPr>
      <w:r>
        <w:rPr>
          <w:rFonts w:eastAsia="黑体"/>
          <w:bCs/>
          <w:color w:val="000000"/>
          <w:sz w:val="28"/>
          <w:szCs w:val="28"/>
          <w:highlight w:val="none"/>
        </w:rPr>
        <w:t xml:space="preserve">采购项目名称：</w:t>
      </w:r>
      <w:r>
        <w:rPr>
          <w:rFonts w:eastAsia="黑体"/>
          <w:color w:val="000000"/>
          <w:sz w:val="28"/>
          <w:szCs w:val="28"/>
          <w:highlight w:val="none"/>
        </w:rPr>
      </w:r>
      <w:r/>
    </w:p>
    <w:p>
      <w:pPr>
        <w:pStyle w:val="928"/>
        <w:ind w:firstLine="840"/>
        <w:rPr>
          <w:rFonts w:hint="eastAsia" w:eastAsia="黑体"/>
          <w:bCs/>
          <w:color w:val="000000"/>
          <w:sz w:val="28"/>
          <w:szCs w:val="28"/>
          <w:highlight w:val="none"/>
        </w:rPr>
      </w:pPr>
      <w:r>
        <w:rPr>
          <w:rFonts w:hint="eastAsia" w:eastAsia="黑体"/>
          <w:bCs/>
          <w:color w:val="000000"/>
          <w:sz w:val="28"/>
          <w:szCs w:val="28"/>
          <w:highlight w:val="none"/>
        </w:rPr>
        <w:t xml:space="preserve">投标标段：</w:t>
      </w:r>
      <w:r>
        <w:rPr>
          <w:rFonts w:hint="eastAsia" w:eastAsia="黑体"/>
          <w:bCs/>
          <w:color w:val="000000"/>
          <w:sz w:val="28"/>
          <w:szCs w:val="28"/>
          <w:highlight w:val="none"/>
        </w:rPr>
      </w:r>
      <w:r/>
    </w:p>
    <w:p>
      <w:pPr>
        <w:pStyle w:val="928"/>
        <w:ind w:firstLine="840"/>
        <w:rPr>
          <w:rFonts w:eastAsia="黑体"/>
          <w:bCs/>
          <w:color w:val="000000"/>
          <w:sz w:val="28"/>
          <w:szCs w:val="28"/>
          <w:highlight w:val="none"/>
        </w:rPr>
      </w:pPr>
      <w:r>
        <w:rPr>
          <w:rFonts w:eastAsia="黑体"/>
          <w:bCs/>
          <w:color w:val="000000"/>
          <w:sz w:val="28"/>
          <w:szCs w:val="28"/>
          <w:highlight w:val="none"/>
        </w:rPr>
        <w:t xml:space="preserve">投标人：</w:t>
      </w:r>
      <w:r>
        <w:rPr>
          <w:rFonts w:eastAsia="黑体"/>
          <w:bCs/>
          <w:color w:val="000000"/>
          <w:sz w:val="28"/>
          <w:szCs w:val="28"/>
          <w:highlight w:val="none"/>
        </w:rPr>
      </w:r>
      <w:r/>
    </w:p>
    <w:p>
      <w:pPr>
        <w:pStyle w:val="928"/>
        <w:jc w:val="center"/>
        <w:rPr>
          <w:rFonts w:hint="eastAsia" w:eastAsia="黑体"/>
          <w:bCs/>
          <w:color w:val="000000"/>
          <w:sz w:val="24"/>
          <w:szCs w:val="24"/>
          <w:highlight w:val="none"/>
        </w:rPr>
      </w:pPr>
      <w:r>
        <w:rPr>
          <w:rFonts w:hint="eastAsia" w:ascii="宋体" w:hAnsi="宋体" w:cs="宋体"/>
          <w:bCs/>
          <w:color w:val="000000"/>
          <w:sz w:val="36"/>
          <w:szCs w:val="36"/>
          <w:highlight w:val="none"/>
        </w:rPr>
        <w:t xml:space="preserve">二○二四年  月  日</w:t>
      </w:r>
      <w:bookmarkStart w:id="7" w:name="一．报价函（格式）"/>
      <w:r/>
      <w:bookmarkEnd w:id="7"/>
      <w:r>
        <w:rPr>
          <w:rFonts w:hint="eastAsia" w:eastAsia="黑体"/>
          <w:bCs/>
          <w:color w:val="000000"/>
          <w:sz w:val="24"/>
          <w:szCs w:val="24"/>
          <w:highlight w:val="none"/>
        </w:rPr>
      </w:r>
      <w:r/>
    </w:p>
    <w:p>
      <w:pPr>
        <w:pStyle w:val="1288"/>
        <w:rPr>
          <w:rFonts w:hint="eastAsia"/>
          <w:color w:val="000000"/>
          <w:highlight w:val="none"/>
        </w:rPr>
      </w:pPr>
      <w:r>
        <w:rPr>
          <w:rFonts w:hint="eastAsia"/>
          <w:color w:val="000000"/>
          <w:highlight w:val="none"/>
        </w:rPr>
      </w:r>
      <w:r/>
    </w:p>
    <w:p>
      <w:pPr>
        <w:pStyle w:val="928"/>
        <w:rPr>
          <w:b/>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 (</w:t>
      </w:r>
      <w:r>
        <w:rPr>
          <w:rFonts w:hint="eastAsia" w:eastAsia="黑体"/>
          <w:bCs/>
          <w:color w:val="000000"/>
          <w:sz w:val="28"/>
          <w:szCs w:val="28"/>
          <w:highlight w:val="none"/>
        </w:rPr>
        <w:t xml:space="preserve">一</w:t>
      </w:r>
      <w:r>
        <w:rPr>
          <w:rFonts w:eastAsia="黑体"/>
          <w:bCs/>
          <w:color w:val="000000"/>
          <w:sz w:val="28"/>
          <w:szCs w:val="28"/>
          <w:highlight w:val="none"/>
        </w:rPr>
        <w:t xml:space="preserve">)(投标人)投标函(格式)：</w:t>
      </w:r>
      <w:r>
        <w:rPr>
          <w:b/>
          <w:bCs/>
          <w:color w:val="000000"/>
          <w:sz w:val="24"/>
          <w:szCs w:val="24"/>
          <w:highlight w:val="none"/>
        </w:rPr>
      </w:r>
      <w:r/>
    </w:p>
    <w:p>
      <w:pPr>
        <w:pStyle w:val="928"/>
        <w:jc w:val="center"/>
        <w:rPr>
          <w:bCs/>
          <w:color w:val="000000"/>
          <w:sz w:val="24"/>
          <w:szCs w:val="24"/>
          <w:highlight w:val="none"/>
        </w:rPr>
      </w:pPr>
      <w:r>
        <w:rPr>
          <w:rFonts w:eastAsia="黑体"/>
          <w:bCs/>
          <w:color w:val="000000"/>
          <w:sz w:val="28"/>
          <w:szCs w:val="28"/>
          <w:highlight w:val="none"/>
        </w:rPr>
        <w:t xml:space="preserve">投  标  函</w:t>
      </w:r>
      <w:r>
        <w:rPr>
          <w:bCs/>
          <w:color w:val="000000"/>
          <w:sz w:val="24"/>
          <w:szCs w:val="24"/>
          <w:highlight w:val="none"/>
        </w:rPr>
      </w:r>
      <w:r/>
    </w:p>
    <w:p>
      <w:pPr>
        <w:pStyle w:val="928"/>
        <w:rPr>
          <w:bCs/>
          <w:color w:val="000000"/>
          <w:sz w:val="24"/>
          <w:szCs w:val="24"/>
          <w:highlight w:val="none"/>
        </w:rPr>
      </w:pPr>
      <w:r>
        <w:rPr>
          <w:bCs/>
          <w:color w:val="000000"/>
          <w:sz w:val="24"/>
          <w:szCs w:val="24"/>
          <w:highlight w:val="none"/>
        </w:rPr>
        <w:t xml:space="preserve">致</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28"/>
        <w:ind w:firstLine="480"/>
        <w:jc w:val="left"/>
        <w:widowControl/>
        <w:rPr>
          <w:bCs/>
          <w:color w:val="000000"/>
          <w:sz w:val="24"/>
          <w:szCs w:val="24"/>
          <w:highlight w:val="none"/>
        </w:rPr>
      </w:pPr>
      <w:r>
        <w:rPr>
          <w:rFonts w:hint="eastAsia"/>
          <w:bCs/>
          <w:color w:val="000000"/>
          <w:sz w:val="24"/>
          <w:szCs w:val="24"/>
          <w:highlight w:val="none"/>
        </w:rPr>
        <w:t xml:space="preserve">我方</w:t>
      </w:r>
      <w:r>
        <w:rPr>
          <w:bCs/>
          <w:color w:val="000000"/>
          <w:sz w:val="24"/>
          <w:szCs w:val="24"/>
          <w:highlight w:val="none"/>
        </w:rPr>
        <w:t xml:space="preserve">收到</w:t>
      </w:r>
      <w:r>
        <w:rPr>
          <w:rFonts w:hint="eastAsia"/>
          <w:bCs/>
          <w:color w:val="000000"/>
          <w:sz w:val="24"/>
          <w:szCs w:val="24"/>
          <w:highlight w:val="none"/>
        </w:rPr>
        <w:t xml:space="preserve">贵方</w:t>
      </w:r>
      <w:r>
        <w:rPr>
          <w:bCs/>
          <w:color w:val="000000"/>
          <w:sz w:val="24"/>
          <w:szCs w:val="24"/>
          <w:highlight w:val="none"/>
        </w:rPr>
        <w:t xml:space="preserve">编号</w:t>
      </w:r>
      <w:r>
        <w:rPr>
          <w:rFonts w:hint="eastAsia"/>
          <w:bCs/>
          <w:color w:val="000000"/>
          <w:sz w:val="24"/>
          <w:szCs w:val="24"/>
          <w:highlight w:val="none"/>
        </w:rPr>
        <w:t xml:space="preserve"> </w:t>
      </w:r>
      <w:r>
        <w:rPr>
          <w:rFonts w:hint="eastAsia"/>
          <w:bCs/>
          <w:color w:val="000000"/>
          <w:sz w:val="24"/>
          <w:szCs w:val="24"/>
          <w:highlight w:val="none"/>
          <w:lang w:eastAsia="zh-CN"/>
        </w:rPr>
        <w:t xml:space="preserve">JSZC-320205-JYJF-G2024-0050</w:t>
      </w:r>
      <w:r>
        <w:rPr>
          <w:bCs/>
          <w:color w:val="000000"/>
          <w:sz w:val="24"/>
          <w:szCs w:val="24"/>
          <w:highlight w:val="none"/>
        </w:rPr>
        <w:t xml:space="preserve">招标文件，经仔细阅读和研究，我们决定参加此次</w:t>
      </w:r>
      <w:r>
        <w:rPr>
          <w:rFonts w:hint="eastAsia"/>
          <w:bCs/>
          <w:color w:val="000000"/>
          <w:sz w:val="24"/>
          <w:szCs w:val="24"/>
          <w:highlight w:val="none"/>
        </w:rPr>
        <w:t xml:space="preserve">项目</w:t>
      </w:r>
      <w:r>
        <w:rPr>
          <w:bCs/>
          <w:color w:val="000000"/>
          <w:sz w:val="24"/>
          <w:szCs w:val="24"/>
          <w:highlight w:val="none"/>
        </w:rPr>
        <w:t xml:space="preserve">的投标。</w:t>
      </w:r>
      <w:r>
        <w:rPr>
          <w:bCs/>
          <w:color w:val="000000"/>
          <w:sz w:val="24"/>
          <w:szCs w:val="24"/>
          <w:highlight w:val="none"/>
        </w:rPr>
      </w:r>
      <w:r/>
    </w:p>
    <w:p>
      <w:pPr>
        <w:pStyle w:val="928"/>
        <w:ind w:firstLine="480"/>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一、我</w:t>
      </w:r>
      <w:r>
        <w:rPr>
          <w:rFonts w:hint="eastAsia"/>
          <w:bCs/>
          <w:color w:val="000000"/>
          <w:sz w:val="24"/>
          <w:szCs w:val="24"/>
          <w:highlight w:val="none"/>
        </w:rPr>
        <w:t xml:space="preserve">方</w:t>
      </w:r>
      <w:r>
        <w:rPr>
          <w:bCs/>
          <w:color w:val="000000"/>
          <w:sz w:val="24"/>
          <w:szCs w:val="24"/>
          <w:highlight w:val="none"/>
        </w:rPr>
        <w:t xml:space="preserve">愿意按照招标文件的一切要求，提供本项目的投标</w:t>
      </w:r>
      <w:r>
        <w:rPr>
          <w:rFonts w:hint="eastAsia"/>
          <w:bCs/>
          <w:color w:val="000000"/>
          <w:sz w:val="24"/>
          <w:szCs w:val="24"/>
          <w:highlight w:val="none"/>
        </w:rPr>
        <w:t xml:space="preserve">，投标总价见《开标一览表》</w:t>
      </w:r>
      <w:r>
        <w:rPr>
          <w:bCs/>
          <w:color w:val="000000"/>
          <w:sz w:val="24"/>
          <w:szCs w:val="24"/>
          <w:highlight w:val="none"/>
        </w:rPr>
        <w:t xml:space="preserve">。</w:t>
      </w:r>
      <w:r>
        <w:rPr>
          <w:bCs/>
          <w:color w:val="000000"/>
          <w:sz w:val="24"/>
          <w:szCs w:val="24"/>
          <w:highlight w:val="none"/>
        </w:rPr>
      </w:r>
      <w:r/>
    </w:p>
    <w:p>
      <w:pPr>
        <w:pStyle w:val="928"/>
        <w:ind w:firstLine="480"/>
        <w:tabs>
          <w:tab w:val="left" w:pos="315" w:leader="none"/>
          <w:tab w:val="left" w:pos="945" w:leader="none"/>
          <w:tab w:val="left" w:pos="1155" w:leader="none"/>
        </w:tabs>
        <w:rPr>
          <w:bCs/>
          <w:color w:val="000000"/>
          <w:sz w:val="24"/>
          <w:szCs w:val="24"/>
          <w:highlight w:val="none"/>
        </w:rPr>
      </w:pPr>
      <w:r>
        <w:rPr>
          <w:bCs/>
          <w:color w:val="000000"/>
          <w:sz w:val="24"/>
          <w:szCs w:val="24"/>
          <w:highlight w:val="none"/>
        </w:rPr>
        <w:t xml:space="preserve">二、我</w:t>
      </w:r>
      <w:r>
        <w:rPr>
          <w:rFonts w:hint="eastAsia"/>
          <w:bCs/>
          <w:color w:val="000000"/>
          <w:sz w:val="24"/>
          <w:szCs w:val="24"/>
          <w:highlight w:val="none"/>
        </w:rPr>
        <w:t xml:space="preserve">方</w:t>
      </w:r>
      <w:r>
        <w:rPr>
          <w:bCs/>
          <w:color w:val="000000"/>
          <w:sz w:val="24"/>
          <w:szCs w:val="24"/>
          <w:highlight w:val="none"/>
        </w:rPr>
        <w:t xml:space="preserve">愿意提供</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在招标文件中要求的文件、资料</w:t>
      </w:r>
      <w:r>
        <w:rPr>
          <w:rFonts w:hint="eastAsia"/>
          <w:bCs/>
          <w:color w:val="000000"/>
          <w:sz w:val="24"/>
          <w:szCs w:val="24"/>
          <w:highlight w:val="none"/>
        </w:rPr>
        <w:t xml:space="preserve">。</w:t>
      </w:r>
      <w:r>
        <w:rPr>
          <w:bCs/>
          <w:color w:val="000000"/>
          <w:sz w:val="24"/>
          <w:szCs w:val="24"/>
          <w:highlight w:val="none"/>
        </w:rPr>
      </w:r>
      <w:r/>
    </w:p>
    <w:p>
      <w:pPr>
        <w:pStyle w:val="928"/>
        <w:ind w:firstLine="480"/>
        <w:tabs>
          <w:tab w:val="left" w:pos="945" w:leader="none"/>
        </w:tabs>
        <w:rPr>
          <w:bCs/>
          <w:color w:val="000000"/>
          <w:sz w:val="24"/>
          <w:szCs w:val="24"/>
          <w:highlight w:val="none"/>
        </w:rPr>
      </w:pPr>
      <w:r>
        <w:rPr>
          <w:bCs/>
          <w:color w:val="000000"/>
          <w:sz w:val="24"/>
          <w:szCs w:val="24"/>
          <w:highlight w:val="none"/>
        </w:rPr>
        <w:t xml:space="preserve">三、我</w:t>
      </w:r>
      <w:r>
        <w:rPr>
          <w:rFonts w:hint="eastAsia"/>
          <w:bCs/>
          <w:color w:val="000000"/>
          <w:sz w:val="24"/>
          <w:szCs w:val="24"/>
          <w:highlight w:val="none"/>
        </w:rPr>
        <w:t xml:space="preserve">方</w:t>
      </w:r>
      <w:r>
        <w:rPr>
          <w:bCs/>
          <w:color w:val="000000"/>
          <w:sz w:val="24"/>
          <w:szCs w:val="24"/>
          <w:highlight w:val="none"/>
        </w:rPr>
        <w:t xml:space="preserve">同意按招标文件中的规定，本投标文件投标的有效期限为</w:t>
      </w:r>
      <w:r>
        <w:rPr>
          <w:rFonts w:hint="eastAsia"/>
          <w:bCs/>
          <w:color w:val="000000"/>
          <w:sz w:val="24"/>
          <w:szCs w:val="24"/>
          <w:highlight w:val="none"/>
        </w:rPr>
        <w:t xml:space="preserve">开标</w:t>
      </w:r>
      <w:r>
        <w:rPr>
          <w:bCs/>
          <w:color w:val="000000"/>
          <w:sz w:val="24"/>
          <w:szCs w:val="24"/>
          <w:highlight w:val="none"/>
        </w:rPr>
        <w:t xml:space="preserve">之日起90天。</w:t>
      </w:r>
      <w:r>
        <w:rPr>
          <w:bCs/>
          <w:color w:val="000000"/>
          <w:sz w:val="24"/>
          <w:szCs w:val="24"/>
          <w:highlight w:val="none"/>
        </w:rPr>
      </w:r>
      <w:r/>
    </w:p>
    <w:p>
      <w:pPr>
        <w:pStyle w:val="928"/>
        <w:ind w:firstLine="480"/>
        <w:tabs>
          <w:tab w:val="left" w:pos="945" w:leader="none"/>
        </w:tabs>
        <w:rPr>
          <w:bCs/>
          <w:color w:val="000000"/>
          <w:sz w:val="24"/>
          <w:szCs w:val="24"/>
          <w:highlight w:val="none"/>
        </w:rPr>
      </w:pPr>
      <w:r>
        <w:rPr>
          <w:bCs/>
          <w:color w:val="000000"/>
          <w:sz w:val="24"/>
          <w:szCs w:val="24"/>
          <w:highlight w:val="none"/>
        </w:rPr>
        <w:t xml:space="preserve">四、如果我</w:t>
      </w:r>
      <w:r>
        <w:rPr>
          <w:rFonts w:hint="eastAsia"/>
          <w:bCs/>
          <w:color w:val="000000"/>
          <w:sz w:val="24"/>
          <w:szCs w:val="24"/>
          <w:highlight w:val="none"/>
        </w:rPr>
        <w:t xml:space="preserve">方</w:t>
      </w:r>
      <w:r>
        <w:rPr>
          <w:bCs/>
          <w:color w:val="000000"/>
          <w:sz w:val="24"/>
          <w:szCs w:val="24"/>
          <w:highlight w:val="none"/>
        </w:rPr>
        <w:t xml:space="preserve">的投标文件被接受，我</w:t>
      </w:r>
      <w:r>
        <w:rPr>
          <w:rFonts w:hint="eastAsia"/>
          <w:bCs/>
          <w:color w:val="000000"/>
          <w:sz w:val="24"/>
          <w:szCs w:val="24"/>
          <w:highlight w:val="none"/>
        </w:rPr>
        <w:t xml:space="preserve">方</w:t>
      </w:r>
      <w:r>
        <w:rPr>
          <w:bCs/>
          <w:color w:val="000000"/>
          <w:sz w:val="24"/>
          <w:szCs w:val="24"/>
          <w:highlight w:val="none"/>
        </w:rPr>
        <w:t xml:space="preserve">将履行招标文件中规定的每一项要求，按期、按质、按量，完成服务任务。</w:t>
      </w:r>
      <w:r>
        <w:rPr>
          <w:bCs/>
          <w:color w:val="000000"/>
          <w:sz w:val="24"/>
          <w:szCs w:val="24"/>
          <w:highlight w:val="none"/>
        </w:rPr>
      </w:r>
      <w:r/>
    </w:p>
    <w:p>
      <w:pPr>
        <w:pStyle w:val="928"/>
        <w:ind w:left="480"/>
        <w:tabs>
          <w:tab w:val="left" w:pos="945" w:leader="none"/>
        </w:tabs>
        <w:rPr>
          <w:bCs/>
          <w:color w:val="000000"/>
          <w:sz w:val="24"/>
          <w:szCs w:val="24"/>
          <w:highlight w:val="none"/>
        </w:rPr>
      </w:pPr>
      <w:r>
        <w:rPr>
          <w:bCs/>
          <w:color w:val="000000"/>
          <w:sz w:val="24"/>
          <w:szCs w:val="24"/>
          <w:highlight w:val="none"/>
        </w:rPr>
        <w:t xml:space="preserve">五、我</w:t>
      </w:r>
      <w:r>
        <w:rPr>
          <w:rFonts w:hint="eastAsia"/>
          <w:bCs/>
          <w:color w:val="000000"/>
          <w:sz w:val="24"/>
          <w:szCs w:val="24"/>
          <w:highlight w:val="none"/>
        </w:rPr>
        <w:t xml:space="preserve">方</w:t>
      </w:r>
      <w:r>
        <w:rPr>
          <w:bCs/>
          <w:color w:val="000000"/>
          <w:sz w:val="24"/>
          <w:szCs w:val="24"/>
          <w:highlight w:val="none"/>
        </w:rPr>
        <w:t xml:space="preserve">认为你们有权决定中标者。</w:t>
      </w:r>
      <w:r>
        <w:rPr>
          <w:bCs/>
          <w:color w:val="000000"/>
          <w:sz w:val="24"/>
          <w:szCs w:val="24"/>
          <w:highlight w:val="none"/>
        </w:rPr>
      </w:r>
      <w:r/>
    </w:p>
    <w:p>
      <w:pPr>
        <w:pStyle w:val="928"/>
        <w:ind w:firstLine="480"/>
        <w:tabs>
          <w:tab w:val="left" w:pos="945" w:leader="none"/>
        </w:tabs>
        <w:rPr>
          <w:bCs/>
          <w:color w:val="000000"/>
          <w:sz w:val="24"/>
          <w:szCs w:val="24"/>
          <w:highlight w:val="none"/>
        </w:rPr>
      </w:pPr>
      <w:r>
        <w:rPr>
          <w:bCs/>
          <w:color w:val="000000"/>
          <w:sz w:val="24"/>
          <w:szCs w:val="24"/>
          <w:highlight w:val="none"/>
        </w:rPr>
        <w:t xml:space="preserve">六、我方愿意遵守《中华人民共和国政府采购法》，并按《中华人民共和国</w:t>
      </w:r>
      <w:r>
        <w:rPr>
          <w:rFonts w:hint="eastAsia"/>
          <w:bCs/>
          <w:color w:val="000000"/>
          <w:sz w:val="24"/>
          <w:szCs w:val="24"/>
          <w:highlight w:val="none"/>
        </w:rPr>
        <w:t xml:space="preserve">民法典</w:t>
      </w:r>
      <w:r>
        <w:rPr>
          <w:bCs/>
          <w:color w:val="000000"/>
          <w:sz w:val="24"/>
          <w:szCs w:val="24"/>
          <w:highlight w:val="none"/>
        </w:rPr>
        <w:t xml:space="preserve">》、财政部《政府采购货物和服务招标投标管理办法》和合同条款履行自己的全部责任。在合同履行过程中，双方如有争议，同意由</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协调解决，并按相关法规和有关文件规定处理。</w:t>
      </w:r>
      <w:r>
        <w:rPr>
          <w:bCs/>
          <w:color w:val="000000"/>
          <w:sz w:val="24"/>
          <w:szCs w:val="24"/>
          <w:highlight w:val="none"/>
        </w:rPr>
      </w:r>
      <w:r/>
    </w:p>
    <w:p>
      <w:pPr>
        <w:pStyle w:val="928"/>
        <w:ind w:firstLine="480"/>
        <w:tabs>
          <w:tab w:val="left" w:pos="945" w:leader="none"/>
        </w:tabs>
        <w:rPr>
          <w:bCs/>
          <w:color w:val="000000"/>
          <w:sz w:val="24"/>
          <w:szCs w:val="24"/>
          <w:highlight w:val="none"/>
        </w:rPr>
      </w:pPr>
      <w:r>
        <w:rPr>
          <w:bCs/>
          <w:color w:val="000000"/>
          <w:sz w:val="24"/>
          <w:szCs w:val="24"/>
          <w:highlight w:val="none"/>
        </w:rPr>
        <w:t xml:space="preserve">七、我</w:t>
      </w:r>
      <w:r>
        <w:rPr>
          <w:rFonts w:hint="eastAsia"/>
          <w:bCs/>
          <w:color w:val="000000"/>
          <w:sz w:val="24"/>
          <w:szCs w:val="24"/>
          <w:highlight w:val="none"/>
        </w:rPr>
        <w:t xml:space="preserve">方</w:t>
      </w:r>
      <w:r>
        <w:rPr>
          <w:bCs/>
          <w:color w:val="000000"/>
          <w:sz w:val="24"/>
          <w:szCs w:val="24"/>
          <w:highlight w:val="none"/>
        </w:rPr>
        <w:t xml:space="preserve">认可并遵守招标文件的所有规定，放弃对招标文件提出质疑的权利。</w:t>
      </w:r>
      <w:r>
        <w:rPr>
          <w:bCs/>
          <w:color w:val="000000"/>
          <w:sz w:val="24"/>
          <w:szCs w:val="24"/>
          <w:highlight w:val="none"/>
        </w:rPr>
      </w:r>
      <w:r/>
    </w:p>
    <w:p>
      <w:pPr>
        <w:pStyle w:val="928"/>
        <w:ind w:firstLine="480"/>
        <w:tabs>
          <w:tab w:val="left" w:pos="945" w:leader="none"/>
        </w:tabs>
        <w:rPr>
          <w:bCs/>
          <w:color w:val="000000"/>
          <w:sz w:val="24"/>
          <w:szCs w:val="24"/>
          <w:highlight w:val="none"/>
        </w:rPr>
      </w:pPr>
      <w:r>
        <w:rPr>
          <w:bCs/>
          <w:color w:val="000000"/>
          <w:sz w:val="24"/>
          <w:szCs w:val="24"/>
          <w:highlight w:val="none"/>
        </w:rPr>
        <w:t xml:space="preserve">八、</w:t>
      </w:r>
      <w:bookmarkStart w:id="8" w:name="_Hlk50637475"/>
      <w:r>
        <w:rPr>
          <w:rFonts w:hint="eastAsia"/>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bCs/>
          <w:color w:val="000000"/>
          <w:sz w:val="24"/>
          <w:szCs w:val="24"/>
          <w:highlight w:val="none"/>
        </w:rPr>
      </w:r>
      <w:r/>
    </w:p>
    <w:p>
      <w:pPr>
        <w:pStyle w:val="928"/>
        <w:ind w:firstLine="480"/>
        <w:tabs>
          <w:tab w:val="left" w:pos="945" w:leader="none"/>
        </w:tabs>
        <w:rPr>
          <w:rFonts w:hint="eastAsia"/>
          <w:bCs/>
          <w:color w:val="000000"/>
          <w:sz w:val="24"/>
          <w:szCs w:val="24"/>
          <w:highlight w:val="none"/>
        </w:rPr>
      </w:pPr>
      <w:r/>
      <w:bookmarkEnd w:id="8"/>
      <w:r>
        <w:rPr>
          <w:rFonts w:hint="eastAsia"/>
          <w:bCs/>
          <w:color w:val="000000"/>
          <w:sz w:val="24"/>
          <w:szCs w:val="24"/>
          <w:highlight w:val="none"/>
        </w:rPr>
        <w:t xml:space="preserve">九、</w:t>
      </w:r>
      <w:r>
        <w:rPr>
          <w:bCs/>
          <w:color w:val="000000"/>
          <w:sz w:val="24"/>
          <w:szCs w:val="24"/>
          <w:highlight w:val="none"/>
        </w:rPr>
        <w:t xml:space="preserve">如果我方被确定为中标</w:t>
      </w:r>
      <w:r>
        <w:rPr>
          <w:rFonts w:hint="eastAsia"/>
          <w:bCs/>
          <w:color w:val="000000"/>
          <w:sz w:val="24"/>
          <w:szCs w:val="24"/>
          <w:highlight w:val="none"/>
        </w:rPr>
        <w:t xml:space="preserve">供应商</w:t>
      </w:r>
      <w:r>
        <w:rPr>
          <w:bCs/>
          <w:color w:val="000000"/>
          <w:sz w:val="24"/>
          <w:szCs w:val="24"/>
          <w:highlight w:val="none"/>
        </w:rPr>
        <w:t xml:space="preserve">，我方愿意在</w:t>
      </w:r>
      <w:r>
        <w:rPr>
          <w:rFonts w:hint="eastAsia"/>
          <w:bCs/>
          <w:color w:val="000000"/>
          <w:sz w:val="24"/>
          <w:szCs w:val="24"/>
          <w:highlight w:val="none"/>
        </w:rPr>
        <w:t xml:space="preserve">合同签订后</w:t>
      </w:r>
      <w:r>
        <w:rPr>
          <w:bCs/>
          <w:color w:val="000000"/>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bCs/>
          <w:color w:val="000000"/>
          <w:sz w:val="24"/>
          <w:szCs w:val="24"/>
          <w:highlight w:val="none"/>
        </w:rPr>
      </w:r>
      <w:r/>
    </w:p>
    <w:p>
      <w:pPr>
        <w:pStyle w:val="928"/>
        <w:ind w:firstLine="480"/>
        <w:tabs>
          <w:tab w:val="left" w:pos="945" w:leader="none"/>
        </w:tabs>
        <w:rPr>
          <w:bCs/>
          <w:color w:val="000000"/>
          <w:sz w:val="24"/>
          <w:szCs w:val="24"/>
          <w:highlight w:val="none"/>
        </w:rPr>
      </w:pPr>
      <w:r>
        <w:rPr>
          <w:rFonts w:hint="eastAsia" w:ascii="宋体" w:hAnsi="宋体"/>
          <w:bCs/>
          <w:color w:val="000000"/>
          <w:sz w:val="24"/>
          <w:szCs w:val="24"/>
          <w:highlight w:val="none"/>
        </w:rPr>
        <w:t xml:space="preserve">十、我方决不提供虚假材料谋取中标、决不采取不正当手段诋毁、排挤其他供应商、决不与采购人、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投标人(盖章)：     </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电话：                              传真：</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通讯地址：                          邮编：</w:t>
      </w:r>
      <w:r>
        <w:rPr>
          <w:bCs/>
          <w:color w:val="000000"/>
          <w:sz w:val="24"/>
          <w:szCs w:val="24"/>
          <w:highlight w:val="none"/>
        </w:rPr>
      </w:r>
      <w:r/>
    </w:p>
    <w:p>
      <w:pPr>
        <w:pStyle w:val="928"/>
        <w:rPr>
          <w:rFonts w:eastAsia="黑体"/>
          <w:bCs/>
          <w:color w:val="000000"/>
          <w:sz w:val="24"/>
          <w:szCs w:val="24"/>
          <w:highlight w:val="none"/>
        </w:rPr>
        <w:sectPr>
          <w:footerReference w:type="default" r:id="rId11"/>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color w:val="000000"/>
          <w:sz w:val="24"/>
          <w:szCs w:val="24"/>
          <w:highlight w:val="none"/>
        </w:rPr>
      </w:r>
      <w:r/>
    </w:p>
    <w:p>
      <w:pPr>
        <w:pStyle w:val="928"/>
        <w:rPr>
          <w:rFonts w:hint="eastAsia" w:eastAsia="黑体"/>
          <w:bCs/>
          <w:color w:val="000000"/>
          <w:sz w:val="28"/>
          <w:szCs w:val="28"/>
          <w:highlight w:val="none"/>
        </w:rPr>
        <w:outlineLvl w:val="0"/>
      </w:pPr>
      <w:r>
        <w:rPr>
          <w:rFonts w:eastAsia="黑体"/>
          <w:bCs/>
          <w:color w:val="000000"/>
          <w:sz w:val="28"/>
          <w:szCs w:val="28"/>
          <w:highlight w:val="none"/>
        </w:rPr>
        <w:t xml:space="preserve"> (</w:t>
      </w:r>
      <w:r>
        <w:rPr>
          <w:rFonts w:hint="eastAsia" w:eastAsia="黑体"/>
          <w:bCs/>
          <w:color w:val="000000"/>
          <w:sz w:val="28"/>
          <w:szCs w:val="28"/>
          <w:highlight w:val="none"/>
        </w:rPr>
        <w:t xml:space="preserve">二</w:t>
      </w:r>
      <w:r>
        <w:rPr>
          <w:rFonts w:eastAsia="黑体"/>
          <w:bCs/>
          <w:color w:val="000000"/>
          <w:sz w:val="28"/>
          <w:szCs w:val="28"/>
          <w:highlight w:val="none"/>
        </w:rPr>
        <w:t xml:space="preserve">)(投标人)关于资格的声明函(格式)：</w:t>
      </w:r>
      <w:r>
        <w:rPr>
          <w:rFonts w:hint="eastAsia" w:eastAsia="黑体"/>
          <w:bCs/>
          <w:color w:val="000000"/>
          <w:sz w:val="28"/>
          <w:szCs w:val="28"/>
          <w:highlight w:val="none"/>
        </w:rPr>
      </w:r>
      <w:r/>
    </w:p>
    <w:p>
      <w:pPr>
        <w:pStyle w:val="928"/>
        <w:jc w:val="center"/>
        <w:rPr>
          <w:rFonts w:eastAsia="黑体"/>
          <w:bCs/>
          <w:color w:val="000000"/>
          <w:sz w:val="28"/>
          <w:szCs w:val="28"/>
          <w:highlight w:val="none"/>
        </w:rPr>
        <w:outlineLvl w:val="0"/>
      </w:pPr>
      <w:r/>
      <w:bookmarkStart w:id="9" w:name="报价方关于资格的声明函（格式）"/>
      <w:r/>
      <w:bookmarkEnd w:id="9"/>
      <w:r>
        <w:rPr>
          <w:rFonts w:eastAsia="黑体"/>
          <w:bCs/>
          <w:color w:val="000000"/>
          <w:sz w:val="28"/>
          <w:szCs w:val="28"/>
          <w:highlight w:val="none"/>
        </w:rPr>
      </w:r>
      <w:r/>
    </w:p>
    <w:p>
      <w:pPr>
        <w:pStyle w:val="928"/>
        <w:jc w:val="center"/>
        <w:rPr>
          <w:rFonts w:eastAsia="黑体"/>
          <w:bCs/>
          <w:color w:val="000000"/>
          <w:sz w:val="28"/>
          <w:szCs w:val="28"/>
          <w:highlight w:val="none"/>
        </w:rPr>
        <w:outlineLvl w:val="0"/>
      </w:pPr>
      <w:r>
        <w:rPr>
          <w:rFonts w:eastAsia="黑体"/>
          <w:bCs/>
          <w:color w:val="000000"/>
          <w:sz w:val="28"/>
          <w:szCs w:val="28"/>
          <w:highlight w:val="none"/>
        </w:rPr>
        <w:t xml:space="preserve">关于资格的声明函</w:t>
      </w:r>
      <w:r>
        <w:rPr>
          <w:rFonts w:eastAsia="黑体"/>
          <w:bCs/>
          <w:color w:val="000000"/>
          <w:sz w:val="28"/>
          <w:szCs w:val="28"/>
          <w:highlight w:val="none"/>
        </w:rPr>
      </w:r>
      <w:r/>
    </w:p>
    <w:p>
      <w:pPr>
        <w:pStyle w:val="928"/>
        <w:jc w:val="center"/>
        <w:rPr>
          <w:rFonts w:eastAsia="黑体"/>
          <w:bCs/>
          <w:color w:val="000000"/>
          <w:sz w:val="32"/>
          <w:highlight w:val="none"/>
        </w:rPr>
      </w:pPr>
      <w:r>
        <w:rPr>
          <w:rFonts w:eastAsia="黑体"/>
          <w:bCs/>
          <w:color w:val="000000"/>
          <w:sz w:val="32"/>
          <w:highlight w:val="none"/>
        </w:rPr>
      </w:r>
      <w:r/>
    </w:p>
    <w:p>
      <w:pPr>
        <w:pStyle w:val="928"/>
        <w:jc w:val="center"/>
        <w:rPr>
          <w:rFonts w:hint="eastAsia" w:eastAsia="宋体"/>
          <w:bCs/>
          <w:color w:val="000000"/>
          <w:sz w:val="24"/>
          <w:szCs w:val="24"/>
          <w:highlight w:val="none"/>
          <w:lang w:eastAsia="zh-CN"/>
        </w:rPr>
      </w:pPr>
      <w:r>
        <w:rPr>
          <w:rFonts w:eastAsia="楷体_GB2312"/>
          <w:bCs/>
          <w:color w:val="000000"/>
          <w:sz w:val="30"/>
          <w:highlight w:val="none"/>
        </w:rPr>
        <w:t xml:space="preserve">   </w:t>
      </w: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 政府采购编号：</w:t>
      </w:r>
      <w:r>
        <w:rPr>
          <w:rFonts w:hint="eastAsia"/>
          <w:bCs/>
          <w:color w:val="000000"/>
          <w:sz w:val="24"/>
          <w:szCs w:val="24"/>
          <w:highlight w:val="none"/>
          <w:lang w:eastAsia="zh-CN"/>
        </w:rPr>
        <w:t xml:space="preserve">JSZC-320205-JYJF-G2024-0050</w:t>
      </w:r>
      <w:r>
        <w:rPr>
          <w:rFonts w:hint="eastAsia" w:eastAsia="宋体"/>
          <w:bCs/>
          <w:color w:val="000000"/>
          <w:sz w:val="24"/>
          <w:szCs w:val="24"/>
          <w:highlight w:val="none"/>
          <w:lang w:eastAsia="zh-CN"/>
        </w:rPr>
      </w:r>
      <w:r/>
    </w:p>
    <w:p>
      <w:pPr>
        <w:pStyle w:val="928"/>
        <w:jc w:val="center"/>
        <w:tabs>
          <w:tab w:val="left" w:pos="6300" w:leader="none"/>
        </w:tabs>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928"/>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我公司(单位)愿针对本次项目</w:t>
      </w:r>
      <w:r>
        <w:rPr>
          <w:rFonts w:hint="eastAsia"/>
          <w:bCs/>
          <w:color w:val="000000"/>
          <w:sz w:val="24"/>
          <w:szCs w:val="24"/>
          <w:highlight w:val="none"/>
          <w:u w:val="single"/>
          <w:lang w:eastAsia="zh-CN"/>
        </w:rPr>
        <w:t xml:space="preserve">东亭2号2期A地块、原无锡市立新植绒材料厂地块土壤污染修复项目</w:t>
      </w:r>
      <w:r>
        <w:rPr>
          <w:bCs/>
          <w:color w:val="000000"/>
          <w:sz w:val="24"/>
          <w:szCs w:val="24"/>
          <w:highlight w:val="none"/>
        </w:rPr>
        <w:t xml:space="preserve">进行投标。</w:t>
      </w:r>
      <w:r>
        <w:rPr>
          <w:bCs/>
          <w:color w:val="000000"/>
          <w:sz w:val="24"/>
          <w:szCs w:val="24"/>
          <w:highlight w:val="none"/>
        </w:rPr>
      </w:r>
      <w:r/>
    </w:p>
    <w:p>
      <w:pPr>
        <w:pStyle w:val="928"/>
        <w:ind w:firstLine="480"/>
        <w:rPr>
          <w:color w:val="000000"/>
          <w:sz w:val="24"/>
          <w:szCs w:val="24"/>
          <w:highlight w:val="none"/>
        </w:rPr>
      </w:pPr>
      <w:r>
        <w:rPr>
          <w:color w:val="000000"/>
          <w:sz w:val="24"/>
          <w:szCs w:val="24"/>
          <w:highlight w:val="none"/>
        </w:rPr>
        <w:t xml:space="preserve">我公司</w:t>
      </w:r>
      <w:r>
        <w:rPr>
          <w:bCs/>
          <w:color w:val="000000"/>
          <w:sz w:val="24"/>
          <w:szCs w:val="24"/>
          <w:highlight w:val="none"/>
        </w:rPr>
        <w:t xml:space="preserve">(单位)</w:t>
      </w:r>
      <w:r>
        <w:rPr>
          <w:color w:val="000000"/>
          <w:sz w:val="24"/>
          <w:szCs w:val="24"/>
          <w:highlight w:val="none"/>
        </w:rPr>
        <w:t xml:space="preserve">符合《中华人民共和国政府采购法》第二十二条的规定，在此郑重承诺具备以下条件：</w:t>
      </w:r>
      <w:r>
        <w:rPr>
          <w:color w:val="000000"/>
          <w:sz w:val="24"/>
          <w:szCs w:val="24"/>
          <w:highlight w:val="none"/>
        </w:rPr>
      </w:r>
      <w:r/>
    </w:p>
    <w:p>
      <w:pPr>
        <w:pStyle w:val="928"/>
        <w:ind w:firstLine="480"/>
        <w:rPr>
          <w:color w:val="000000"/>
          <w:sz w:val="24"/>
          <w:szCs w:val="24"/>
          <w:highlight w:val="none"/>
        </w:rPr>
      </w:pPr>
      <w:r>
        <w:rPr>
          <w:color w:val="000000"/>
          <w:sz w:val="24"/>
          <w:szCs w:val="24"/>
          <w:highlight w:val="none"/>
        </w:rPr>
        <w:t xml:space="preserve">(一)具有独立承担民事责任的能力；</w:t>
      </w:r>
      <w:r>
        <w:rPr>
          <w:color w:val="000000"/>
          <w:sz w:val="24"/>
          <w:szCs w:val="24"/>
          <w:highlight w:val="none"/>
        </w:rPr>
      </w:r>
      <w:r/>
    </w:p>
    <w:p>
      <w:pPr>
        <w:pStyle w:val="928"/>
        <w:ind w:firstLine="480"/>
        <w:rPr>
          <w:color w:val="000000"/>
          <w:sz w:val="24"/>
          <w:szCs w:val="24"/>
          <w:highlight w:val="none"/>
        </w:rPr>
      </w:pPr>
      <w:r>
        <w:rPr>
          <w:color w:val="000000"/>
          <w:sz w:val="24"/>
          <w:szCs w:val="24"/>
          <w:highlight w:val="none"/>
        </w:rPr>
        <w:t xml:space="preserve">(二)具有良好的商业信誉和健全的财务会计制度；</w:t>
      </w:r>
      <w:r>
        <w:rPr>
          <w:color w:val="000000"/>
          <w:sz w:val="24"/>
          <w:szCs w:val="24"/>
          <w:highlight w:val="none"/>
        </w:rPr>
      </w:r>
      <w:r/>
    </w:p>
    <w:p>
      <w:pPr>
        <w:pStyle w:val="928"/>
        <w:ind w:firstLine="480"/>
        <w:rPr>
          <w:color w:val="000000"/>
          <w:sz w:val="24"/>
          <w:szCs w:val="24"/>
          <w:highlight w:val="none"/>
        </w:rPr>
      </w:pPr>
      <w:r>
        <w:rPr>
          <w:color w:val="000000"/>
          <w:sz w:val="24"/>
          <w:szCs w:val="24"/>
          <w:highlight w:val="none"/>
        </w:rPr>
        <w:t xml:space="preserve">(三)具有履行合同所必需的设备和专业技术能力；</w:t>
      </w:r>
      <w:r>
        <w:rPr>
          <w:color w:val="000000"/>
          <w:sz w:val="24"/>
          <w:szCs w:val="24"/>
          <w:highlight w:val="none"/>
        </w:rPr>
      </w:r>
      <w:r/>
    </w:p>
    <w:p>
      <w:pPr>
        <w:pStyle w:val="928"/>
        <w:ind w:firstLine="480"/>
        <w:rPr>
          <w:color w:val="000000"/>
          <w:sz w:val="24"/>
          <w:szCs w:val="24"/>
          <w:highlight w:val="none"/>
        </w:rPr>
      </w:pPr>
      <w:r>
        <w:rPr>
          <w:color w:val="000000"/>
          <w:sz w:val="24"/>
          <w:szCs w:val="24"/>
          <w:highlight w:val="none"/>
        </w:rPr>
        <w:t xml:space="preserve">(四)有依法缴纳税收和社会保障资金的良好记录；</w:t>
      </w:r>
      <w:r>
        <w:rPr>
          <w:color w:val="000000"/>
          <w:sz w:val="24"/>
          <w:szCs w:val="24"/>
          <w:highlight w:val="none"/>
        </w:rPr>
      </w:r>
      <w:r/>
    </w:p>
    <w:p>
      <w:pPr>
        <w:pStyle w:val="928"/>
        <w:ind w:firstLine="480"/>
        <w:rPr>
          <w:color w:val="000000"/>
          <w:sz w:val="24"/>
          <w:szCs w:val="24"/>
          <w:highlight w:val="none"/>
        </w:rPr>
      </w:pPr>
      <w:r>
        <w:rPr>
          <w:color w:val="000000"/>
          <w:sz w:val="24"/>
          <w:szCs w:val="24"/>
          <w:highlight w:val="none"/>
        </w:rPr>
        <w:t xml:space="preserve">(五)近三年内，在经营活动中没有重大违法记录；</w:t>
      </w:r>
      <w:r>
        <w:rPr>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(六)投标文件中所有关于投标资格的文件、证明、陈述均是真实的、准确的。</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若有违背，我公司(单位)愿意承担由此而产生的一切后果。</w:t>
      </w:r>
      <w:r>
        <w:rPr>
          <w:bCs/>
          <w:color w:val="000000"/>
          <w:sz w:val="24"/>
          <w:szCs w:val="24"/>
          <w:highlight w:val="none"/>
        </w:rPr>
      </w:r>
      <w:r/>
    </w:p>
    <w:p>
      <w:pPr>
        <w:pStyle w:val="928"/>
        <w:rPr>
          <w:bCs/>
          <w:color w:val="000000"/>
          <w:sz w:val="24"/>
          <w:szCs w:val="24"/>
          <w:highlight w:val="none"/>
        </w:rPr>
      </w:pPr>
      <w:r>
        <w:rPr>
          <w:bCs/>
          <w:color w:val="000000"/>
          <w:sz w:val="24"/>
          <w:szCs w:val="24"/>
          <w:highlight w:val="none"/>
        </w:rPr>
      </w:r>
      <w:r/>
    </w:p>
    <w:p>
      <w:pPr>
        <w:pStyle w:val="928"/>
        <w:rPr>
          <w:bCs/>
          <w:color w:val="000000"/>
          <w:sz w:val="24"/>
          <w:szCs w:val="24"/>
          <w:highlight w:val="none"/>
        </w:rPr>
      </w:pPr>
      <w:r>
        <w:rPr>
          <w:bCs/>
          <w:color w:val="000000"/>
          <w:sz w:val="24"/>
          <w:szCs w:val="24"/>
          <w:highlight w:val="none"/>
        </w:rPr>
      </w:r>
      <w:r/>
    </w:p>
    <w:p>
      <w:pPr>
        <w:pStyle w:val="928"/>
        <w:rPr>
          <w:bCs/>
          <w:color w:val="000000"/>
          <w:sz w:val="24"/>
          <w:szCs w:val="24"/>
          <w:highlight w:val="none"/>
        </w:rPr>
      </w:pPr>
      <w:r>
        <w:rPr>
          <w:bCs/>
          <w:color w:val="000000"/>
          <w:sz w:val="24"/>
          <w:szCs w:val="24"/>
          <w:highlight w:val="none"/>
        </w:rPr>
        <w:t xml:space="preserve">                                  投标人(盖章)：</w:t>
      </w:r>
      <w:r>
        <w:rPr>
          <w:bCs/>
          <w:color w:val="000000"/>
          <w:sz w:val="24"/>
          <w:szCs w:val="24"/>
          <w:highlight w:val="none"/>
        </w:rPr>
      </w:r>
      <w:r/>
    </w:p>
    <w:p>
      <w:pPr>
        <w:pStyle w:val="928"/>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法定代表人或法定代表人授权代表</w:t>
      </w:r>
      <w:r>
        <w:rPr>
          <w:bCs/>
          <w:color w:val="000000"/>
          <w:sz w:val="24"/>
          <w:szCs w:val="24"/>
          <w:highlight w:val="none"/>
        </w:rPr>
        <w:t xml:space="preserve">(签字或盖章)：</w:t>
      </w:r>
      <w:r>
        <w:rPr>
          <w:bCs/>
          <w:color w:val="000000"/>
          <w:sz w:val="24"/>
          <w:szCs w:val="24"/>
          <w:highlight w:val="none"/>
        </w:rPr>
      </w:r>
      <w:r/>
    </w:p>
    <w:p>
      <w:pPr>
        <w:pStyle w:val="928"/>
        <w:rPr>
          <w:rFonts w:eastAsia="黑体"/>
          <w:bCs/>
          <w:color w:val="000000"/>
          <w:sz w:val="24"/>
          <w:szCs w:val="24"/>
          <w:highlight w:val="none"/>
        </w:rPr>
        <w:outlineLvl w:val="0"/>
      </w:pPr>
      <w:r>
        <w:rPr>
          <w:rFonts w:eastAsia="黑体"/>
          <w:bCs/>
          <w:color w:val="000000"/>
          <w:sz w:val="24"/>
          <w:szCs w:val="24"/>
          <w:highlight w:val="none"/>
        </w:rPr>
      </w:r>
      <w:r/>
    </w:p>
    <w:p>
      <w:pPr>
        <w:pStyle w:val="928"/>
        <w:ind w:firstLine="422"/>
        <w:rPr>
          <w:rFonts w:ascii="宋体" w:hAnsi="宋体"/>
          <w:b/>
          <w:color w:val="000000"/>
          <w:szCs w:val="21"/>
          <w:highlight w:val="none"/>
        </w:rPr>
        <w:outlineLvl w:val="0"/>
      </w:pPr>
      <w:r>
        <w:rPr>
          <w:rFonts w:hint="eastAsia" w:ascii="宋体" w:hAnsi="宋体"/>
          <w:b/>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color w:val="000000"/>
          <w:szCs w:val="21"/>
          <w:highlight w:val="none"/>
        </w:rPr>
      </w:r>
      <w:r/>
    </w:p>
    <w:p>
      <w:pPr>
        <w:pStyle w:val="928"/>
        <w:rPr>
          <w:rFonts w:eastAsia="黑体"/>
          <w:bCs/>
          <w:color w:val="000000"/>
          <w:sz w:val="32"/>
          <w:highlight w:val="none"/>
        </w:rPr>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三</w:t>
      </w:r>
      <w:r>
        <w:rPr>
          <w:rFonts w:eastAsia="黑体"/>
          <w:bCs/>
          <w:color w:val="000000"/>
          <w:sz w:val="28"/>
          <w:szCs w:val="28"/>
          <w:highlight w:val="none"/>
        </w:rPr>
        <w:t xml:space="preserve">)(投标人)法定代表人授权委托书(格式)：</w:t>
      </w:r>
      <w:r>
        <w:rPr>
          <w:rFonts w:eastAsia="黑体"/>
          <w:bCs/>
          <w:color w:val="000000"/>
          <w:sz w:val="32"/>
          <w:highlight w:val="none"/>
        </w:rPr>
      </w:r>
      <w:r/>
    </w:p>
    <w:p>
      <w:pPr>
        <w:pStyle w:val="928"/>
        <w:rPr>
          <w:rFonts w:eastAsia="黑体"/>
          <w:bCs/>
          <w:color w:val="000000"/>
          <w:sz w:val="28"/>
          <w:szCs w:val="28"/>
          <w:highlight w:val="none"/>
        </w:rPr>
      </w:pPr>
      <w:r>
        <w:rPr>
          <w:rFonts w:eastAsia="黑体"/>
          <w:bCs/>
          <w:color w:val="000000"/>
          <w:sz w:val="28"/>
          <w:szCs w:val="28"/>
          <w:highlight w:val="none"/>
        </w:rPr>
      </w:r>
      <w:r/>
    </w:p>
    <w:p>
      <w:pPr>
        <w:pStyle w:val="928"/>
        <w:jc w:val="center"/>
        <w:rPr>
          <w:rFonts w:eastAsia="黑体"/>
          <w:bCs/>
          <w:color w:val="000000"/>
          <w:sz w:val="28"/>
          <w:szCs w:val="28"/>
          <w:highlight w:val="none"/>
        </w:rPr>
      </w:pPr>
      <w:r>
        <w:rPr>
          <w:rFonts w:eastAsia="黑体"/>
          <w:bCs/>
          <w:color w:val="000000"/>
          <w:sz w:val="28"/>
          <w:szCs w:val="28"/>
          <w:highlight w:val="none"/>
        </w:rPr>
        <w:t xml:space="preserve">法定代表人授权委托书</w:t>
      </w:r>
      <w:r>
        <w:rPr>
          <w:rFonts w:eastAsia="黑体"/>
          <w:bCs/>
          <w:color w:val="000000"/>
          <w:sz w:val="28"/>
          <w:szCs w:val="28"/>
          <w:highlight w:val="none"/>
        </w:rPr>
      </w:r>
      <w:r/>
    </w:p>
    <w:p>
      <w:pPr>
        <w:pStyle w:val="928"/>
        <w:jc w:val="center"/>
        <w:rPr>
          <w:rFonts w:eastAsia="黑体"/>
          <w:bCs/>
          <w:color w:val="000000"/>
          <w:sz w:val="28"/>
          <w:szCs w:val="28"/>
          <w:highlight w:val="none"/>
        </w:rPr>
        <w:outlineLvl w:val="0"/>
      </w:pPr>
      <w:r>
        <w:rPr>
          <w:rFonts w:eastAsia="黑体"/>
          <w:bCs/>
          <w:color w:val="000000"/>
          <w:sz w:val="28"/>
          <w:szCs w:val="28"/>
          <w:highlight w:val="none"/>
        </w:rPr>
      </w:r>
      <w:r/>
    </w:p>
    <w:p>
      <w:pPr>
        <w:pStyle w:val="928"/>
        <w:rPr>
          <w:rFonts w:hint="eastAsia" w:eastAsia="宋体"/>
          <w:bCs/>
          <w:color w:val="000000"/>
          <w:sz w:val="24"/>
          <w:szCs w:val="24"/>
          <w:highlight w:val="none"/>
          <w:lang w:eastAsia="zh-CN"/>
        </w:rPr>
      </w:pPr>
      <w:r>
        <w:rPr>
          <w:rFonts w:eastAsia="楷体_GB2312"/>
          <w:bCs/>
          <w:color w:val="000000"/>
          <w:sz w:val="30"/>
          <w:highlight w:val="none"/>
        </w:rPr>
        <w:t xml:space="preserve">                           </w:t>
      </w:r>
      <w:r>
        <w:rPr>
          <w:rFonts w:hint="eastAsia" w:eastAsia="楷体_GB2312"/>
          <w:bCs/>
          <w:color w:val="000000"/>
          <w:sz w:val="30"/>
          <w:highlight w:val="none"/>
        </w:rPr>
        <w:t xml:space="preserve"> </w:t>
      </w:r>
      <w:r>
        <w:rPr>
          <w:rFonts w:eastAsia="楷体_GB2312"/>
          <w:bCs/>
          <w:color w:val="000000"/>
          <w:sz w:val="30"/>
          <w:highlight w:val="none"/>
        </w:rPr>
        <w:t xml:space="preserve"> </w:t>
      </w:r>
      <w:r>
        <w:rPr>
          <w:bCs/>
          <w:color w:val="000000"/>
          <w:sz w:val="24"/>
          <w:szCs w:val="24"/>
          <w:highlight w:val="none"/>
        </w:rPr>
        <w:t xml:space="preserve">政府采购编号：</w:t>
      </w:r>
      <w:r>
        <w:rPr>
          <w:rFonts w:hint="eastAsia"/>
          <w:bCs/>
          <w:color w:val="000000"/>
          <w:sz w:val="24"/>
          <w:szCs w:val="24"/>
          <w:highlight w:val="none"/>
          <w:lang w:eastAsia="zh-CN"/>
        </w:rPr>
        <w:t xml:space="preserve">JSZC-320205-JYJF-G2024-0050</w:t>
      </w:r>
      <w:r>
        <w:rPr>
          <w:rFonts w:hint="eastAsia" w:eastAsia="宋体"/>
          <w:bCs/>
          <w:color w:val="000000"/>
          <w:sz w:val="24"/>
          <w:szCs w:val="24"/>
          <w:highlight w:val="none"/>
          <w:lang w:eastAsia="zh-CN"/>
        </w:rPr>
      </w:r>
      <w:r/>
    </w:p>
    <w:p>
      <w:pPr>
        <w:pStyle w:val="928"/>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日期：</w:t>
      </w:r>
      <w:r>
        <w:rPr>
          <w:bCs/>
          <w:color w:val="000000"/>
          <w:sz w:val="24"/>
          <w:szCs w:val="24"/>
          <w:highlight w:val="none"/>
        </w:rPr>
      </w:r>
      <w:r/>
    </w:p>
    <w:p>
      <w:pPr>
        <w:pStyle w:val="928"/>
        <w:rPr>
          <w:bCs/>
          <w:color w:val="000000"/>
          <w:sz w:val="24"/>
          <w:szCs w:val="24"/>
          <w:highlight w:val="none"/>
        </w:rPr>
      </w:pPr>
      <w:r>
        <w:rPr>
          <w:bCs/>
          <w:color w:val="000000"/>
          <w:sz w:val="24"/>
          <w:szCs w:val="24"/>
          <w:highlight w:val="none"/>
        </w:rPr>
      </w:r>
      <w:r/>
    </w:p>
    <w:p>
      <w:pPr>
        <w:pStyle w:val="928"/>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28"/>
        <w:ind w:firstLine="240"/>
        <w:rPr>
          <w:bCs/>
          <w:color w:val="000000"/>
          <w:sz w:val="24"/>
          <w:szCs w:val="24"/>
          <w:highlight w:val="none"/>
        </w:rPr>
      </w:pPr>
      <w:r>
        <w:rPr>
          <w:bCs/>
          <w:color w:val="000000"/>
          <w:sz w:val="24"/>
          <w:szCs w:val="24"/>
          <w:highlight w:val="none"/>
          <w:u w:val="single"/>
        </w:rPr>
        <w:t xml:space="preserve">                          </w:t>
      </w:r>
      <w:r>
        <w:rPr>
          <w:bCs/>
          <w:color w:val="000000"/>
          <w:sz w:val="24"/>
          <w:szCs w:val="24"/>
          <w:highlight w:val="none"/>
        </w:rPr>
        <w:t xml:space="preserve">系中华人民共和国合法企业，特授权</w:t>
      </w:r>
      <w:r>
        <w:rPr>
          <w:bCs/>
          <w:color w:val="000000"/>
          <w:sz w:val="24"/>
          <w:szCs w:val="24"/>
          <w:highlight w:val="none"/>
          <w:u w:val="single"/>
        </w:rPr>
        <w:t xml:space="preserve">       </w:t>
      </w:r>
      <w:r>
        <w:rPr>
          <w:bCs/>
          <w:color w:val="000000"/>
          <w:sz w:val="24"/>
          <w:szCs w:val="24"/>
          <w:highlight w:val="none"/>
        </w:rPr>
        <w:t xml:space="preserve">代表我公司(单位)全权办理针对本项目</w:t>
      </w:r>
      <w:r>
        <w:rPr>
          <w:rFonts w:hint="eastAsia"/>
          <w:bCs/>
          <w:color w:val="000000"/>
          <w:sz w:val="24"/>
          <w:szCs w:val="24"/>
          <w:highlight w:val="none"/>
          <w:u w:val="single"/>
          <w:lang w:eastAsia="zh-CN"/>
        </w:rPr>
        <w:t xml:space="preserve">东亭2号2期A地块、原无锡市立新植绒材料厂地块土壤污染修复项目</w:t>
      </w:r>
      <w:r>
        <w:rPr>
          <w:bCs/>
          <w:color w:val="000000"/>
          <w:sz w:val="24"/>
          <w:szCs w:val="24"/>
          <w:highlight w:val="none"/>
        </w:rPr>
        <w:t xml:space="preserve">的投标、参与开标、评标、签约等具体工作，并签署全部有关的文件、协议及合同。</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我公司(单位)对被授权人的签名负全部责任。</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在撤销授权的书面通知送达你处以前，本授权书一直有效，被授权人签署的所有文件(在授权书有效期内签署的)不因授权的撤销而失效。</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被授权人情况：</w:t>
      </w:r>
      <w:r>
        <w:rPr>
          <w:bCs/>
          <w:color w:val="000000"/>
          <w:sz w:val="24"/>
          <w:szCs w:val="24"/>
          <w:highlight w:val="none"/>
        </w:rPr>
      </w:r>
      <w:r/>
    </w:p>
    <w:p>
      <w:pPr>
        <w:pStyle w:val="928"/>
        <w:ind w:firstLine="480"/>
        <w:rPr>
          <w:bCs/>
          <w:color w:val="000000"/>
          <w:sz w:val="24"/>
          <w:szCs w:val="24"/>
          <w:highlight w:val="none"/>
        </w:rPr>
      </w:pPr>
      <w:r>
        <w:rPr>
          <w:bCs/>
          <w:color w:val="000000"/>
          <w:sz w:val="24"/>
          <w:szCs w:val="24"/>
          <w:highlight w:val="none"/>
        </w:rPr>
        <w:t xml:space="preserve">姓名：         性别：             电话：</w:t>
      </w:r>
      <w:r>
        <w:rPr>
          <w:bCs/>
          <w:color w:val="000000"/>
          <w:sz w:val="24"/>
          <w:szCs w:val="24"/>
          <w:highlight w:val="none"/>
        </w:rPr>
      </w:r>
      <w:r/>
    </w:p>
    <w:p>
      <w:pPr>
        <w:pStyle w:val="928"/>
        <w:ind w:firstLine="480"/>
        <w:rPr>
          <w:rFonts w:hint="eastAsia"/>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r>
      <w:r/>
    </w:p>
    <w:p>
      <w:pPr>
        <w:pStyle w:val="928"/>
        <w:ind w:firstLine="480"/>
        <w:rPr>
          <w:rFonts w:hint="eastAsia"/>
          <w:bCs/>
          <w:color w:val="000000"/>
          <w:sz w:val="24"/>
          <w:szCs w:val="24"/>
          <w:highlight w:val="none"/>
        </w:rPr>
      </w:pPr>
      <w:r>
        <w:rPr>
          <w:rFonts w:hint="eastAsia"/>
          <w:bCs/>
          <w:color w:val="000000"/>
          <w:sz w:val="24"/>
          <w:szCs w:val="24"/>
          <w:highlight w:val="none"/>
        </w:rPr>
      </w:r>
      <w:r/>
    </w:p>
    <w:p>
      <w:pPr>
        <w:pStyle w:val="928"/>
        <w:ind w:firstLine="480"/>
        <w:rPr>
          <w:bCs/>
          <w:color w:val="000000"/>
          <w:sz w:val="24"/>
          <w:szCs w:val="24"/>
          <w:highlight w:val="none"/>
        </w:rPr>
      </w:pPr>
      <w:r>
        <w:rPr>
          <w:rFonts w:hint="eastAsia"/>
          <w:bCs/>
          <w:color w:val="000000"/>
          <w:sz w:val="24"/>
          <w:szCs w:val="24"/>
          <w:highlight w:val="none"/>
        </w:rPr>
        <w:t xml:space="preserve">                             </w:t>
      </w:r>
      <w:r>
        <w:rPr>
          <w:bCs/>
          <w:color w:val="000000"/>
          <w:sz w:val="24"/>
          <w:szCs w:val="24"/>
          <w:highlight w:val="none"/>
        </w:rPr>
        <w:t xml:space="preserve"> 单位名称(盖章)：</w:t>
      </w:r>
      <w:r>
        <w:rPr>
          <w:bCs/>
          <w:color w:val="000000"/>
          <w:sz w:val="24"/>
          <w:szCs w:val="24"/>
          <w:highlight w:val="none"/>
        </w:rPr>
      </w:r>
      <w:r/>
    </w:p>
    <w:p>
      <w:pPr>
        <w:pStyle w:val="928"/>
        <w:ind w:firstLine="4080"/>
        <w:rPr>
          <w:bCs/>
          <w:color w:val="000000"/>
          <w:sz w:val="24"/>
          <w:szCs w:val="24"/>
          <w:highlight w:val="none"/>
        </w:rPr>
      </w:pPr>
      <w:r>
        <w:rPr>
          <w:bCs/>
          <w:color w:val="000000"/>
          <w:sz w:val="24"/>
          <w:szCs w:val="24"/>
          <w:highlight w:val="none"/>
        </w:rPr>
        <w:t xml:space="preserve">法定代表人(签字或盖章)：</w:t>
      </w:r>
      <w:r>
        <w:rPr>
          <w:bCs/>
          <w:color w:val="000000"/>
          <w:sz w:val="24"/>
          <w:szCs w:val="24"/>
          <w:highlight w:val="none"/>
        </w:rPr>
      </w:r>
      <w:r/>
    </w:p>
    <w:p>
      <w:pPr>
        <w:pStyle w:val="928"/>
        <w:ind w:firstLine="4080"/>
        <w:rPr>
          <w:bCs/>
          <w:color w:val="000000"/>
          <w:sz w:val="24"/>
          <w:szCs w:val="24"/>
          <w:highlight w:val="none"/>
        </w:rPr>
      </w:pPr>
      <w:r>
        <w:rPr>
          <w:bCs/>
          <w:color w:val="000000"/>
          <w:sz w:val="24"/>
          <w:szCs w:val="24"/>
          <w:highlight w:val="none"/>
        </w:rPr>
      </w:r>
      <w:r/>
    </w:p>
    <w:p>
      <w:pPr>
        <w:pStyle w:val="928"/>
        <w:rPr>
          <w:rFonts w:hint="eastAsia"/>
          <w:bCs/>
          <w:color w:val="000000"/>
          <w:sz w:val="24"/>
          <w:szCs w:val="24"/>
          <w:highlight w:val="none"/>
        </w:rPr>
      </w:pPr>
      <w:r>
        <w:rPr>
          <w:rFonts w:hint="eastAsia"/>
          <w:bCs/>
          <w:color w:val="000000"/>
          <w:sz w:val="24"/>
          <w:szCs w:val="24"/>
          <w:highlight w:val="none"/>
        </w:rPr>
      </w:r>
      <w:r/>
    </w:p>
    <w:p>
      <w:pPr>
        <w:pStyle w:val="1288"/>
        <w:rPr>
          <w:rFonts w:hint="eastAsia"/>
          <w:color w:val="000000"/>
          <w:highlight w:val="none"/>
        </w:rPr>
      </w:pPr>
      <w:r>
        <w:rPr>
          <w:rFonts w:hint="eastAsia"/>
          <w:color w:val="000000"/>
          <w:highlight w:val="none"/>
        </w:rPr>
      </w:r>
      <w:r/>
    </w:p>
    <w:p>
      <w:pPr>
        <w:pStyle w:val="928"/>
        <w:rPr>
          <w:bCs/>
          <w:color w:val="000000"/>
          <w:sz w:val="24"/>
          <w:szCs w:val="24"/>
          <w:highlight w:val="none"/>
        </w:rPr>
      </w:pPr>
      <w:r>
        <w:rPr>
          <w:bCs/>
          <w:color w:val="000000"/>
          <w:sz w:val="24"/>
          <w:szCs w:val="24"/>
          <w:highlight w:val="none"/>
        </w:rPr>
      </w:r>
      <w:r/>
    </w:p>
    <w:p>
      <w:pPr>
        <w:pStyle w:val="928"/>
        <w:rPr>
          <w:bCs/>
          <w:color w:val="000000"/>
          <w:sz w:val="24"/>
          <w:szCs w:val="24"/>
          <w:highlight w:val="none"/>
        </w:rPr>
      </w:pPr>
      <w:r>
        <w:rPr>
          <w:bCs/>
          <w:color w:val="000000"/>
          <w:sz w:val="24"/>
          <w:szCs w:val="24"/>
          <w:highlight w:val="none"/>
        </w:rPr>
      </w:r>
      <w:r/>
    </w:p>
    <w:p>
      <w:pPr>
        <w:pStyle w:val="928"/>
        <w:rPr>
          <w:bCs/>
          <w:color w:val="000000"/>
          <w:sz w:val="24"/>
          <w:szCs w:val="24"/>
          <w:highlight w:val="none"/>
        </w:rPr>
      </w:pPr>
      <w:r>
        <w:rPr>
          <w:bCs/>
          <w:color w:val="000000"/>
          <w:sz w:val="24"/>
          <w:szCs w:val="24"/>
          <w:highlight w:val="none"/>
        </w:rPr>
        <w:br w:type="page" w:clear="all"/>
      </w:r>
      <w:r>
        <w:rPr>
          <w:bCs/>
          <w:color w:val="000000"/>
          <w:sz w:val="24"/>
          <w:szCs w:val="24"/>
          <w:highlight w:val="none"/>
        </w:rPr>
      </w:r>
      <w:r/>
    </w:p>
    <w:p>
      <w:pPr>
        <w:pStyle w:val="928"/>
        <w:rPr>
          <w:rFonts w:hint="eastAsia"/>
          <w:bCs/>
          <w:color w:val="000000"/>
          <w:sz w:val="24"/>
          <w:szCs w:val="24"/>
          <w:highlight w:val="none"/>
        </w:rPr>
      </w:pPr>
      <w:r>
        <w:rPr>
          <w:bCs/>
          <w:color w:val="000000"/>
          <w:sz w:val="24"/>
          <w:szCs w:val="24"/>
          <w:highlight w:val="none"/>
        </w:rPr>
        <w:t xml:space="preserve">投标人法定代表人身份证复印件</w:t>
      </w:r>
      <w:r>
        <w:rPr>
          <w:rFonts w:hint="eastAsia"/>
          <w:bCs/>
          <w:color w:val="000000"/>
          <w:sz w:val="24"/>
          <w:szCs w:val="24"/>
          <w:highlight w:val="none"/>
        </w:rPr>
        <w:t xml:space="preserve">：</w:t>
      </w:r>
      <w:r>
        <w:rPr>
          <w:rFonts w:hint="eastAsia"/>
          <w:bCs/>
          <w:color w:val="000000"/>
          <w:sz w:val="24"/>
          <w:szCs w:val="24"/>
          <w:highlight w:val="none"/>
        </w:rPr>
      </w:r>
      <w:r/>
    </w:p>
    <w:p>
      <w:pPr>
        <w:pStyle w:val="928"/>
        <w:rPr>
          <w:rFonts w:hint="eastAsia"/>
          <w:bCs/>
          <w:color w:val="000000"/>
          <w:sz w:val="24"/>
          <w:szCs w:val="24"/>
          <w:highlight w:val="none"/>
        </w:rPr>
      </w:pPr>
      <w:r>
        <w:rPr>
          <w:rFonts w:hint="eastAsia"/>
          <w:bCs/>
          <w:color w:val="000000"/>
          <w:sz w:val="24"/>
          <w:szCs w:val="24"/>
          <w:highlight w:val="none"/>
        </w:rPr>
      </w:r>
      <w:r/>
    </w:p>
    <w:p>
      <w:pPr>
        <w:pStyle w:val="928"/>
        <w:rPr>
          <w:rFonts w:hint="eastAsia"/>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67970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928"/>
                              <w:jc w:val="center"/>
                              <w:rPr>
                                <w:rFonts w:ascii="黑体" w:eastAsia="黑体"/>
                                <w:sz w:val="32"/>
                                <w:szCs w:val="32"/>
                              </w:rPr>
                            </w:pPr>
                            <w:r>
                              <w:rPr>
                                <w:rFonts w:ascii="黑体" w:eastAsia="黑体"/>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8"/>
                            </w:pPr>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pStyle w:val="928"/>
                        <w:jc w:val="center"/>
                        <w:rPr>
                          <w:rFonts w:ascii="黑体" w:eastAsia="黑体"/>
                          <w:sz w:val="32"/>
                          <w:szCs w:val="32"/>
                        </w:rPr>
                      </w:pPr>
                      <w:r>
                        <w:rPr>
                          <w:rFonts w:ascii="黑体" w:eastAsia="黑体"/>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8"/>
                      </w:pPr>
                      <w:r/>
                      <w:r/>
                    </w:p>
                  </w:txbxContent>
                </v:textbox>
              </v:shape>
            </w:pict>
          </mc:Fallback>
        </mc:AlternateContent>
      </w:r>
      <w:r>
        <w:rPr>
          <w:bCs/>
          <w:color w:val="000000"/>
          <w:sz w:val="24"/>
          <w:szCs w:val="24"/>
          <w:highlight w:val="none"/>
        </w:rPr>
        <w:fldChar w:fldCharType="end"/>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733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28"/>
                              <w:jc w:val="center"/>
                              <w:rPr>
                                <w:rFonts w:ascii="黑体" w:eastAsia="黑体"/>
                                <w:sz w:val="32"/>
                                <w:szCs w:val="32"/>
                              </w:rPr>
                            </w:pPr>
                            <w:r>
                              <w:rPr>
                                <w:rFonts w:ascii="黑体" w:eastAsia="黑体"/>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8"/>
                            </w:pPr>
                            <w:r/>
                            <w:r/>
                          </w:p>
                        </w:txbxContent>
                      </wps:txbx>
                      <wps:bodyPr wrap="square"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v:textbox inset="0,0,0,0">
                  <w:txbxContent>
                    <w:p>
                      <w:pPr>
                        <w:pStyle w:val="928"/>
                        <w:jc w:val="center"/>
                        <w:rPr>
                          <w:rFonts w:ascii="黑体" w:eastAsia="黑体"/>
                          <w:sz w:val="32"/>
                          <w:szCs w:val="32"/>
                        </w:rPr>
                      </w:pPr>
                      <w:r>
                        <w:rPr>
                          <w:rFonts w:ascii="黑体" w:eastAsia="黑体"/>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8"/>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rFonts w:hint="eastAsia"/>
          <w:bCs/>
          <w:color w:val="000000"/>
          <w:sz w:val="24"/>
          <w:szCs w:val="24"/>
          <w:highlight w:val="none"/>
        </w:rPr>
      </w:r>
      <w:r/>
    </w:p>
    <w:p>
      <w:pPr>
        <w:pStyle w:val="928"/>
        <w:rPr>
          <w:rFonts w:hint="eastAsia"/>
          <w:bCs/>
          <w:color w:val="000000"/>
          <w:sz w:val="24"/>
          <w:szCs w:val="24"/>
          <w:highlight w:val="none"/>
        </w:rPr>
      </w:pPr>
      <w:r>
        <w:rPr>
          <w:rFonts w:hint="eastAsia"/>
          <w:bCs/>
          <w:color w:val="000000"/>
          <w:sz w:val="24"/>
          <w:szCs w:val="24"/>
          <w:highlight w:val="none"/>
        </w:rPr>
      </w:r>
      <w:r/>
    </w:p>
    <w:p>
      <w:pPr>
        <w:pStyle w:val="928"/>
        <w:rPr>
          <w:bCs/>
          <w:color w:val="000000"/>
          <w:sz w:val="24"/>
          <w:szCs w:val="24"/>
          <w:highlight w:val="none"/>
        </w:rPr>
      </w:pPr>
      <w:r>
        <w:rPr>
          <w:bCs/>
          <w:color w:val="000000"/>
          <w:sz w:val="24"/>
          <w:szCs w:val="24"/>
          <w:highlight w:val="none"/>
        </w:rPr>
      </w:r>
      <w:r/>
    </w:p>
    <w:p>
      <w:pPr>
        <w:pStyle w:val="928"/>
        <w:rPr>
          <w:color w:val="000000"/>
          <w:highlight w:val="none"/>
        </w:rPr>
      </w:pPr>
      <w:r>
        <w:rPr>
          <w:color w:val="000000"/>
          <w:highlight w:val="none"/>
        </w:rPr>
      </w:r>
      <w:r/>
    </w:p>
    <w:p>
      <w:pPr>
        <w:pStyle w:val="968"/>
        <w:ind w:left="1260"/>
        <w:spacing w:line="360" w:lineRule="auto"/>
        <w:rPr>
          <w:color w:val="000000"/>
          <w:highlight w:val="none"/>
        </w:rPr>
      </w:pPr>
      <w:r>
        <w:rPr>
          <w:color w:val="000000"/>
          <w:highlight w:val="none"/>
        </w:rPr>
      </w:r>
      <w:r/>
    </w:p>
    <w:p>
      <w:pPr>
        <w:pStyle w:val="928"/>
        <w:rPr>
          <w:color w:val="000000"/>
          <w:highlight w:val="none"/>
        </w:rPr>
      </w:pPr>
      <w:r>
        <w:rPr>
          <w:color w:val="000000"/>
          <w:highlight w:val="none"/>
        </w:rPr>
      </w:r>
      <w:r/>
    </w:p>
    <w:p>
      <w:pPr>
        <w:pStyle w:val="968"/>
        <w:ind w:left="1260"/>
        <w:spacing w:line="360" w:lineRule="auto"/>
        <w:rPr>
          <w:color w:val="000000"/>
          <w:highlight w:val="none"/>
        </w:rPr>
      </w:pPr>
      <w:r>
        <w:rPr>
          <w:color w:val="000000"/>
          <w:highlight w:val="none"/>
        </w:rPr>
      </w:r>
      <w:r/>
    </w:p>
    <w:p>
      <w:pPr>
        <w:pStyle w:val="928"/>
        <w:rPr>
          <w:color w:val="000000"/>
          <w:highlight w:val="none"/>
        </w:rPr>
      </w:pPr>
      <w:r>
        <w:rPr>
          <w:color w:val="000000"/>
          <w:highlight w:val="none"/>
        </w:rPr>
      </w:r>
      <w:r/>
    </w:p>
    <w:p>
      <w:pPr>
        <w:pStyle w:val="968"/>
        <w:ind w:left="1260"/>
        <w:spacing w:line="360" w:lineRule="auto"/>
        <w:rPr>
          <w:rFonts w:hint="eastAsia"/>
          <w:color w:val="000000"/>
          <w:highlight w:val="none"/>
        </w:rPr>
      </w:pPr>
      <w:r>
        <w:rPr>
          <w:rFonts w:hint="eastAsia"/>
          <w:color w:val="000000"/>
          <w:highlight w:val="none"/>
        </w:rPr>
      </w:r>
      <w:r/>
    </w:p>
    <w:p>
      <w:pPr>
        <w:pStyle w:val="928"/>
        <w:rPr>
          <w:rFonts w:hint="eastAsia"/>
          <w:bCs/>
          <w:color w:val="000000"/>
          <w:sz w:val="24"/>
          <w:szCs w:val="24"/>
          <w:highlight w:val="none"/>
        </w:rPr>
      </w:pPr>
      <w:r>
        <w:rPr>
          <w:rFonts w:hint="eastAsia"/>
          <w:bCs/>
          <w:color w:val="000000"/>
          <w:sz w:val="24"/>
          <w:szCs w:val="24"/>
          <w:highlight w:val="none"/>
        </w:rPr>
      </w:r>
      <w:r/>
    </w:p>
    <w:p>
      <w:pPr>
        <w:pStyle w:val="928"/>
        <w:rPr>
          <w:rFonts w:hint="eastAsia"/>
          <w:bCs/>
          <w:color w:val="000000"/>
          <w:sz w:val="24"/>
          <w:szCs w:val="24"/>
          <w:highlight w:val="none"/>
        </w:rPr>
      </w:pPr>
      <w:r>
        <w:rPr>
          <w:bCs/>
          <w:color w:val="000000"/>
          <w:sz w:val="24"/>
          <w:szCs w:val="24"/>
          <w:highlight w:val="none"/>
        </w:rPr>
        <w:t xml:space="preserve">法定代表人授权代表身份证复印件</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rPr>
          <w:rFonts w:hint="eastAsia"/>
          <w:bCs/>
          <w:color w:val="000000"/>
          <w:sz w:val="24"/>
          <w:szCs w:val="24"/>
          <w:highlight w:val="none"/>
        </w:rPr>
      </w:r>
      <w:r/>
    </w:p>
    <w:p>
      <w:pPr>
        <w:pStyle w:val="928"/>
        <w:rPr>
          <w:rFonts w:hint="eastAsia" w:ascii="黑体" w:eastAsia="黑体"/>
          <w:color w:val="000000"/>
          <w:sz w:val="32"/>
          <w:szCs w:val="32"/>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4160"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28"/>
                              <w:jc w:val="center"/>
                              <w:rPr>
                                <w:rFonts w:ascii="黑体" w:eastAsia="黑体"/>
                                <w:sz w:val="32"/>
                                <w:szCs w:val="32"/>
                              </w:rPr>
                            </w:pPr>
                            <w:r>
                              <w:rPr>
                                <w:rFonts w:ascii="黑体" w:eastAsia="黑体"/>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8"/>
                            </w:pPr>
                            <w:r/>
                            <w:r/>
                          </w:p>
                        </w:txbxContent>
                      </wps:txbx>
                      <wps:bodyPr wrap="square"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v:textbox inset="0,0,0,0">
                  <w:txbxContent>
                    <w:p>
                      <w:pPr>
                        <w:pStyle w:val="928"/>
                        <w:jc w:val="center"/>
                        <w:rPr>
                          <w:rFonts w:ascii="黑体" w:eastAsia="黑体"/>
                          <w:sz w:val="32"/>
                          <w:szCs w:val="32"/>
                        </w:rPr>
                      </w:pPr>
                      <w:r>
                        <w:rPr>
                          <w:rFonts w:ascii="黑体" w:eastAsia="黑体"/>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8"/>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71970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928"/>
                              <w:jc w:val="center"/>
                              <w:rPr>
                                <w:rFonts w:ascii="黑体" w:eastAsia="黑体"/>
                                <w:sz w:val="32"/>
                                <w:szCs w:val="32"/>
                              </w:rPr>
                            </w:pPr>
                            <w:r>
                              <w:rPr>
                                <w:rFonts w:ascii="黑体" w:eastAsia="黑体"/>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8"/>
                            </w:pPr>
                            <w:r/>
                            <w:r/>
                          </w:p>
                        </w:txbxContent>
                      </wps:txbx>
                      <wps:bodyPr wrap="square"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v:textbox inset="0,0,0,0">
                  <w:txbxContent>
                    <w:p>
                      <w:pPr>
                        <w:pStyle w:val="928"/>
                        <w:jc w:val="center"/>
                        <w:rPr>
                          <w:rFonts w:ascii="黑体" w:eastAsia="黑体"/>
                          <w:sz w:val="32"/>
                          <w:szCs w:val="32"/>
                        </w:rPr>
                      </w:pPr>
                      <w:r>
                        <w:rPr>
                          <w:rFonts w:ascii="黑体" w:eastAsia="黑体"/>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2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8"/>
                      </w:pPr>
                      <w:r/>
                      <w:r/>
                    </w:p>
                  </w:txbxContent>
                </v:textbox>
              </v:shape>
            </w:pict>
          </mc:Fallback>
        </mc:AlternateContent>
      </w:r>
      <w:r>
        <w:rPr>
          <w:bCs/>
          <w:color w:val="000000"/>
          <w:sz w:val="24"/>
          <w:szCs w:val="24"/>
          <w:highlight w:val="none"/>
        </w:rPr>
        <w:fldChar w:fldCharType="end"/>
      </w:r>
      <w:r>
        <w:rPr>
          <w:rFonts w:hint="eastAsia" w:ascii="黑体" w:eastAsia="黑体"/>
          <w:color w:val="000000"/>
          <w:sz w:val="32"/>
          <w:szCs w:val="32"/>
          <w:highlight w:val="none"/>
        </w:rPr>
      </w:r>
      <w:r/>
    </w:p>
    <w:p>
      <w:pPr>
        <w:pStyle w:val="928"/>
        <w:rPr>
          <w:rFonts w:hint="eastAsia"/>
          <w:color w:val="000000"/>
          <w:highlight w:val="none"/>
        </w:rPr>
      </w:pPr>
      <w:r>
        <w:rPr>
          <w:rFonts w:hint="eastAsia"/>
          <w:color w:val="000000"/>
          <w:highlight w:val="none"/>
        </w:rPr>
      </w:r>
      <w:r/>
    </w:p>
    <w:p>
      <w:pPr>
        <w:pStyle w:val="968"/>
        <w:ind w:left="1260"/>
        <w:spacing w:line="360" w:lineRule="auto"/>
        <w:rPr>
          <w:rFonts w:hint="eastAsia"/>
          <w:color w:val="000000"/>
          <w:highlight w:val="none"/>
        </w:rPr>
      </w:pPr>
      <w:r>
        <w:rPr>
          <w:rFonts w:hint="eastAsia"/>
          <w:color w:val="000000"/>
          <w:highlight w:val="none"/>
        </w:rPr>
      </w:r>
      <w:r/>
    </w:p>
    <w:p>
      <w:pPr>
        <w:pStyle w:val="928"/>
        <w:jc w:val="center"/>
        <w:rPr>
          <w:rFonts w:eastAsia="黑体"/>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四</w:t>
      </w:r>
      <w:r>
        <w:rPr>
          <w:rFonts w:eastAsia="黑体"/>
          <w:bCs/>
          <w:color w:val="000000"/>
          <w:sz w:val="28"/>
          <w:szCs w:val="28"/>
          <w:highlight w:val="none"/>
        </w:rPr>
        <w:t xml:space="preserve">) 承诺书(格式)：</w:t>
      </w:r>
      <w:r>
        <w:rPr>
          <w:rFonts w:eastAsia="黑体"/>
          <w:bCs/>
          <w:color w:val="000000"/>
          <w:sz w:val="24"/>
          <w:szCs w:val="24"/>
          <w:highlight w:val="none"/>
        </w:rPr>
      </w:r>
      <w:r/>
    </w:p>
    <w:p>
      <w:pPr>
        <w:pStyle w:val="928"/>
        <w:rPr>
          <w:rFonts w:eastAsia="黑体"/>
          <w:bCs/>
          <w:color w:val="000000"/>
          <w:sz w:val="28"/>
          <w:szCs w:val="28"/>
          <w:highlight w:val="none"/>
        </w:rPr>
        <w:outlineLvl w:val="0"/>
      </w:pPr>
      <w:r>
        <w:rPr>
          <w:rFonts w:eastAsia="黑体"/>
          <w:bCs/>
          <w:color w:val="000000"/>
          <w:sz w:val="28"/>
          <w:szCs w:val="28"/>
          <w:highlight w:val="none"/>
        </w:rPr>
      </w:r>
      <w:r/>
    </w:p>
    <w:p>
      <w:pPr>
        <w:pStyle w:val="928"/>
        <w:jc w:val="center"/>
        <w:rPr>
          <w:rFonts w:hint="eastAsia" w:eastAsia="黑体"/>
          <w:bCs/>
          <w:color w:val="000000"/>
          <w:sz w:val="28"/>
          <w:szCs w:val="28"/>
          <w:highlight w:val="none"/>
        </w:rPr>
      </w:pPr>
      <w:r>
        <w:rPr>
          <w:rFonts w:eastAsia="黑体"/>
          <w:bCs/>
          <w:color w:val="000000"/>
          <w:sz w:val="28"/>
          <w:szCs w:val="28"/>
          <w:highlight w:val="none"/>
        </w:rPr>
        <w:t xml:space="preserve">承诺书</w:t>
      </w:r>
      <w:r>
        <w:rPr>
          <w:rFonts w:hint="eastAsia" w:eastAsia="黑体"/>
          <w:bCs/>
          <w:color w:val="000000"/>
          <w:sz w:val="28"/>
          <w:szCs w:val="28"/>
          <w:highlight w:val="none"/>
        </w:rPr>
      </w:r>
      <w:r/>
    </w:p>
    <w:p>
      <w:pPr>
        <w:pStyle w:val="928"/>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928"/>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名称）在此承诺：</w:t>
      </w:r>
      <w:r>
        <w:rPr>
          <w:rFonts w:ascii="宋体"/>
          <w:color w:val="000000"/>
          <w:sz w:val="24"/>
          <w:szCs w:val="24"/>
          <w:highlight w:val="none"/>
        </w:rPr>
      </w:r>
      <w:r/>
    </w:p>
    <w:p>
      <w:pPr>
        <w:pStyle w:val="928"/>
        <w:ind w:firstLine="480"/>
        <w:rPr>
          <w:rFonts w:ascii="宋体"/>
          <w:color w:val="000000"/>
          <w:sz w:val="24"/>
          <w:szCs w:val="24"/>
          <w:highlight w:val="none"/>
        </w:rPr>
      </w:pPr>
      <w:r>
        <w:rPr>
          <w:rFonts w:ascii="宋体"/>
          <w:color w:val="000000"/>
          <w:sz w:val="24"/>
          <w:szCs w:val="24"/>
          <w:highlight w:val="none"/>
        </w:rPr>
      </w:r>
      <w:r/>
    </w:p>
    <w:p>
      <w:pPr>
        <w:pStyle w:val="928"/>
        <w:ind w:firstLine="480"/>
        <w:rPr>
          <w:rFonts w:hint="eastAsia" w:asci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具备履行合同所必需的设备和专业技术能力；</w:t>
      </w:r>
      <w:r>
        <w:rPr>
          <w:rFonts w:hint="eastAsia" w:ascii="宋体"/>
          <w:bCs/>
          <w:color w:val="000000"/>
          <w:sz w:val="24"/>
          <w:szCs w:val="24"/>
          <w:highlight w:val="none"/>
        </w:rPr>
      </w:r>
      <w:r/>
    </w:p>
    <w:p>
      <w:pPr>
        <w:pStyle w:val="928"/>
        <w:ind w:firstLine="480"/>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bCs/>
          <w:color w:val="000000"/>
          <w:szCs w:val="21"/>
          <w:highlight w:val="none"/>
        </w:rPr>
        <w:t xml:space="preserve"> </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color w:val="000000"/>
          <w:sz w:val="24"/>
          <w:szCs w:val="24"/>
          <w:highlight w:val="none"/>
        </w:rPr>
        <w:t xml:space="preserve">（</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928"/>
        <w:ind w:firstLine="480"/>
        <w:rPr>
          <w:rFonts w:asci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bCs/>
          <w:color w:val="000000"/>
          <w:sz w:val="24"/>
          <w:szCs w:val="24"/>
          <w:highlight w:val="none"/>
        </w:rPr>
      </w:r>
      <w:r/>
    </w:p>
    <w:p>
      <w:pPr>
        <w:pStyle w:val="928"/>
        <w:rPr>
          <w:rFonts w:ascii="宋体"/>
          <w:color w:val="000000"/>
          <w:sz w:val="24"/>
          <w:highlight w:val="none"/>
        </w:rPr>
      </w:pPr>
      <w:r>
        <w:rPr>
          <w:rFonts w:ascii="宋体"/>
          <w:color w:val="000000"/>
          <w:sz w:val="24"/>
          <w:highlight w:val="none"/>
        </w:rPr>
      </w:r>
      <w:r/>
    </w:p>
    <w:p>
      <w:pPr>
        <w:pStyle w:val="928"/>
        <w:ind w:firstLine="5400"/>
        <w:rPr>
          <w:rFonts w:ascii="宋体"/>
          <w:bCs/>
          <w:color w:val="000000"/>
          <w:sz w:val="24"/>
          <w:szCs w:val="24"/>
          <w:highlight w:val="none"/>
        </w:rPr>
      </w:pPr>
      <w:r>
        <w:rPr>
          <w:rFonts w:ascii="宋体"/>
          <w:bCs/>
          <w:color w:val="000000"/>
          <w:sz w:val="24"/>
          <w:szCs w:val="24"/>
          <w:highlight w:val="none"/>
        </w:rPr>
      </w:r>
      <w:r/>
    </w:p>
    <w:p>
      <w:pPr>
        <w:pStyle w:val="928"/>
        <w:ind w:firstLine="3720"/>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928"/>
        <w:jc w:val="right"/>
        <w:rPr>
          <w:rFonts w:ascii="宋体" w:hAnsi="宋体"/>
          <w:color w:val="000000"/>
          <w:sz w:val="24"/>
          <w:highlight w:val="none"/>
        </w:rPr>
        <w:outlineLvl w:val="0"/>
      </w:pPr>
      <w:r>
        <w:rPr>
          <w:rFonts w:ascii="宋体" w:hAnsi="宋体"/>
          <w:color w:val="000000"/>
          <w:sz w:val="24"/>
          <w:highlight w:val="none"/>
        </w:rPr>
      </w:r>
      <w:r/>
    </w:p>
    <w:p>
      <w:pPr>
        <w:pStyle w:val="968"/>
        <w:rPr>
          <w:rFonts w:hint="eastAsia"/>
          <w:color w:val="000000"/>
          <w:highlight w:val="none"/>
        </w:rPr>
      </w:pPr>
      <w:r>
        <w:rPr>
          <w:rFonts w:hint="eastAsia"/>
          <w:color w:val="000000"/>
          <w:highlight w:val="none"/>
        </w:rPr>
      </w:r>
      <w:r/>
    </w:p>
    <w:p>
      <w:pPr>
        <w:pStyle w:val="928"/>
        <w:ind w:firstLine="2640"/>
        <w:spacing w:line="480" w:lineRule="auto"/>
        <w:rPr>
          <w:rFonts w:eastAsia="黑体"/>
          <w:bCs/>
          <w:color w:val="000000"/>
          <w:sz w:val="28"/>
          <w:szCs w:val="28"/>
          <w:highlight w:val="none"/>
        </w:rPr>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五</w:t>
      </w:r>
      <w:r>
        <w:rPr>
          <w:rFonts w:eastAsia="黑体"/>
          <w:bCs/>
          <w:color w:val="000000"/>
          <w:sz w:val="28"/>
          <w:szCs w:val="28"/>
          <w:highlight w:val="none"/>
        </w:rPr>
        <w:t xml:space="preserve">)开标一览表(格式)：</w:t>
      </w:r>
      <w:r>
        <w:rPr>
          <w:rFonts w:eastAsia="黑体"/>
          <w:bCs/>
          <w:color w:val="000000"/>
          <w:sz w:val="28"/>
          <w:szCs w:val="28"/>
          <w:highlight w:val="none"/>
        </w:rPr>
      </w:r>
      <w:r/>
    </w:p>
    <w:p>
      <w:pPr>
        <w:pStyle w:val="928"/>
        <w:ind w:firstLine="490"/>
        <w:jc w:val="center"/>
        <w:spacing w:line="360" w:lineRule="auto"/>
        <w:rPr>
          <w:rFonts w:hint="eastAsia" w:ascii="黑体" w:eastAsia="黑体"/>
          <w:bCs/>
          <w:color w:val="000000"/>
          <w:sz w:val="28"/>
          <w:szCs w:val="28"/>
          <w:highlight w:val="none"/>
        </w:rPr>
        <w:outlineLvl w:val="0"/>
      </w:pPr>
      <w:r>
        <w:rPr>
          <w:rFonts w:ascii="黑体" w:eastAsia="黑体"/>
          <w:bCs/>
          <w:color w:val="000000"/>
          <w:sz w:val="28"/>
          <w:szCs w:val="28"/>
          <w:highlight w:val="none"/>
        </w:rPr>
        <w:t xml:space="preserve">开标一览表（总价）</w:t>
      </w:r>
      <w:r>
        <w:rPr>
          <w:rFonts w:hint="eastAsia" w:ascii="黑体" w:eastAsia="黑体"/>
          <w:bCs/>
          <w:color w:val="000000"/>
          <w:sz w:val="28"/>
          <w:szCs w:val="28"/>
          <w:highlight w:val="none"/>
        </w:rPr>
      </w:r>
      <w:r/>
    </w:p>
    <w:p>
      <w:pPr>
        <w:pStyle w:val="928"/>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投标人全称（CA公章）：</w:t>
      </w:r>
      <w:r>
        <w:rPr>
          <w:rFonts w:ascii="宋体" w:hAnsi="宋体" w:cs="宋体"/>
          <w:color w:val="000000"/>
          <w:sz w:val="24"/>
          <w:highlight w:val="none"/>
        </w:rPr>
      </w:r>
      <w:r/>
    </w:p>
    <w:p>
      <w:pPr>
        <w:pStyle w:val="928"/>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项目名称：</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28"/>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28"/>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分包号：</w:t>
      </w:r>
      <w:r>
        <w:rPr>
          <w:rFonts w:hint="eastAsia" w:ascii="宋体" w:hAnsi="宋体" w:cs="宋体"/>
          <w:color w:val="000000"/>
          <w:sz w:val="24"/>
          <w:highlight w:val="none"/>
        </w:rPr>
        <w:t xml:space="preserve"> </w:t>
      </w:r>
      <w:r>
        <w:rPr>
          <w:rFonts w:ascii="宋体" w:hAnsi="宋体" w:cs="宋体"/>
          <w:color w:val="000000"/>
          <w:sz w:val="24"/>
          <w:highlight w:val="none"/>
        </w:rPr>
      </w:r>
      <w:r/>
    </w:p>
    <w:tbl>
      <w:tblPr>
        <w:tblW w:w="4515"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904"/>
        </w:trPr>
        <w:tc>
          <w:tcPr>
            <w:tcW w:w="898" w:type="dxa"/>
            <w:vAlign w:val="center"/>
            <w:textDirection w:val="lrTb"/>
            <w:noWrap w:val="false"/>
          </w:tcPr>
          <w:p>
            <w:pPr>
              <w:pStyle w:val="928"/>
              <w:jc w:val="center"/>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项目名称</w:t>
            </w:r>
            <w:r>
              <w:rPr>
                <w:rFonts w:ascii="宋体" w:hAnsi="宋体" w:cs="宋体"/>
                <w:color w:val="000000"/>
                <w:sz w:val="24"/>
                <w:highlight w:val="none"/>
              </w:rPr>
            </w:r>
            <w:r/>
          </w:p>
        </w:tc>
        <w:tc>
          <w:tcPr>
            <w:tcW w:w="2416" w:type="dxa"/>
            <w:vAlign w:val="center"/>
            <w:textDirection w:val="lrTb"/>
            <w:noWrap w:val="false"/>
          </w:tcPr>
          <w:p>
            <w:pPr>
              <w:pStyle w:val="928"/>
              <w:jc w:val="center"/>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总价（小写）</w:t>
            </w:r>
            <w:r>
              <w:rPr>
                <w:rFonts w:ascii="宋体" w:hAnsi="宋体" w:cs="宋体"/>
                <w:color w:val="000000"/>
                <w:sz w:val="24"/>
                <w:highlight w:val="none"/>
              </w:rPr>
            </w:r>
            <w:r/>
          </w:p>
        </w:tc>
      </w:tr>
      <w:tr>
        <w:trPr>
          <w:tblCellSpacing w:w="15" w:type="dxa"/>
          <w:trHeight w:val="921"/>
        </w:trPr>
        <w:tc>
          <w:tcPr>
            <w:tcW w:w="898" w:type="dxa"/>
            <w:vAlign w:val="center"/>
            <w:textDirection w:val="lrTb"/>
            <w:noWrap w:val="false"/>
          </w:tcPr>
          <w:p>
            <w:pPr>
              <w:pStyle w:val="928"/>
              <w:jc w:val="left"/>
              <w:spacing w:before="100" w:beforeAutospacing="1" w:after="100" w:afterAutospacing="1"/>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tc>
        <w:tc>
          <w:tcPr>
            <w:tcW w:w="2416" w:type="dxa"/>
            <w:vAlign w:val="center"/>
            <w:textDirection w:val="lrTb"/>
            <w:noWrap w:val="false"/>
          </w:tcPr>
          <w:p>
            <w:pPr>
              <w:pStyle w:val="928"/>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元</w:t>
            </w:r>
            <w:r>
              <w:rPr>
                <w:rFonts w:ascii="宋体" w:hAnsi="宋体" w:cs="宋体"/>
                <w:color w:val="000000"/>
                <w:sz w:val="24"/>
                <w:highlight w:val="none"/>
              </w:rPr>
            </w:r>
            <w:r/>
          </w:p>
        </w:tc>
      </w:tr>
    </w:tbl>
    <w:p>
      <w:pPr>
        <w:pStyle w:val="928"/>
        <w:ind w:firstLine="420"/>
        <w:jc w:val="center"/>
        <w:spacing w:line="360" w:lineRule="auto"/>
        <w:rPr>
          <w:rFonts w:ascii="宋体" w:hAnsi="宋体"/>
          <w:b/>
          <w:color w:val="000000"/>
          <w:sz w:val="22"/>
          <w:highlight w:val="none"/>
          <w:u w:val="single"/>
        </w:rPr>
        <w:outlineLvl w:val="0"/>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rPr>
          <w:rFonts w:ascii="宋体" w:hAnsi="宋体"/>
          <w:b/>
          <w:color w:val="000000"/>
          <w:sz w:val="22"/>
          <w:highlight w:val="none"/>
          <w:u w:val="single"/>
        </w:rPr>
        <w:br w:type="page" w:clear="all"/>
      </w:r>
      <w:r>
        <w:rPr>
          <w:rFonts w:ascii="宋体" w:hAnsi="宋体"/>
          <w:b/>
          <w:color w:val="000000"/>
          <w:sz w:val="22"/>
          <w:highlight w:val="none"/>
          <w:u w:val="single"/>
        </w:rPr>
      </w:r>
      <w:r/>
    </w:p>
    <w:p>
      <w:pPr>
        <w:pStyle w:val="928"/>
        <w:ind w:firstLine="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t xml:space="preserve">开标一览表附表</w:t>
      </w:r>
      <w:r>
        <w:rPr>
          <w:rFonts w:ascii="黑体" w:eastAsia="黑体"/>
          <w:bCs/>
          <w:color w:val="000000"/>
          <w:sz w:val="28"/>
          <w:szCs w:val="28"/>
          <w:highlight w:val="none"/>
        </w:rPr>
      </w:r>
      <w:r/>
    </w:p>
    <w:p>
      <w:pPr>
        <w:pStyle w:val="1027"/>
        <w:rPr>
          <w:color w:val="000000"/>
          <w:highlight w:val="none"/>
          <w:lang w:eastAsia="zh-CN"/>
        </w:rPr>
      </w:pPr>
      <w:r>
        <w:rPr>
          <w:color w:val="000000"/>
          <w:highlight w:val="none"/>
          <w:lang w:eastAsia="zh-CN"/>
        </w:rPr>
      </w:r>
      <w:r/>
    </w:p>
    <w:p>
      <w:pPr>
        <w:pStyle w:val="928"/>
        <w:spacing w:line="360" w:lineRule="auto"/>
        <w:rPr>
          <w:rFonts w:hint="eastAsia" w:ascii="宋体" w:hAnsi="宋体"/>
          <w:color w:val="000000"/>
          <w:highlight w:val="none"/>
        </w:rPr>
      </w:pPr>
      <w:r>
        <w:rPr>
          <w:rFonts w:hint="eastAsia" w:ascii="宋体" w:hAnsi="宋体"/>
          <w:color w:val="000000"/>
          <w:sz w:val="24"/>
          <w:highlight w:val="none"/>
        </w:rPr>
        <w:t xml:space="preserve">投标供应商全称（加盖投标供应商公章）：  </w:t>
      </w:r>
      <w:r>
        <w:rPr>
          <w:rFonts w:hint="eastAsia" w:ascii="宋体" w:hAnsi="宋体" w:cs="宋体"/>
          <w:color w:val="000000"/>
          <w:sz w:val="24"/>
          <w:szCs w:val="28"/>
          <w:highlight w:val="none"/>
        </w:rPr>
        <w:t xml:space="preserve">            </w:t>
      </w:r>
      <w:r>
        <w:rPr>
          <w:rFonts w:hint="eastAsia" w:ascii="宋体" w:hAnsi="宋体"/>
          <w:color w:val="000000"/>
          <w:sz w:val="24"/>
          <w:highlight w:val="none"/>
        </w:rPr>
        <w:t xml:space="preserve">采购文件编号：</w:t>
      </w:r>
      <w:r>
        <w:rPr>
          <w:rFonts w:hint="eastAsia" w:ascii="宋体" w:hAnsi="宋体"/>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940"/>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投标报价（人民币）</w:t>
            </w:r>
            <w:r>
              <w:rPr>
                <w:rFonts w:ascii="宋体" w:hAnsi="宋体" w:eastAsia="宋体" w:cs="宋体"/>
                <w:color w:val="000000"/>
                <w:sz w:val="24"/>
                <w:highlight w:val="none"/>
              </w:rPr>
            </w:r>
            <w:r/>
          </w:p>
        </w:tc>
        <w:tc>
          <w:tcPr>
            <w:tcW w:w="6613" w:type="dxa"/>
            <w:vAlign w:val="center"/>
            <w:textDirection w:val="lrTb"/>
            <w:noWrap w:val="false"/>
          </w:tcPr>
          <w:p>
            <w:pPr>
              <w:pStyle w:val="940"/>
              <w:spacing w:line="30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项目总报价：大写：</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940"/>
              <w:ind w:firstLine="1440"/>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元</w:t>
            </w:r>
            <w:r>
              <w:rPr>
                <w:rFonts w:ascii="宋体" w:hAnsi="宋体" w:eastAsia="宋体" w:cs="宋体"/>
                <w:color w:val="000000"/>
                <w:sz w:val="24"/>
                <w:highlight w:val="none"/>
              </w:rPr>
            </w:r>
            <w:r/>
          </w:p>
        </w:tc>
      </w:tr>
      <w:tr>
        <w:trPr>
          <w:cantSplit/>
          <w:trHeight w:val="523"/>
        </w:trPr>
        <w:tc>
          <w:tcPr>
            <w:tcW w:w="2338" w:type="dxa"/>
            <w:vAlign w:val="center"/>
            <w:textDirection w:val="lrTb"/>
            <w:noWrap w:val="false"/>
          </w:tcPr>
          <w:p>
            <w:pPr>
              <w:pStyle w:val="928"/>
              <w:jc w:val="center"/>
              <w:spacing w:line="30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合同履约期限</w:t>
            </w:r>
            <w:r>
              <w:rPr>
                <w:rFonts w:ascii="宋体" w:hAnsi="宋体" w:cs="宋体"/>
                <w:color w:val="000000"/>
                <w:sz w:val="24"/>
                <w:szCs w:val="28"/>
                <w:highlight w:val="none"/>
              </w:rPr>
            </w:r>
            <w:r/>
          </w:p>
        </w:tc>
        <w:tc>
          <w:tcPr>
            <w:tcW w:w="6613" w:type="dxa"/>
            <w:vAlign w:val="center"/>
            <w:textDirection w:val="lrTb"/>
            <w:noWrap w:val="false"/>
          </w:tcPr>
          <w:p>
            <w:pPr>
              <w:pStyle w:val="928"/>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45"/>
        </w:trPr>
        <w:tc>
          <w:tcPr>
            <w:tcW w:w="2338" w:type="dxa"/>
            <w:vAlign w:val="center"/>
            <w:textDirection w:val="lrTb"/>
            <w:noWrap w:val="false"/>
          </w:tcPr>
          <w:p>
            <w:pPr>
              <w:pStyle w:val="928"/>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误期违约金</w:t>
            </w:r>
            <w:r>
              <w:rPr>
                <w:rFonts w:ascii="宋体" w:hAnsi="宋体" w:cs="宋体"/>
                <w:color w:val="000000"/>
                <w:sz w:val="24"/>
                <w:szCs w:val="28"/>
                <w:highlight w:val="none"/>
              </w:rPr>
            </w:r>
            <w:r/>
          </w:p>
        </w:tc>
        <w:tc>
          <w:tcPr>
            <w:tcW w:w="6613" w:type="dxa"/>
            <w:vAlign w:val="center"/>
            <w:textDirection w:val="lrTb"/>
            <w:noWrap w:val="false"/>
          </w:tcPr>
          <w:p>
            <w:pPr>
              <w:pStyle w:val="928"/>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53"/>
        </w:trPr>
        <w:tc>
          <w:tcPr>
            <w:tcW w:w="2338" w:type="dxa"/>
            <w:vAlign w:val="center"/>
            <w:textDirection w:val="lrTb"/>
            <w:noWrap w:val="false"/>
          </w:tcPr>
          <w:p>
            <w:pPr>
              <w:pStyle w:val="928"/>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服务质量要求</w:t>
            </w:r>
            <w:r>
              <w:rPr>
                <w:rFonts w:ascii="宋体" w:hAnsi="宋体" w:cs="宋体"/>
                <w:color w:val="000000"/>
                <w:sz w:val="24"/>
                <w:szCs w:val="28"/>
                <w:highlight w:val="none"/>
              </w:rPr>
            </w:r>
            <w:r/>
          </w:p>
        </w:tc>
        <w:tc>
          <w:tcPr>
            <w:tcW w:w="6613" w:type="dxa"/>
            <w:vAlign w:val="center"/>
            <w:textDirection w:val="lrTb"/>
            <w:noWrap w:val="false"/>
          </w:tcPr>
          <w:p>
            <w:pPr>
              <w:pStyle w:val="928"/>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75"/>
        </w:trPr>
        <w:tc>
          <w:tcPr>
            <w:tcW w:w="2338" w:type="dxa"/>
            <w:vAlign w:val="center"/>
            <w:textDirection w:val="lrTb"/>
            <w:noWrap w:val="false"/>
          </w:tcPr>
          <w:p>
            <w:pPr>
              <w:pStyle w:val="928"/>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质量违约金</w:t>
            </w:r>
            <w:r>
              <w:rPr>
                <w:rFonts w:ascii="宋体" w:hAnsi="宋体" w:cs="宋体"/>
                <w:color w:val="000000"/>
                <w:sz w:val="24"/>
                <w:szCs w:val="28"/>
                <w:highlight w:val="none"/>
              </w:rPr>
            </w:r>
            <w:r/>
          </w:p>
        </w:tc>
        <w:tc>
          <w:tcPr>
            <w:tcW w:w="6613" w:type="dxa"/>
            <w:vAlign w:val="center"/>
            <w:textDirection w:val="lrTb"/>
            <w:noWrap w:val="false"/>
          </w:tcPr>
          <w:p>
            <w:pPr>
              <w:pStyle w:val="928"/>
              <w:spacing w:line="30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lang w:eastAsia="zh-CN"/>
              </w:rPr>
            </w:r>
            <w:r/>
          </w:p>
        </w:tc>
      </w:tr>
    </w:tbl>
    <w:p>
      <w:pPr>
        <w:pStyle w:val="928"/>
        <w:spacing w:line="360" w:lineRule="auto"/>
        <w:rPr>
          <w:rFonts w:ascii="宋体" w:hAnsi="宋体"/>
          <w:color w:val="000000"/>
          <w:sz w:val="24"/>
          <w:highlight w:val="none"/>
        </w:rPr>
      </w:pPr>
      <w:r>
        <w:rPr>
          <w:rFonts w:hint="eastAsia" w:ascii="宋体" w:hAnsi="宋体"/>
          <w:color w:val="000000"/>
          <w:sz w:val="24"/>
          <w:highlight w:val="none"/>
        </w:rPr>
        <w:t xml:space="preserve">法定代表人或授权代表签字：                          日期：   年   月   日</w:t>
      </w:r>
      <w:r>
        <w:rPr>
          <w:rFonts w:ascii="宋体" w:hAnsi="宋体"/>
          <w:color w:val="000000"/>
          <w:sz w:val="24"/>
          <w:highlight w:val="none"/>
        </w:rPr>
      </w:r>
      <w:r/>
    </w:p>
    <w:p>
      <w:pPr>
        <w:pStyle w:val="928"/>
        <w:spacing w:line="360" w:lineRule="auto"/>
        <w:rPr>
          <w:rFonts w:ascii="宋体" w:hAnsi="宋体"/>
          <w:color w:val="000000"/>
          <w:sz w:val="24"/>
          <w:highlight w:val="none"/>
        </w:rPr>
      </w:pPr>
      <w:r>
        <w:rPr>
          <w:rFonts w:hint="eastAsia" w:ascii="宋体" w:hAnsi="宋体"/>
          <w:color w:val="000000"/>
          <w:sz w:val="24"/>
          <w:highlight w:val="none"/>
        </w:rPr>
        <w:t xml:space="preserve">填写说明：</w:t>
      </w:r>
      <w:r>
        <w:rPr>
          <w:rFonts w:ascii="宋体" w:hAnsi="宋体"/>
          <w:color w:val="000000"/>
          <w:sz w:val="24"/>
          <w:highlight w:val="none"/>
        </w:rPr>
      </w:r>
      <w:r/>
    </w:p>
    <w:p>
      <w:pPr>
        <w:pStyle w:val="928"/>
        <w:rPr>
          <w:rFonts w:eastAsia="黑体"/>
          <w:bCs/>
          <w:color w:val="000000"/>
          <w:sz w:val="24"/>
          <w:szCs w:val="24"/>
          <w:highlight w:val="none"/>
        </w:rPr>
      </w:pPr>
      <w:r>
        <w:rPr>
          <w:rFonts w:hint="eastAsia" w:ascii="宋体" w:hAnsi="宋体"/>
          <w:b/>
          <w:color w:val="000000"/>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rPr>
          <w:rFonts w:eastAsia="黑体"/>
          <w:bCs/>
          <w:color w:val="000000"/>
          <w:sz w:val="24"/>
          <w:szCs w:val="24"/>
          <w:highlight w:val="none"/>
        </w:rPr>
      </w:r>
      <w:r/>
    </w:p>
    <w:p>
      <w:pPr>
        <w:pStyle w:val="964"/>
        <w:ind w:firstLine="530"/>
        <w:rPr>
          <w:rFonts w:hint="eastAsia"/>
          <w:b/>
          <w:bCs/>
          <w:color w:val="000000"/>
          <w:highlight w:val="none"/>
        </w:rPr>
      </w:pPr>
      <w:r>
        <w:rPr>
          <w:rFonts w:hint="eastAsia"/>
          <w:b/>
          <w:bCs/>
          <w:color w:val="000000"/>
          <w:highlight w:val="none"/>
        </w:rPr>
      </w:r>
      <w:r/>
    </w:p>
    <w:p>
      <w:pPr>
        <w:pStyle w:val="928"/>
        <w:rPr>
          <w:rFonts w:hint="eastAsia" w:eastAsia="黑体"/>
          <w:bCs/>
          <w:color w:val="000000"/>
          <w:sz w:val="28"/>
          <w:szCs w:val="28"/>
          <w:highlight w:val="none"/>
        </w:rPr>
      </w:pPr>
      <w:r>
        <w:rPr>
          <w:rFonts w:eastAsia="黑体"/>
          <w:bCs/>
          <w:color w:val="000000"/>
          <w:sz w:val="28"/>
          <w:szCs w:val="28"/>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六</w:t>
      </w:r>
      <w:r>
        <w:rPr>
          <w:rFonts w:eastAsia="黑体"/>
          <w:bCs/>
          <w:color w:val="000000"/>
          <w:sz w:val="28"/>
          <w:szCs w:val="28"/>
          <w:highlight w:val="none"/>
        </w:rPr>
        <w:t xml:space="preserve">)</w:t>
      </w:r>
      <w:r>
        <w:rPr>
          <w:rFonts w:hint="eastAsia" w:eastAsia="黑体"/>
          <w:bCs/>
          <w:color w:val="000000"/>
          <w:sz w:val="28"/>
          <w:szCs w:val="28"/>
          <w:highlight w:val="none"/>
        </w:rPr>
        <w:t xml:space="preserve">明细报价表</w:t>
      </w:r>
      <w:r>
        <w:rPr>
          <w:rFonts w:eastAsia="黑体"/>
          <w:bCs/>
          <w:color w:val="000000"/>
          <w:sz w:val="28"/>
          <w:szCs w:val="28"/>
          <w:highlight w:val="none"/>
        </w:rPr>
        <w:t xml:space="preserve"> (</w:t>
      </w:r>
      <w:r>
        <w:rPr>
          <w:rFonts w:hint="eastAsia" w:eastAsia="黑体"/>
          <w:bCs/>
          <w:color w:val="000000"/>
          <w:sz w:val="28"/>
          <w:szCs w:val="28"/>
          <w:highlight w:val="none"/>
        </w:rPr>
        <w:t xml:space="preserve">格式</w:t>
      </w:r>
      <w:r>
        <w:rPr>
          <w:rFonts w:eastAsia="黑体"/>
          <w:bCs/>
          <w:color w:val="000000"/>
          <w:sz w:val="28"/>
          <w:szCs w:val="28"/>
          <w:highlight w:val="none"/>
        </w:rPr>
        <w:t xml:space="preserve">)</w:t>
      </w:r>
      <w:r>
        <w:rPr>
          <w:rFonts w:hint="eastAsia" w:eastAsia="黑体"/>
          <w:bCs/>
          <w:color w:val="000000"/>
          <w:sz w:val="28"/>
          <w:szCs w:val="28"/>
          <w:highlight w:val="none"/>
        </w:rPr>
        <w:t xml:space="preserve">：</w:t>
      </w:r>
      <w:r>
        <w:rPr>
          <w:rFonts w:hint="eastAsia" w:eastAsia="黑体"/>
          <w:bCs/>
          <w:color w:val="000000"/>
          <w:sz w:val="28"/>
          <w:szCs w:val="28"/>
          <w:highlight w:val="none"/>
        </w:rPr>
      </w:r>
      <w:r/>
    </w:p>
    <w:p>
      <w:pPr>
        <w:pStyle w:val="928"/>
        <w:jc w:val="center"/>
        <w:rPr>
          <w:rFonts w:hint="eastAsia" w:eastAsia="黑体"/>
          <w:bCs/>
          <w:color w:val="000000"/>
          <w:sz w:val="28"/>
          <w:szCs w:val="28"/>
          <w:highlight w:val="none"/>
        </w:rPr>
      </w:pPr>
      <w:r>
        <w:rPr>
          <w:rFonts w:hint="eastAsia" w:eastAsia="黑体"/>
          <w:bCs/>
          <w:color w:val="000000"/>
          <w:sz w:val="28"/>
          <w:szCs w:val="28"/>
          <w:highlight w:val="none"/>
        </w:rPr>
      </w:r>
      <w:r/>
    </w:p>
    <w:p>
      <w:pPr>
        <w:pStyle w:val="928"/>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明细报价表</w:t>
      </w:r>
      <w:r>
        <w:rPr>
          <w:rFonts w:ascii="黑体" w:eastAsia="黑体"/>
          <w:bCs/>
          <w:color w:val="000000"/>
          <w:sz w:val="28"/>
          <w:szCs w:val="28"/>
          <w:highlight w:val="none"/>
        </w:rPr>
      </w:r>
      <w:r/>
    </w:p>
    <w:p>
      <w:pPr>
        <w:pStyle w:val="928"/>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28"/>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JSZC-320205-JYJF-G2024-0050</w:t>
      </w:r>
      <w:r>
        <w:rPr>
          <w:rFonts w:hint="eastAsia" w:ascii="黑体" w:eastAsia="黑体"/>
          <w:bCs/>
          <w:color w:val="000000"/>
          <w:sz w:val="24"/>
          <w:szCs w:val="24"/>
          <w:highlight w:val="none"/>
          <w:lang w:eastAsia="zh-CN"/>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1691"/>
        <w:gridCol w:w="3204"/>
        <w:gridCol w:w="770"/>
        <w:gridCol w:w="1211"/>
        <w:gridCol w:w="1141"/>
        <w:gridCol w:w="1177"/>
      </w:tblGrid>
      <w:tr>
        <w:trPr>
          <w:trHeight w:val="900"/>
        </w:trPr>
        <w:tc>
          <w:tcPr>
            <w:shd w:val="clear" w:color="auto" w:fill="ffffff"/>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shd w:val="clear" w:color="auto" w:fill="ffffff"/>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项目名称</w:t>
            </w:r>
            <w:r>
              <w:rPr>
                <w:rFonts w:hint="eastAsia" w:ascii="宋体" w:hAnsi="宋体" w:eastAsia="宋体" w:cs="宋体"/>
                <w:i w:val="0"/>
                <w:iCs w:val="0"/>
                <w:color w:val="000000"/>
                <w:sz w:val="18"/>
                <w:szCs w:val="18"/>
                <w:highlight w:val="none"/>
                <w:u w:val="none"/>
              </w:rPr>
            </w:r>
            <w:r/>
          </w:p>
        </w:tc>
        <w:tc>
          <w:tcPr>
            <w:shd w:val="clear" w:color="auto" w:fill="ffffff"/>
            <w:tcW w:w="162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项目特征描述</w:t>
            </w:r>
            <w:r>
              <w:rPr>
                <w:rFonts w:hint="eastAsia" w:ascii="宋体" w:hAnsi="宋体" w:eastAsia="宋体" w:cs="宋体"/>
                <w:i w:val="0"/>
                <w:iCs w:val="0"/>
                <w:color w:val="000000"/>
                <w:sz w:val="18"/>
                <w:szCs w:val="18"/>
                <w:highlight w:val="none"/>
                <w:u w:val="none"/>
              </w:rPr>
            </w:r>
            <w:r/>
          </w:p>
        </w:tc>
        <w:tc>
          <w:tcPr>
            <w:shd w:val="clear" w:color="auto" w:fill="ffffff"/>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计量</w:t>
            </w:r>
            <w:r>
              <w:rPr>
                <w:rFonts w:hint="eastAsia" w:ascii="宋体" w:hAnsi="宋体" w:eastAsia="宋体" w:cs="宋体"/>
                <w:i w:val="0"/>
                <w:iCs w:val="0"/>
                <w:color w:val="000000"/>
                <w:sz w:val="18"/>
                <w:szCs w:val="18"/>
                <w:highlight w:val="none"/>
                <w:u w:val="none"/>
                <w:lang w:val="en-US" w:eastAsia="zh-CN" w:bidi="ar"/>
              </w:rPr>
            </w:r>
            <w:r/>
          </w:p>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hint="eastAsia" w:ascii="宋体" w:hAnsi="宋体" w:eastAsia="宋体" w:cs="宋体"/>
                <w:i w:val="0"/>
                <w:iCs w:val="0"/>
                <w:color w:val="000000"/>
                <w:sz w:val="18"/>
                <w:szCs w:val="18"/>
                <w:highlight w:val="none"/>
                <w:u w:val="none"/>
              </w:rPr>
            </w:r>
            <w:r/>
          </w:p>
        </w:tc>
        <w:tc>
          <w:tcPr>
            <w:shd w:val="clear" w:color="auto" w:fill="ffffff"/>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工程量</w:t>
            </w:r>
            <w:r>
              <w:rPr>
                <w:rFonts w:hint="eastAsia" w:ascii="宋体" w:hAnsi="宋体" w:eastAsia="宋体" w:cs="宋体"/>
                <w:i w:val="0"/>
                <w:iCs w:val="0"/>
                <w:color w:val="000000"/>
                <w:sz w:val="18"/>
                <w:szCs w:val="18"/>
                <w:highlight w:val="none"/>
                <w:u w:val="none"/>
              </w:rPr>
            </w:r>
            <w:r/>
          </w:p>
        </w:tc>
        <w:tc>
          <w:tcPr>
            <w:shd w:val="clear" w:color="auto" w:fill="ffffff"/>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w:t>
            </w:r>
            <w:r>
              <w:rPr>
                <w:rFonts w:hint="eastAsia" w:ascii="宋体" w:hAnsi="宋体" w:eastAsia="宋体" w:cs="宋体"/>
                <w:i w:val="0"/>
                <w:iCs w:val="0"/>
                <w:color w:val="000000"/>
                <w:sz w:val="18"/>
                <w:szCs w:val="18"/>
                <w:highlight w:val="none"/>
                <w:u w:val="none"/>
              </w:rPr>
            </w:r>
            <w:r/>
          </w:p>
        </w:tc>
        <w:tc>
          <w:tcPr>
            <w:shd w:val="clear" w:color="auto" w:fill="ffffff"/>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合价(元)</w:t>
            </w:r>
            <w:r>
              <w:rPr>
                <w:rFonts w:hint="eastAsia" w:ascii="宋体" w:hAnsi="宋体" w:eastAsia="宋体" w:cs="宋体"/>
                <w:i w:val="0"/>
                <w:iCs w:val="0"/>
                <w:color w:val="000000"/>
                <w:sz w:val="18"/>
                <w:szCs w:val="18"/>
                <w:highlight w:val="none"/>
                <w:u w:val="none"/>
              </w:rPr>
            </w:r>
            <w:r/>
          </w:p>
        </w:tc>
      </w:tr>
      <w:tr>
        <w:trPr>
          <w:trHeight w:val="228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平整场地</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1、土壤类别：综合类</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2、弃土运距：投标单位根据施工方案及现场实际情况自行考虑</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3、工作内容：清理施工现场区域范围内 ±300mm 的垃圾、灌木、竹林及胸径小于150mm树木、石头、表土（含腐殖土）草皮等的挖、填、运、找平</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28880</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28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挖一般土方（净土）</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1、土壤类别：综合类</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2、挖土深度：自行考虑</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3、弃土运距：投标单位根据施工方案及现场实际情况自行考虑（含消纳处置费）</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4、作业地点：详见《东亭2号2期A地块、原无锡市立新植绒材料厂地块土壤污染风险评估报告》</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2482.76</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26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1、废弃料品种：建筑垃圾</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2、运距：投标单位根据施工方案及现场实际情况自行考虑（含消纳处置费）</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1843.99</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60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污染土壤开挖</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1、污染土壤的开挖</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2、具体做法详见《东亭2号2期A地块、原无锡市立新植绒材料厂地块土壤修复技术方案》及《东亭2号2期A地块、原无锡市立新植绒材料厂地块土壤污染风险评估报告》</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3、实施过程中需采用防止二次污染的相关措施</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27310</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28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污染土壤预处理</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1、筛分预处理、场内短驳、堆置等费用</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2、具体做法详见《东亭2号2期A地块、原无锡市立新植绒材料厂地块土壤修复技术方案》及《东亭2号2期A地块、原无锡市立新植绒材料厂地块土壤污染风险评估报告》</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3、实施过程中需采用防止二次污染的相关措施</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27310</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72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污染土方运输费</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1、污染土壤外运至水泥窑协同处置单位（必须采用符合环保要求的运输车辆，运输车辆必须密封严格、不洒不漏），运输至处置单位卸车</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2、运距投标人自行考虑</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27310</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62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污染土方修复费</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1、修复技术:水泥窑协同处置技术</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2、处置完成的土壤应满足《东亭2号2期A地块、原无锡市立新植绒材料厂地块土壤污染风险评估报告》中的技术要求</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3、包含污染土壤的运输费、处置费、处置期间采取的防止二次污染的相关措施费等一切费用</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4、污染土方采用密实方计算</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49158</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56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回填方（场内净土）</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1、密实度要求：密实度不小于0.94</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2、填方材料品种：素土</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3、填方来源、运距：投标单位根据施工方案及现场实际情况自行考虑</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2482.76</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74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回填方（场外净土）</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1、密实度要求：密实度不小于0.94</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2、填方材料品种：经第三方检测单位检测合格的素土</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3、填方来源、运距：投标单位根据施工方案及现场实际情况自行考虑</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24827.24</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46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回填土壤检测费</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1、检测要求：不大于500m3/批次</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2、检测单位具有相应的检测资质，并出具检测报告</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06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钢筋混凝土构件拆除</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1、构件名称：钢筋混凝土构筑物</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2、建筑垃圾清理、归堆</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161.56</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50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1、材质：混凝土场地、铺装面层及其基础</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2、厚度：20cm</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3、建筑垃圾清理、归堆</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741.52</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50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砖砌体拆除</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1、砌体名称：现场砖石结构</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2、建筑垃圾清理、归堆</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50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临时设施费</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1、施工范围内的临时围挡、临时道路、</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2、完工后根据甲方要求拆除、外运</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80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大型机械设备进出场及安拆</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1、机械设备名称：投标单位根据投标方案及现场实际情况自行考虑</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2、机械设备规格型号：投标单位根据投标方案及现场实际情况自行考虑</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64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排水、降水</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1、机械规格型号：轻型井点降水安装、使用、拆除等费用</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2、降排水管规格：投标单位根据投标方案及现场实际情况自行考虑</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08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废水处理费</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1、现场基坑废水及车辆冲洗水经过滤、催化、氧化、沉淀等工序后达到排放标准后方可排入市政管网</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2、如现场废水经处理后达不到排放标准，应委托有资质单位进行处置</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3、含沉淀池、氧化池、过滤池、过滤装置、药剂、废水检测、废水处置等费用</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4、具体要求详见《东亭2号2期A地块、原无锡市立新植绒材料厂地块土壤污染风险评估报告》、《东亭2号2期A地块、原无锡市立新植绒材料厂地块土壤修复技术方案》</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5、投标单位根据投标方案及现场实际情况自行考虑，结算时不作调整</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9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二次污染防治及环境监测费（不含大棚设施）</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1、采用雾炮机、雾炮车等方式，对污染土壤作业区域进行降尘，并进行现场环境监测</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2、及时采用防尘网苫盖土方作业面，防治污染土壤迁移沾染未污染土壤</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3、运输车辆采用箱体式车辆，渣土运输过程中车厢严密遮盖，防治遗撒、飞扬；含车辆离开施工区时的除尘、除土等污染环境的清除费用</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4、对开挖过程中除大棚区域外有明显异味的撒气味抑制剂，并覆盖密封性好的塑料膜或油膜，随揭随挖</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5、具体要求详见《东亭2号2期A地块、原无锡市立新植绒材料厂地块土壤污染风险评估报告》、《东亭2号2期A地块、原无锡市立新植绒材料厂地块土壤修复技术方案》</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6、投标单位根据投标方案及现场实际情况自行考虑，结算时不作调整</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334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基坑支护</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1、最高深度为6.0m</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2、进行土方开挖前需进行基坑支护（支护方案通过专家论证后方可施工）</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3、防护要求详见《东亭2号2期A地块、原无锡市立新植绒材料厂地块土壤污染风险评估报告》、《东亭2号2期A地块、原无锡市立新植绒材料厂地块土壤修复技术方案》</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4、投标单位根据投标方案及现场实际情况自行考虑，结算时不作调整</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670"/>
        </w:trPr>
        <w:tc>
          <w:tcPr>
            <w:tcW w:w="32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85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钢结构密闭大棚</w:t>
            </w:r>
            <w:r>
              <w:rPr>
                <w:rFonts w:hint="eastAsia" w:ascii="宋体" w:hAnsi="宋体" w:eastAsia="宋体" w:cs="宋体"/>
                <w:i w:val="0"/>
                <w:iCs w:val="0"/>
                <w:color w:val="000000"/>
                <w:sz w:val="18"/>
                <w:szCs w:val="18"/>
                <w:highlight w:val="none"/>
                <w:u w:val="none"/>
              </w:rPr>
            </w:r>
            <w:r/>
          </w:p>
        </w:tc>
        <w:tc>
          <w:tcPr>
            <w:tcW w:w="1627"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1、规格：50m*40m*8m</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2、地面为1.0mm厚HDPE膜上铺200厚C30P6抗渗砼地坪</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3、钢结构密闭大棚设置尾气处理系统，大棚中的污染气体收集至尾气处理系统中以避免土壤中的有机物挥发造成二次污染</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4、钢结构密闭大棚主要划分为污染土壤预处理区及待运土壤临时贮存区</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5、钢结构密闭大棚用于污染土壤开挖及其他污染土壤筛分、临时贮存、喷洒药剂、密封袋装</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大棚需保持微负压，采用布袋除尘和活性炭吸附工艺收集污染土壤释放的有机废气及筛分过程中产生的颗粒物，并通过一根15m排气筒达标排放。主要设施设备为引风机、通风管路、布袋除尘器、活性炭吸附装置等</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7、废气处置装置产生的废活性炭由有危废处置资质的厂家回收处置</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8、含钢结构大棚及混凝土地坪等施工及拆除费用</w:t>
            </w:r>
            <w:r>
              <w:rPr>
                <w:rFonts w:hint="eastAsia" w:ascii="宋体" w:hAnsi="宋体" w:eastAsia="宋体" w:cs="宋体"/>
                <w:i w:val="0"/>
                <w:iCs w:val="0"/>
                <w:color w:val="000000"/>
                <w:sz w:val="18"/>
                <w:szCs w:val="18"/>
                <w:highlight w:val="none"/>
                <w:u w:val="none"/>
                <w:lang w:val="en-US" w:eastAsia="zh-CN" w:bidi="ar"/>
              </w:rPr>
            </w:r>
            <w:r/>
          </w:p>
          <w:p>
            <w:pPr>
              <w:pStyle w:val="92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9、要求详见《东亭2号2期A地块、原无锡市立新植绒材料厂地块土壤污染风险评估报告》、《东亭2号2期A地块、原无锡市立新植绒材料厂地块土壤修复技术方案》</w:t>
            </w:r>
            <w:r>
              <w:rPr>
                <w:rFonts w:hint="eastAsia" w:ascii="宋体" w:hAnsi="宋体" w:eastAsia="宋体" w:cs="宋体"/>
                <w:i w:val="0"/>
                <w:iCs w:val="0"/>
                <w:color w:val="000000"/>
                <w:sz w:val="18"/>
                <w:szCs w:val="18"/>
                <w:highlight w:val="none"/>
                <w:u w:val="none"/>
              </w:rPr>
            </w:r>
            <w:r/>
          </w:p>
        </w:tc>
        <w:tc>
          <w:tcPr>
            <w:tcW w:w="39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6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579"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59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69"/>
        </w:trPr>
        <w:tc>
          <w:tcPr>
            <w:gridSpan w:val="7"/>
            <w:tcW w:w="9842" w:type="dxa"/>
            <w:vAlign w:val="center"/>
            <w:textDirection w:val="lrTb"/>
            <w:noWrap w:val="false"/>
          </w:tcPr>
          <w:p>
            <w:pPr>
              <w:pStyle w:val="928"/>
              <w:jc w:val="left"/>
              <w:keepLines w:val="0"/>
              <w:keepNext w:val="0"/>
              <w:widowControl/>
              <w:rPr>
                <w:rFonts w:ascii="宋体" w:hAnsi="宋体" w:eastAsia="宋体" w:cs="宋体"/>
                <w:i w:val="0"/>
                <w:iCs w:val="0"/>
                <w:color w:val="000000"/>
                <w:sz w:val="18"/>
                <w:szCs w:val="18"/>
                <w:highlight w:val="none"/>
                <w:u w:val="singl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总计金额（元）大写：</w:t>
            </w:r>
            <w:r>
              <w:rPr>
                <w:rFonts w:hint="eastAsia" w:ascii="宋体" w:hAnsi="宋体" w:eastAsia="宋体" w:cs="宋体"/>
                <w:i w:val="0"/>
                <w:iCs w:val="0"/>
                <w:color w:val="000000"/>
                <w:sz w:val="18"/>
                <w:szCs w:val="18"/>
                <w:highlight w:val="none"/>
                <w:u w:val="single"/>
                <w:lang w:val="en-US" w:eastAsia="zh-CN"/>
              </w:rPr>
              <w:t xml:space="preserve">                                 </w:t>
            </w:r>
            <w:r>
              <w:rPr>
                <w:rFonts w:ascii="宋体" w:hAnsi="宋体" w:eastAsia="宋体" w:cs="宋体"/>
                <w:i w:val="0"/>
                <w:iCs w:val="0"/>
                <w:color w:val="000000"/>
                <w:sz w:val="18"/>
                <w:szCs w:val="18"/>
                <w:highlight w:val="none"/>
                <w:u w:val="single"/>
                <w:lang w:val="en-US" w:eastAsia="zh-CN"/>
              </w:rPr>
            </w:r>
            <w:r/>
          </w:p>
          <w:p>
            <w:pPr>
              <w:pStyle w:val="928"/>
              <w:jc w:val="left"/>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总计金额（元）小写：</w:t>
            </w:r>
            <w:r>
              <w:rPr>
                <w:rFonts w:hint="eastAsia" w:ascii="宋体" w:hAnsi="宋体" w:eastAsia="宋体" w:cs="宋体"/>
                <w:i w:val="0"/>
                <w:iCs w:val="0"/>
                <w:color w:val="000000"/>
                <w:sz w:val="18"/>
                <w:szCs w:val="18"/>
                <w:highlight w:val="none"/>
                <w:u w:val="single"/>
                <w:lang w:val="en-US" w:eastAsia="zh-CN"/>
              </w:rPr>
              <w:t xml:space="preserve">                                 </w:t>
            </w:r>
            <w:r>
              <w:rPr>
                <w:rFonts w:ascii="宋体" w:hAnsi="宋体" w:eastAsia="宋体" w:cs="宋体"/>
                <w:i w:val="0"/>
                <w:iCs w:val="0"/>
                <w:color w:val="000000"/>
                <w:sz w:val="18"/>
                <w:szCs w:val="18"/>
                <w:highlight w:val="none"/>
                <w:u w:val="none"/>
                <w:lang w:val="en-US" w:eastAsia="zh-CN"/>
              </w:rPr>
            </w:r>
            <w:r/>
          </w:p>
        </w:tc>
      </w:tr>
    </w:tbl>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 w:val="0"/>
          <w:bCs/>
          <w:color w:val="000000"/>
          <w:sz w:val="21"/>
          <w:szCs w:val="21"/>
          <w:highlight w:val="none"/>
          <w:lang w:val="en-US" w:eastAsia="zh-CN"/>
        </w:rPr>
        <w:t xml:space="preserve">报价</w:t>
      </w: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1、投标供应商的投标报价应是投标供应商在报价文件中提出的各项支付金额的总和，也应是完成投标报价文件所列采购需求的全部费用。报价时按上述项目清单填报，不得改变项目清单的</w:t>
      </w:r>
      <w:r>
        <w:rPr>
          <w:rFonts w:hint="eastAsia" w:ascii="宋体" w:hAnsi="宋体" w:eastAsia="宋体" w:cs="宋体"/>
          <w:bCs/>
          <w:color w:val="000000"/>
          <w:szCs w:val="21"/>
          <w:highlight w:val="none"/>
        </w:rPr>
        <w:t xml:space="preserve">实质性内容</w:t>
      </w:r>
      <w:r>
        <w:rPr>
          <w:rFonts w:hint="eastAsia" w:ascii="宋体" w:hAnsi="宋体" w:eastAsia="宋体" w:cs="宋体"/>
          <w:bCs/>
          <w:color w:val="000000"/>
          <w:sz w:val="21"/>
          <w:szCs w:val="21"/>
          <w:highlight w:val="none"/>
          <w:lang w:val="en-US" w:eastAsia="zh-CN" w:bidi="ar"/>
        </w:rPr>
        <w:t xml:space="preserve">，否则按无效投标文件处理</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2、最终报价包括但不限于人工费、材料费、机械使用费、管理费和利润、税费、专家论证费、岩土勘察费、政策性文件规定的各项规费等费用以及合同明示或暗示的所有一切风险责任和义务等各项应有费用。</w:t>
      </w:r>
      <w:r>
        <w:rPr>
          <w:rFonts w:hint="eastAsia" w:ascii="宋体" w:hAnsi="宋体" w:eastAsia="宋体" w:cs="宋体"/>
          <w:bCs/>
          <w:color w:val="000000"/>
          <w:szCs w:val="21"/>
          <w:highlight w:val="none"/>
        </w:rPr>
      </w:r>
      <w:r/>
    </w:p>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除非采购人对招标文件予以修改，投标供应商应按采购人提供的需求清单中列出的采购项目和数量填报单价和合价。每一项目只允许有一个报价。任何有选择的报价将不予接受。投标供应商未填单价或合价的工程项目，在实施后，采购人将不予以支付，并视为该项费用已包括在其他有价款的单价或合价内。</w:t>
      </w:r>
      <w:r>
        <w:rPr>
          <w:rFonts w:hint="eastAsia" w:ascii="宋体" w:hAnsi="宋体" w:eastAsia="宋体" w:cs="宋体"/>
          <w:bCs/>
          <w:color w:val="000000"/>
          <w:szCs w:val="21"/>
          <w:highlight w:val="none"/>
        </w:rPr>
      </w:r>
      <w:r/>
    </w:p>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本项目需求清单所列的数量系按《东亭2号2期A地块、原无锡市立新植绒材料厂地块土壤修复技术方案（备案稿）》进行估算，仅作为投标报价的基础。工程量计量规则参照《建设工程工程量清单计价规范》（GB50500-2013）及《房屋建筑与装饰工程工程量计算规范》（GB50854-2013）。项目合同价款支付时以由中标供应商申请、监理审核、审计单位、招标人核准的实际完成数量为依据，项目结算以最终审计单位核实的数量为准。</w:t>
      </w:r>
      <w:r>
        <w:rPr>
          <w:rFonts w:hint="eastAsia" w:ascii="宋体" w:hAnsi="宋体" w:eastAsia="宋体" w:cs="宋体"/>
          <w:bCs/>
          <w:color w:val="000000"/>
          <w:szCs w:val="21"/>
          <w:highlight w:val="none"/>
        </w:rPr>
      </w:r>
      <w:r/>
    </w:p>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本项目需求清单凡未能注明做法或项目内容无法描述详细的清单项目按现行相关规范、修复方案及常规工艺实施并由投标单位自主报价并包含在投标总价中。本项目需求清单应与招标文件、合同条件、合同协议条款、项目范围和修复方案一起使用。</w:t>
      </w:r>
      <w:r>
        <w:rPr>
          <w:rFonts w:hint="eastAsia" w:ascii="宋体" w:hAnsi="宋体" w:eastAsia="宋体" w:cs="宋体"/>
          <w:bCs/>
          <w:color w:val="000000"/>
          <w:szCs w:val="21"/>
          <w:highlight w:val="none"/>
        </w:rPr>
      </w:r>
      <w:r/>
    </w:p>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6、项目用水电费由投标供应商根据现场情况自主报价，一旦中标水电费不另调整。</w:t>
      </w:r>
      <w:r>
        <w:rPr>
          <w:rFonts w:hint="eastAsia" w:ascii="宋体" w:hAnsi="宋体" w:eastAsia="宋体" w:cs="宋体"/>
          <w:bCs/>
          <w:color w:val="000000"/>
          <w:szCs w:val="21"/>
          <w:highlight w:val="none"/>
        </w:rPr>
      </w:r>
      <w:r/>
    </w:p>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7、各投标供应商的投标报价必须包括完成本项目实施完成的所有费用在内（项目实施完成的标准界定：修复效果评估报告通过省级生态环境</w:t>
      </w:r>
      <w:r>
        <w:rPr>
          <w:rFonts w:hint="eastAsia" w:ascii="宋体" w:hAnsi="宋体" w:eastAsia="宋体" w:cs="宋体"/>
          <w:bCs/>
          <w:color w:val="000000"/>
          <w:szCs w:val="21"/>
          <w:highlight w:val="none"/>
        </w:rPr>
        <w:t xml:space="preserve">主管部门和自然资源等主管部门的专家评审后取得省级环境主管部门的备案。最终使得修复的地块须经省级人民政府生态环境主管部门将其移出建设用地土壤污染修复名录）。包括但不限于验收及所有相关评审费用、临时设施费、服务项目工人实名制费用、智慧现场费用及安全文明作业费。临时设施的拆除时间及其他要求等需满足建设单位的要求，投标供应商要确保本服务项目安全文明实施并符合相关部门的实施和验收标准，服务项目工人实名制费用、智慧现场费用、安全文明作业的费用由投标供应商报在相关项目的单价和总价中，未单列清单的结算时不再另行计量和支付。</w:t>
      </w:r>
      <w:r>
        <w:rPr>
          <w:rFonts w:hint="eastAsia" w:ascii="宋体" w:hAnsi="宋体" w:eastAsia="宋体" w:cs="宋体"/>
          <w:bCs/>
          <w:color w:val="000000"/>
          <w:szCs w:val="21"/>
          <w:highlight w:val="none"/>
        </w:rPr>
      </w:r>
      <w:r/>
    </w:p>
    <w:p>
      <w:pPr>
        <w:pStyle w:val="928"/>
        <w:ind w:firstLine="21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自进场之日起，中标供应商应全面负责照管、维护本项目和用于本项目的材料、设备以及工地范围内既有设施，直至项目验收通过，移交手续完备。实施期间，如发生损失，应由中标供应商负责赔偿。做好项目现场周围地下管线（包括场地内现有管线）和邻近建筑物、构筑物（含文物保护建筑）、古树名木的保护工作，并将预计可能发生的费用列入投标报价，结算时不再增加。</w:t>
      </w:r>
      <w:r>
        <w:rPr>
          <w:rFonts w:hint="eastAsia" w:ascii="宋体" w:hAnsi="宋体" w:eastAsia="宋体" w:cs="宋体"/>
          <w:bCs/>
          <w:color w:val="000000"/>
          <w:szCs w:val="21"/>
          <w:highlight w:val="none"/>
        </w:rPr>
      </w:r>
      <w:r/>
    </w:p>
    <w:p>
      <w:pPr>
        <w:pStyle w:val="928"/>
        <w:ind w:firstLine="210"/>
        <w:rPr>
          <w:rFonts w:ascii="宋体" w:hAnsi="宋体" w:eastAsia="宋体"/>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rPr>
        <w:t xml:space="preserve">封闭大棚由专业公司深化设计，应按国家现行有关规范、规程及标准设计图集执行，实施要求及质量验收均需执行现行国家标准、规范、规程和项目所在地区主管部门颁布的相关规程和规定；深化设计需经采购人同意后方可实施。大棚无论投标供应商如何进行深化，其单价不变，结算时按水平投影面积计量。项目完工后，大棚及砼地坪等需拆除；拆除时按采购人指定的时间和要求进行拆除</w:t>
      </w:r>
      <w:r>
        <w:rPr>
          <w:rFonts w:ascii="宋体" w:hAnsi="宋体" w:eastAsia="宋体"/>
          <w:color w:val="000000"/>
          <w:szCs w:val="21"/>
          <w:highlight w:val="none"/>
          <w:lang w:val="en-US" w:eastAsia="zh-CN"/>
        </w:rPr>
      </w:r>
      <w:r/>
    </w:p>
    <w:p>
      <w:pPr>
        <w:pStyle w:val="928"/>
        <w:rPr>
          <w:rFonts w:hint="eastAsia"/>
          <w:color w:val="000000"/>
          <w:highlight w:val="none"/>
        </w:rPr>
      </w:pPr>
      <w:r>
        <w:rPr>
          <w:rFonts w:hint="eastAsia"/>
          <w:color w:val="000000"/>
          <w:highlight w:val="none"/>
        </w:rPr>
      </w:r>
      <w:r/>
    </w:p>
    <w:p>
      <w:pPr>
        <w:pStyle w:val="928"/>
        <w:rPr>
          <w:rFonts w:hint="eastAsia"/>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rFonts w:hint="eastAsia"/>
          <w:b/>
          <w:bCs/>
          <w:color w:val="000000"/>
          <w:sz w:val="24"/>
          <w:szCs w:val="24"/>
          <w:highlight w:val="none"/>
        </w:rPr>
      </w:r>
      <w:r/>
    </w:p>
    <w:p>
      <w:pPr>
        <w:pStyle w:val="928"/>
        <w:rPr>
          <w:rFonts w:hint="eastAsia"/>
          <w:b/>
          <w:bCs/>
          <w:color w:val="000000"/>
          <w:sz w:val="24"/>
          <w:szCs w:val="24"/>
          <w:highlight w:val="none"/>
        </w:rPr>
      </w:pPr>
      <w:r>
        <w:rPr>
          <w:rFonts w:hint="eastAsia"/>
          <w:b/>
          <w:bCs/>
          <w:color w:val="000000"/>
          <w:sz w:val="24"/>
          <w:szCs w:val="24"/>
          <w:highlight w:val="none"/>
        </w:rPr>
        <w:t xml:space="preserve">日期：</w:t>
      </w:r>
      <w:r>
        <w:rPr>
          <w:rFonts w:hint="eastAsia"/>
          <w:b/>
          <w:bCs/>
          <w:color w:val="000000"/>
          <w:sz w:val="24"/>
          <w:szCs w:val="24"/>
          <w:highlight w:val="none"/>
        </w:rPr>
      </w:r>
      <w:r/>
    </w:p>
    <w:p>
      <w:pPr>
        <w:pStyle w:val="928"/>
        <w:rPr>
          <w:rFonts w:hint="eastAsia" w:ascii="宋体" w:hAnsi="宋体"/>
          <w:bCs/>
          <w:color w:val="000000"/>
          <w:szCs w:val="21"/>
          <w:highlight w:val="none"/>
        </w:rPr>
      </w:pPr>
      <w:r>
        <w:rPr>
          <w:rFonts w:hint="eastAsia" w:ascii="宋体" w:hAnsi="宋体"/>
          <w:bCs/>
          <w:color w:val="000000"/>
          <w:szCs w:val="21"/>
          <w:highlight w:val="none"/>
        </w:rPr>
      </w:r>
      <w:r/>
    </w:p>
    <w:p>
      <w:pPr>
        <w:pStyle w:val="928"/>
        <w:ind w:right="153"/>
        <w:jc w:val="left"/>
        <w:tabs>
          <w:tab w:val="left" w:pos="0" w:leader="none"/>
        </w:tabs>
        <w:rPr>
          <w:rFonts w:hint="eastAsia" w:ascii="黑体" w:eastAsia="黑体"/>
          <w:bCs/>
          <w:color w:val="000000"/>
          <w:sz w:val="28"/>
          <w:szCs w:val="28"/>
          <w:highlight w:val="none"/>
        </w:rPr>
      </w:pPr>
      <w:r>
        <w:rPr>
          <w:rFonts w:hint="eastAsia" w:ascii="Arial" w:hAnsi="Arial" w:eastAsia="黑体"/>
          <w:bCs/>
          <w:color w:val="000000"/>
          <w:sz w:val="28"/>
          <w:szCs w:val="36"/>
          <w:highlight w:val="none"/>
        </w:rPr>
        <w:br w:type="page" w:clear="all"/>
      </w:r>
      <w:r>
        <w:rPr>
          <w:rFonts w:hint="eastAsia" w:ascii="Arial" w:hAnsi="Arial" w:eastAsia="黑体"/>
          <w:bCs/>
          <w:color w:val="000000"/>
          <w:sz w:val="28"/>
          <w:szCs w:val="36"/>
          <w:highlight w:val="none"/>
        </w:rPr>
        <w:t xml:space="preserve">(七)服务偏离表（格式）：</w:t>
      </w:r>
      <w:r>
        <w:rPr>
          <w:rFonts w:hint="eastAsia" w:ascii="黑体" w:eastAsia="黑体"/>
          <w:bCs/>
          <w:color w:val="000000"/>
          <w:sz w:val="28"/>
          <w:szCs w:val="28"/>
          <w:highlight w:val="none"/>
        </w:rPr>
      </w:r>
      <w:r/>
    </w:p>
    <w:p>
      <w:pPr>
        <w:pStyle w:val="928"/>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服务偏离表</w:t>
      </w:r>
      <w:r>
        <w:rPr>
          <w:rFonts w:hint="eastAsia" w:ascii="黑体" w:eastAsia="黑体"/>
          <w:bCs/>
          <w:color w:val="000000"/>
          <w:sz w:val="28"/>
          <w:szCs w:val="28"/>
          <w:highlight w:val="none"/>
        </w:rPr>
      </w:r>
      <w:r/>
    </w:p>
    <w:p>
      <w:pPr>
        <w:pStyle w:val="928"/>
        <w:jc w:val="center"/>
        <w:rPr>
          <w:rFonts w:ascii="宋体" w:hAnsi="宋体"/>
          <w:bCs/>
          <w:color w:val="000000"/>
          <w:sz w:val="24"/>
          <w:highlight w:val="none"/>
        </w:rPr>
        <w:outlineLvl w:val="0"/>
      </w:pPr>
      <w:r>
        <w:rPr>
          <w:rFonts w:ascii="宋体" w:hAnsi="宋体"/>
          <w:bCs/>
          <w:color w:val="000000"/>
          <w:sz w:val="24"/>
          <w:highlight w:val="none"/>
        </w:rPr>
      </w:r>
      <w:r/>
    </w:p>
    <w:p>
      <w:pPr>
        <w:pStyle w:val="928"/>
        <w:rPr>
          <w:rFonts w:hint="eastAsia" w:ascii="宋体" w:hAnsi="宋体" w:eastAsia="宋体"/>
          <w:bCs/>
          <w:color w:val="000000"/>
          <w:sz w:val="24"/>
          <w:highlight w:val="none"/>
          <w:lang w:eastAsia="zh-CN"/>
        </w:rPr>
      </w:pPr>
      <w:r>
        <w:rPr>
          <w:rFonts w:eastAsia="黑体"/>
          <w:bCs/>
          <w:color w:val="000000"/>
          <w:sz w:val="24"/>
          <w:szCs w:val="24"/>
          <w:highlight w:val="none"/>
        </w:rPr>
        <w:t xml:space="preserve">政府采购编号</w:t>
      </w:r>
      <w:r>
        <w:rPr>
          <w:rFonts w:hint="eastAsia" w:ascii="宋体" w:hAnsi="宋体"/>
          <w:bCs/>
          <w:color w:val="000000"/>
          <w:sz w:val="24"/>
          <w:highlight w:val="none"/>
        </w:rPr>
        <w:t xml:space="preserve">：</w:t>
      </w:r>
      <w:r>
        <w:rPr>
          <w:rFonts w:hint="eastAsia" w:eastAsia="黑体"/>
          <w:bCs/>
          <w:color w:val="000000"/>
          <w:sz w:val="24"/>
          <w:szCs w:val="24"/>
          <w:highlight w:val="none"/>
          <w:lang w:eastAsia="zh-CN"/>
        </w:rPr>
        <w:t xml:space="preserve">JSZC-320205-JYJF-G2024-0050</w:t>
      </w:r>
      <w:r>
        <w:rPr>
          <w:rFonts w:hint="eastAsia" w:ascii="宋体" w:hAnsi="宋体" w:eastAsia="宋体"/>
          <w:bCs/>
          <w:color w:val="000000"/>
          <w:sz w:val="24"/>
          <w:highlight w:val="none"/>
          <w:lang w:eastAsia="zh-CN"/>
        </w:rPr>
      </w:r>
      <w:r/>
    </w:p>
    <w:p>
      <w:pPr>
        <w:pStyle w:val="968"/>
        <w:ind w:left="1260"/>
        <w:spacing w:line="360" w:lineRule="auto"/>
        <w:rPr>
          <w:color w:val="000000"/>
          <w:highlight w:val="none"/>
        </w:rPr>
      </w:pPr>
      <w:r>
        <w:rPr>
          <w:color w:val="000000"/>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8"/>
              <w:jc w:val="center"/>
              <w:rPr>
                <w:rFonts w:ascii="宋体" w:hAnsi="宋体"/>
                <w:bCs/>
                <w:color w:val="000000"/>
                <w:sz w:val="24"/>
                <w:highlight w:val="none"/>
              </w:rPr>
            </w:pPr>
            <w:r>
              <w:rPr>
                <w:rFonts w:hint="eastAsia" w:ascii="宋体" w:hAnsi="宋体"/>
                <w:bCs/>
                <w:color w:val="000000"/>
                <w:sz w:val="24"/>
                <w:highlight w:val="none"/>
              </w:rPr>
              <w:t xml:space="preserve">名称</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8"/>
              <w:jc w:val="center"/>
              <w:rPr>
                <w:rFonts w:ascii="宋体" w:hAnsi="宋体"/>
                <w:bCs/>
                <w:color w:val="000000"/>
                <w:sz w:val="24"/>
                <w:highlight w:val="none"/>
              </w:rPr>
            </w:pPr>
            <w:r>
              <w:rPr>
                <w:rFonts w:hint="eastAsia" w:ascii="宋体" w:hAnsi="宋体"/>
                <w:bCs/>
                <w:color w:val="000000"/>
                <w:sz w:val="24"/>
                <w:highlight w:val="none"/>
              </w:rPr>
              <w:t xml:space="preserve">采购要求</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8"/>
              <w:jc w:val="center"/>
              <w:rPr>
                <w:rFonts w:ascii="宋体" w:hAnsi="宋体"/>
                <w:bCs/>
                <w:color w:val="000000"/>
                <w:sz w:val="24"/>
                <w:highlight w:val="none"/>
              </w:rPr>
            </w:pPr>
            <w:r>
              <w:rPr>
                <w:rFonts w:hint="eastAsia" w:ascii="宋体" w:hAnsi="宋体"/>
                <w:bCs/>
                <w:color w:val="000000"/>
                <w:sz w:val="24"/>
                <w:highlight w:val="none"/>
              </w:rPr>
              <w:t xml:space="preserve">实报内容</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8"/>
              <w:jc w:val="center"/>
              <w:rPr>
                <w:rFonts w:ascii="宋体" w:hAnsi="宋体"/>
                <w:bCs/>
                <w:color w:val="000000"/>
                <w:sz w:val="24"/>
                <w:highlight w:val="none"/>
              </w:rPr>
            </w:pPr>
            <w:r>
              <w:rPr>
                <w:rFonts w:hint="eastAsia" w:ascii="宋体" w:hAnsi="宋体"/>
                <w:bCs/>
                <w:color w:val="000000"/>
                <w:sz w:val="24"/>
                <w:highlight w:val="none"/>
              </w:rPr>
              <w:t xml:space="preserve">偏离说明</w:t>
            </w: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8"/>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8"/>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8"/>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8"/>
              <w:jc w:val="center"/>
              <w:rPr>
                <w:rFonts w:ascii="宋体" w:hAnsi="宋体"/>
                <w:bCs/>
                <w:color w:val="000000"/>
                <w:sz w:val="24"/>
                <w:highlight w:val="none"/>
              </w:rPr>
            </w:pPr>
            <w:r>
              <w:rPr>
                <w:rFonts w:ascii="宋体" w:hAnsi="宋体"/>
                <w:bCs/>
                <w:color w:val="000000"/>
                <w:sz w:val="24"/>
                <w:highlight w:val="none"/>
              </w:rPr>
            </w:r>
            <w:r/>
          </w:p>
        </w:tc>
      </w:tr>
    </w:tbl>
    <w:p>
      <w:pPr>
        <w:pStyle w:val="928"/>
        <w:rPr>
          <w:rFonts w:ascii="宋体" w:hAnsi="宋体"/>
          <w:bCs/>
          <w:color w:val="000000"/>
          <w:sz w:val="24"/>
          <w:highlight w:val="none"/>
        </w:rPr>
        <w:outlineLvl w:val="0"/>
      </w:pPr>
      <w:r>
        <w:rPr>
          <w:rFonts w:ascii="宋体" w:hAnsi="宋体"/>
          <w:bCs/>
          <w:color w:val="000000"/>
          <w:sz w:val="24"/>
          <w:highlight w:val="none"/>
        </w:rPr>
      </w:r>
      <w:r/>
    </w:p>
    <w:p>
      <w:pPr>
        <w:pStyle w:val="928"/>
        <w:rPr>
          <w:rFonts w:hint="eastAsia" w:ascii="宋体" w:hAnsi="宋体"/>
          <w:b/>
          <w:bCs/>
          <w:color w:val="000000"/>
          <w:sz w:val="24"/>
          <w:highlight w:val="none"/>
        </w:rPr>
        <w:outlineLvl w:val="0"/>
      </w:pPr>
      <w:r>
        <w:rPr>
          <w:rFonts w:hint="eastAsia" w:ascii="宋体" w:hAnsi="宋体"/>
          <w:b/>
          <w:bCs/>
          <w:color w:val="000000"/>
          <w:sz w:val="24"/>
          <w:highlight w:val="none"/>
        </w:rPr>
        <w:t xml:space="preserve">投标人（盖章）：</w:t>
      </w:r>
      <w:r>
        <w:rPr>
          <w:rFonts w:hint="eastAsia" w:ascii="宋体" w:hAnsi="宋体"/>
          <w:b/>
          <w:bCs/>
          <w:color w:val="000000"/>
          <w:sz w:val="24"/>
          <w:highlight w:val="none"/>
        </w:rPr>
      </w:r>
      <w:r/>
    </w:p>
    <w:p>
      <w:pPr>
        <w:pStyle w:val="928"/>
        <w:rPr>
          <w:rFonts w:ascii="宋体" w:hAnsi="宋体"/>
          <w:b/>
          <w:bCs/>
          <w:color w:val="000000"/>
          <w:sz w:val="24"/>
          <w:highlight w:val="none"/>
        </w:rPr>
        <w:outlineLvl w:val="0"/>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928"/>
        <w:rPr>
          <w:rFonts w:ascii="宋体" w:hAnsi="宋体"/>
          <w:bCs/>
          <w:color w:val="000000"/>
          <w:sz w:val="24"/>
          <w:highlight w:val="none"/>
        </w:rPr>
        <w:outlineLvl w:val="0"/>
      </w:pPr>
      <w:r>
        <w:rPr>
          <w:rFonts w:ascii="宋体" w:hAnsi="宋体"/>
          <w:bCs/>
          <w:color w:val="000000"/>
          <w:sz w:val="24"/>
          <w:highlight w:val="none"/>
        </w:rPr>
      </w:r>
      <w:r/>
    </w:p>
    <w:p>
      <w:pPr>
        <w:pStyle w:val="928"/>
        <w:rPr>
          <w:rFonts w:ascii="宋体" w:hAnsi="宋体"/>
          <w:bCs/>
          <w:color w:val="000000"/>
          <w:sz w:val="24"/>
          <w:highlight w:val="none"/>
        </w:rPr>
        <w:outlineLvl w:val="0"/>
      </w:pPr>
      <w:r>
        <w:rPr>
          <w:rFonts w:hint="eastAsia" w:ascii="宋体" w:hAnsi="宋体"/>
          <w:bCs/>
          <w:color w:val="000000"/>
          <w:sz w:val="24"/>
          <w:highlight w:val="none"/>
        </w:rPr>
        <w:t xml:space="preserve">注：（1）本表不得删除；</w:t>
      </w:r>
      <w:r>
        <w:rPr>
          <w:rFonts w:ascii="宋体" w:hAnsi="宋体"/>
          <w:bCs/>
          <w:color w:val="000000"/>
          <w:sz w:val="24"/>
          <w:highlight w:val="none"/>
        </w:rPr>
      </w:r>
      <w:r/>
    </w:p>
    <w:p>
      <w:pPr>
        <w:pStyle w:val="928"/>
        <w:ind w:left="-214" w:firstLine="720"/>
        <w:rPr>
          <w:rFonts w:ascii="宋体" w:hAnsi="宋体"/>
          <w:bCs/>
          <w:color w:val="000000"/>
          <w:sz w:val="24"/>
          <w:highlight w:val="none"/>
        </w:rPr>
        <w:outlineLvl w:val="0"/>
      </w:pPr>
      <w:r>
        <w:rPr>
          <w:rFonts w:hint="eastAsia" w:ascii="宋体" w:hAnsi="宋体"/>
          <w:bCs/>
          <w:color w:val="000000"/>
          <w:sz w:val="24"/>
          <w:highlight w:val="none"/>
        </w:rPr>
        <w:t xml:space="preserve">（2）如无任何服务偏离，请于本表“偏离说明”中注明“无偏离”；</w:t>
      </w:r>
      <w:r>
        <w:rPr>
          <w:rFonts w:ascii="宋体" w:hAnsi="宋体"/>
          <w:bCs/>
          <w:color w:val="000000"/>
          <w:sz w:val="24"/>
          <w:highlight w:val="none"/>
        </w:rPr>
      </w:r>
      <w:r/>
    </w:p>
    <w:p>
      <w:pPr>
        <w:pStyle w:val="928"/>
        <w:ind w:firstLine="480"/>
        <w:rPr>
          <w:rFonts w:ascii="宋体" w:hAnsi="宋体"/>
          <w:bCs/>
          <w:color w:val="000000"/>
          <w:sz w:val="24"/>
          <w:highlight w:val="none"/>
        </w:rPr>
        <w:outlineLvl w:val="0"/>
      </w:pPr>
      <w:r>
        <w:rPr>
          <w:rFonts w:hint="eastAsia" w:ascii="宋体" w:hAnsi="宋体"/>
          <w:bCs/>
          <w:color w:val="000000"/>
          <w:sz w:val="24"/>
          <w:highlight w:val="none"/>
        </w:rPr>
        <w:t xml:space="preserve">（3）如有服务偏离项，请于本表中列明偏离内容，如需要可自行延长，其余无偏离内容不须赘述。</w:t>
      </w:r>
      <w:r>
        <w:rPr>
          <w:rFonts w:ascii="宋体" w:hAnsi="宋体"/>
          <w:bCs/>
          <w:color w:val="000000"/>
          <w:sz w:val="24"/>
          <w:highlight w:val="none"/>
        </w:rPr>
      </w:r>
      <w:r/>
    </w:p>
    <w:p>
      <w:pPr>
        <w:pStyle w:val="928"/>
        <w:rPr>
          <w:color w:val="000000"/>
          <w:highlight w:val="none"/>
        </w:rPr>
      </w:pPr>
      <w:r>
        <w:rPr>
          <w:color w:val="000000"/>
          <w:highlight w:val="none"/>
        </w:rPr>
      </w:r>
      <w:r/>
    </w:p>
    <w:p>
      <w:pPr>
        <w:pStyle w:val="928"/>
        <w:rPr>
          <w:rFonts w:eastAsia="黑体"/>
          <w:bCs/>
          <w:color w:val="000000"/>
          <w:sz w:val="24"/>
          <w:szCs w:val="24"/>
          <w:highlight w:val="none"/>
        </w:rPr>
        <w:outlineLvl w:val="2"/>
      </w:pPr>
      <w:r>
        <w:rPr>
          <w:rFonts w:hint="eastAsia" w:ascii="Arial" w:hAnsi="Arial" w:eastAsia="黑体"/>
          <w:bCs/>
          <w:color w:val="000000"/>
          <w:sz w:val="24"/>
          <w:szCs w:val="32"/>
          <w:highlight w:val="none"/>
        </w:rPr>
        <w:br w:type="page" w:clear="all"/>
      </w:r>
      <w:r>
        <w:rPr>
          <w:rFonts w:hint="eastAsia" w:ascii="Arial" w:hAnsi="Arial" w:eastAsia="黑体"/>
          <w:bCs/>
          <w:color w:val="000000"/>
          <w:sz w:val="28"/>
          <w:szCs w:val="36"/>
          <w:highlight w:val="none"/>
        </w:rPr>
        <w:t xml:space="preserve">（八）人员配备情况</w:t>
      </w:r>
      <w:r>
        <w:rPr>
          <w:rFonts w:eastAsia="黑体"/>
          <w:bCs/>
          <w:color w:val="000000"/>
          <w:sz w:val="24"/>
          <w:szCs w:val="24"/>
          <w:highlight w:val="none"/>
        </w:rPr>
      </w:r>
      <w:r/>
    </w:p>
    <w:p>
      <w:pPr>
        <w:pStyle w:val="928"/>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人员配备情况</w:t>
      </w:r>
      <w:r>
        <w:rPr>
          <w:rFonts w:hint="eastAsia" w:ascii="黑体" w:eastAsia="黑体" w:cs="宋体"/>
          <w:b/>
          <w:color w:val="000000"/>
          <w:sz w:val="32"/>
          <w:szCs w:val="32"/>
          <w:highlight w:val="none"/>
        </w:rPr>
      </w:r>
      <w:r/>
    </w:p>
    <w:p>
      <w:pPr>
        <w:pStyle w:val="940"/>
        <w:jc w:val="left"/>
        <w:spacing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bl>
      <w:tblPr>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t xml:space="preserve">序号</w:t>
            </w: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t xml:space="preserve">姓名</w:t>
            </w: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t xml:space="preserve">人员资格</w:t>
            </w: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t xml:space="preserve">职称</w:t>
            </w: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t xml:space="preserve">工作年限</w:t>
            </w: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t xml:space="preserve">本项目</w:t>
            </w:r>
            <w:r>
              <w:rPr>
                <w:rFonts w:hint="eastAsia"/>
                <w:bCs/>
                <w:color w:val="000000"/>
                <w:sz w:val="24"/>
                <w:highlight w:val="none"/>
              </w:rPr>
            </w:r>
            <w:r/>
          </w:p>
          <w:p>
            <w:pPr>
              <w:pStyle w:val="928"/>
              <w:jc w:val="center"/>
              <w:rPr>
                <w:rFonts w:hint="eastAsia"/>
                <w:bCs/>
                <w:color w:val="000000"/>
                <w:sz w:val="24"/>
                <w:highlight w:val="none"/>
              </w:rPr>
            </w:pPr>
            <w:r>
              <w:rPr>
                <w:rFonts w:hint="eastAsia"/>
                <w:bCs/>
                <w:color w:val="000000"/>
                <w:sz w:val="24"/>
                <w:highlight w:val="none"/>
              </w:rPr>
              <w:t xml:space="preserve">所任职务</w:t>
            </w: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28"/>
              <w:jc w:val="center"/>
              <w:rPr>
                <w:rFonts w:hint="eastAsia"/>
                <w:bCs/>
                <w:color w:val="000000"/>
                <w:sz w:val="24"/>
                <w:highlight w:val="none"/>
              </w:rPr>
            </w:pPr>
            <w:r>
              <w:rPr>
                <w:rFonts w:hint="eastAsia"/>
                <w:bCs/>
                <w:color w:val="000000"/>
                <w:sz w:val="24"/>
                <w:highlight w:val="none"/>
              </w:rPr>
            </w:r>
            <w:r/>
          </w:p>
        </w:tc>
      </w:tr>
    </w:tbl>
    <w:p>
      <w:pPr>
        <w:pStyle w:val="940"/>
        <w:jc w:val="left"/>
        <w:spacing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注：后附人员相关资料。</w:t>
      </w:r>
      <w:r>
        <w:rPr>
          <w:rFonts w:ascii="宋体" w:hAnsi="宋体" w:eastAsia="宋体" w:cs="宋体"/>
          <w:color w:val="000000"/>
          <w:sz w:val="24"/>
          <w:szCs w:val="24"/>
          <w:highlight w:val="none"/>
        </w:rPr>
      </w:r>
      <w:r/>
    </w:p>
    <w:p>
      <w:pPr>
        <w:pStyle w:val="928"/>
        <w:jc w:val="center"/>
        <w:rPr>
          <w:rFonts w:ascii="黑体" w:eastAsia="黑体"/>
          <w:b/>
          <w:color w:val="000000"/>
          <w:sz w:val="32"/>
          <w:highlight w:val="none"/>
        </w:rPr>
      </w:pPr>
      <w:r>
        <w:rPr>
          <w:rFonts w:hint="eastAsia"/>
          <w:bCs/>
          <w:color w:val="000000"/>
          <w:sz w:val="24"/>
          <w:highlight w:val="none"/>
        </w:rPr>
        <w:t xml:space="preserve">                   </w:t>
      </w:r>
      <w:r>
        <w:rPr>
          <w:rFonts w:ascii="黑体" w:eastAsia="黑体"/>
          <w:b/>
          <w:color w:val="000000"/>
          <w:sz w:val="32"/>
          <w:highlight w:val="none"/>
        </w:rPr>
      </w:r>
      <w:r/>
    </w:p>
    <w:p>
      <w:pPr>
        <w:pStyle w:val="928"/>
        <w:rPr>
          <w:rFonts w:hint="eastAsia" w:ascii="宋体" w:hAnsi="宋体"/>
          <w:color w:val="000000"/>
          <w:sz w:val="24"/>
          <w:highlight w:val="none"/>
        </w:rPr>
      </w:pPr>
      <w:r>
        <w:rPr>
          <w:rFonts w:hint="eastAsia" w:ascii="宋体" w:hAnsi="宋体"/>
          <w:color w:val="000000"/>
          <w:sz w:val="24"/>
          <w:highlight w:val="none"/>
        </w:rPr>
        <w:t xml:space="preserve">投标人：（盖章）</w:t>
      </w:r>
      <w:r>
        <w:rPr>
          <w:rFonts w:hint="eastAsia" w:ascii="宋体" w:hAnsi="宋体"/>
          <w:color w:val="000000"/>
          <w:sz w:val="24"/>
          <w:highlight w:val="none"/>
        </w:rPr>
      </w:r>
      <w:r/>
    </w:p>
    <w:p>
      <w:pPr>
        <w:pStyle w:val="928"/>
        <w:rPr>
          <w:rFonts w:hint="eastAsia" w:ascii="宋体" w:hAnsi="宋体"/>
          <w:color w:val="000000"/>
          <w:sz w:val="24"/>
          <w:highlight w:val="none"/>
        </w:rPr>
      </w:pPr>
      <w:r>
        <w:rPr>
          <w:rFonts w:hint="eastAsia" w:ascii="宋体" w:hAnsi="宋体"/>
          <w:color w:val="000000"/>
          <w:sz w:val="24"/>
          <w:highlight w:val="none"/>
        </w:rPr>
        <w:t xml:space="preserve">法定代表人或法定代表人授权代表：（签字或盖章）</w:t>
      </w:r>
      <w:r>
        <w:rPr>
          <w:rFonts w:hint="eastAsia" w:ascii="宋体" w:hAnsi="宋体"/>
          <w:color w:val="000000"/>
          <w:sz w:val="24"/>
          <w:highlight w:val="none"/>
        </w:rPr>
      </w:r>
      <w:r/>
    </w:p>
    <w:p>
      <w:pPr>
        <w:pStyle w:val="1292"/>
        <w:ind w:firstLine="440"/>
        <w:jc w:val="left"/>
        <w:rPr>
          <w:color w:val="000000"/>
          <w:sz w:val="22"/>
          <w:szCs w:val="22"/>
          <w:highlight w:val="none"/>
        </w:rPr>
      </w:pPr>
      <w:r>
        <w:rPr>
          <w:color w:val="000000"/>
          <w:sz w:val="22"/>
          <w:szCs w:val="22"/>
          <w:highlight w:val="none"/>
        </w:rPr>
      </w:r>
      <w:r/>
    </w:p>
    <w:p>
      <w:pPr>
        <w:pStyle w:val="1292"/>
        <w:jc w:val="left"/>
        <w:rPr>
          <w:color w:val="000000"/>
          <w:sz w:val="22"/>
          <w:szCs w:val="22"/>
          <w:highlight w:val="none"/>
        </w:rPr>
      </w:pPr>
      <w:r>
        <w:rPr>
          <w:color w:val="000000"/>
          <w:sz w:val="22"/>
          <w:szCs w:val="22"/>
          <w:highlight w:val="none"/>
        </w:rPr>
      </w:r>
      <w:r/>
    </w:p>
    <w:p>
      <w:pPr>
        <w:pStyle w:val="928"/>
        <w:rPr>
          <w:rFonts w:eastAsia="黑体"/>
          <w:bCs/>
          <w:color w:val="000000"/>
          <w:sz w:val="28"/>
          <w:szCs w:val="28"/>
          <w:highlight w:val="none"/>
        </w:rPr>
      </w:pPr>
      <w:r>
        <w:rPr>
          <w:rFonts w:hint="eastAsia"/>
          <w:b/>
          <w:color w:val="000000"/>
          <w:sz w:val="22"/>
          <w:szCs w:val="22"/>
          <w:highlight w:val="none"/>
        </w:rPr>
        <w:br w:type="page" w:clear="all"/>
      </w:r>
      <w:r>
        <w:rPr>
          <w:rFonts w:hint="eastAsia" w:eastAsia="黑体"/>
          <w:bCs/>
          <w:color w:val="000000"/>
          <w:sz w:val="28"/>
          <w:szCs w:val="28"/>
          <w:highlight w:val="none"/>
        </w:rPr>
        <w:t xml:space="preserve">（九）服务保障承诺书（格式）</w:t>
      </w:r>
      <w:r>
        <w:rPr>
          <w:rFonts w:eastAsia="黑体"/>
          <w:bCs/>
          <w:color w:val="000000"/>
          <w:sz w:val="28"/>
          <w:szCs w:val="28"/>
          <w:highlight w:val="none"/>
        </w:rPr>
      </w:r>
      <w:r/>
    </w:p>
    <w:p>
      <w:pPr>
        <w:pStyle w:val="940"/>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940"/>
        <w:jc w:val="center"/>
        <w:rPr>
          <w:rFonts w:hint="eastAsia" w:ascii="宋体" w:hAnsi="宋体" w:eastAsia="宋体" w:cs="宋体"/>
          <w:color w:val="000000"/>
          <w:highlight w:val="none"/>
        </w:rPr>
      </w:pPr>
      <w:r>
        <w:rPr>
          <w:rFonts w:hint="eastAsia" w:ascii="宋体" w:hAnsi="宋体" w:eastAsia="宋体" w:cs="宋体"/>
          <w:color w:val="000000"/>
          <w:szCs w:val="28"/>
          <w:highlight w:val="none"/>
        </w:rPr>
        <w:t xml:space="preserve">服务保障承诺书</w:t>
      </w:r>
      <w:r>
        <w:rPr>
          <w:rFonts w:hint="eastAsia" w:ascii="宋体" w:hAnsi="宋体" w:eastAsia="宋体" w:cs="宋体"/>
          <w:color w:val="000000"/>
          <w:highlight w:val="none"/>
        </w:rPr>
      </w:r>
      <w:r/>
    </w:p>
    <w:p>
      <w:pPr>
        <w:pStyle w:val="928"/>
        <w:ind w:firstLine="480"/>
        <w:rPr>
          <w:rFonts w:ascii="宋体" w:hAnsi="宋体" w:cs="宋体"/>
          <w:color w:val="000000"/>
          <w:sz w:val="24"/>
          <w:szCs w:val="24"/>
          <w:highlight w:val="none"/>
        </w:rPr>
      </w:pPr>
      <w:r>
        <w:rPr>
          <w:rFonts w:ascii="宋体" w:hAnsi="宋体"/>
          <w:bCs/>
          <w:color w:val="000000"/>
          <w:sz w:val="24"/>
          <w:szCs w:val="24"/>
          <w:highlight w:val="none"/>
          <w:u w:val="single"/>
        </w:rPr>
        <w:t xml:space="preserve">(投标人名称)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针对</w:t>
      </w:r>
      <w:r>
        <w:rPr>
          <w:rFonts w:hint="eastAsia" w:ascii="宋体" w:hAnsi="宋体"/>
          <w:bCs/>
          <w:color w:val="000000"/>
          <w:sz w:val="24"/>
          <w:szCs w:val="24"/>
          <w:highlight w:val="none"/>
          <w:u w:val="single"/>
          <w:lang w:eastAsia="zh-CN"/>
        </w:rPr>
        <w:t xml:space="preserve">东亭2号2期A地块、原无锡市立新植绒材料厂地块土壤污染修复项目</w:t>
      </w:r>
      <w:r>
        <w:rPr>
          <w:rFonts w:ascii="宋体" w:hAnsi="宋体" w:cs="宋体"/>
          <w:color w:val="000000"/>
          <w:sz w:val="24"/>
          <w:szCs w:val="24"/>
          <w:highlight w:val="none"/>
        </w:rPr>
        <w:t xml:space="preserve">在此承诺：</w:t>
      </w:r>
      <w:r>
        <w:rPr>
          <w:rFonts w:ascii="宋体" w:hAnsi="宋体" w:cs="宋体"/>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（内容自拟）</w:t>
      </w:r>
      <w:r>
        <w:rPr>
          <w:rFonts w:hint="eastAsia"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bCs/>
          <w:color w:val="000000"/>
          <w:sz w:val="24"/>
          <w:szCs w:val="24"/>
          <w:highlight w:val="none"/>
        </w:rPr>
      </w:r>
      <w:r/>
    </w:p>
    <w:p>
      <w:pPr>
        <w:pStyle w:val="928"/>
        <w:ind w:firstLine="3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ind w:firstLine="3840"/>
        <w:rPr>
          <w:rFonts w:ascii="宋体" w:hAnsi="宋体"/>
          <w:bCs/>
          <w:color w:val="000000"/>
          <w:sz w:val="24"/>
          <w:szCs w:val="24"/>
          <w:highlight w:val="none"/>
        </w:rPr>
      </w:pPr>
      <w:r>
        <w:rPr>
          <w:rFonts w:hint="eastAsia" w:ascii="宋体" w:hAnsi="宋体"/>
          <w:color w:val="000000"/>
          <w:sz w:val="24"/>
          <w:szCs w:val="24"/>
          <w:highlight w:val="none"/>
        </w:rPr>
        <w:t xml:space="preserve">投标供应商</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r>
      <w:r/>
    </w:p>
    <w:p>
      <w:pPr>
        <w:pStyle w:val="928"/>
        <w:ind w:firstLine="3840"/>
        <w:rPr>
          <w:rFonts w:hint="eastAsia" w:ascii="宋体" w:hAnsi="宋体"/>
          <w:b/>
          <w:color w:val="000000"/>
          <w:szCs w:val="21"/>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
          <w:color w:val="000000"/>
          <w:szCs w:val="21"/>
          <w:highlight w:val="none"/>
        </w:rPr>
      </w:r>
      <w:r/>
    </w:p>
    <w:p>
      <w:pPr>
        <w:pStyle w:val="928"/>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928"/>
        <w:ind w:firstLine="422"/>
        <w:jc w:val="left"/>
        <w:rPr>
          <w:rFonts w:ascii="宋体" w:hAnsi="宋体"/>
          <w:b/>
          <w:color w:val="000000"/>
          <w:szCs w:val="21"/>
          <w:highlight w:val="none"/>
        </w:rPr>
      </w:pPr>
      <w:r>
        <w:rPr>
          <w:rFonts w:hint="eastAsia" w:ascii="宋体" w:hAnsi="宋体"/>
          <w:b/>
          <w:color w:val="000000"/>
          <w:szCs w:val="21"/>
          <w:highlight w:val="none"/>
        </w:rPr>
        <w:t xml:space="preserve">注：以上内容由投标供应商根据采购要求自行完善。</w:t>
      </w:r>
      <w:r>
        <w:rPr>
          <w:rFonts w:ascii="宋体" w:hAnsi="宋体"/>
          <w:b/>
          <w:color w:val="000000"/>
          <w:szCs w:val="21"/>
          <w:highlight w:val="none"/>
        </w:rPr>
      </w:r>
      <w:r/>
    </w:p>
    <w:p>
      <w:pPr>
        <w:pStyle w:val="928"/>
        <w:ind w:firstLine="480"/>
        <w:rPr>
          <w:rFonts w:ascii="Arial" w:hAnsi="Arial" w:eastAsia="黑体"/>
          <w:bCs/>
          <w:color w:val="000000"/>
          <w:sz w:val="24"/>
          <w:szCs w:val="32"/>
          <w:highlight w:val="none"/>
        </w:rPr>
      </w:pPr>
      <w:r>
        <w:rPr>
          <w:rFonts w:hint="eastAsia" w:ascii="宋体" w:hAnsi="宋体" w:cs="宋体"/>
          <w:color w:val="000000"/>
          <w:sz w:val="24"/>
          <w:szCs w:val="24"/>
          <w:highlight w:val="none"/>
        </w:rPr>
        <w:br w:type="page" w:clear="all"/>
      </w:r>
      <w:r>
        <w:rPr>
          <w:rFonts w:hint="eastAsia" w:eastAsia="黑体"/>
          <w:bCs/>
          <w:color w:val="000000"/>
          <w:sz w:val="28"/>
          <w:szCs w:val="28"/>
          <w:highlight w:val="none"/>
        </w:rPr>
        <w:t xml:space="preserve">（十）中小企业声明函（格式）</w:t>
      </w:r>
      <w:r>
        <w:rPr>
          <w:rFonts w:ascii="Arial" w:hAnsi="Arial" w:eastAsia="黑体"/>
          <w:bCs/>
          <w:color w:val="000000"/>
          <w:sz w:val="24"/>
          <w:szCs w:val="32"/>
          <w:highlight w:val="none"/>
        </w:rPr>
      </w:r>
      <w:r/>
    </w:p>
    <w:p>
      <w:pPr>
        <w:pStyle w:val="928"/>
        <w:rPr>
          <w:color w:val="000000"/>
          <w:highlight w:val="none"/>
        </w:rPr>
      </w:pPr>
      <w:r>
        <w:rPr>
          <w:color w:val="000000"/>
          <w:highlight w:val="none"/>
        </w:rPr>
      </w:r>
      <w:r/>
    </w:p>
    <w:p>
      <w:pPr>
        <w:pStyle w:val="928"/>
        <w:jc w:val="center"/>
        <w:rPr>
          <w:rFonts w:ascii="宋体" w:hAnsi="宋体"/>
          <w:bCs/>
          <w:color w:val="000000"/>
          <w:sz w:val="22"/>
          <w:szCs w:val="22"/>
          <w:highlight w:val="none"/>
        </w:rPr>
      </w:pPr>
      <w:r>
        <w:rPr>
          <w:rFonts w:hint="eastAsia"/>
          <w:color w:val="000000"/>
          <w:sz w:val="32"/>
          <w:szCs w:val="18"/>
          <w:highlight w:val="none"/>
        </w:rPr>
        <w:t xml:space="preserve">中小企业声明函（服务）</w:t>
      </w:r>
      <w:r>
        <w:rPr>
          <w:rFonts w:ascii="宋体" w:hAnsi="宋体"/>
          <w:bCs/>
          <w:color w:val="000000"/>
          <w:sz w:val="22"/>
          <w:szCs w:val="22"/>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28"/>
        <w:rPr>
          <w:rFonts w:ascii="宋体" w:hAnsi="宋体"/>
          <w:bCs/>
          <w:color w:val="000000"/>
          <w:sz w:val="24"/>
          <w:szCs w:val="24"/>
          <w:highlight w:val="none"/>
        </w:rPr>
      </w:pPr>
      <w:r>
        <w:rPr>
          <w:rFonts w:ascii="宋体" w:hAnsi="宋体"/>
          <w:bCs/>
          <w:color w:val="000000"/>
          <w:sz w:val="24"/>
          <w:szCs w:val="24"/>
          <w:highlight w:val="none"/>
        </w:rPr>
      </w:r>
      <w:r/>
    </w:p>
    <w:p>
      <w:pPr>
        <w:pStyle w:val="928"/>
        <w:rPr>
          <w:rFonts w:ascii="宋体" w:hAnsi="宋体"/>
          <w:bCs/>
          <w:color w:val="000000"/>
          <w:sz w:val="24"/>
          <w:szCs w:val="24"/>
          <w:highlight w:val="none"/>
        </w:rPr>
      </w:pPr>
      <w:r>
        <w:rPr>
          <w:rFonts w:ascii="宋体" w:hAnsi="宋体"/>
          <w:bCs/>
          <w:color w:val="000000"/>
          <w:sz w:val="24"/>
          <w:szCs w:val="24"/>
          <w:highlight w:val="none"/>
        </w:rPr>
      </w:r>
      <w:r/>
    </w:p>
    <w:p>
      <w:pPr>
        <w:pStyle w:val="928"/>
        <w:ind w:firstLine="4800"/>
        <w:jc w:val="left"/>
        <w:rPr>
          <w:bCs/>
          <w:color w:val="000000"/>
          <w:sz w:val="24"/>
          <w:szCs w:val="24"/>
          <w:highlight w:val="none"/>
        </w:rPr>
      </w:pPr>
      <w:r>
        <w:rPr>
          <w:rFonts w:hint="eastAsia"/>
          <w:bCs/>
          <w:color w:val="000000"/>
          <w:sz w:val="24"/>
          <w:szCs w:val="24"/>
          <w:highlight w:val="none"/>
        </w:rPr>
        <w:t xml:space="preserve">投标人（</w:t>
      </w:r>
      <w:r>
        <w:rPr>
          <w:bCs/>
          <w:color w:val="000000"/>
          <w:sz w:val="24"/>
          <w:szCs w:val="24"/>
          <w:highlight w:val="none"/>
        </w:rPr>
        <w:t xml:space="preserve">盖章</w:t>
      </w:r>
      <w:r>
        <w:rPr>
          <w:rFonts w:hint="eastAsia"/>
          <w:bCs/>
          <w:color w:val="000000"/>
          <w:sz w:val="24"/>
          <w:szCs w:val="24"/>
          <w:highlight w:val="none"/>
        </w:rPr>
        <w:t xml:space="preserve">）</w:t>
      </w:r>
      <w:r>
        <w:rPr>
          <w:bCs/>
          <w:color w:val="000000"/>
          <w:sz w:val="24"/>
          <w:szCs w:val="24"/>
          <w:highlight w:val="none"/>
        </w:rPr>
        <w:t xml:space="preserve">：</w:t>
      </w:r>
      <w:r>
        <w:rPr>
          <w:bCs/>
          <w:color w:val="000000"/>
          <w:sz w:val="24"/>
          <w:szCs w:val="24"/>
          <w:highlight w:val="none"/>
        </w:rPr>
      </w:r>
      <w:r/>
    </w:p>
    <w:p>
      <w:pPr>
        <w:pStyle w:val="928"/>
        <w:ind w:firstLine="480"/>
        <w:jc w:val="left"/>
        <w:rPr>
          <w:bCs/>
          <w:color w:val="000000"/>
          <w:sz w:val="24"/>
          <w:szCs w:val="24"/>
          <w:highlight w:val="none"/>
        </w:rPr>
      </w:pPr>
      <w:r>
        <w:rPr>
          <w:bCs/>
          <w:color w:val="000000"/>
          <w:sz w:val="24"/>
          <w:szCs w:val="24"/>
          <w:highlight w:val="none"/>
        </w:rPr>
      </w:r>
      <w:r/>
    </w:p>
    <w:p>
      <w:pPr>
        <w:pStyle w:val="928"/>
        <w:ind w:firstLine="480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28"/>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928"/>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928"/>
        <w:rPr>
          <w:color w:val="000000"/>
          <w:highlight w:val="none"/>
        </w:rPr>
      </w:pPr>
      <w:r>
        <w:rPr>
          <w:rFonts w:hint="eastAsia"/>
          <w:color w:val="000000"/>
          <w:highlight w:val="none"/>
        </w:rPr>
        <w:t xml:space="preserve">注：1. </w:t>
      </w:r>
      <w:r>
        <w:rPr>
          <w:rFonts w:hint="eastAsia"/>
          <w:color w:val="000000"/>
          <w:szCs w:val="22"/>
          <w:highlight w:val="none"/>
        </w:rPr>
        <w:t xml:space="preserve">从业人</w:t>
      </w:r>
      <w:r>
        <w:rPr>
          <w:rFonts w:hint="eastAsia"/>
          <w:color w:val="000000"/>
          <w:highlight w:val="none"/>
        </w:rPr>
        <w:t xml:space="preserve">员、营业收入、资产总额填报上一年度数据，无上一年度数据的新成立企业可不填报。</w:t>
      </w:r>
      <w:r>
        <w:rPr>
          <w:color w:val="000000"/>
          <w:highlight w:val="none"/>
        </w:rPr>
      </w:r>
      <w:r/>
    </w:p>
    <w:p>
      <w:pPr>
        <w:pStyle w:val="928"/>
        <w:ind w:left="120"/>
        <w:rPr>
          <w:color w:val="000000"/>
          <w:highlight w:val="none"/>
        </w:rPr>
      </w:pPr>
      <w:r>
        <w:rPr>
          <w:rFonts w:hint="eastAsia"/>
          <w:color w:val="000000"/>
          <w:highlight w:val="none"/>
        </w:rPr>
        <w:t xml:space="preserve">2. 供应商按照本办法规定提供声明函内容不实的，属于提供虚假材料谋取中标、成交，依照《中华人民共和国政府采购法》等国家有关规定追究相应责任。</w:t>
      </w:r>
      <w:r>
        <w:rPr>
          <w:color w:val="000000"/>
          <w:sz w:val="36"/>
          <w:highlight w:val="none"/>
        </w:rPr>
        <w:br w:type="page" w:clear="all"/>
      </w:r>
      <w:bookmarkStart w:id="10" w:name="OLE_LINK14"/>
      <w:r/>
      <w:bookmarkStart w:id="11" w:name="OLE_LINK13"/>
      <w:r/>
      <w:bookmarkStart w:id="12" w:name="_Hlk6917152"/>
      <w:r>
        <w:rPr>
          <w:rFonts w:hint="eastAsia" w:eastAsia="黑体"/>
          <w:bCs/>
          <w:color w:val="000000"/>
          <w:sz w:val="28"/>
          <w:szCs w:val="28"/>
          <w:highlight w:val="none"/>
        </w:rPr>
        <w:t xml:space="preserve">（十一）残疾人福利性单位声明函（格式）</w:t>
      </w:r>
      <w:r>
        <w:rPr>
          <w:color w:val="000000"/>
          <w:highlight w:val="none"/>
        </w:rPr>
      </w:r>
      <w:r/>
    </w:p>
    <w:p>
      <w:pPr>
        <w:pStyle w:val="928"/>
        <w:rPr>
          <w:rFonts w:hint="eastAsia" w:ascii="仿宋_GB2312" w:eastAsia="仿宋_GB2312"/>
          <w:b/>
          <w:color w:val="000000"/>
          <w:spacing w:val="6"/>
          <w:sz w:val="30"/>
          <w:szCs w:val="30"/>
          <w:highlight w:val="none"/>
        </w:rPr>
      </w:pPr>
      <w:r/>
      <w:bookmarkEnd w:id="10"/>
      <w:r/>
      <w:bookmarkEnd w:id="11"/>
      <w:r>
        <w:rPr>
          <w:rFonts w:hint="eastAsia" w:ascii="仿宋_GB2312" w:eastAsia="仿宋_GB2312"/>
          <w:b/>
          <w:color w:val="000000"/>
          <w:spacing w:val="6"/>
          <w:sz w:val="30"/>
          <w:szCs w:val="30"/>
          <w:highlight w:val="none"/>
        </w:rPr>
      </w:r>
      <w:r/>
    </w:p>
    <w:p>
      <w:pPr>
        <w:pStyle w:val="928"/>
        <w:jc w:val="center"/>
        <w:rPr>
          <w:rFonts w:ascii="宋体" w:hAnsi="宋体"/>
          <w:bCs/>
          <w:color w:val="000000"/>
          <w:sz w:val="28"/>
          <w:szCs w:val="28"/>
          <w:highlight w:val="none"/>
        </w:rPr>
      </w:pPr>
      <w:r>
        <w:rPr>
          <w:rFonts w:hint="eastAsia" w:ascii="黑体" w:hAnsi="黑体" w:eastAsia="黑体"/>
          <w:bCs/>
          <w:color w:val="000000"/>
          <w:sz w:val="28"/>
          <w:szCs w:val="28"/>
          <w:highlight w:val="none"/>
        </w:rPr>
        <w:t xml:space="preserve">残疾人福利性单位声明函</w:t>
      </w:r>
      <w:r>
        <w:rPr>
          <w:rFonts w:ascii="宋体" w:hAnsi="宋体"/>
          <w:bCs/>
          <w:color w:val="000000"/>
          <w:sz w:val="28"/>
          <w:szCs w:val="28"/>
          <w:highlight w:val="none"/>
        </w:rPr>
      </w:r>
      <w:r/>
    </w:p>
    <w:p>
      <w:pPr>
        <w:pStyle w:val="92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bCs/>
          <w:color w:val="000000"/>
          <w:sz w:val="24"/>
          <w:szCs w:val="24"/>
          <w:highlight w:val="none"/>
          <w:u w:val="single"/>
        </w:rPr>
        <w:t xml:space="preserve">             项目</w:t>
      </w:r>
      <w:r>
        <w:rPr>
          <w:rFonts w:hint="eastAsia" w:ascii="宋体" w:hAnsi="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hAnsi="宋体"/>
          <w:bCs/>
          <w:color w:val="000000"/>
          <w:sz w:val="24"/>
          <w:szCs w:val="24"/>
          <w:highlight w:val="none"/>
        </w:rPr>
      </w:r>
      <w:r/>
    </w:p>
    <w:p>
      <w:pPr>
        <w:pStyle w:val="92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1288"/>
        <w:rPr>
          <w:color w:val="000000"/>
          <w:highlight w:val="none"/>
        </w:rPr>
      </w:pPr>
      <w:r/>
      <w:bookmarkEnd w:id="12"/>
      <w:r>
        <w:rPr>
          <w:color w:val="000000"/>
          <w:highlight w:val="none"/>
        </w:rPr>
      </w:r>
      <w:r/>
    </w:p>
    <w:p>
      <w:pPr>
        <w:pStyle w:val="1288"/>
        <w:rPr>
          <w:color w:val="000000"/>
          <w:highlight w:val="none"/>
        </w:rPr>
      </w:pPr>
      <w:r>
        <w:rPr>
          <w:color w:val="000000"/>
          <w:highlight w:val="none"/>
        </w:rPr>
      </w:r>
      <w:r/>
    </w:p>
    <w:p>
      <w:pPr>
        <w:pStyle w:val="1288"/>
        <w:rPr>
          <w:color w:val="000000"/>
          <w:highlight w:val="none"/>
        </w:rPr>
      </w:pPr>
      <w:r>
        <w:rPr>
          <w:color w:val="000000"/>
          <w:highlight w:val="none"/>
        </w:rPr>
      </w:r>
      <w:r/>
    </w:p>
    <w:p>
      <w:pPr>
        <w:pStyle w:val="1288"/>
        <w:rPr>
          <w:color w:val="000000"/>
          <w:highlight w:val="none"/>
        </w:rPr>
      </w:pPr>
      <w:r>
        <w:rPr>
          <w:color w:val="000000"/>
          <w:highlight w:val="none"/>
        </w:rPr>
      </w:r>
      <w:r/>
    </w:p>
    <w:p>
      <w:pPr>
        <w:pStyle w:val="1288"/>
        <w:rPr>
          <w:color w:val="000000"/>
          <w:highlight w:val="none"/>
        </w:rPr>
      </w:pPr>
      <w:r>
        <w:rPr>
          <w:color w:val="000000"/>
          <w:highlight w:val="none"/>
        </w:rPr>
      </w:r>
      <w:r/>
    </w:p>
    <w:p>
      <w:pPr>
        <w:pStyle w:val="1288"/>
        <w:ind w:firstLine="0"/>
        <w:rPr>
          <w:rFonts w:hint="eastAsia"/>
          <w:color w:val="000000"/>
          <w:highlight w:val="none"/>
        </w:rPr>
      </w:pPr>
      <w:r/>
      <w:bookmarkStart w:id="13" w:name="_Hlk529436263"/>
      <w:r>
        <w:rPr>
          <w:rFonts w:hint="eastAsia"/>
          <w:color w:val="000000"/>
          <w:highlight w:val="none"/>
        </w:rPr>
      </w:r>
      <w:r/>
    </w:p>
    <w:p>
      <w:pPr>
        <w:pStyle w:val="1288"/>
        <w:ind w:firstLine="0"/>
        <w:rPr>
          <w:rFonts w:hint="eastAsia"/>
          <w:color w:val="000000"/>
          <w:highlight w:val="none"/>
        </w:rPr>
      </w:pPr>
      <w:r>
        <w:rPr>
          <w:rFonts w:hint="eastAsia"/>
          <w:color w:val="000000"/>
          <w:highlight w:val="none"/>
        </w:rPr>
      </w:r>
      <w:r/>
    </w:p>
    <w:p>
      <w:pPr>
        <w:pStyle w:val="1288"/>
        <w:ind w:firstLine="0"/>
        <w:rPr>
          <w:color w:val="000000"/>
          <w:highlight w:val="none"/>
        </w:rPr>
      </w:pPr>
      <w:r>
        <w:rPr>
          <w:color w:val="000000"/>
          <w:highlight w:val="none"/>
        </w:rPr>
      </w:r>
      <w:r/>
    </w:p>
    <w:p>
      <w:pPr>
        <w:pStyle w:val="1190"/>
        <w:ind w:firstLine="0"/>
        <w:spacing w:line="360" w:lineRule="auto"/>
        <w:rPr>
          <w:bCs/>
          <w:color w:val="000000"/>
          <w:sz w:val="24"/>
          <w:szCs w:val="24"/>
          <w:highlight w:val="none"/>
        </w:rPr>
      </w:pPr>
      <w:r>
        <w:rPr>
          <w:rFonts w:hint="eastAsia" w:ascii="宋体" w:hAnsi="宋体"/>
          <w:bCs/>
          <w:color w:val="000000"/>
          <w:sz w:val="24"/>
          <w:szCs w:val="24"/>
          <w:highlight w:val="none"/>
        </w:rPr>
        <w:br w:type="page" w:clear="all"/>
      </w:r>
      <w:bookmarkEnd w:id="13"/>
      <w:r>
        <w:rPr>
          <w:rFonts w:hint="eastAsia" w:ascii="宋体" w:hAnsi="宋体"/>
          <w:b/>
          <w:color w:val="000000"/>
          <w:sz w:val="30"/>
          <w:szCs w:val="30"/>
          <w:highlight w:val="none"/>
        </w:rPr>
        <w:t xml:space="preserve">（十二）</w:t>
      </w:r>
      <w:r>
        <w:rPr>
          <w:rFonts w:hint="eastAsia" w:eastAsia="黑体"/>
          <w:bCs/>
          <w:color w:val="000000"/>
          <w:sz w:val="28"/>
          <w:szCs w:val="28"/>
          <w:highlight w:val="none"/>
        </w:rPr>
        <w:t xml:space="preserve">技术文件（服务方案）</w:t>
      </w:r>
      <w:r>
        <w:rPr>
          <w:bCs/>
          <w:color w:val="000000"/>
          <w:sz w:val="24"/>
          <w:szCs w:val="24"/>
          <w:highlight w:val="none"/>
        </w:rPr>
      </w:r>
      <w:r/>
    </w:p>
    <w:p>
      <w:pPr>
        <w:pStyle w:val="1190"/>
        <w:spacing w:line="360" w:lineRule="auto"/>
        <w:rPr>
          <w:bCs/>
          <w:color w:val="000000"/>
          <w:highlight w:val="none"/>
        </w:rPr>
      </w:pPr>
      <w:r>
        <w:rPr>
          <w:bCs/>
          <w:color w:val="000000"/>
          <w:highlight w:val="none"/>
        </w:rPr>
      </w:r>
      <w:r/>
    </w:p>
    <w:p>
      <w:pPr>
        <w:pStyle w:val="1190"/>
        <w:spacing w:line="360" w:lineRule="auto"/>
        <w:rPr>
          <w:bCs/>
          <w:color w:val="000000"/>
          <w:highlight w:val="none"/>
        </w:rPr>
      </w:pPr>
      <w:r>
        <w:rPr>
          <w:bCs/>
          <w:color w:val="000000"/>
          <w:highlight w:val="none"/>
        </w:rPr>
      </w:r>
      <w:r/>
    </w:p>
    <w:p>
      <w:pPr>
        <w:pStyle w:val="1190"/>
        <w:ind w:firstLine="0"/>
        <w:jc w:val="center"/>
        <w:spacing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服务方案</w:t>
      </w:r>
      <w:r>
        <w:rPr>
          <w:rFonts w:hint="eastAsia" w:ascii="黑体" w:hAnsi="黑体" w:eastAsia="黑体"/>
          <w:bCs/>
          <w:color w:val="000000"/>
          <w:sz w:val="28"/>
          <w:szCs w:val="28"/>
          <w:highlight w:val="none"/>
        </w:rPr>
      </w:r>
      <w:r/>
    </w:p>
    <w:p>
      <w:pPr>
        <w:pStyle w:val="119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119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投标人应按评分点编制完整的技术</w:t>
      </w:r>
      <w:r>
        <w:rPr>
          <w:rFonts w:hint="eastAsia"/>
          <w:bCs/>
          <w:color w:val="000000"/>
          <w:sz w:val="24"/>
          <w:szCs w:val="24"/>
          <w:highlight w:val="none"/>
        </w:rPr>
        <w:t xml:space="preserve">服务</w:t>
      </w:r>
      <w:r>
        <w:rPr>
          <w:rFonts w:hint="eastAsia" w:ascii="宋体" w:hAnsi="宋体"/>
          <w:bCs/>
          <w:color w:val="000000"/>
          <w:sz w:val="24"/>
          <w:szCs w:val="24"/>
          <w:highlight w:val="none"/>
        </w:rPr>
        <w:t xml:space="preserve">方案，以便评审。</w:t>
      </w:r>
      <w:r>
        <w:rPr>
          <w:rFonts w:ascii="宋体" w:hAnsi="宋体"/>
          <w:bCs/>
          <w:color w:val="000000"/>
          <w:sz w:val="24"/>
          <w:szCs w:val="24"/>
          <w:highlight w:val="none"/>
        </w:rPr>
      </w:r>
      <w:r/>
    </w:p>
    <w:p>
      <w:pPr>
        <w:pStyle w:val="1288"/>
        <w:ind w:firstLine="0"/>
        <w:rPr>
          <w:color w:val="000000"/>
          <w:highlight w:val="none"/>
        </w:rPr>
      </w:pPr>
      <w:r>
        <w:rPr>
          <w:color w:val="000000"/>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8"/>
        <w:rPr>
          <w:rFonts w:eastAsia="黑体"/>
          <w:bCs/>
          <w:color w:val="000000"/>
          <w:sz w:val="24"/>
          <w:szCs w:val="24"/>
          <w:highlight w:val="none"/>
        </w:rPr>
        <w:outlineLvl w:val="0"/>
      </w:pPr>
      <w:r>
        <w:rPr>
          <w:rFonts w:hint="eastAsia" w:eastAsia="黑体"/>
          <w:bCs/>
          <w:color w:val="000000"/>
          <w:sz w:val="24"/>
          <w:szCs w:val="24"/>
          <w:highlight w:val="none"/>
        </w:rPr>
        <w:br w:type="page" w:clear="all"/>
      </w:r>
      <w:r>
        <w:rPr>
          <w:rFonts w:hint="eastAsia" w:eastAsia="黑体"/>
          <w:bCs/>
          <w:color w:val="000000"/>
          <w:sz w:val="28"/>
          <w:szCs w:val="28"/>
          <w:highlight w:val="none"/>
        </w:rPr>
        <w:t xml:space="preserve">（十三）</w:t>
      </w:r>
      <w:r>
        <w:rPr>
          <w:rFonts w:hint="eastAsia" w:eastAsia="黑体"/>
          <w:bCs/>
          <w:color w:val="000000"/>
          <w:sz w:val="28"/>
          <w:szCs w:val="28"/>
          <w:highlight w:val="none"/>
        </w:rPr>
        <w:t xml:space="preserve">其他资料</w:t>
      </w:r>
      <w:r>
        <w:rPr>
          <w:rFonts w:eastAsia="黑体"/>
          <w:bCs/>
          <w:color w:val="000000"/>
          <w:sz w:val="24"/>
          <w:szCs w:val="24"/>
          <w:highlight w:val="none"/>
        </w:rPr>
      </w:r>
      <w:r/>
    </w:p>
    <w:p>
      <w:pPr>
        <w:pStyle w:val="928"/>
        <w:ind w:firstLine="120"/>
        <w:rPr>
          <w:rFonts w:hint="eastAsia"/>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rPr>
          <w:rFonts w:hint="eastAsia"/>
          <w:b/>
          <w:bCs/>
          <w:color w:val="000000"/>
          <w:sz w:val="24"/>
          <w:szCs w:val="24"/>
          <w:highlight w:val="none"/>
        </w:rPr>
      </w:r>
      <w:r/>
    </w:p>
    <w:p>
      <w:pPr>
        <w:pStyle w:val="928"/>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28"/>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28"/>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28"/>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1288"/>
        <w:rPr>
          <w:color w:val="000000"/>
          <w:highlight w:val="none"/>
        </w:rPr>
      </w:pPr>
      <w:r>
        <w:rPr>
          <w:color w:val="000000"/>
          <w:highlight w:val="none"/>
        </w:rPr>
      </w:r>
      <w:r/>
    </w:p>
    <w:p>
      <w:pPr>
        <w:pStyle w:val="1288"/>
        <w:rPr>
          <w:color w:val="000000"/>
          <w:highlight w:val="none"/>
        </w:rPr>
      </w:pPr>
      <w:r>
        <w:rPr>
          <w:color w:val="000000"/>
          <w:highlight w:val="none"/>
        </w:rPr>
      </w:r>
      <w:r/>
    </w:p>
    <w:sectPr>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_GB2312">
    <w:panose1 w:val="0201060906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15035" cy="2222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15035" cy="222250"/>
                      </a:xfrm>
                      <a:prstGeom prst="rect">
                        <a:avLst/>
                      </a:prstGeom>
                      <a:noFill/>
                      <a:ln w="15875">
                        <a:noFill/>
                      </a:ln>
                    </wps:spPr>
                    <wps:txbx>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2.0pt;height:17.5pt;mso-wrap-distance-left:9.0pt;mso-wrap-distance-top:0.0pt;mso-wrap-distance-right:9.0pt;mso-wrap-distance-bottom:0.0pt;visibility:visible;" filled="f" stroked="f" strokeweight="1.25pt">
              <v:textbox inset="0,0,0,0">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28"/>
                    </w:pPr>
                    <w:r/>
                    <w:r/>
                  </w:p>
                </w:txbxContent>
              </v:textbox>
            </v:shape>
          </w:pict>
        </mc:Fallback>
      </mc:AlternateContent>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72185" cy="2222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72185" cy="222250"/>
                      </a:xfrm>
                      <a:prstGeom prst="rect">
                        <a:avLst/>
                      </a:prstGeom>
                      <a:noFill/>
                      <a:ln w="15875">
                        <a:noFill/>
                      </a:ln>
                    </wps:spPr>
                    <wps:txbx>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76.5pt;height:17.5pt;mso-wrap-distance-left:9.0pt;mso-wrap-distance-top:0.0pt;mso-wrap-distance-right:9.0pt;mso-wrap-distance-bottom:0.0pt;visibility:visible;" filled="f" stroked="f" strokeweight="1.25pt">
              <v:textbox inset="0,0,0,0">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spacing w:line="240" w:lineRule="auto"/>
      <w:tabs>
        <w:tab w:val="center" w:pos="4153" w:leader="none"/>
        <w:tab w:val="right" w:pos="8306" w:leader="none"/>
      </w:tabs>
      <w:rPr>
        <w:rFonts w:hint="eastAsia" w:eastAsia="楷体_GB2312"/>
        <w:lang w:eastAsia="zh-CN"/>
      </w:rPr>
    </w:pPr>
    <w:r>
      <w:rPr>
        <w:rFonts w:hint="eastAsia" w:eastAsia="楷体_GB2312"/>
        <w:sz w:val="24"/>
        <w:szCs w:val="16"/>
        <w:lang w:eastAsia="zh-CN"/>
      </w:rPr>
      <w:t xml:space="preserve">JSZC-320205-JYJF-G2024-0050</w:t>
    </w:r>
    <w:r>
      <w:rPr>
        <w:rFonts w:eastAsia="楷体_GB2312"/>
        <w:sz w:val="28"/>
      </w:rPr>
      <w:t xml:space="preserve">  </w:t>
    </w:r>
    <w:r>
      <w:rPr>
        <w:rFonts w:hint="eastAsia" w:eastAsia="楷体_GB2312"/>
        <w:sz w:val="22"/>
      </w:rPr>
      <w:t xml:space="preserve">       </w:t>
    </w:r>
    <w:r>
      <w:rPr>
        <w:rFonts w:hint="eastAsia" w:eastAsia="楷体_GB2312"/>
        <w:sz w:val="22"/>
        <w:szCs w:val="21"/>
        <w:lang w:eastAsia="zh-CN"/>
      </w:rPr>
      <w:t xml:space="preserve">东亭2号2期A地块、原无锡市立新植绒材料厂地块土壤污染修复项目</w:t>
    </w:r>
    <w:r>
      <w:rPr>
        <w:rFonts w:hint="eastAsia" w:eastAsia="楷体_GB231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84"/>
      <w:isLgl w:val="false"/>
      <w:suff w:val="tab"/>
      <w:lvlText w:val="%1、"/>
      <w:lvlJc w:val="left"/>
      <w:pPr>
        <w:pStyle w:val="928"/>
        <w:ind w:left="360" w:hanging="360"/>
        <w:tabs>
          <w:tab w:val="num" w:pos="360" w:leader="none"/>
        </w:tabs>
      </w:pPr>
    </w:lvl>
    <w:lvl w:ilvl="1">
      <w:start w:val="1"/>
      <w:numFmt w:val="lowerLetter"/>
      <w:isLgl w:val="false"/>
      <w:suff w:val="tab"/>
      <w:lvlText w:val="%2)"/>
      <w:lvlJc w:val="left"/>
      <w:pPr>
        <w:pStyle w:val="928"/>
        <w:ind w:left="840" w:hanging="420"/>
        <w:tabs>
          <w:tab w:val="num" w:pos="8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1">
    <w:multiLevelType w:val="hybridMultilevel"/>
    <w:lvl w:ilvl="0">
      <w:start w:val="1"/>
      <w:numFmt w:val="decimal"/>
      <w:pStyle w:val="1170"/>
      <w:isLgl w:val="false"/>
      <w:suff w:val="space"/>
      <w:lvlText w:val="表%1"/>
      <w:lvlJc w:val="left"/>
      <w:pPr>
        <w:pStyle w:val="928"/>
        <w:ind w:left="3965" w:hanging="420"/>
      </w:pPr>
      <w:rPr>
        <w:rFonts w:hint="eastAsia"/>
      </w:rPr>
    </w:lvl>
    <w:lvl w:ilvl="1">
      <w:start w:val="1"/>
      <w:numFmt w:val="lowerLetter"/>
      <w:isLgl w:val="false"/>
      <w:suff w:val="tab"/>
      <w:lvlText w:val="%2)"/>
      <w:lvlJc w:val="left"/>
      <w:pPr>
        <w:pStyle w:val="928"/>
        <w:ind w:left="1320" w:hanging="420"/>
      </w:pPr>
    </w:lvl>
    <w:lvl w:ilvl="2">
      <w:start w:val="1"/>
      <w:numFmt w:val="lowerRoman"/>
      <w:isLgl w:val="false"/>
      <w:suff w:val="tab"/>
      <w:lvlText w:val="%3."/>
      <w:lvlJc w:val="right"/>
      <w:pPr>
        <w:pStyle w:val="928"/>
        <w:ind w:left="1740" w:hanging="420"/>
      </w:pPr>
    </w:lvl>
    <w:lvl w:ilvl="3">
      <w:start w:val="1"/>
      <w:numFmt w:val="decimal"/>
      <w:isLgl w:val="false"/>
      <w:suff w:val="tab"/>
      <w:lvlText w:val="%4."/>
      <w:lvlJc w:val="left"/>
      <w:pPr>
        <w:pStyle w:val="928"/>
        <w:ind w:left="2160" w:hanging="420"/>
      </w:pPr>
    </w:lvl>
    <w:lvl w:ilvl="4">
      <w:start w:val="1"/>
      <w:numFmt w:val="lowerLetter"/>
      <w:isLgl w:val="false"/>
      <w:suff w:val="tab"/>
      <w:lvlText w:val="%5)"/>
      <w:lvlJc w:val="left"/>
      <w:pPr>
        <w:pStyle w:val="928"/>
        <w:ind w:left="2580" w:hanging="420"/>
      </w:pPr>
    </w:lvl>
    <w:lvl w:ilvl="5">
      <w:start w:val="1"/>
      <w:numFmt w:val="lowerRoman"/>
      <w:isLgl w:val="false"/>
      <w:suff w:val="tab"/>
      <w:lvlText w:val="%6."/>
      <w:lvlJc w:val="right"/>
      <w:pPr>
        <w:pStyle w:val="928"/>
        <w:ind w:left="3000" w:hanging="420"/>
      </w:pPr>
    </w:lvl>
    <w:lvl w:ilvl="6">
      <w:start w:val="1"/>
      <w:numFmt w:val="decimal"/>
      <w:isLgl w:val="false"/>
      <w:suff w:val="tab"/>
      <w:lvlText w:val="%7."/>
      <w:lvlJc w:val="left"/>
      <w:pPr>
        <w:pStyle w:val="928"/>
        <w:ind w:left="3420" w:hanging="420"/>
      </w:pPr>
    </w:lvl>
    <w:lvl w:ilvl="7">
      <w:start w:val="1"/>
      <w:numFmt w:val="lowerLetter"/>
      <w:isLgl w:val="false"/>
      <w:suff w:val="tab"/>
      <w:lvlText w:val="%8)"/>
      <w:lvlJc w:val="left"/>
      <w:pPr>
        <w:pStyle w:val="928"/>
        <w:ind w:left="3840" w:hanging="420"/>
      </w:pPr>
    </w:lvl>
    <w:lvl w:ilvl="8">
      <w:start w:val="1"/>
      <w:numFmt w:val="lowerRoman"/>
      <w:isLgl w:val="false"/>
      <w:suff w:val="tab"/>
      <w:lvlText w:val="%9."/>
      <w:lvlJc w:val="right"/>
      <w:pPr>
        <w:pStyle w:val="928"/>
        <w:ind w:left="4260" w:hanging="420"/>
      </w:pPr>
    </w:lvl>
  </w:abstractNum>
  <w:abstractNum w:abstractNumId="2">
    <w:multiLevelType w:val="hybridMultilevel"/>
    <w:lvl w:ilvl="0">
      <w:start w:val="2"/>
      <w:numFmt w:val="decimal"/>
      <w:pStyle w:val="1148"/>
      <w:isLgl w:val="false"/>
      <w:suff w:val="tab"/>
      <w:lvlText w:val="%1)"/>
      <w:lvlJc w:val="left"/>
      <w:pPr>
        <w:pStyle w:val="928"/>
        <w:ind w:left="420" w:firstLine="0"/>
      </w:pPr>
      <w:rPr>
        <w:rFonts w:hint="eastAsia"/>
      </w:rPr>
    </w:lvl>
    <w:lvl w:ilvl="1">
      <w:start w:val="1"/>
      <w:numFmt w:val="decimal"/>
      <w:isLgl w:val="false"/>
      <w:suff w:val="tab"/>
      <w:lvlText w:val="%2、"/>
      <w:lvlJc w:val="left"/>
      <w:pPr>
        <w:pStyle w:val="928"/>
        <w:ind w:left="720" w:hanging="720"/>
      </w:pPr>
    </w:lvl>
    <w:lvl w:ilvl="2">
      <w:start w:val="1"/>
      <w:numFmt w:val="lowerRoman"/>
      <w:isLgl w:val="false"/>
      <w:suff w:val="tab"/>
      <w:lvlText w:val="%3."/>
      <w:lvlJc w:val="right"/>
      <w:pPr>
        <w:pStyle w:val="928"/>
        <w:ind w:left="840" w:hanging="420"/>
      </w:pPr>
    </w:lvl>
    <w:lvl w:ilvl="3">
      <w:start w:val="1"/>
      <w:numFmt w:val="decimal"/>
      <w:isLgl w:val="false"/>
      <w:suff w:val="tab"/>
      <w:lvlText w:val="%4."/>
      <w:lvlJc w:val="left"/>
      <w:pPr>
        <w:pStyle w:val="928"/>
        <w:ind w:left="1260" w:hanging="420"/>
      </w:pPr>
    </w:lvl>
    <w:lvl w:ilvl="4">
      <w:start w:val="1"/>
      <w:numFmt w:val="lowerLetter"/>
      <w:isLgl w:val="false"/>
      <w:suff w:val="tab"/>
      <w:lvlText w:val="%5)"/>
      <w:lvlJc w:val="left"/>
      <w:pPr>
        <w:pStyle w:val="928"/>
        <w:ind w:left="1680" w:hanging="420"/>
      </w:pPr>
    </w:lvl>
    <w:lvl w:ilvl="5">
      <w:start w:val="1"/>
      <w:numFmt w:val="lowerRoman"/>
      <w:isLgl w:val="false"/>
      <w:suff w:val="tab"/>
      <w:lvlText w:val="%6."/>
      <w:lvlJc w:val="right"/>
      <w:pPr>
        <w:pStyle w:val="928"/>
        <w:ind w:left="2100" w:hanging="420"/>
      </w:pPr>
    </w:lvl>
    <w:lvl w:ilvl="6">
      <w:start w:val="1"/>
      <w:numFmt w:val="decimal"/>
      <w:isLgl w:val="false"/>
      <w:suff w:val="tab"/>
      <w:lvlText w:val="%7."/>
      <w:lvlJc w:val="left"/>
      <w:pPr>
        <w:pStyle w:val="928"/>
        <w:ind w:left="2520" w:hanging="420"/>
      </w:pPr>
    </w:lvl>
    <w:lvl w:ilvl="7">
      <w:start w:val="1"/>
      <w:numFmt w:val="lowerLetter"/>
      <w:isLgl w:val="false"/>
      <w:suff w:val="tab"/>
      <w:lvlText w:val="%8)"/>
      <w:lvlJc w:val="left"/>
      <w:pPr>
        <w:pStyle w:val="928"/>
        <w:ind w:left="2940" w:hanging="420"/>
      </w:pPr>
    </w:lvl>
    <w:lvl w:ilvl="8">
      <w:start w:val="1"/>
      <w:numFmt w:val="lowerRoman"/>
      <w:isLgl w:val="false"/>
      <w:suff w:val="tab"/>
      <w:lvlText w:val="%9."/>
      <w:lvlJc w:val="right"/>
      <w:pPr>
        <w:pStyle w:val="928"/>
        <w:ind w:left="3360" w:hanging="420"/>
      </w:pPr>
    </w:lvl>
  </w:abstractNum>
  <w:abstractNum w:abstractNumId="3">
    <w:multiLevelType w:val="hybridMultilevel"/>
    <w:lvl w:ilvl="0">
      <w:start w:val="1"/>
      <w:numFmt w:val="bullet"/>
      <w:pStyle w:val="1348"/>
      <w:isLgl w:val="false"/>
      <w:suff w:val="tab"/>
      <w:lvlText w:val=""/>
      <w:lvlJc w:val="left"/>
      <w:pPr>
        <w:pStyle w:val="928"/>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bullet"/>
      <w:isLgl w:val="false"/>
      <w:suff w:val="tab"/>
      <w:lvlText w:val=""/>
      <w:lvlJc w:val="left"/>
      <w:pPr>
        <w:pStyle w:val="928"/>
        <w:ind w:left="1260" w:hanging="420"/>
        <w:tabs>
          <w:tab w:val="num" w:pos="1260" w:leader="none"/>
        </w:tabs>
      </w:pPr>
      <w:rPr>
        <w:rFonts w:ascii="Wingdings" w:hAnsi="Wingdings"/>
      </w:rPr>
    </w:lvl>
    <w:lvl w:ilvl="3">
      <w:start w:val="1"/>
      <w:numFmt w:val="bullet"/>
      <w:isLgl w:val="false"/>
      <w:suff w:val="tab"/>
      <w:lvlText w:val=""/>
      <w:lvlJc w:val="left"/>
      <w:pPr>
        <w:pStyle w:val="928"/>
        <w:ind w:left="1680" w:hanging="420"/>
        <w:tabs>
          <w:tab w:val="num" w:pos="1680" w:leader="none"/>
        </w:tabs>
      </w:pPr>
      <w:rPr>
        <w:rFonts w:ascii="Wingdings" w:hAnsi="Wingdings"/>
      </w:rPr>
    </w:lvl>
    <w:lvl w:ilvl="4">
      <w:start w:val="1"/>
      <w:numFmt w:val="bullet"/>
      <w:isLgl w:val="false"/>
      <w:suff w:val="tab"/>
      <w:lvlText w:val=""/>
      <w:lvlJc w:val="left"/>
      <w:pPr>
        <w:pStyle w:val="928"/>
        <w:ind w:left="2100" w:hanging="420"/>
        <w:tabs>
          <w:tab w:val="num" w:pos="2100" w:leader="none"/>
        </w:tabs>
      </w:pPr>
      <w:rPr>
        <w:rFonts w:ascii="Wingdings" w:hAnsi="Wingdings"/>
      </w:rPr>
    </w:lvl>
    <w:lvl w:ilvl="5">
      <w:start w:val="1"/>
      <w:numFmt w:val="bullet"/>
      <w:isLgl w:val="false"/>
      <w:suff w:val="tab"/>
      <w:lvlText w:val=""/>
      <w:lvlJc w:val="left"/>
      <w:pPr>
        <w:pStyle w:val="928"/>
        <w:ind w:left="2520" w:hanging="420"/>
        <w:tabs>
          <w:tab w:val="num" w:pos="2520" w:leader="none"/>
        </w:tabs>
      </w:pPr>
      <w:rPr>
        <w:rFonts w:ascii="Wingdings" w:hAnsi="Wingdings"/>
      </w:rPr>
    </w:lvl>
    <w:lvl w:ilvl="6">
      <w:start w:val="1"/>
      <w:numFmt w:val="bullet"/>
      <w:isLgl w:val="false"/>
      <w:suff w:val="tab"/>
      <w:lvlText w:val=""/>
      <w:lvlJc w:val="left"/>
      <w:pPr>
        <w:pStyle w:val="928"/>
        <w:ind w:left="2940" w:hanging="420"/>
        <w:tabs>
          <w:tab w:val="num" w:pos="2940" w:leader="none"/>
        </w:tabs>
      </w:pPr>
      <w:rPr>
        <w:rFonts w:ascii="Wingdings" w:hAnsi="Wingdings"/>
      </w:rPr>
    </w:lvl>
    <w:lvl w:ilvl="7">
      <w:start w:val="1"/>
      <w:numFmt w:val="bullet"/>
      <w:isLgl w:val="false"/>
      <w:suff w:val="tab"/>
      <w:lvlText w:val=""/>
      <w:lvlJc w:val="left"/>
      <w:pPr>
        <w:pStyle w:val="928"/>
        <w:ind w:left="3360" w:hanging="420"/>
        <w:tabs>
          <w:tab w:val="num" w:pos="3360" w:leader="none"/>
        </w:tabs>
      </w:pPr>
      <w:rPr>
        <w:rFonts w:ascii="Wingdings" w:hAnsi="Wingdings"/>
      </w:rPr>
    </w:lvl>
    <w:lvl w:ilvl="8">
      <w:start w:val="1"/>
      <w:numFmt w:val="bullet"/>
      <w:isLgl w:val="false"/>
      <w:suff w:val="tab"/>
      <w:lvlText w:val=""/>
      <w:lvlJc w:val="left"/>
      <w:pPr>
        <w:pStyle w:val="928"/>
        <w:ind w:left="3780" w:hanging="420"/>
        <w:tabs>
          <w:tab w:val="num" w:pos="3780" w:leader="none"/>
        </w:tabs>
      </w:pPr>
      <w:rPr>
        <w:rFonts w:ascii="Wingdings" w:hAnsi="Wingdings"/>
      </w:rPr>
    </w:lvl>
  </w:abstractNum>
  <w:abstractNum w:abstractNumId="4">
    <w:multiLevelType w:val="hybridMultilevel"/>
    <w:lvl w:ilvl="0">
      <w:start w:val="1"/>
      <w:numFmt w:val="decimal"/>
      <w:isLgl w:val="false"/>
      <w:suff w:val="tab"/>
      <w:lvlText w:val="%1."/>
      <w:lvlJc w:val="left"/>
      <w:pPr>
        <w:pStyle w:val="928"/>
        <w:ind w:left="1330" w:hanging="210"/>
        <w:tabs>
          <w:tab w:val="num" w:pos="13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8"/>
    <w:next w:val="928"/>
    <w:link w:val="752"/>
    <w:uiPriority w:val="9"/>
    <w:qFormat/>
    <w:pPr>
      <w:keepLines/>
      <w:keepNext/>
      <w:spacing w:before="480" w:after="200"/>
      <w:outlineLvl w:val="0"/>
    </w:pPr>
    <w:rPr>
      <w:rFonts w:ascii="Arial" w:hAnsi="Arial" w:eastAsia="Arial" w:cs="Arial"/>
      <w:sz w:val="40"/>
      <w:szCs w:val="40"/>
    </w:rPr>
  </w:style>
  <w:style w:type="character" w:styleId="752">
    <w:name w:val="Heading 1 Char"/>
    <w:link w:val="751"/>
    <w:uiPriority w:val="9"/>
    <w:rPr>
      <w:rFonts w:ascii="Arial" w:hAnsi="Arial" w:eastAsia="Arial" w:cs="Arial"/>
      <w:sz w:val="40"/>
      <w:szCs w:val="40"/>
    </w:rPr>
  </w:style>
  <w:style w:type="paragraph" w:styleId="753">
    <w:name w:val="Heading 2"/>
    <w:basedOn w:val="928"/>
    <w:next w:val="928"/>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link w:val="753"/>
    <w:uiPriority w:val="9"/>
    <w:rPr>
      <w:rFonts w:ascii="Arial" w:hAnsi="Arial" w:eastAsia="Arial" w:cs="Arial"/>
      <w:sz w:val="34"/>
    </w:rPr>
  </w:style>
  <w:style w:type="paragraph" w:styleId="755">
    <w:name w:val="Heading 3"/>
    <w:basedOn w:val="928"/>
    <w:next w:val="928"/>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link w:val="755"/>
    <w:uiPriority w:val="9"/>
    <w:rPr>
      <w:rFonts w:ascii="Arial" w:hAnsi="Arial" w:eastAsia="Arial" w:cs="Arial"/>
      <w:sz w:val="30"/>
      <w:szCs w:val="30"/>
    </w:rPr>
  </w:style>
  <w:style w:type="paragraph" w:styleId="757">
    <w:name w:val="Heading 4"/>
    <w:basedOn w:val="928"/>
    <w:next w:val="928"/>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link w:val="757"/>
    <w:uiPriority w:val="9"/>
    <w:rPr>
      <w:rFonts w:ascii="Arial" w:hAnsi="Arial" w:eastAsia="Arial" w:cs="Arial"/>
      <w:b/>
      <w:bCs/>
      <w:sz w:val="26"/>
      <w:szCs w:val="26"/>
    </w:rPr>
  </w:style>
  <w:style w:type="paragraph" w:styleId="759">
    <w:name w:val="Heading 5"/>
    <w:basedOn w:val="928"/>
    <w:next w:val="928"/>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link w:val="759"/>
    <w:uiPriority w:val="9"/>
    <w:rPr>
      <w:rFonts w:ascii="Arial" w:hAnsi="Arial" w:eastAsia="Arial" w:cs="Arial"/>
      <w:b/>
      <w:bCs/>
      <w:sz w:val="24"/>
      <w:szCs w:val="24"/>
    </w:rPr>
  </w:style>
  <w:style w:type="paragraph" w:styleId="761">
    <w:name w:val="Heading 6"/>
    <w:basedOn w:val="928"/>
    <w:next w:val="928"/>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link w:val="761"/>
    <w:uiPriority w:val="9"/>
    <w:rPr>
      <w:rFonts w:ascii="Arial" w:hAnsi="Arial" w:eastAsia="Arial" w:cs="Arial"/>
      <w:b/>
      <w:bCs/>
      <w:sz w:val="22"/>
      <w:szCs w:val="22"/>
    </w:rPr>
  </w:style>
  <w:style w:type="paragraph" w:styleId="763">
    <w:name w:val="Heading 7"/>
    <w:basedOn w:val="928"/>
    <w:next w:val="928"/>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link w:val="763"/>
    <w:uiPriority w:val="9"/>
    <w:rPr>
      <w:rFonts w:ascii="Arial" w:hAnsi="Arial" w:eastAsia="Arial" w:cs="Arial"/>
      <w:b/>
      <w:bCs/>
      <w:i/>
      <w:iCs/>
      <w:sz w:val="22"/>
      <w:szCs w:val="22"/>
    </w:rPr>
  </w:style>
  <w:style w:type="paragraph" w:styleId="765">
    <w:name w:val="Heading 8"/>
    <w:basedOn w:val="928"/>
    <w:next w:val="928"/>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link w:val="765"/>
    <w:uiPriority w:val="9"/>
    <w:rPr>
      <w:rFonts w:ascii="Arial" w:hAnsi="Arial" w:eastAsia="Arial" w:cs="Arial"/>
      <w:i/>
      <w:iCs/>
      <w:sz w:val="22"/>
      <w:szCs w:val="22"/>
    </w:rPr>
  </w:style>
  <w:style w:type="paragraph" w:styleId="767">
    <w:name w:val="Heading 9"/>
    <w:basedOn w:val="928"/>
    <w:next w:val="928"/>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link w:val="767"/>
    <w:uiPriority w:val="9"/>
    <w:rPr>
      <w:rFonts w:ascii="Arial" w:hAnsi="Arial" w:eastAsia="Arial" w:cs="Arial"/>
      <w:i/>
      <w:iCs/>
      <w:sz w:val="21"/>
      <w:szCs w:val="21"/>
    </w:r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spacing w:line="360" w:lineRule="auto"/>
      <w:widowControl w:val="off"/>
    </w:pPr>
    <w:rPr>
      <w:sz w:val="21"/>
      <w:lang w:val="en-US" w:eastAsia="zh-CN" w:bidi="ar-SA"/>
    </w:rPr>
  </w:style>
  <w:style w:type="paragraph" w:styleId="929">
    <w:name w:val="标题 1"/>
    <w:basedOn w:val="928"/>
    <w:next w:val="928"/>
    <w:link w:val="942"/>
    <w:uiPriority w:val="99"/>
    <w:qFormat/>
    <w:pPr>
      <w:ind w:left="432" w:hanging="432"/>
      <w:jc w:val="center"/>
      <w:keepNext/>
      <w:widowControl/>
      <w:tabs>
        <w:tab w:val="left" w:pos="432" w:leader="none"/>
      </w:tabs>
      <w:outlineLvl w:val="0"/>
    </w:pPr>
    <w:rPr>
      <w:rFonts w:ascii="黑体" w:eastAsia="黑体"/>
      <w:sz w:val="52"/>
    </w:rPr>
  </w:style>
  <w:style w:type="paragraph" w:styleId="930">
    <w:name w:val="标题 2"/>
    <w:basedOn w:val="928"/>
    <w:next w:val="944"/>
    <w:link w:val="943"/>
    <w:uiPriority w:val="99"/>
    <w:qFormat/>
    <w:pPr>
      <w:keepLines/>
      <w:keepNext/>
      <w:spacing w:before="260" w:after="260" w:line="413" w:lineRule="auto"/>
      <w:outlineLvl w:val="1"/>
    </w:pPr>
    <w:rPr>
      <w:rFonts w:ascii="Arial" w:hAnsi="Arial" w:eastAsia="黑体"/>
      <w:b/>
      <w:bCs/>
      <w:sz w:val="32"/>
      <w:szCs w:val="32"/>
    </w:rPr>
  </w:style>
  <w:style w:type="paragraph" w:styleId="931">
    <w:name w:val="标题 3"/>
    <w:basedOn w:val="928"/>
    <w:next w:val="944"/>
    <w:link w:val="946"/>
    <w:uiPriority w:val="9"/>
    <w:qFormat/>
    <w:pPr>
      <w:ind w:left="720" w:hanging="720"/>
      <w:jc w:val="center"/>
      <w:keepLines/>
      <w:keepNext/>
      <w:spacing w:before="120" w:after="120"/>
      <w:widowControl/>
      <w:tabs>
        <w:tab w:val="left" w:pos="720" w:leader="none"/>
      </w:tabs>
      <w:outlineLvl w:val="2"/>
    </w:pPr>
    <w:rPr>
      <w:b/>
      <w:sz w:val="32"/>
    </w:rPr>
  </w:style>
  <w:style w:type="paragraph" w:styleId="932">
    <w:name w:val="标题 4"/>
    <w:basedOn w:val="928"/>
    <w:next w:val="928"/>
    <w:link w:val="947"/>
    <w:uiPriority w:val="99"/>
    <w:qFormat/>
    <w:pPr>
      <w:jc w:val="center"/>
      <w:keepLines/>
      <w:keepNext/>
      <w:spacing w:before="120" w:after="120"/>
      <w:widowControl/>
      <w:outlineLvl w:val="3"/>
    </w:pPr>
    <w:rPr>
      <w:rFonts w:ascii="Arial" w:hAnsi="Arial" w:eastAsia="黑体"/>
      <w:sz w:val="28"/>
    </w:rPr>
  </w:style>
  <w:style w:type="paragraph" w:styleId="933">
    <w:name w:val="标题 5"/>
    <w:basedOn w:val="928"/>
    <w:next w:val="928"/>
    <w:link w:val="948"/>
    <w:uiPriority w:val="99"/>
    <w:qFormat/>
    <w:pPr>
      <w:ind w:firstLine="499"/>
      <w:jc w:val="left"/>
      <w:keepLines/>
      <w:keepNext/>
      <w:spacing w:before="120" w:after="120"/>
      <w:widowControl/>
      <w:outlineLvl w:val="4"/>
    </w:pPr>
    <w:rPr>
      <w:rFonts w:ascii="宋体" w:hAnsi="宋体"/>
      <w:b/>
      <w:sz w:val="24"/>
    </w:rPr>
  </w:style>
  <w:style w:type="paragraph" w:styleId="934">
    <w:name w:val="标题 6"/>
    <w:basedOn w:val="928"/>
    <w:next w:val="928"/>
    <w:link w:val="949"/>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35">
    <w:name w:val="标题 7"/>
    <w:basedOn w:val="928"/>
    <w:next w:val="928"/>
    <w:link w:val="950"/>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36">
    <w:name w:val="标题 8"/>
    <w:basedOn w:val="928"/>
    <w:next w:val="928"/>
    <w:link w:val="951"/>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37">
    <w:name w:val="标题 9"/>
    <w:basedOn w:val="928"/>
    <w:next w:val="928"/>
    <w:link w:val="952"/>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38">
    <w:name w:val="默认段落字体"/>
    <w:next w:val="938"/>
    <w:link w:val="928"/>
    <w:uiPriority w:val="1"/>
    <w:unhideWhenUsed/>
  </w:style>
  <w:style w:type="table" w:styleId="939">
    <w:name w:val="普通表格"/>
    <w:next w:val="939"/>
    <w:link w:val="928"/>
    <w:uiPriority w:val="99"/>
    <w:unhideWhenUsed/>
    <w:qFormat/>
    <w:tblPr/>
  </w:style>
  <w:style w:type="paragraph" w:styleId="940">
    <w:name w:val="正文文本"/>
    <w:basedOn w:val="928"/>
    <w:next w:val="928"/>
    <w:link w:val="941"/>
    <w:uiPriority w:val="99"/>
    <w:qFormat/>
    <w:rPr>
      <w:rFonts w:ascii="华文中宋" w:eastAsia="华文中宋"/>
      <w:bCs/>
      <w:sz w:val="28"/>
    </w:rPr>
  </w:style>
  <w:style w:type="character" w:styleId="941">
    <w:name w:val="正文文本 Char"/>
    <w:next w:val="941"/>
    <w:link w:val="940"/>
    <w:uiPriority w:val="99"/>
    <w:qFormat/>
    <w:rPr>
      <w:rFonts w:ascii="华文中宋" w:eastAsia="华文中宋"/>
      <w:bCs/>
      <w:sz w:val="28"/>
    </w:rPr>
  </w:style>
  <w:style w:type="character" w:styleId="942">
    <w:name w:val="标题 1 Char"/>
    <w:next w:val="942"/>
    <w:link w:val="929"/>
    <w:uiPriority w:val="99"/>
    <w:rPr>
      <w:rFonts w:ascii="黑体" w:eastAsia="黑体"/>
      <w:sz w:val="52"/>
    </w:rPr>
  </w:style>
  <w:style w:type="character" w:styleId="943">
    <w:name w:val="标题 2 Char"/>
    <w:next w:val="943"/>
    <w:link w:val="930"/>
    <w:uiPriority w:val="99"/>
    <w:rPr>
      <w:rFonts w:ascii="Arial" w:hAnsi="Arial" w:eastAsia="黑体"/>
      <w:b/>
      <w:bCs/>
      <w:sz w:val="32"/>
      <w:szCs w:val="32"/>
      <w:lang w:val="en-US" w:eastAsia="zh-CN" w:bidi="ar-SA"/>
    </w:rPr>
  </w:style>
  <w:style w:type="paragraph" w:styleId="944">
    <w:name w:val="正文缩进"/>
    <w:basedOn w:val="928"/>
    <w:next w:val="944"/>
    <w:link w:val="945"/>
    <w:uiPriority w:val="99"/>
    <w:qFormat/>
    <w:pPr>
      <w:ind w:firstLine="420"/>
    </w:pPr>
  </w:style>
  <w:style w:type="character" w:styleId="945">
    <w:name w:val="正文缩进 Char"/>
    <w:next w:val="945"/>
    <w:link w:val="944"/>
    <w:uiPriority w:val="99"/>
    <w:rPr>
      <w:rFonts w:eastAsia="宋体"/>
      <w:sz w:val="21"/>
      <w:lang w:val="en-US" w:eastAsia="zh-CN" w:bidi="ar-SA"/>
    </w:rPr>
  </w:style>
  <w:style w:type="character" w:styleId="946">
    <w:name w:val="标题 3 Char"/>
    <w:next w:val="946"/>
    <w:link w:val="931"/>
    <w:uiPriority w:val="9"/>
    <w:rPr>
      <w:rFonts w:eastAsia="宋体"/>
      <w:b/>
      <w:sz w:val="32"/>
      <w:lang w:val="en-US" w:eastAsia="zh-CN" w:bidi="ar-SA"/>
    </w:rPr>
  </w:style>
  <w:style w:type="character" w:styleId="947">
    <w:name w:val="标题 4 Char"/>
    <w:next w:val="947"/>
    <w:link w:val="932"/>
    <w:uiPriority w:val="99"/>
    <w:rPr>
      <w:rFonts w:ascii="Arial" w:hAnsi="Arial" w:eastAsia="黑体"/>
      <w:sz w:val="28"/>
    </w:rPr>
  </w:style>
  <w:style w:type="character" w:styleId="948">
    <w:name w:val="标题 5 Char"/>
    <w:next w:val="948"/>
    <w:link w:val="933"/>
    <w:uiPriority w:val="99"/>
    <w:rPr>
      <w:rFonts w:ascii="宋体" w:hAnsi="宋体"/>
      <w:b/>
      <w:sz w:val="24"/>
    </w:rPr>
  </w:style>
  <w:style w:type="character" w:styleId="949">
    <w:name w:val="标题 6 Char"/>
    <w:next w:val="949"/>
    <w:link w:val="934"/>
    <w:uiPriority w:val="99"/>
    <w:rPr>
      <w:rFonts w:ascii="Arial" w:hAnsi="Arial" w:eastAsia="黑体"/>
      <w:b/>
      <w:bCs/>
      <w:sz w:val="24"/>
      <w:szCs w:val="24"/>
    </w:rPr>
  </w:style>
  <w:style w:type="character" w:styleId="950">
    <w:name w:val="标题 7 Char"/>
    <w:next w:val="950"/>
    <w:link w:val="935"/>
    <w:uiPriority w:val="99"/>
    <w:rPr>
      <w:b/>
      <w:bCs/>
      <w:sz w:val="24"/>
      <w:szCs w:val="24"/>
    </w:rPr>
  </w:style>
  <w:style w:type="character" w:styleId="951">
    <w:name w:val="标题 8 Char"/>
    <w:next w:val="951"/>
    <w:link w:val="936"/>
    <w:uiPriority w:val="99"/>
    <w:rPr>
      <w:rFonts w:ascii="Arial" w:hAnsi="Arial" w:eastAsia="黑体"/>
      <w:sz w:val="24"/>
      <w:szCs w:val="24"/>
    </w:rPr>
  </w:style>
  <w:style w:type="character" w:styleId="952">
    <w:name w:val="标题 9 Char"/>
    <w:next w:val="952"/>
    <w:link w:val="937"/>
    <w:uiPriority w:val="99"/>
    <w:rPr>
      <w:rFonts w:ascii="Arial" w:hAnsi="Arial" w:eastAsia="黑体"/>
      <w:sz w:val="21"/>
      <w:szCs w:val="21"/>
    </w:rPr>
  </w:style>
  <w:style w:type="paragraph" w:styleId="953">
    <w:name w:val="目录 7"/>
    <w:basedOn w:val="928"/>
    <w:next w:val="928"/>
    <w:link w:val="928"/>
    <w:uiPriority w:val="99"/>
    <w:pPr>
      <w:ind w:firstLine="505"/>
      <w:jc w:val="left"/>
      <w:spacing w:line="240" w:lineRule="auto"/>
      <w:tabs>
        <w:tab w:val="right" w:pos="9241" w:leader="dot"/>
      </w:tabs>
    </w:pPr>
    <w:rPr>
      <w:rFonts w:ascii="宋体" w:hAnsi="Times New Roman"/>
      <w:szCs w:val="21"/>
    </w:rPr>
  </w:style>
  <w:style w:type="paragraph" w:styleId="954">
    <w:name w:val="索引 8"/>
    <w:basedOn w:val="928"/>
    <w:next w:val="928"/>
    <w:link w:val="928"/>
    <w:uiPriority w:val="99"/>
    <w:pPr>
      <w:ind w:left="1680" w:hanging="210"/>
      <w:jc w:val="left"/>
      <w:spacing w:line="240" w:lineRule="auto"/>
    </w:pPr>
    <w:rPr>
      <w:sz w:val="20"/>
    </w:rPr>
  </w:style>
  <w:style w:type="paragraph" w:styleId="955">
    <w:name w:val="题注"/>
    <w:basedOn w:val="928"/>
    <w:next w:val="928"/>
    <w:link w:val="928"/>
    <w:uiPriority w:val="35"/>
    <w:qFormat/>
    <w:pPr>
      <w:spacing w:before="152" w:after="160" w:line="240" w:lineRule="auto"/>
    </w:pPr>
    <w:rPr>
      <w:rFonts w:ascii="Arial" w:hAnsi="Arial" w:eastAsia="黑体" w:cs="Arial"/>
      <w:sz w:val="20"/>
    </w:rPr>
  </w:style>
  <w:style w:type="paragraph" w:styleId="956">
    <w:name w:val="索引 5"/>
    <w:basedOn w:val="928"/>
    <w:next w:val="928"/>
    <w:link w:val="928"/>
    <w:uiPriority w:val="99"/>
    <w:pPr>
      <w:ind w:left="1050" w:hanging="210"/>
      <w:jc w:val="left"/>
      <w:spacing w:line="240" w:lineRule="auto"/>
    </w:pPr>
    <w:rPr>
      <w:sz w:val="20"/>
    </w:rPr>
  </w:style>
  <w:style w:type="paragraph" w:styleId="957">
    <w:name w:val="文档结构图"/>
    <w:basedOn w:val="928"/>
    <w:next w:val="957"/>
    <w:link w:val="958"/>
    <w:uiPriority w:val="99"/>
    <w:pPr>
      <w:shd w:val="clear" w:color="auto" w:fill="000080"/>
    </w:pPr>
  </w:style>
  <w:style w:type="character" w:styleId="958">
    <w:name w:val="文档结构图 Char"/>
    <w:next w:val="958"/>
    <w:link w:val="957"/>
    <w:uiPriority w:val="99"/>
    <w:rPr>
      <w:sz w:val="21"/>
      <w:shd w:val="clear" w:color="auto" w:fill="000080"/>
    </w:rPr>
  </w:style>
  <w:style w:type="paragraph" w:styleId="959">
    <w:name w:val="批注文字"/>
    <w:basedOn w:val="928"/>
    <w:next w:val="959"/>
    <w:link w:val="960"/>
    <w:uiPriority w:val="99"/>
    <w:qFormat/>
    <w:pPr>
      <w:jc w:val="left"/>
      <w:spacing w:line="360" w:lineRule="atLeast"/>
    </w:pPr>
    <w:rPr>
      <w:sz w:val="24"/>
    </w:rPr>
  </w:style>
  <w:style w:type="character" w:styleId="960">
    <w:name w:val="批注文字 Char"/>
    <w:next w:val="960"/>
    <w:link w:val="959"/>
    <w:uiPriority w:val="99"/>
    <w:rPr>
      <w:sz w:val="24"/>
    </w:rPr>
  </w:style>
  <w:style w:type="paragraph" w:styleId="961">
    <w:name w:val="索引 6"/>
    <w:basedOn w:val="928"/>
    <w:next w:val="928"/>
    <w:link w:val="928"/>
    <w:uiPriority w:val="99"/>
    <w:pPr>
      <w:ind w:left="1260" w:hanging="210"/>
      <w:jc w:val="left"/>
      <w:spacing w:line="240" w:lineRule="auto"/>
    </w:pPr>
    <w:rPr>
      <w:sz w:val="20"/>
    </w:rPr>
  </w:style>
  <w:style w:type="paragraph" w:styleId="962">
    <w:name w:val="正文文本 3"/>
    <w:basedOn w:val="928"/>
    <w:next w:val="962"/>
    <w:link w:val="963"/>
    <w:uiPriority w:val="99"/>
    <w:pPr>
      <w:spacing w:line="240" w:lineRule="auto"/>
    </w:pPr>
    <w:rPr>
      <w:rFonts w:ascii="宋体"/>
      <w:sz w:val="24"/>
    </w:rPr>
  </w:style>
  <w:style w:type="character" w:styleId="963">
    <w:name w:val="正文文本 3 Char"/>
    <w:next w:val="963"/>
    <w:link w:val="962"/>
    <w:uiPriority w:val="99"/>
    <w:rPr>
      <w:rFonts w:ascii="宋体" w:hAnsi="Times New Roman"/>
      <w:sz w:val="24"/>
    </w:rPr>
  </w:style>
  <w:style w:type="paragraph" w:styleId="964">
    <w:name w:val="正文文本缩进"/>
    <w:basedOn w:val="928"/>
    <w:next w:val="966"/>
    <w:link w:val="965"/>
    <w:uiPriority w:val="99"/>
    <w:qFormat/>
    <w:pPr>
      <w:ind w:firstLine="540"/>
      <w:widowControl/>
    </w:pPr>
    <w:rPr>
      <w:rFonts w:ascii="宋体" w:hAnsi="MS Sans Serif"/>
      <w:spacing w:val="12"/>
      <w:sz w:val="24"/>
    </w:rPr>
  </w:style>
  <w:style w:type="character" w:styleId="965">
    <w:name w:val="正文文本缩进 Char1"/>
    <w:next w:val="965"/>
    <w:link w:val="964"/>
    <w:uiPriority w:val="99"/>
    <w:rPr>
      <w:rFonts w:ascii="宋体" w:hAnsi="MS Sans Serif"/>
      <w:spacing w:val="12"/>
      <w:sz w:val="24"/>
    </w:rPr>
  </w:style>
  <w:style w:type="paragraph" w:styleId="966">
    <w:name w:val="寄信人地址"/>
    <w:basedOn w:val="928"/>
    <w:next w:val="966"/>
    <w:link w:val="928"/>
    <w:qFormat/>
    <w:rPr>
      <w:rFonts w:ascii="Arial" w:hAnsi="Arial"/>
    </w:rPr>
  </w:style>
  <w:style w:type="paragraph" w:styleId="967">
    <w:name w:val="文本块"/>
    <w:basedOn w:val="928"/>
    <w:next w:val="967"/>
    <w:link w:val="928"/>
    <w:pPr>
      <w:ind w:left="420" w:right="33"/>
      <w:jc w:val="left"/>
    </w:pPr>
    <w:rPr>
      <w:sz w:val="24"/>
    </w:rPr>
  </w:style>
  <w:style w:type="paragraph" w:styleId="968">
    <w:name w:val="索引 4"/>
    <w:basedOn w:val="928"/>
    <w:next w:val="928"/>
    <w:link w:val="928"/>
    <w:uiPriority w:val="99"/>
    <w:qFormat/>
    <w:pPr>
      <w:ind w:left="840" w:hanging="210"/>
      <w:jc w:val="left"/>
      <w:spacing w:line="240" w:lineRule="auto"/>
    </w:pPr>
    <w:rPr>
      <w:sz w:val="20"/>
    </w:rPr>
  </w:style>
  <w:style w:type="paragraph" w:styleId="969">
    <w:name w:val="目录 5"/>
    <w:basedOn w:val="928"/>
    <w:next w:val="928"/>
    <w:link w:val="928"/>
    <w:uiPriority w:val="99"/>
    <w:pPr>
      <w:ind w:firstLine="300"/>
      <w:jc w:val="left"/>
      <w:spacing w:line="240" w:lineRule="auto"/>
      <w:tabs>
        <w:tab w:val="right" w:pos="9241" w:leader="dot"/>
      </w:tabs>
    </w:pPr>
    <w:rPr>
      <w:rFonts w:ascii="宋体" w:hAnsi="Times New Roman"/>
      <w:szCs w:val="21"/>
    </w:rPr>
  </w:style>
  <w:style w:type="paragraph" w:styleId="970">
    <w:name w:val="目录 3"/>
    <w:basedOn w:val="928"/>
    <w:next w:val="928"/>
    <w:link w:val="928"/>
    <w:uiPriority w:val="39"/>
    <w:qFormat/>
    <w:pPr>
      <w:ind w:firstLine="102"/>
      <w:jc w:val="left"/>
      <w:spacing w:line="240" w:lineRule="auto"/>
      <w:tabs>
        <w:tab w:val="right" w:pos="9241" w:leader="dot"/>
      </w:tabs>
    </w:pPr>
    <w:rPr>
      <w:rFonts w:ascii="宋体" w:hAnsi="Times New Roman"/>
      <w:szCs w:val="21"/>
    </w:rPr>
  </w:style>
  <w:style w:type="paragraph" w:styleId="971">
    <w:name w:val="纯文本"/>
    <w:basedOn w:val="928"/>
    <w:next w:val="971"/>
    <w:link w:val="972"/>
    <w:rPr>
      <w:rFonts w:ascii="宋体" w:hAnsi="Courier New"/>
    </w:rPr>
  </w:style>
  <w:style w:type="character" w:styleId="972">
    <w:name w:val="纯文本 Char"/>
    <w:next w:val="972"/>
    <w:link w:val="971"/>
    <w:rPr>
      <w:rFonts w:ascii="宋体" w:hAnsi="Courier New" w:eastAsia="宋体"/>
      <w:sz w:val="21"/>
      <w:lang w:val="en-US" w:eastAsia="zh-CN" w:bidi="ar-SA"/>
    </w:rPr>
  </w:style>
  <w:style w:type="paragraph" w:styleId="973">
    <w:name w:val="目录 8"/>
    <w:basedOn w:val="928"/>
    <w:next w:val="928"/>
    <w:link w:val="928"/>
    <w:uiPriority w:val="99"/>
    <w:pPr>
      <w:ind w:left="71"/>
    </w:pPr>
  </w:style>
  <w:style w:type="paragraph" w:styleId="974">
    <w:name w:val="索引 3"/>
    <w:basedOn w:val="928"/>
    <w:next w:val="928"/>
    <w:link w:val="928"/>
    <w:uiPriority w:val="99"/>
    <w:pPr>
      <w:ind w:left="630" w:hanging="210"/>
      <w:jc w:val="left"/>
      <w:spacing w:line="240" w:lineRule="auto"/>
    </w:pPr>
    <w:rPr>
      <w:sz w:val="20"/>
    </w:rPr>
  </w:style>
  <w:style w:type="paragraph" w:styleId="975">
    <w:name w:val="日期"/>
    <w:basedOn w:val="928"/>
    <w:next w:val="928"/>
    <w:link w:val="976"/>
    <w:uiPriority w:val="99"/>
    <w:rPr>
      <w:sz w:val="24"/>
    </w:rPr>
  </w:style>
  <w:style w:type="character" w:styleId="976">
    <w:name w:val="日期 Char"/>
    <w:next w:val="976"/>
    <w:link w:val="975"/>
    <w:uiPriority w:val="99"/>
    <w:rPr>
      <w:sz w:val="24"/>
    </w:rPr>
  </w:style>
  <w:style w:type="paragraph" w:styleId="977">
    <w:name w:val="正文文本缩进 2"/>
    <w:basedOn w:val="928"/>
    <w:next w:val="977"/>
    <w:link w:val="978"/>
    <w:uiPriority w:val="99"/>
    <w:pPr>
      <w:ind w:left="420"/>
      <w:spacing w:after="120" w:line="480" w:lineRule="auto"/>
    </w:pPr>
    <w:rPr>
      <w:szCs w:val="24"/>
    </w:rPr>
  </w:style>
  <w:style w:type="character" w:styleId="978">
    <w:name w:val="正文文本缩进 2 Char"/>
    <w:next w:val="978"/>
    <w:link w:val="977"/>
    <w:uiPriority w:val="99"/>
    <w:rPr>
      <w:sz w:val="21"/>
      <w:szCs w:val="24"/>
    </w:rPr>
  </w:style>
  <w:style w:type="paragraph" w:styleId="979">
    <w:name w:val="尾注文本"/>
    <w:basedOn w:val="928"/>
    <w:next w:val="979"/>
    <w:link w:val="980"/>
    <w:uiPriority w:val="99"/>
    <w:pPr>
      <w:jc w:val="left"/>
      <w:spacing w:line="240" w:lineRule="auto"/>
    </w:pPr>
    <w:rPr>
      <w:sz w:val="24"/>
    </w:rPr>
  </w:style>
  <w:style w:type="character" w:styleId="980">
    <w:name w:val="尾注文本 Char"/>
    <w:next w:val="980"/>
    <w:link w:val="979"/>
    <w:uiPriority w:val="99"/>
    <w:rPr>
      <w:rFonts w:ascii="Times New Roman" w:hAnsi="Times New Roman"/>
      <w:sz w:val="24"/>
    </w:rPr>
  </w:style>
  <w:style w:type="paragraph" w:styleId="981">
    <w:name w:val="批注框文本"/>
    <w:basedOn w:val="928"/>
    <w:next w:val="981"/>
    <w:link w:val="982"/>
    <w:uiPriority w:val="99"/>
    <w:rPr>
      <w:sz w:val="18"/>
      <w:szCs w:val="18"/>
    </w:rPr>
  </w:style>
  <w:style w:type="character" w:styleId="982">
    <w:name w:val="批注框文本 Char"/>
    <w:next w:val="982"/>
    <w:link w:val="981"/>
    <w:uiPriority w:val="99"/>
    <w:rPr>
      <w:sz w:val="18"/>
      <w:szCs w:val="18"/>
    </w:rPr>
  </w:style>
  <w:style w:type="paragraph" w:styleId="983">
    <w:name w:val="页脚"/>
    <w:basedOn w:val="928"/>
    <w:next w:val="985"/>
    <w:link w:val="984"/>
    <w:uiPriority w:val="99"/>
    <w:qFormat/>
    <w:pPr>
      <w:jc w:val="left"/>
      <w:tabs>
        <w:tab w:val="center" w:pos="4153" w:leader="none"/>
        <w:tab w:val="right" w:pos="8306" w:leader="none"/>
      </w:tabs>
    </w:pPr>
    <w:rPr>
      <w:sz w:val="18"/>
      <w:szCs w:val="18"/>
    </w:rPr>
  </w:style>
  <w:style w:type="character" w:styleId="984">
    <w:name w:val="页脚 Char"/>
    <w:next w:val="984"/>
    <w:link w:val="983"/>
    <w:uiPriority w:val="99"/>
    <w:rPr>
      <w:sz w:val="18"/>
      <w:szCs w:val="18"/>
    </w:rPr>
  </w:style>
  <w:style w:type="paragraph" w:styleId="985">
    <w:name w:val="TOC Heading1"/>
    <w:next w:val="928"/>
    <w:link w:val="928"/>
    <w:qFormat/>
    <w:rPr>
      <w:sz w:val="32"/>
      <w:lang w:val="en-US" w:eastAsia="zh-CN" w:bidi="ar-SA"/>
    </w:rPr>
  </w:style>
  <w:style w:type="paragraph" w:styleId="986">
    <w:name w:val="页眉"/>
    <w:basedOn w:val="928"/>
    <w:next w:val="986"/>
    <w:link w:val="987"/>
    <w:uiPriority w:val="99"/>
    <w:qFormat/>
    <w:pPr>
      <w:jc w:val="center"/>
      <w:tabs>
        <w:tab w:val="center" w:pos="4153" w:leader="none"/>
        <w:tab w:val="right" w:pos="8306" w:leader="none"/>
      </w:tabs>
      <w:pBdr>
        <w:bottom w:val="single" w:color="000000" w:sz="6" w:space="1"/>
      </w:pBdr>
    </w:pPr>
    <w:rPr>
      <w:sz w:val="18"/>
      <w:szCs w:val="18"/>
    </w:rPr>
  </w:style>
  <w:style w:type="character" w:styleId="987">
    <w:name w:val="页眉 Char"/>
    <w:next w:val="987"/>
    <w:link w:val="986"/>
    <w:uiPriority w:val="99"/>
    <w:qFormat/>
    <w:rPr>
      <w:sz w:val="18"/>
      <w:szCs w:val="18"/>
    </w:rPr>
  </w:style>
  <w:style w:type="paragraph" w:styleId="988">
    <w:name w:val="目录 1"/>
    <w:basedOn w:val="928"/>
    <w:next w:val="928"/>
    <w:link w:val="928"/>
    <w:uiPriority w:val="39"/>
    <w:qFormat/>
    <w:pPr>
      <w:jc w:val="center"/>
      <w:spacing w:before="120" w:after="120"/>
      <w:tabs>
        <w:tab w:val="right" w:pos="9170" w:leader="dot"/>
      </w:tabs>
    </w:pPr>
    <w:rPr>
      <w:rFonts w:eastAsia="文鼎小标宋简"/>
      <w:caps/>
      <w:sz w:val="32"/>
      <w:szCs w:val="32"/>
    </w:rPr>
  </w:style>
  <w:style w:type="paragraph" w:styleId="989">
    <w:name w:val="目录 4"/>
    <w:basedOn w:val="928"/>
    <w:next w:val="928"/>
    <w:link w:val="928"/>
    <w:uiPriority w:val="99"/>
    <w:pPr>
      <w:ind w:firstLine="198"/>
      <w:jc w:val="left"/>
      <w:spacing w:line="240" w:lineRule="auto"/>
      <w:tabs>
        <w:tab w:val="right" w:pos="9241" w:leader="dot"/>
      </w:tabs>
    </w:pPr>
    <w:rPr>
      <w:rFonts w:ascii="宋体" w:hAnsi="Times New Roman"/>
      <w:szCs w:val="21"/>
    </w:rPr>
  </w:style>
  <w:style w:type="paragraph" w:styleId="990">
    <w:name w:val="索引标题"/>
    <w:basedOn w:val="928"/>
    <w:next w:val="991"/>
    <w:link w:val="928"/>
    <w:uiPriority w:val="99"/>
    <w:pPr>
      <w:jc w:val="center"/>
      <w:spacing w:before="120" w:after="120" w:line="240" w:lineRule="auto"/>
    </w:pPr>
    <w:rPr>
      <w:b/>
      <w:bCs/>
      <w:iCs/>
    </w:rPr>
  </w:style>
  <w:style w:type="paragraph" w:styleId="991">
    <w:name w:val="索引 1"/>
    <w:basedOn w:val="928"/>
    <w:next w:val="928"/>
    <w:link w:val="928"/>
    <w:uiPriority w:val="99"/>
    <w:unhideWhenUsed/>
    <w:pPr>
      <w:spacing w:line="240" w:lineRule="auto"/>
    </w:pPr>
    <w:rPr>
      <w:rFonts w:ascii="Times New Roman" w:hAnsi="Times New Roman"/>
    </w:rPr>
  </w:style>
  <w:style w:type="paragraph" w:styleId="992">
    <w:name w:val="副标题"/>
    <w:basedOn w:val="928"/>
    <w:next w:val="928"/>
    <w:link w:val="993"/>
    <w:uiPriority w:val="99"/>
    <w:qFormat/>
    <w:pPr>
      <w:jc w:val="center"/>
      <w:spacing w:before="240" w:after="60" w:line="312" w:lineRule="auto"/>
      <w:outlineLvl w:val="1"/>
    </w:pPr>
    <w:rPr>
      <w:rFonts w:ascii="Cambria" w:hAnsi="Cambria"/>
      <w:b/>
      <w:sz w:val="32"/>
    </w:rPr>
  </w:style>
  <w:style w:type="character" w:styleId="993">
    <w:name w:val="副标题 Char"/>
    <w:next w:val="993"/>
    <w:link w:val="992"/>
    <w:uiPriority w:val="99"/>
    <w:rPr>
      <w:rFonts w:ascii="Cambria" w:hAnsi="Cambria"/>
      <w:b/>
      <w:sz w:val="32"/>
    </w:rPr>
  </w:style>
  <w:style w:type="paragraph" w:styleId="994">
    <w:name w:val="列表"/>
    <w:basedOn w:val="928"/>
    <w:next w:val="994"/>
    <w:link w:val="928"/>
    <w:uiPriority w:val="99"/>
    <w:pPr>
      <w:contextualSpacing/>
      <w:ind w:left="200" w:hanging="200"/>
      <w:spacing w:line="240" w:lineRule="auto"/>
    </w:pPr>
    <w:rPr>
      <w:rFonts w:ascii="Times New Roman" w:hAnsi="Times New Roman"/>
    </w:rPr>
  </w:style>
  <w:style w:type="paragraph" w:styleId="995">
    <w:name w:val="脚注文本"/>
    <w:basedOn w:val="928"/>
    <w:next w:val="956"/>
    <w:link w:val="996"/>
    <w:uiPriority w:val="99"/>
    <w:pPr>
      <w:ind w:left="720" w:hanging="357"/>
      <w:jc w:val="left"/>
      <w:spacing w:line="240" w:lineRule="auto"/>
      <w:tabs>
        <w:tab w:val="left" w:pos="0" w:leader="none"/>
      </w:tabs>
    </w:pPr>
    <w:rPr>
      <w:rFonts w:ascii="宋体"/>
      <w:sz w:val="18"/>
      <w:lang w:val="zh-CN"/>
    </w:rPr>
  </w:style>
  <w:style w:type="character" w:styleId="996">
    <w:name w:val="脚注文本 Char"/>
    <w:next w:val="996"/>
    <w:link w:val="995"/>
    <w:uiPriority w:val="99"/>
    <w:rPr>
      <w:rFonts w:ascii="宋体" w:hAnsi="Times New Roman"/>
      <w:sz w:val="18"/>
      <w:lang w:val="zh-CN"/>
    </w:rPr>
  </w:style>
  <w:style w:type="paragraph" w:styleId="997">
    <w:name w:val="目录 6"/>
    <w:basedOn w:val="928"/>
    <w:next w:val="928"/>
    <w:link w:val="928"/>
    <w:uiPriority w:val="99"/>
    <w:pPr>
      <w:ind w:firstLine="403"/>
      <w:jc w:val="left"/>
      <w:spacing w:line="240" w:lineRule="auto"/>
      <w:tabs>
        <w:tab w:val="right" w:pos="9241" w:leader="dot"/>
      </w:tabs>
    </w:pPr>
    <w:rPr>
      <w:rFonts w:ascii="宋体" w:hAnsi="Times New Roman"/>
      <w:szCs w:val="21"/>
    </w:rPr>
  </w:style>
  <w:style w:type="paragraph" w:styleId="998">
    <w:name w:val="正文文本缩进 3"/>
    <w:basedOn w:val="928"/>
    <w:next w:val="998"/>
    <w:link w:val="999"/>
    <w:uiPriority w:val="99"/>
    <w:pPr>
      <w:ind w:firstLine="540"/>
      <w:widowControl/>
    </w:pPr>
    <w:rPr>
      <w:rFonts w:ascii="宋体" w:hAnsi="MS Sans Serif"/>
      <w:color w:val="000000"/>
      <w:sz w:val="24"/>
    </w:rPr>
  </w:style>
  <w:style w:type="character" w:styleId="999">
    <w:name w:val="正文文本缩进 3 Char"/>
    <w:next w:val="999"/>
    <w:link w:val="998"/>
    <w:uiPriority w:val="99"/>
    <w:rPr>
      <w:rFonts w:ascii="宋体" w:hAnsi="MS Sans Serif"/>
      <w:color w:val="000000"/>
      <w:sz w:val="24"/>
    </w:rPr>
  </w:style>
  <w:style w:type="paragraph" w:styleId="1000">
    <w:name w:val="索引 7"/>
    <w:basedOn w:val="928"/>
    <w:next w:val="928"/>
    <w:link w:val="928"/>
    <w:uiPriority w:val="99"/>
    <w:pPr>
      <w:ind w:left="1470" w:hanging="210"/>
      <w:jc w:val="left"/>
      <w:spacing w:line="240" w:lineRule="auto"/>
    </w:pPr>
    <w:rPr>
      <w:sz w:val="20"/>
    </w:rPr>
  </w:style>
  <w:style w:type="paragraph" w:styleId="1001">
    <w:name w:val="索引 9"/>
    <w:basedOn w:val="928"/>
    <w:next w:val="928"/>
    <w:link w:val="928"/>
    <w:uiPriority w:val="99"/>
    <w:pPr>
      <w:ind w:left="1890" w:hanging="210"/>
      <w:jc w:val="left"/>
      <w:spacing w:line="240" w:lineRule="auto"/>
    </w:pPr>
    <w:rPr>
      <w:sz w:val="20"/>
    </w:rPr>
  </w:style>
  <w:style w:type="paragraph" w:styleId="1002">
    <w:name w:val="图表目录"/>
    <w:basedOn w:val="928"/>
    <w:next w:val="928"/>
    <w:link w:val="928"/>
    <w:uiPriority w:val="99"/>
    <w:pPr>
      <w:ind w:left="200" w:hanging="200"/>
      <w:spacing w:line="240" w:lineRule="auto"/>
    </w:pPr>
    <w:rPr>
      <w:rFonts w:ascii="Times New Roman" w:hAnsi="Times New Roman"/>
      <w:szCs w:val="21"/>
    </w:rPr>
  </w:style>
  <w:style w:type="paragraph" w:styleId="1003">
    <w:name w:val="目录 2"/>
    <w:basedOn w:val="928"/>
    <w:next w:val="928"/>
    <w:link w:val="928"/>
    <w:uiPriority w:val="39"/>
    <w:qFormat/>
    <w:pPr>
      <w:ind w:left="210" w:firstLine="150"/>
      <w:jc w:val="left"/>
      <w:tabs>
        <w:tab w:val="right" w:pos="9170" w:leader="dot"/>
      </w:tabs>
    </w:pPr>
    <w:rPr>
      <w:smallCaps/>
      <w:sz w:val="20"/>
    </w:rPr>
  </w:style>
  <w:style w:type="paragraph" w:styleId="1004">
    <w:name w:val="目录 9"/>
    <w:basedOn w:val="928"/>
    <w:next w:val="928"/>
    <w:link w:val="928"/>
    <w:uiPriority w:val="99"/>
    <w:pPr>
      <w:ind w:left="1470"/>
      <w:jc w:val="left"/>
      <w:spacing w:line="240" w:lineRule="auto"/>
    </w:pPr>
    <w:rPr>
      <w:rFonts w:ascii="Times New Roman" w:hAnsi="Times New Roman"/>
      <w:sz w:val="20"/>
    </w:rPr>
  </w:style>
  <w:style w:type="paragraph" w:styleId="1005">
    <w:name w:val="正文文本 2"/>
    <w:basedOn w:val="928"/>
    <w:next w:val="1005"/>
    <w:link w:val="1006"/>
    <w:uiPriority w:val="99"/>
    <w:pPr>
      <w:spacing w:after="120" w:line="480" w:lineRule="auto"/>
    </w:pPr>
  </w:style>
  <w:style w:type="character" w:styleId="1006">
    <w:name w:val="正文文本 2 Char"/>
    <w:next w:val="1006"/>
    <w:link w:val="1005"/>
    <w:uiPriority w:val="99"/>
    <w:rPr>
      <w:sz w:val="21"/>
    </w:rPr>
  </w:style>
  <w:style w:type="paragraph" w:styleId="1007">
    <w:name w:val="HTML 预设格式"/>
    <w:basedOn w:val="928"/>
    <w:next w:val="1007"/>
    <w:link w:val="1008"/>
    <w:uiPriority w:val="99"/>
    <w:pPr>
      <w:spacing w:line="240" w:lineRule="auto"/>
    </w:pPr>
    <w:rPr>
      <w:rFonts w:ascii="Courier New" w:hAnsi="Courier New"/>
      <w:sz w:val="20"/>
    </w:rPr>
  </w:style>
  <w:style w:type="character" w:styleId="1008">
    <w:name w:val="HTML 预设格式 Char"/>
    <w:next w:val="1008"/>
    <w:link w:val="1007"/>
    <w:uiPriority w:val="99"/>
    <w:rPr>
      <w:rFonts w:ascii="Courier New" w:hAnsi="Courier New"/>
    </w:rPr>
  </w:style>
  <w:style w:type="paragraph" w:styleId="1009">
    <w:name w:val="普通(网站)"/>
    <w:basedOn w:val="928"/>
    <w:next w:val="1009"/>
    <w:link w:val="928"/>
    <w:uiPriority w:val="99"/>
    <w:pPr>
      <w:jc w:val="left"/>
      <w:spacing w:before="100" w:beforeAutospacing="1" w:after="100" w:afterAutospacing="1"/>
      <w:widowControl/>
    </w:pPr>
    <w:rPr>
      <w:rFonts w:ascii="宋体" w:hAnsi="宋体" w:cs="宋体"/>
      <w:sz w:val="24"/>
      <w:szCs w:val="24"/>
    </w:rPr>
  </w:style>
  <w:style w:type="paragraph" w:styleId="1010">
    <w:name w:val="索引 2"/>
    <w:basedOn w:val="928"/>
    <w:next w:val="928"/>
    <w:link w:val="928"/>
    <w:uiPriority w:val="99"/>
    <w:pPr>
      <w:ind w:left="420" w:hanging="210"/>
      <w:jc w:val="left"/>
      <w:spacing w:line="240" w:lineRule="auto"/>
    </w:pPr>
    <w:rPr>
      <w:sz w:val="20"/>
    </w:rPr>
  </w:style>
  <w:style w:type="paragraph" w:styleId="1011">
    <w:name w:val="标题"/>
    <w:basedOn w:val="928"/>
    <w:next w:val="928"/>
    <w:link w:val="1012"/>
    <w:qFormat/>
    <w:pPr>
      <w:jc w:val="center"/>
      <w:spacing w:before="240" w:after="60" w:line="240" w:lineRule="auto"/>
      <w:outlineLvl w:val="0"/>
    </w:pPr>
    <w:rPr>
      <w:rFonts w:ascii="Cambria" w:hAnsi="Cambria" w:eastAsia="黑体"/>
      <w:bCs/>
      <w:sz w:val="28"/>
      <w:szCs w:val="32"/>
    </w:rPr>
  </w:style>
  <w:style w:type="character" w:styleId="1012">
    <w:name w:val="标题 Char"/>
    <w:next w:val="1012"/>
    <w:link w:val="1011"/>
    <w:rPr>
      <w:rFonts w:ascii="Cambria" w:hAnsi="Cambria" w:eastAsia="黑体"/>
      <w:bCs/>
      <w:sz w:val="28"/>
      <w:szCs w:val="32"/>
    </w:rPr>
  </w:style>
  <w:style w:type="paragraph" w:styleId="1013">
    <w:name w:val="批注主题"/>
    <w:basedOn w:val="959"/>
    <w:next w:val="959"/>
    <w:link w:val="1014"/>
    <w:uiPriority w:val="99"/>
    <w:pPr>
      <w:spacing w:line="240" w:lineRule="auto"/>
    </w:pPr>
  </w:style>
  <w:style w:type="character" w:styleId="1014">
    <w:name w:val="批注主题 Char"/>
    <w:next w:val="1014"/>
    <w:link w:val="1013"/>
    <w:uiPriority w:val="99"/>
    <w:rPr>
      <w:sz w:val="24"/>
    </w:rPr>
  </w:style>
  <w:style w:type="paragraph" w:styleId="1015">
    <w:name w:val="正文首行缩进"/>
    <w:basedOn w:val="940"/>
    <w:next w:val="1015"/>
    <w:link w:val="1016"/>
    <w:uiPriority w:val="99"/>
    <w:pPr>
      <w:ind w:firstLine="420"/>
      <w:spacing w:after="120" w:line="240" w:lineRule="auto"/>
    </w:pPr>
    <w:rPr>
      <w:rFonts w:ascii="Times New Roman" w:eastAsia="宋体"/>
      <w:b/>
      <w:bCs w:val="0"/>
      <w:sz w:val="21"/>
      <w:szCs w:val="24"/>
    </w:rPr>
  </w:style>
  <w:style w:type="character" w:styleId="1016">
    <w:name w:val="正文首行缩进 Char"/>
    <w:next w:val="1016"/>
    <w:link w:val="1015"/>
    <w:uiPriority w:val="99"/>
    <w:rPr>
      <w:b/>
      <w:sz w:val="21"/>
      <w:szCs w:val="24"/>
    </w:rPr>
  </w:style>
  <w:style w:type="paragraph" w:styleId="1017">
    <w:name w:val="正文首行缩进 2"/>
    <w:basedOn w:val="964"/>
    <w:next w:val="994"/>
    <w:link w:val="1018"/>
    <w:uiPriority w:val="99"/>
    <w:qFormat/>
    <w:pPr>
      <w:ind w:left="420" w:firstLine="420"/>
      <w:spacing w:after="120" w:line="240" w:lineRule="auto"/>
      <w:widowControl w:val="off"/>
    </w:pPr>
    <w:rPr>
      <w:rFonts w:ascii="Times New Roman" w:hAnsi="Times New Roman"/>
      <w:spacing w:val="0"/>
      <w:sz w:val="21"/>
    </w:rPr>
  </w:style>
  <w:style w:type="character" w:styleId="1018">
    <w:name w:val="正文首行缩进 2 Char"/>
    <w:next w:val="1018"/>
    <w:link w:val="1017"/>
    <w:uiPriority w:val="99"/>
    <w:rPr>
      <w:rFonts w:ascii="Times New Roman" w:hAnsi="Times New Roman"/>
      <w:sz w:val="21"/>
    </w:rPr>
  </w:style>
  <w:style w:type="table" w:styleId="1019">
    <w:name w:val="网格型"/>
    <w:basedOn w:val="939"/>
    <w:next w:val="1019"/>
    <w:link w:val="928"/>
    <w:uiPriority w:val="39"/>
    <w:qFormat/>
    <w:rPr>
      <w:rFonts w:ascii="Times New Roman" w:hAnsi="Times New Roman"/>
    </w:rPr>
    <w:tblPr/>
  </w:style>
  <w:style w:type="character" w:styleId="1020">
    <w:name w:val="要点"/>
    <w:next w:val="1020"/>
    <w:link w:val="928"/>
    <w:uiPriority w:val="99"/>
    <w:qFormat/>
    <w:rPr>
      <w:rFonts w:cs="Times New Roman"/>
      <w:b/>
    </w:rPr>
  </w:style>
  <w:style w:type="character" w:styleId="1021">
    <w:name w:val="页码"/>
    <w:next w:val="1021"/>
    <w:link w:val="928"/>
    <w:uiPriority w:val="99"/>
  </w:style>
  <w:style w:type="character" w:styleId="1022">
    <w:name w:val="已访问的超链接"/>
    <w:next w:val="1022"/>
    <w:link w:val="928"/>
    <w:uiPriority w:val="99"/>
    <w:rPr>
      <w:color w:val="800080"/>
      <w:u w:val="single"/>
    </w:rPr>
  </w:style>
  <w:style w:type="character" w:styleId="1023">
    <w:name w:val="强调"/>
    <w:next w:val="1023"/>
    <w:link w:val="928"/>
    <w:uiPriority w:val="99"/>
    <w:qFormat/>
    <w:rPr>
      <w:rFonts w:cs="Times New Roman"/>
      <w:i/>
    </w:rPr>
  </w:style>
  <w:style w:type="character" w:styleId="1024">
    <w:name w:val="HTML 打字机"/>
    <w:next w:val="1024"/>
    <w:link w:val="928"/>
    <w:uiPriority w:val="99"/>
    <w:rPr>
      <w:rFonts w:ascii="宋体" w:hAnsi="宋体" w:eastAsia="宋体" w:cs="宋体"/>
      <w:sz w:val="24"/>
      <w:szCs w:val="24"/>
    </w:rPr>
  </w:style>
  <w:style w:type="character" w:styleId="1025">
    <w:name w:val="超链接"/>
    <w:next w:val="1025"/>
    <w:link w:val="928"/>
    <w:uiPriority w:val="99"/>
    <w:rPr>
      <w:color w:val="0000ff"/>
      <w:u w:val="single"/>
    </w:rPr>
  </w:style>
  <w:style w:type="character" w:styleId="1026">
    <w:name w:val="批注引用"/>
    <w:next w:val="1026"/>
    <w:link w:val="928"/>
    <w:uiPriority w:val="99"/>
    <w:rPr>
      <w:sz w:val="21"/>
      <w:szCs w:val="21"/>
    </w:rPr>
  </w:style>
  <w:style w:type="paragraph" w:styleId="1027">
    <w:name w:val="列出段落1"/>
    <w:basedOn w:val="928"/>
    <w:next w:val="1027"/>
    <w:link w:val="928"/>
    <w:qFormat/>
    <w:pPr>
      <w:ind w:firstLine="420"/>
    </w:pPr>
    <w:rPr>
      <w:szCs w:val="21"/>
    </w:rPr>
  </w:style>
  <w:style w:type="paragraph" w:styleId="1028">
    <w:name w:val="段"/>
    <w:next w:val="928"/>
    <w:link w:val="1029"/>
    <w:uiPriority w:val="99"/>
    <w:qFormat/>
    <w:pPr>
      <w:ind w:firstLine="200"/>
      <w:jc w:val="both"/>
    </w:pPr>
    <w:rPr>
      <w:rFonts w:ascii="宋体" w:eastAsia="Times New Roman"/>
      <w:sz w:val="21"/>
      <w:lang w:val="en-US" w:eastAsia="zh-CN" w:bidi="ar-SA"/>
    </w:rPr>
  </w:style>
  <w:style w:type="character" w:styleId="1029">
    <w:name w:val="段 Char"/>
    <w:next w:val="1029"/>
    <w:link w:val="1028"/>
    <w:uiPriority w:val="99"/>
    <w:rPr>
      <w:rFonts w:ascii="宋体" w:eastAsia="Times New Roman"/>
      <w:sz w:val="21"/>
      <w:lang w:val="en-US" w:eastAsia="zh-CN" w:bidi="ar-SA"/>
    </w:rPr>
  </w:style>
  <w:style w:type="paragraph" w:styleId="1030">
    <w:name w:val="_Style 1"/>
    <w:basedOn w:val="928"/>
    <w:next w:val="1030"/>
    <w:link w:val="928"/>
    <w:qFormat/>
    <w:pPr>
      <w:ind w:firstLine="420"/>
    </w:pPr>
  </w:style>
  <w:style w:type="character" w:styleId="1031">
    <w:name w:val="标题5 Char Char"/>
    <w:next w:val="1031"/>
    <w:link w:val="1032"/>
    <w:uiPriority w:val="99"/>
    <w:rPr>
      <w:rFonts w:ascii="Arial" w:hAnsi="Arial"/>
      <w:b/>
      <w:sz w:val="32"/>
    </w:rPr>
  </w:style>
  <w:style w:type="paragraph" w:styleId="1032">
    <w:name w:val="标题5"/>
    <w:basedOn w:val="931"/>
    <w:next w:val="1032"/>
    <w:link w:val="1031"/>
    <w:uiPriority w:val="99"/>
    <w:pPr>
      <w:ind w:left="0" w:firstLine="0"/>
      <w:jc w:val="both"/>
      <w:spacing w:before="260" w:after="260" w:line="413" w:lineRule="auto"/>
      <w:widowControl w:val="off"/>
      <w:tabs>
        <w:tab w:val="clear" w:pos="720" w:leader="none"/>
      </w:tabs>
    </w:pPr>
    <w:rPr>
      <w:rFonts w:ascii="Arial" w:hAnsi="Arial"/>
    </w:rPr>
  </w:style>
  <w:style w:type="character" w:styleId="1033">
    <w:name w:val="页脚 字符"/>
    <w:next w:val="1033"/>
    <w:link w:val="928"/>
    <w:rPr>
      <w:rFonts w:ascii="仿宋" w:hAnsi="仿宋" w:eastAsia="仿宋" w:cs="仿宋"/>
      <w:sz w:val="18"/>
      <w:szCs w:val="24"/>
    </w:rPr>
  </w:style>
  <w:style w:type="character" w:styleId="1034">
    <w:name w:val="Variable"/>
    <w:next w:val="1034"/>
    <w:link w:val="928"/>
    <w:uiPriority w:val="99"/>
    <w:rPr>
      <w:i/>
    </w:rPr>
  </w:style>
  <w:style w:type="character" w:styleId="1035">
    <w:name w:val="Char Char33"/>
    <w:next w:val="1035"/>
    <w:link w:val="928"/>
    <w:uiPriority w:val="99"/>
    <w:rPr>
      <w:rFonts w:ascii="Tahoma" w:hAnsi="Tahoma" w:eastAsia="幼圆"/>
      <w:sz w:val="21"/>
    </w:rPr>
  </w:style>
  <w:style w:type="character" w:styleId="1036">
    <w:name w:val="普通文字 Char1,纯文本 Char Char Char,普通文字 Char Char Char Char1,普通文字 Char Char1,纯文本 Char Char1,普通文字 Char Char Char Char Char,普通文字 Char Char Char Char2"/>
    <w:next w:val="1036"/>
    <w:link w:val="928"/>
    <w:rPr>
      <w:rFonts w:ascii="宋体" w:hAnsi="Courier New" w:eastAsia="宋体"/>
      <w:sz w:val="21"/>
      <w:lang w:val="en-US" w:eastAsia="zh-CN" w:bidi="ar-SA"/>
    </w:rPr>
  </w:style>
  <w:style w:type="character" w:styleId="1037">
    <w:name w:val="font101"/>
    <w:next w:val="1037"/>
    <w:link w:val="928"/>
    <w:qFormat/>
    <w:rPr>
      <w:rFonts w:hint="eastAsia" w:ascii="宋体" w:hAnsi="宋体" w:eastAsia="宋体" w:cs="宋体"/>
      <w:i w:val="0"/>
      <w:color w:val="000000"/>
      <w:sz w:val="20"/>
      <w:szCs w:val="20"/>
      <w:u w:val="none"/>
    </w:rPr>
  </w:style>
  <w:style w:type="character" w:styleId="1038">
    <w:name w:val="qowt-font2"/>
    <w:next w:val="1038"/>
    <w:link w:val="928"/>
    <w:qFormat/>
  </w:style>
  <w:style w:type="character" w:styleId="1039">
    <w:name w:val="Char Char39"/>
    <w:next w:val="1039"/>
    <w:link w:val="928"/>
    <w:uiPriority w:val="99"/>
    <w:rPr>
      <w:rFonts w:ascii="华文细黑" w:hAnsi="华文细黑" w:eastAsia="幼圆"/>
      <w:b/>
      <w:sz w:val="30"/>
    </w:rPr>
  </w:style>
  <w:style w:type="character" w:styleId="1040">
    <w:name w:val="font61"/>
    <w:next w:val="1040"/>
    <w:link w:val="928"/>
    <w:qFormat/>
    <w:rPr>
      <w:rFonts w:hint="eastAsia" w:ascii="宋体" w:hAnsi="宋体" w:eastAsia="宋体" w:cs="宋体"/>
      <w:color w:val="000000"/>
      <w:sz w:val="20"/>
      <w:szCs w:val="20"/>
      <w:u w:val="none"/>
    </w:rPr>
  </w:style>
  <w:style w:type="character" w:styleId="1041">
    <w:name w:val="Char Char3"/>
    <w:next w:val="1041"/>
    <w:link w:val="928"/>
    <w:uiPriority w:val="99"/>
    <w:rPr>
      <w:rFonts w:ascii="黑体" w:hAnsi="宋体" w:eastAsia="黑体"/>
      <w:b/>
      <w:sz w:val="24"/>
      <w:lang w:val="en-US" w:eastAsia="zh-CN"/>
    </w:rPr>
  </w:style>
  <w:style w:type="character" w:styleId="1042">
    <w:name w:val="正文文本 Char1"/>
    <w:next w:val="1042"/>
    <w:link w:val="928"/>
    <w:uiPriority w:val="99"/>
    <w:rPr>
      <w:rFonts w:ascii="华文中宋" w:eastAsia="华文中宋"/>
      <w:sz w:val="28"/>
    </w:rPr>
  </w:style>
  <w:style w:type="character" w:styleId="1043">
    <w:name w:val="标题 3 字符"/>
    <w:next w:val="1043"/>
    <w:link w:val="928"/>
    <w:uiPriority w:val="99"/>
    <w:qFormat/>
    <w:rPr>
      <w:rFonts w:ascii="宋体" w:hAnsi="宋体" w:eastAsia="宋体" w:cs="宋体"/>
      <w:b/>
      <w:bCs/>
      <w:sz w:val="30"/>
      <w:szCs w:val="30"/>
    </w:rPr>
  </w:style>
  <w:style w:type="character" w:styleId="1044">
    <w:name w:val="明显参考1"/>
    <w:next w:val="1044"/>
    <w:link w:val="928"/>
    <w:uiPriority w:val="99"/>
    <w:rPr>
      <w:b/>
      <w:smallCaps/>
      <w:color w:val="c0504d"/>
      <w:spacing w:val="5"/>
      <w:u w:val="single"/>
    </w:rPr>
  </w:style>
  <w:style w:type="character" w:styleId="1045">
    <w:name w:val="已访问的超链接1"/>
    <w:next w:val="1045"/>
    <w:link w:val="928"/>
    <w:uiPriority w:val="99"/>
    <w:rPr>
      <w:color w:val="800080"/>
      <w:u w:val="single"/>
    </w:rPr>
  </w:style>
  <w:style w:type="character" w:styleId="1046">
    <w:name w:val="正文文本首行缩进 2 字符"/>
    <w:next w:val="1046"/>
    <w:link w:val="928"/>
  </w:style>
  <w:style w:type="character" w:styleId="1047">
    <w:name w:val="标题 6 字符"/>
    <w:next w:val="1047"/>
    <w:link w:val="928"/>
    <w:uiPriority w:val="9"/>
    <w:semiHidden/>
    <w:rPr>
      <w:rFonts w:ascii="Cambria" w:hAnsi="Cambria" w:eastAsia="宋体" w:cs="Times New Roman"/>
      <w:b/>
      <w:bCs/>
      <w:sz w:val="24"/>
      <w:szCs w:val="24"/>
    </w:rPr>
  </w:style>
  <w:style w:type="character" w:styleId="1048">
    <w:name w:val="正文文本 + 间距 0 pt14"/>
    <w:next w:val="1048"/>
    <w:link w:val="928"/>
    <w:uiPriority w:val="99"/>
    <w:rPr>
      <w:rFonts w:ascii="MingLiU" w:eastAsia="MingLiU"/>
      <w:color w:val="0000fd"/>
      <w:spacing w:val="10"/>
      <w:sz w:val="19"/>
      <w:u w:val="none"/>
      <w:lang w:val="en-US" w:eastAsia="zh-CN"/>
    </w:rPr>
  </w:style>
  <w:style w:type="character" w:styleId="1049">
    <w:name w:val="标题 4 字符"/>
    <w:next w:val="1049"/>
    <w:link w:val="928"/>
    <w:qFormat/>
    <w:rPr>
      <w:rFonts w:ascii="Cambria" w:hAnsi="Cambria" w:eastAsia="宋体" w:cs="Times New Roman"/>
      <w:b/>
      <w:bCs/>
      <w:sz w:val="28"/>
      <w:szCs w:val="28"/>
    </w:rPr>
  </w:style>
  <w:style w:type="character" w:styleId="1050">
    <w:name w:val="页眉 字符"/>
    <w:next w:val="1050"/>
    <w:link w:val="928"/>
    <w:rPr>
      <w:rFonts w:ascii="仿宋" w:hAnsi="仿宋" w:eastAsia="仿宋" w:cs="仿宋"/>
      <w:sz w:val="18"/>
      <w:szCs w:val="24"/>
    </w:rPr>
  </w:style>
  <w:style w:type="character" w:styleId="1051">
    <w:name w:val="font81"/>
    <w:next w:val="1051"/>
    <w:link w:val="928"/>
    <w:qFormat/>
    <w:rPr>
      <w:rFonts w:hint="eastAsia" w:ascii="宋体" w:hAnsi="宋体" w:eastAsia="宋体" w:cs="宋体"/>
      <w:i w:val="0"/>
      <w:color w:val="000000"/>
      <w:sz w:val="20"/>
      <w:szCs w:val="20"/>
      <w:u w:val="none"/>
    </w:rPr>
  </w:style>
  <w:style w:type="character" w:styleId="1052">
    <w:name w:val="textcontents"/>
    <w:next w:val="1052"/>
    <w:link w:val="928"/>
    <w:uiPriority w:val="99"/>
  </w:style>
  <w:style w:type="character" w:styleId="1053">
    <w:name w:val="Char Char38"/>
    <w:next w:val="1053"/>
    <w:link w:val="928"/>
    <w:uiPriority w:val="99"/>
    <w:rPr>
      <w:rFonts w:ascii="Tahoma" w:hAnsi="Tahoma" w:eastAsia="幼圆"/>
      <w:b/>
      <w:sz w:val="28"/>
    </w:rPr>
  </w:style>
  <w:style w:type="character" w:styleId="1054">
    <w:name w:val="Char Char2"/>
    <w:next w:val="1054"/>
    <w:link w:val="928"/>
    <w:uiPriority w:val="99"/>
    <w:semiHidden/>
    <w:rPr>
      <w:rFonts w:eastAsia="宋体"/>
      <w:sz w:val="24"/>
      <w:lang w:val="en-US" w:eastAsia="zh-CN"/>
    </w:rPr>
  </w:style>
  <w:style w:type="character" w:styleId="1055">
    <w:name w:val="副标题 Char1"/>
    <w:next w:val="1055"/>
    <w:link w:val="928"/>
    <w:uiPriority w:val="99"/>
    <w:rPr>
      <w:rFonts w:ascii="Cambria" w:hAnsi="Cambria"/>
      <w:b/>
      <w:sz w:val="32"/>
    </w:rPr>
  </w:style>
  <w:style w:type="character" w:styleId="1056">
    <w:name w:val="Para head"/>
    <w:next w:val="1056"/>
    <w:link w:val="928"/>
    <w:rPr>
      <w:rFonts w:ascii="Arial" w:hAnsi="Arial" w:eastAsia="Times New Roman"/>
      <w:sz w:val="20"/>
    </w:rPr>
  </w:style>
  <w:style w:type="character" w:styleId="1057">
    <w:name w:val="标题 1 字符"/>
    <w:next w:val="1057"/>
    <w:link w:val="928"/>
    <w:uiPriority w:val="99"/>
    <w:qFormat/>
    <w:rPr>
      <w:rFonts w:ascii="宋体" w:hAnsi="宋体" w:eastAsia="宋体" w:cs="宋体"/>
      <w:b/>
      <w:sz w:val="30"/>
      <w:szCs w:val="30"/>
    </w:rPr>
  </w:style>
  <w:style w:type="character" w:styleId="1058">
    <w:name w:val="不明显参考1"/>
    <w:next w:val="1058"/>
    <w:link w:val="928"/>
    <w:uiPriority w:val="99"/>
    <w:rPr>
      <w:smallCaps/>
      <w:color w:val="c0504d"/>
      <w:u w:val="single"/>
    </w:rPr>
  </w:style>
  <w:style w:type="character" w:styleId="1059">
    <w:name w:val="font112"/>
    <w:next w:val="1059"/>
    <w:link w:val="928"/>
    <w:qFormat/>
    <w:rPr>
      <w:rFonts w:ascii="Calibri" w:hAnsi="Calibri" w:cs="Calibri"/>
      <w:color w:val="000000"/>
      <w:sz w:val="22"/>
      <w:szCs w:val="22"/>
      <w:u w:val="none"/>
    </w:rPr>
  </w:style>
  <w:style w:type="character" w:styleId="1060">
    <w:name w:val="正文文本缩进 Char"/>
    <w:next w:val="1060"/>
    <w:link w:val="928"/>
    <w:uiPriority w:val="99"/>
    <w:rPr>
      <w:rFonts w:ascii="Times New Roman" w:hAnsi="Times New Roman" w:eastAsia="宋体" w:cs="Times New Roman"/>
      <w:szCs w:val="20"/>
    </w:rPr>
  </w:style>
  <w:style w:type="character" w:styleId="1061">
    <w:name w:val="CITE"/>
    <w:next w:val="1061"/>
    <w:link w:val="928"/>
    <w:uiPriority w:val="99"/>
    <w:rPr>
      <w:i/>
    </w:rPr>
  </w:style>
  <w:style w:type="character" w:styleId="1062">
    <w:name w:val="明显强调1"/>
    <w:next w:val="1062"/>
    <w:link w:val="928"/>
    <w:uiPriority w:val="99"/>
    <w:rPr>
      <w:b/>
      <w:i/>
      <w:color w:val="4f81bd"/>
    </w:rPr>
  </w:style>
  <w:style w:type="character" w:styleId="1063">
    <w:name w:val="正文文本缩进 字符"/>
    <w:next w:val="1063"/>
    <w:link w:val="928"/>
    <w:rPr>
      <w:rFonts w:ascii="仿宋" w:hAnsi="仿宋" w:eastAsia="仿宋" w:cs="仿宋"/>
      <w:sz w:val="24"/>
      <w:szCs w:val="24"/>
    </w:rPr>
  </w:style>
  <w:style w:type="character" w:styleId="1064">
    <w:name w:val="标题 2 字符"/>
    <w:next w:val="1064"/>
    <w:link w:val="928"/>
    <w:uiPriority w:val="99"/>
    <w:qFormat/>
    <w:rPr>
      <w:rFonts w:ascii="Cambria" w:hAnsi="Cambria" w:eastAsia="宋体" w:cs="Times New Roman"/>
      <w:b/>
      <w:bCs/>
      <w:sz w:val="32"/>
      <w:szCs w:val="32"/>
    </w:rPr>
  </w:style>
  <w:style w:type="character" w:styleId="1065">
    <w:name w:val="页眉 Char1"/>
    <w:next w:val="1065"/>
    <w:link w:val="928"/>
    <w:uiPriority w:val="99"/>
    <w:qFormat/>
    <w:rPr>
      <w:sz w:val="18"/>
    </w:rPr>
  </w:style>
  <w:style w:type="character" w:styleId="1066">
    <w:name w:val="批注主题 字符"/>
    <w:next w:val="1066"/>
    <w:link w:val="928"/>
    <w:uiPriority w:val="99"/>
    <w:semiHidden/>
    <w:rPr>
      <w:rFonts w:ascii="Times New Roman" w:hAnsi="Times New Roman" w:eastAsia="宋体" w:cs="Times New Roman"/>
      <w:b/>
      <w:bCs/>
      <w:sz w:val="24"/>
      <w:szCs w:val="20"/>
    </w:rPr>
  </w:style>
  <w:style w:type="character" w:styleId="1067">
    <w:name w:val="标题 7 字符"/>
    <w:next w:val="1067"/>
    <w:link w:val="928"/>
    <w:semiHidden/>
    <w:rPr>
      <w:rFonts w:ascii="仿宋" w:hAnsi="仿宋" w:eastAsia="仿宋" w:cs="仿宋"/>
      <w:b/>
      <w:sz w:val="24"/>
      <w:szCs w:val="24"/>
    </w:rPr>
  </w:style>
  <w:style w:type="character" w:styleId="1068">
    <w:name w:val="引用 Char1"/>
    <w:next w:val="1068"/>
    <w:link w:val="928"/>
    <w:uiPriority w:val="99"/>
    <w:rPr>
      <w:i/>
      <w:color w:val="000000"/>
      <w:sz w:val="21"/>
    </w:rPr>
  </w:style>
  <w:style w:type="character" w:styleId="1069">
    <w:name w:val="正文文本 + Gungsuh"/>
    <w:next w:val="1069"/>
    <w:link w:val="928"/>
    <w:uiPriority w:val="99"/>
    <w:rPr>
      <w:rFonts w:ascii="Gungsuh" w:eastAsia="Gungsuh"/>
      <w:b/>
      <w:sz w:val="16"/>
      <w:lang w:val="en-US" w:eastAsia="en-US"/>
    </w:rPr>
  </w:style>
  <w:style w:type="character" w:styleId="1070">
    <w:name w:val="Keyboard"/>
    <w:next w:val="1070"/>
    <w:link w:val="928"/>
    <w:uiPriority w:val="99"/>
    <w:rPr>
      <w:rFonts w:ascii="Courier New" w:hAnsi="Courier New"/>
      <w:b/>
      <w:sz w:val="20"/>
    </w:rPr>
  </w:style>
  <w:style w:type="character" w:styleId="1071">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1071"/>
    <w:link w:val="928"/>
    <w:rPr>
      <w:rFonts w:eastAsia="宋体"/>
      <w:sz w:val="21"/>
      <w:lang w:val="en-US" w:eastAsia="zh-CN" w:bidi="ar-SA"/>
    </w:rPr>
  </w:style>
  <w:style w:type="character" w:styleId="1072">
    <w:name w:val="Char Char4"/>
    <w:next w:val="1072"/>
    <w:link w:val="928"/>
    <w:uiPriority w:val="99"/>
    <w:rPr>
      <w:rFonts w:ascii="宋体" w:hAnsi="宋体" w:eastAsia="黑体"/>
      <w:b/>
      <w:sz w:val="32"/>
      <w:lang w:val="en-US" w:eastAsia="zh-CN"/>
    </w:rPr>
  </w:style>
  <w:style w:type="character" w:styleId="1073">
    <w:name w:val="批注文字 Char Char"/>
    <w:next w:val="1073"/>
    <w:link w:val="928"/>
    <w:uiPriority w:val="99"/>
    <w:rPr>
      <w:rFonts w:ascii="宋体" w:hAnsi="Times New Roman" w:eastAsia="宋体"/>
      <w:sz w:val="20"/>
    </w:rPr>
  </w:style>
  <w:style w:type="character" w:styleId="1074">
    <w:name w:val="批注主题 Char1"/>
    <w:next w:val="1074"/>
    <w:link w:val="928"/>
    <w:uiPriority w:val="99"/>
    <w:rPr>
      <w:b/>
      <w:sz w:val="22"/>
    </w:rPr>
  </w:style>
  <w:style w:type="character" w:styleId="1075">
    <w:name w:val="font41"/>
    <w:next w:val="1075"/>
    <w:link w:val="928"/>
    <w:qFormat/>
    <w:rPr>
      <w:rFonts w:ascii="Times New Roman" w:hAnsi="Times New Roman" w:cs="Times New Roman"/>
      <w:color w:val="000000"/>
      <w:sz w:val="20"/>
      <w:szCs w:val="20"/>
      <w:u w:val="none"/>
    </w:rPr>
  </w:style>
  <w:style w:type="character" w:styleId="1076">
    <w:name w:val="日期 Char1"/>
    <w:next w:val="1076"/>
    <w:link w:val="928"/>
    <w:uiPriority w:val="99"/>
    <w:rPr>
      <w:sz w:val="22"/>
    </w:rPr>
  </w:style>
  <w:style w:type="character" w:styleId="1077">
    <w:name w:val="标题 Char1"/>
    <w:next w:val="1077"/>
    <w:link w:val="928"/>
    <w:rPr>
      <w:rFonts w:ascii="Cambria" w:hAnsi="Cambria" w:cs="Times New Roman"/>
      <w:b/>
      <w:bCs/>
      <w:sz w:val="32"/>
      <w:szCs w:val="32"/>
    </w:rPr>
  </w:style>
  <w:style w:type="character" w:styleId="1078">
    <w:name w:val="发布"/>
    <w:next w:val="1078"/>
    <w:link w:val="928"/>
    <w:uiPriority w:val="99"/>
    <w:rPr>
      <w:rFonts w:ascii="黑体" w:eastAsia="黑体"/>
      <w:spacing w:val="85"/>
      <w:position w:val="3"/>
      <w:sz w:val="28"/>
    </w:rPr>
  </w:style>
  <w:style w:type="character" w:styleId="1079">
    <w:name w:val="font31"/>
    <w:next w:val="1079"/>
    <w:link w:val="928"/>
    <w:qFormat/>
    <w:rPr>
      <w:rFonts w:ascii="Times New Roman" w:hAnsi="Times New Roman" w:cs="Times New Roman"/>
      <w:b/>
      <w:color w:val="000000"/>
      <w:sz w:val="20"/>
      <w:szCs w:val="20"/>
      <w:u w:val="none"/>
    </w:rPr>
  </w:style>
  <w:style w:type="character" w:styleId="1080">
    <w:name w:val="页眉 Char2"/>
    <w:next w:val="1080"/>
    <w:link w:val="928"/>
    <w:uiPriority w:val="99"/>
    <w:rPr>
      <w:rFonts w:eastAsia="宋体"/>
      <w:sz w:val="18"/>
      <w:lang w:val="en-US" w:eastAsia="zh-CN"/>
    </w:rPr>
  </w:style>
  <w:style w:type="character" w:styleId="1081">
    <w:name w:val="font91"/>
    <w:next w:val="1081"/>
    <w:link w:val="928"/>
    <w:qFormat/>
    <w:rPr>
      <w:rFonts w:ascii="Calibri" w:hAnsi="Calibri" w:cs="Calibri"/>
      <w:i w:val="0"/>
      <w:color w:val="000000"/>
      <w:sz w:val="20"/>
      <w:szCs w:val="20"/>
      <w:u w:val="none"/>
    </w:rPr>
  </w:style>
  <w:style w:type="character" w:styleId="1082">
    <w:name w:val="明显引用字符"/>
    <w:next w:val="1082"/>
    <w:link w:val="1083"/>
    <w:uiPriority w:val="99"/>
    <w:rPr>
      <w:b/>
      <w:i/>
      <w:color w:val="4f81bd"/>
      <w:sz w:val="22"/>
    </w:rPr>
  </w:style>
  <w:style w:type="paragraph" w:styleId="1083">
    <w:name w:val="明显引用1"/>
    <w:basedOn w:val="928"/>
    <w:next w:val="928"/>
    <w:link w:val="1082"/>
    <w:uiPriority w:val="99"/>
    <w:pPr>
      <w:ind w:left="936" w:right="936"/>
      <w:spacing w:before="200" w:after="280" w:line="240" w:lineRule="auto"/>
      <w:pBdr>
        <w:bottom w:val="single" w:color="4F81BD" w:sz="4" w:space="4"/>
      </w:pBdr>
    </w:pPr>
    <w:rPr>
      <w:b/>
      <w:i/>
      <w:color w:val="4f81bd"/>
      <w:sz w:val="22"/>
    </w:rPr>
  </w:style>
  <w:style w:type="character" w:styleId="1084">
    <w:name w:val="font111"/>
    <w:next w:val="1084"/>
    <w:link w:val="928"/>
    <w:uiPriority w:val="99"/>
    <w:rPr>
      <w:rFonts w:ascii="宋体" w:hAnsi="宋体" w:eastAsia="宋体" w:cs="宋体"/>
      <w:color w:val="000000"/>
      <w:sz w:val="18"/>
      <w:szCs w:val="18"/>
      <w:u w:val="none"/>
    </w:rPr>
  </w:style>
  <w:style w:type="character" w:styleId="1085">
    <w:name w:val="正文文本 + Gungsuh13"/>
    <w:next w:val="1085"/>
    <w:link w:val="928"/>
    <w:uiPriority w:val="99"/>
    <w:rPr>
      <w:rFonts w:ascii="Gungsuh" w:eastAsia="Gungsuh"/>
      <w:b/>
      <w:color w:val="0000fd"/>
      <w:spacing w:val="10"/>
      <w:sz w:val="16"/>
      <w:u w:val="none"/>
      <w:lang w:val="en-US" w:eastAsia="en-US"/>
    </w:rPr>
  </w:style>
  <w:style w:type="character" w:styleId="1086">
    <w:name w:val="Char Char61"/>
    <w:next w:val="1086"/>
    <w:link w:val="928"/>
    <w:uiPriority w:val="99"/>
    <w:rPr>
      <w:rFonts w:eastAsia="宋体"/>
      <w:b/>
      <w:sz w:val="32"/>
      <w:lang w:val="en-US" w:eastAsia="zh-CN"/>
    </w:rPr>
  </w:style>
  <w:style w:type="character" w:styleId="1087">
    <w:name w:val="Char Char1"/>
    <w:next w:val="1087"/>
    <w:link w:val="928"/>
    <w:uiPriority w:val="99"/>
    <w:rPr>
      <w:rFonts w:ascii="黑体" w:hAnsi="Arial" w:eastAsia="黑体"/>
      <w:b/>
      <w:sz w:val="32"/>
      <w:lang w:val="en-US" w:eastAsia="zh-CN"/>
    </w:rPr>
  </w:style>
  <w:style w:type="character" w:styleId="1088">
    <w:name w:val="font21"/>
    <w:next w:val="1088"/>
    <w:link w:val="928"/>
    <w:qFormat/>
    <w:rPr>
      <w:rFonts w:hint="eastAsia" w:ascii="宋体" w:hAnsi="宋体" w:eastAsia="宋体" w:cs="宋体"/>
      <w:color w:val="000000"/>
      <w:sz w:val="16"/>
      <w:szCs w:val="16"/>
      <w:u w:val="none"/>
    </w:rPr>
  </w:style>
  <w:style w:type="character" w:styleId="1089">
    <w:name w:val="书籍标题1"/>
    <w:next w:val="1089"/>
    <w:link w:val="928"/>
    <w:uiPriority w:val="99"/>
    <w:rPr>
      <w:b/>
      <w:smallCaps/>
      <w:spacing w:val="5"/>
    </w:rPr>
  </w:style>
  <w:style w:type="character" w:styleId="1090">
    <w:name w:val="font11"/>
    <w:next w:val="1090"/>
    <w:link w:val="928"/>
    <w:qFormat/>
    <w:rPr>
      <w:rFonts w:hint="eastAsia" w:ascii="宋体" w:hAnsi="宋体" w:eastAsia="宋体" w:cs="宋体"/>
      <w:b/>
      <w:color w:val="ff0000"/>
      <w:sz w:val="20"/>
      <w:szCs w:val="20"/>
      <w:u w:val="none"/>
    </w:rPr>
  </w:style>
  <w:style w:type="character" w:styleId="1091">
    <w:name w:val="font121"/>
    <w:next w:val="1091"/>
    <w:link w:val="928"/>
    <w:qFormat/>
    <w:rPr>
      <w:rFonts w:ascii="Arial" w:hAnsi="Arial" w:cs="Arial"/>
      <w:color w:val="000000"/>
      <w:sz w:val="20"/>
      <w:szCs w:val="20"/>
      <w:u w:val="none"/>
    </w:rPr>
  </w:style>
  <w:style w:type="character" w:styleId="1092">
    <w:name w:val="CODE"/>
    <w:next w:val="1092"/>
    <w:link w:val="928"/>
    <w:uiPriority w:val="99"/>
    <w:rPr>
      <w:rFonts w:ascii="Courier New" w:hAnsi="Courier New"/>
      <w:sz w:val="20"/>
    </w:rPr>
  </w:style>
  <w:style w:type="character" w:styleId="1093">
    <w:name w:val="正文文本 + 间距 0 pt"/>
    <w:next w:val="1093"/>
    <w:link w:val="928"/>
    <w:uiPriority w:val="99"/>
    <w:rPr>
      <w:rFonts w:ascii="MingLiU" w:eastAsia="MingLiU"/>
      <w:spacing w:val="10"/>
      <w:sz w:val="19"/>
      <w:u w:val="none"/>
      <w:lang w:val="en-US" w:eastAsia="zh-CN"/>
    </w:rPr>
  </w:style>
  <w:style w:type="character" w:styleId="1094">
    <w:name w:val="正文文本 + Gungsuh14"/>
    <w:next w:val="1094"/>
    <w:link w:val="928"/>
    <w:uiPriority w:val="99"/>
    <w:rPr>
      <w:rFonts w:ascii="Gungsuh" w:eastAsia="Gungsuh"/>
      <w:b/>
      <w:color w:val="0000fd"/>
      <w:spacing w:val="10"/>
      <w:sz w:val="16"/>
      <w:u w:val="single"/>
      <w:lang w:val="en-US" w:eastAsia="en-US"/>
    </w:rPr>
  </w:style>
  <w:style w:type="character" w:styleId="1095">
    <w:name w:val="首示例 Char"/>
    <w:next w:val="1095"/>
    <w:link w:val="1096"/>
    <w:uiPriority w:val="99"/>
    <w:rPr>
      <w:rFonts w:ascii="宋体" w:hAnsi="宋体"/>
      <w:sz w:val="18"/>
      <w:szCs w:val="18"/>
      <w:lang w:val="en-US" w:eastAsia="zh-CN" w:bidi="ar-SA"/>
    </w:rPr>
  </w:style>
  <w:style w:type="paragraph" w:styleId="1096">
    <w:name w:val="首示例"/>
    <w:next w:val="1028"/>
    <w:link w:val="1095"/>
    <w:uiPriority w:val="99"/>
    <w:pPr>
      <w:tabs>
        <w:tab w:val="left" w:pos="360" w:leader="none"/>
      </w:tabs>
    </w:pPr>
    <w:rPr>
      <w:rFonts w:ascii="宋体" w:hAnsi="宋体"/>
      <w:sz w:val="18"/>
      <w:szCs w:val="18"/>
      <w:lang w:val="en-US" w:eastAsia="zh-CN" w:bidi="ar-SA"/>
    </w:rPr>
  </w:style>
  <w:style w:type="character" w:styleId="1097">
    <w:name w:val="附录公式 Char"/>
    <w:next w:val="1097"/>
    <w:link w:val="1098"/>
    <w:uiPriority w:val="99"/>
    <w:rPr>
      <w:rFonts w:ascii="宋体"/>
    </w:rPr>
  </w:style>
  <w:style w:type="paragraph" w:styleId="1098">
    <w:name w:val="附录公式"/>
    <w:basedOn w:val="1028"/>
    <w:next w:val="1028"/>
    <w:link w:val="1097"/>
    <w:uiPriority w:val="99"/>
    <w:pPr>
      <w:ind w:firstLine="420"/>
      <w:tabs>
        <w:tab w:val="center" w:pos="4201" w:leader="none"/>
        <w:tab w:val="right" w:pos="9298" w:leader="dot"/>
      </w:tabs>
    </w:pPr>
    <w:rPr>
      <w:rFonts w:eastAsia="宋体"/>
      <w:sz w:val="20"/>
    </w:rPr>
  </w:style>
  <w:style w:type="character" w:styleId="1099">
    <w:name w:val="Char Char37"/>
    <w:next w:val="1099"/>
    <w:link w:val="928"/>
    <w:uiPriority w:val="99"/>
    <w:rPr>
      <w:rFonts w:ascii="仿宋_GB2312" w:eastAsia="仿宋_GB2312"/>
      <w:b/>
      <w:sz w:val="28"/>
    </w:rPr>
  </w:style>
  <w:style w:type="character" w:styleId="1100">
    <w:name w:val="正文文本 + 间距 0 pt12"/>
    <w:next w:val="1100"/>
    <w:link w:val="928"/>
    <w:uiPriority w:val="99"/>
    <w:rPr>
      <w:rFonts w:ascii="MingLiU" w:eastAsia="MingLiU"/>
      <w:color w:val="0000ce"/>
      <w:spacing w:val="10"/>
      <w:sz w:val="19"/>
      <w:u w:val="none"/>
      <w:lang w:val="en-US" w:eastAsia="zh-CN"/>
    </w:rPr>
  </w:style>
  <w:style w:type="character" w:styleId="1101">
    <w:name w:val="纯文本 Char1"/>
    <w:next w:val="1101"/>
    <w:link w:val="928"/>
    <w:uiPriority w:val="99"/>
    <w:rPr>
      <w:rFonts w:ascii="宋体" w:hAnsi="Courier New"/>
      <w:sz w:val="21"/>
    </w:rPr>
  </w:style>
  <w:style w:type="character" w:styleId="1102">
    <w:name w:val="Body text|2 + 10 pt"/>
    <w:next w:val="1102"/>
    <w:link w:val="928"/>
    <w:uiPriority w:val="99"/>
    <w:semiHidden/>
    <w:rPr>
      <w:rFonts w:ascii="PMingLiU" w:hAnsi="PMingLiU" w:eastAsia="PMingLiU" w:cs="PMingLiU"/>
      <w:color w:val="000000"/>
      <w:spacing w:val="0"/>
      <w:position w:val="0"/>
      <w:sz w:val="20"/>
      <w:szCs w:val="20"/>
      <w:u w:val="none"/>
      <w:lang w:val="zh-CN" w:eastAsia="zh-CN"/>
    </w:rPr>
  </w:style>
  <w:style w:type="character" w:styleId="1103">
    <w:name w:val="HTML Markup"/>
    <w:next w:val="1103"/>
    <w:link w:val="928"/>
    <w:uiPriority w:val="99"/>
    <w:rPr>
      <w:vanish/>
      <w:color w:val="ff0000"/>
    </w:rPr>
  </w:style>
  <w:style w:type="character" w:styleId="1104">
    <w:name w:val="Definition"/>
    <w:next w:val="1104"/>
    <w:link w:val="928"/>
    <w:uiPriority w:val="99"/>
    <w:rPr>
      <w:i/>
    </w:rPr>
  </w:style>
  <w:style w:type="character" w:styleId="1105">
    <w:name w:val="标题 8 字符"/>
    <w:next w:val="1105"/>
    <w:link w:val="928"/>
    <w:semiHidden/>
    <w:rPr>
      <w:rFonts w:ascii="Arial" w:hAnsi="Arial" w:eastAsia="黑体" w:cs="仿宋"/>
      <w:sz w:val="24"/>
      <w:szCs w:val="24"/>
    </w:rPr>
  </w:style>
  <w:style w:type="character" w:styleId="1106">
    <w:name w:val="Char Char34"/>
    <w:next w:val="1106"/>
    <w:link w:val="928"/>
    <w:uiPriority w:val="99"/>
    <w:rPr>
      <w:rFonts w:ascii="Tahoma" w:hAnsi="Tahoma" w:eastAsia="幼圆"/>
      <w:sz w:val="24"/>
    </w:rPr>
  </w:style>
  <w:style w:type="character" w:styleId="1107">
    <w:name w:val="正文文本 + Gungsuh32"/>
    <w:next w:val="1107"/>
    <w:link w:val="928"/>
    <w:uiPriority w:val="99"/>
    <w:rPr>
      <w:rFonts w:ascii="Gungsuh" w:eastAsia="Gungsuh"/>
      <w:b/>
      <w:color w:val="0000fd"/>
      <w:sz w:val="16"/>
      <w:u w:val="none"/>
      <w:lang w:val="en-US" w:eastAsia="en-US"/>
    </w:rPr>
  </w:style>
  <w:style w:type="character" w:styleId="1108">
    <w:name w:val="批注文字 字符"/>
    <w:next w:val="1108"/>
    <w:link w:val="928"/>
    <w:uiPriority w:val="99"/>
    <w:rPr>
      <w:rFonts w:ascii="仿宋" w:hAnsi="仿宋" w:eastAsia="仿宋" w:cs="仿宋"/>
      <w:sz w:val="24"/>
      <w:szCs w:val="24"/>
    </w:rPr>
  </w:style>
  <w:style w:type="character" w:styleId="1109">
    <w:name w:val="Char Char"/>
    <w:next w:val="1109"/>
    <w:link w:val="928"/>
    <w:uiPriority w:val="99"/>
    <w:rPr>
      <w:rFonts w:eastAsia="宋体"/>
      <w:b/>
      <w:sz w:val="32"/>
      <w:lang w:val="en-US" w:eastAsia="zh-CN" w:bidi="ar-SA"/>
    </w:rPr>
  </w:style>
  <w:style w:type="character" w:styleId="1110">
    <w:name w:val="Char Char6"/>
    <w:next w:val="1110"/>
    <w:link w:val="928"/>
    <w:uiPriority w:val="99"/>
    <w:rPr>
      <w:rFonts w:eastAsia="宋体"/>
      <w:b/>
      <w:sz w:val="32"/>
      <w:lang w:val="en-US" w:eastAsia="zh-CN"/>
    </w:rPr>
  </w:style>
  <w:style w:type="character" w:styleId="1111">
    <w:name w:val="批注框文本 字符"/>
    <w:next w:val="1111"/>
    <w:link w:val="928"/>
    <w:uiPriority w:val="99"/>
    <w:rPr>
      <w:rFonts w:ascii="仿宋" w:hAnsi="仿宋" w:eastAsia="仿宋" w:cs="仿宋"/>
      <w:sz w:val="18"/>
      <w:szCs w:val="18"/>
    </w:rPr>
  </w:style>
  <w:style w:type="character" w:styleId="1112">
    <w:name w:val="Char Char40"/>
    <w:next w:val="1112"/>
    <w:link w:val="928"/>
    <w:uiPriority w:val="99"/>
    <w:rPr>
      <w:rFonts w:ascii="幼圆" w:hAnsi="华文细黑" w:eastAsia="幼圆"/>
      <w:b/>
      <w:color w:val="ff0000"/>
      <w:sz w:val="30"/>
    </w:rPr>
  </w:style>
  <w:style w:type="character" w:styleId="1113">
    <w:name w:val="页眉 字符2"/>
    <w:next w:val="1113"/>
    <w:link w:val="928"/>
    <w:uiPriority w:val="99"/>
    <w:qFormat/>
    <w:rPr>
      <w:sz w:val="18"/>
      <w:szCs w:val="18"/>
    </w:rPr>
  </w:style>
  <w:style w:type="character" w:styleId="1114">
    <w:name w:val="Comment"/>
    <w:next w:val="1114"/>
    <w:link w:val="928"/>
    <w:uiPriority w:val="99"/>
    <w:rPr>
      <w:vanish/>
    </w:rPr>
  </w:style>
  <w:style w:type="character" w:styleId="1115">
    <w:name w:val="不明显强调1"/>
    <w:next w:val="1115"/>
    <w:link w:val="928"/>
    <w:uiPriority w:val="99"/>
    <w:rPr>
      <w:i/>
      <w:color w:val="808080"/>
    </w:rPr>
  </w:style>
  <w:style w:type="character" w:styleId="1116">
    <w:name w:val="标题 3 Char Char"/>
    <w:next w:val="1116"/>
    <w:link w:val="928"/>
    <w:rPr>
      <w:rFonts w:eastAsia="宋体"/>
      <w:b/>
      <w:sz w:val="32"/>
      <w:lang w:val="en-US" w:eastAsia="zh-CN" w:bidi="ar-SA"/>
    </w:rPr>
  </w:style>
  <w:style w:type="character" w:styleId="1117">
    <w:name w:val="font131"/>
    <w:next w:val="1117"/>
    <w:link w:val="928"/>
    <w:qFormat/>
    <w:rPr>
      <w:rFonts w:ascii="Calibri" w:hAnsi="Calibri" w:cs="Calibri"/>
      <w:color w:val="000000"/>
      <w:sz w:val="22"/>
      <w:szCs w:val="22"/>
      <w:u w:val="none"/>
    </w:rPr>
  </w:style>
  <w:style w:type="character" w:styleId="1118">
    <w:name w:val="标题 9 字符"/>
    <w:next w:val="1118"/>
    <w:link w:val="928"/>
    <w:semiHidden/>
    <w:rPr>
      <w:rFonts w:ascii="Arial" w:hAnsi="Arial" w:eastAsia="黑体" w:cs="仿宋"/>
      <w:szCs w:val="24"/>
    </w:rPr>
  </w:style>
  <w:style w:type="character" w:styleId="1119">
    <w:name w:val="正文文本 + 间距 0 pt10"/>
    <w:next w:val="1119"/>
    <w:link w:val="928"/>
    <w:uiPriority w:val="99"/>
    <w:rPr>
      <w:rFonts w:ascii="MingLiU" w:eastAsia="MingLiU"/>
      <w:color w:val="0000fd"/>
      <w:spacing w:val="10"/>
      <w:sz w:val="19"/>
      <w:u w:val="single"/>
      <w:lang w:val="en-US" w:eastAsia="zh-CN"/>
    </w:rPr>
  </w:style>
  <w:style w:type="character" w:styleId="1120">
    <w:name w:val="Typewriter"/>
    <w:next w:val="1120"/>
    <w:link w:val="928"/>
    <w:uiPriority w:val="99"/>
    <w:rPr>
      <w:rFonts w:ascii="Courier New" w:hAnsi="Courier New"/>
      <w:sz w:val="20"/>
    </w:rPr>
  </w:style>
  <w:style w:type="character" w:styleId="1121">
    <w:name w:val="font51"/>
    <w:next w:val="1121"/>
    <w:link w:val="928"/>
    <w:qFormat/>
    <w:rPr>
      <w:rFonts w:hint="eastAsia" w:ascii="宋体" w:hAnsi="宋体" w:eastAsia="宋体" w:cs="宋体"/>
      <w:b/>
      <w:color w:val="000000"/>
      <w:sz w:val="20"/>
      <w:szCs w:val="20"/>
      <w:u w:val="none"/>
    </w:rPr>
  </w:style>
  <w:style w:type="character" w:styleId="1122">
    <w:name w:val="文档结构图 Char1"/>
    <w:next w:val="1122"/>
    <w:link w:val="928"/>
    <w:uiPriority w:val="99"/>
    <w:rPr>
      <w:rFonts w:ascii="宋体"/>
      <w:sz w:val="18"/>
    </w:rPr>
  </w:style>
  <w:style w:type="character" w:styleId="1123">
    <w:name w:val="列表段落 字符"/>
    <w:next w:val="1123"/>
    <w:link w:val="1124"/>
    <w:qFormat/>
    <w:rPr>
      <w:sz w:val="21"/>
    </w:rPr>
  </w:style>
  <w:style w:type="paragraph" w:styleId="1124">
    <w:name w:val="列表段落"/>
    <w:basedOn w:val="928"/>
    <w:next w:val="1124"/>
    <w:link w:val="1123"/>
    <w:qFormat/>
    <w:pPr>
      <w:ind w:firstLine="420"/>
    </w:pPr>
  </w:style>
  <w:style w:type="character" w:styleId="1125">
    <w:name w:val="正文文本 (5) Exact"/>
    <w:next w:val="1125"/>
    <w:link w:val="1126"/>
    <w:uiPriority w:val="99"/>
    <w:rPr>
      <w:rFonts w:ascii="仿宋" w:eastAsia="仿宋"/>
      <w:sz w:val="19"/>
      <w:shd w:val="clear" w:color="auto" w:fill="ffffff"/>
      <w:lang w:eastAsia="en-US"/>
    </w:rPr>
  </w:style>
  <w:style w:type="paragraph" w:styleId="1126">
    <w:name w:val="正文文本 (5)"/>
    <w:basedOn w:val="928"/>
    <w:next w:val="1126"/>
    <w:link w:val="1125"/>
    <w:uiPriority w:val="99"/>
    <w:pPr>
      <w:jc w:val="left"/>
      <w:spacing w:line="240" w:lineRule="atLeast"/>
      <w:shd w:val="clear" w:color="auto" w:fill="ffffff"/>
    </w:pPr>
    <w:rPr>
      <w:rFonts w:ascii="仿宋" w:eastAsia="仿宋"/>
      <w:sz w:val="19"/>
      <w:lang w:eastAsia="en-US"/>
    </w:rPr>
  </w:style>
  <w:style w:type="character" w:styleId="1127">
    <w:name w:val="引用字符"/>
    <w:next w:val="1127"/>
    <w:link w:val="1128"/>
    <w:uiPriority w:val="99"/>
    <w:rPr>
      <w:i/>
      <w:color w:val="000000"/>
      <w:sz w:val="22"/>
    </w:rPr>
  </w:style>
  <w:style w:type="paragraph" w:styleId="1128">
    <w:name w:val="引用1"/>
    <w:basedOn w:val="928"/>
    <w:next w:val="928"/>
    <w:link w:val="1127"/>
    <w:uiPriority w:val="99"/>
    <w:pPr>
      <w:spacing w:line="240" w:lineRule="auto"/>
    </w:pPr>
    <w:rPr>
      <w:i/>
      <w:color w:val="000000"/>
      <w:sz w:val="22"/>
    </w:rPr>
  </w:style>
  <w:style w:type="character" w:styleId="1129">
    <w:name w:val="Char Char41"/>
    <w:next w:val="1129"/>
    <w:link w:val="928"/>
    <w:uiPriority w:val="99"/>
    <w:rPr>
      <w:rFonts w:ascii="幼圆" w:hAnsi="华文细黑" w:eastAsia="幼圆"/>
      <w:b/>
      <w:sz w:val="24"/>
      <w:lang w:val="en-US" w:eastAsia="zh-CN"/>
    </w:rPr>
  </w:style>
  <w:style w:type="character" w:styleId="1130">
    <w:name w:val="正文首行缩进 Char1"/>
    <w:next w:val="1130"/>
    <w:link w:val="928"/>
    <w:uiPriority w:val="99"/>
    <w:rPr>
      <w:sz w:val="21"/>
    </w:rPr>
  </w:style>
  <w:style w:type="character" w:styleId="1131">
    <w:name w:val="Char Char35"/>
    <w:next w:val="1131"/>
    <w:link w:val="928"/>
    <w:uiPriority w:val="99"/>
    <w:rPr>
      <w:b/>
      <w:sz w:val="24"/>
    </w:rPr>
  </w:style>
  <w:style w:type="character" w:styleId="1132">
    <w:name w:val="font14181"/>
    <w:next w:val="1132"/>
    <w:link w:val="928"/>
    <w:rPr>
      <w:sz w:val="21"/>
      <w:szCs w:val="21"/>
    </w:rPr>
  </w:style>
  <w:style w:type="character" w:styleId="1133">
    <w:name w:val="样式 标题 3 + (中文) 黑体 小四 非加粗 段前: 7.8 磅 段后: 0 磅 行距: 固定值 20 磅 Char"/>
    <w:next w:val="1133"/>
    <w:link w:val="928"/>
    <w:uiPriority w:val="99"/>
    <w:rPr>
      <w:rFonts w:ascii="黑体" w:hAnsi="宋体" w:eastAsia="黑体"/>
      <w:b/>
      <w:sz w:val="24"/>
      <w:lang w:val="en-US" w:eastAsia="zh-CN"/>
    </w:rPr>
  </w:style>
  <w:style w:type="character" w:styleId="1134">
    <w:name w:val="页脚 Char1"/>
    <w:next w:val="1134"/>
    <w:link w:val="928"/>
    <w:uiPriority w:val="99"/>
    <w:rPr>
      <w:sz w:val="18"/>
    </w:rPr>
  </w:style>
  <w:style w:type="character" w:styleId="1135">
    <w:name w:val="正文文本 + 间距 0 pt5"/>
    <w:next w:val="1135"/>
    <w:link w:val="928"/>
    <w:uiPriority w:val="99"/>
    <w:rPr>
      <w:rFonts w:ascii="MingLiU" w:eastAsia="MingLiU"/>
      <w:spacing w:val="10"/>
      <w:sz w:val="19"/>
      <w:u w:val="single"/>
      <w:lang w:val="en-US" w:eastAsia="zh-CN"/>
    </w:rPr>
  </w:style>
  <w:style w:type="character" w:styleId="1136">
    <w:name w:val="Sample"/>
    <w:next w:val="1136"/>
    <w:link w:val="928"/>
    <w:uiPriority w:val="99"/>
    <w:rPr>
      <w:rFonts w:ascii="Courier New" w:hAnsi="Courier New"/>
    </w:rPr>
  </w:style>
  <w:style w:type="character" w:styleId="1137">
    <w:name w:val="Char Char36"/>
    <w:next w:val="1137"/>
    <w:link w:val="928"/>
    <w:uiPriority w:val="99"/>
    <w:rPr>
      <w:rFonts w:ascii="Tahoma" w:hAnsi="Tahoma" w:eastAsia="幼圆"/>
      <w:b/>
      <w:sz w:val="24"/>
    </w:rPr>
  </w:style>
  <w:style w:type="character" w:styleId="1138">
    <w:name w:val="font71"/>
    <w:next w:val="1138"/>
    <w:link w:val="928"/>
    <w:qFormat/>
    <w:rPr>
      <w:rFonts w:hint="eastAsia" w:ascii="仿宋" w:hAnsi="仿宋" w:eastAsia="仿宋" w:cs="仿宋"/>
      <w:color w:val="000000"/>
      <w:sz w:val="20"/>
      <w:szCs w:val="20"/>
      <w:u w:val="none"/>
    </w:rPr>
  </w:style>
  <w:style w:type="character" w:styleId="1139">
    <w:name w:val="标题 5 字符"/>
    <w:next w:val="1139"/>
    <w:link w:val="928"/>
    <w:uiPriority w:val="99"/>
    <w:qFormat/>
    <w:rPr>
      <w:rFonts w:ascii="Times New Roman" w:hAnsi="Times New Roman" w:eastAsia="宋体" w:cs="Times New Roman"/>
      <w:b/>
      <w:bCs/>
      <w:sz w:val="28"/>
      <w:szCs w:val="28"/>
    </w:rPr>
  </w:style>
  <w:style w:type="character" w:styleId="1140">
    <w:name w:val="font01"/>
    <w:next w:val="1140"/>
    <w:link w:val="928"/>
    <w:qFormat/>
    <w:rPr>
      <w:rFonts w:ascii="Times New Roman" w:hAnsi="Times New Roman" w:cs="Times New Roman"/>
      <w:color w:val="000000"/>
      <w:sz w:val="16"/>
      <w:szCs w:val="16"/>
      <w:u w:val="none"/>
    </w:rPr>
  </w:style>
  <w:style w:type="character" w:styleId="1141">
    <w:name w:val="font132"/>
    <w:next w:val="1141"/>
    <w:link w:val="928"/>
    <w:uiPriority w:val="99"/>
    <w:rPr>
      <w:rFonts w:ascii="宋体" w:hAnsi="宋体" w:eastAsia="宋体" w:cs="宋体"/>
      <w:color w:val="000000"/>
      <w:sz w:val="18"/>
      <w:szCs w:val="18"/>
      <w:u w:val="none"/>
    </w:rPr>
  </w:style>
  <w:style w:type="character" w:styleId="1142">
    <w:name w:val="批注框文本 Char1"/>
    <w:next w:val="1142"/>
    <w:link w:val="928"/>
    <w:uiPriority w:val="99"/>
    <w:rPr>
      <w:sz w:val="18"/>
    </w:rPr>
  </w:style>
  <w:style w:type="character" w:styleId="1143">
    <w:name w:val="明显引用 Char1"/>
    <w:next w:val="1143"/>
    <w:link w:val="928"/>
    <w:uiPriority w:val="99"/>
    <w:rPr>
      <w:b/>
      <w:i/>
      <w:color w:val="4f81bd"/>
      <w:sz w:val="21"/>
    </w:rPr>
  </w:style>
  <w:style w:type="paragraph" w:styleId="1144">
    <w:name w:val="2"/>
    <w:basedOn w:val="928"/>
    <w:next w:val="1124"/>
    <w:link w:val="928"/>
    <w:qFormat/>
    <w:pPr>
      <w:ind w:firstLine="420"/>
    </w:pPr>
    <w:rPr>
      <w:szCs w:val="24"/>
    </w:rPr>
  </w:style>
  <w:style w:type="paragraph" w:styleId="1145">
    <w:name w:val="TOC 标题"/>
    <w:basedOn w:val="929"/>
    <w:next w:val="928"/>
    <w:link w:val="928"/>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146">
    <w:name w:val="_Style 435"/>
    <w:next w:val="1146"/>
    <w:link w:val="928"/>
    <w:uiPriority w:val="99"/>
    <w:pPr>
      <w:jc w:val="both"/>
      <w:spacing w:line="360" w:lineRule="auto"/>
      <w:widowControl w:val="off"/>
    </w:pPr>
    <w:rPr>
      <w:sz w:val="21"/>
      <w:lang w:val="en-US" w:eastAsia="zh-CN" w:bidi="ar-SA"/>
    </w:rPr>
  </w:style>
  <w:style w:type="paragraph" w:styleId="1147">
    <w:name w:val="彩色列表1"/>
    <w:basedOn w:val="928"/>
    <w:next w:val="1147"/>
    <w:link w:val="928"/>
    <w:uiPriority w:val="99"/>
    <w:qFormat/>
    <w:pPr>
      <w:ind w:firstLine="420"/>
    </w:pPr>
    <w:rPr>
      <w:szCs w:val="24"/>
    </w:rPr>
  </w:style>
  <w:style w:type="paragraph" w:styleId="1148">
    <w:name w:val="编号，小四"/>
    <w:basedOn w:val="928"/>
    <w:next w:val="1148"/>
    <w:link w:val="928"/>
    <w:qFormat/>
    <w:pPr>
      <w:numPr>
        <w:ilvl w:val="0"/>
        <w:numId w:val="1"/>
      </w:numPr>
      <w:ind w:firstLine="200"/>
    </w:pPr>
    <w:rPr>
      <w:rFonts w:ascii="Arial" w:hAnsi="Arial" w:eastAsia="仿宋" w:cs="宋体"/>
      <w:sz w:val="24"/>
      <w:szCs w:val="24"/>
    </w:rPr>
  </w:style>
  <w:style w:type="paragraph" w:styleId="1149">
    <w:name w:val="Header or footer|2"/>
    <w:basedOn w:val="928"/>
    <w:next w:val="1149"/>
    <w:link w:val="928"/>
    <w:qFormat/>
    <w:pPr>
      <w:ind w:firstLine="883"/>
    </w:pPr>
    <w:rPr>
      <w:rFonts w:ascii="仿宋" w:hAnsi="仿宋" w:eastAsia="仿宋" w:cs="仿宋"/>
      <w:sz w:val="20"/>
    </w:rPr>
  </w:style>
  <w:style w:type="paragraph" w:styleId="1150">
    <w:name w:val="*正文"/>
    <w:basedOn w:val="928"/>
    <w:next w:val="1150"/>
    <w:link w:val="928"/>
    <w:qFormat/>
    <w:pPr>
      <w:ind w:firstLine="200"/>
      <w:spacing w:line="440" w:lineRule="exact"/>
    </w:pPr>
    <w:rPr>
      <w:rFonts w:ascii="宋体" w:hAnsi="宋体"/>
      <w:sz w:val="20"/>
    </w:rPr>
  </w:style>
  <w:style w:type="paragraph" w:styleId="1151">
    <w:name w:val="五级无"/>
    <w:basedOn w:val="1152"/>
    <w:next w:val="1151"/>
    <w:link w:val="928"/>
    <w:uiPriority w:val="99"/>
    <w:pPr>
      <w:tabs>
        <w:tab w:val="left" w:pos="1140" w:leader="none"/>
        <w:tab w:val="left" w:pos="1259" w:leader="none"/>
      </w:tabs>
    </w:pPr>
    <w:rPr>
      <w:rFonts w:ascii="宋体" w:eastAsia="宋体"/>
    </w:rPr>
  </w:style>
  <w:style w:type="paragraph" w:styleId="1152">
    <w:name w:val="五级条标题"/>
    <w:basedOn w:val="1153"/>
    <w:next w:val="1028"/>
    <w:link w:val="928"/>
    <w:uiPriority w:val="99"/>
    <w:pPr>
      <w:tabs>
        <w:tab w:val="left" w:pos="1140" w:leader="none"/>
        <w:tab w:val="left" w:pos="1259" w:leader="none"/>
      </w:tabs>
      <w:outlineLvl w:val="6"/>
    </w:pPr>
  </w:style>
  <w:style w:type="paragraph" w:styleId="1153">
    <w:name w:val="四级条标题"/>
    <w:basedOn w:val="1154"/>
    <w:next w:val="1028"/>
    <w:link w:val="928"/>
    <w:uiPriority w:val="99"/>
    <w:pPr>
      <w:tabs>
        <w:tab w:val="left" w:pos="1259" w:leader="none"/>
      </w:tabs>
      <w:outlineLvl w:val="5"/>
    </w:pPr>
  </w:style>
  <w:style w:type="paragraph" w:styleId="1154">
    <w:name w:val="三级条标题"/>
    <w:basedOn w:val="1155"/>
    <w:next w:val="1028"/>
    <w:link w:val="928"/>
    <w:uiPriority w:val="99"/>
    <w:pPr>
      <w:ind w:left="0"/>
      <w:tabs>
        <w:tab w:val="left" w:pos="1259" w:leader="none"/>
      </w:tabs>
      <w:outlineLvl w:val="4"/>
    </w:pPr>
  </w:style>
  <w:style w:type="paragraph" w:styleId="1155">
    <w:name w:val="二级条标题"/>
    <w:basedOn w:val="1156"/>
    <w:next w:val="1028"/>
    <w:link w:val="928"/>
    <w:uiPriority w:val="99"/>
    <w:pPr>
      <w:ind w:left="735"/>
      <w:spacing w:before="50" w:after="50"/>
      <w:outlineLvl w:val="3"/>
    </w:pPr>
  </w:style>
  <w:style w:type="paragraph" w:styleId="1156">
    <w:name w:val="一级条标题"/>
    <w:next w:val="1028"/>
    <w:link w:val="928"/>
    <w:uiPriority w:val="99"/>
    <w:pPr>
      <w:outlineLvl w:val="2"/>
    </w:pPr>
    <w:rPr>
      <w:rFonts w:ascii="黑体" w:eastAsia="黑体"/>
      <w:sz w:val="21"/>
      <w:szCs w:val="21"/>
      <w:lang w:val="en-US" w:eastAsia="zh-CN" w:bidi="ar-SA"/>
    </w:rPr>
  </w:style>
  <w:style w:type="paragraph" w:styleId="1157">
    <w:name w:val="GP正文(无首行缩进)"/>
    <w:basedOn w:val="928"/>
    <w:next w:val="1157"/>
    <w:link w:val="928"/>
    <w:qFormat/>
    <w:pPr>
      <w:ind w:firstLine="480"/>
      <w:jc w:val="left"/>
    </w:pPr>
    <w:rPr>
      <w:rFonts w:ascii="Arial" w:hAnsi="宋体" w:eastAsia="仿宋" w:cs="宋体"/>
      <w:sz w:val="24"/>
      <w:szCs w:val="24"/>
    </w:rPr>
  </w:style>
  <w:style w:type="paragraph" w:styleId="1158">
    <w:name w:val="Char"/>
    <w:basedOn w:val="928"/>
    <w:next w:val="1158"/>
    <w:link w:val="928"/>
    <w:uiPriority w:val="99"/>
    <w:pPr>
      <w:jc w:val="left"/>
      <w:spacing w:after="160" w:line="240" w:lineRule="exact"/>
      <w:widowControl/>
    </w:pPr>
    <w:rPr>
      <w:rFonts w:ascii="Times New Roman" w:hAnsi="Times New Roman"/>
    </w:rPr>
  </w:style>
  <w:style w:type="paragraph" w:styleId="1159">
    <w:name w:val="二级无"/>
    <w:basedOn w:val="1155"/>
    <w:next w:val="1159"/>
    <w:link w:val="928"/>
    <w:uiPriority w:val="99"/>
    <w:pPr>
      <w:ind w:left="0"/>
    </w:pPr>
    <w:rPr>
      <w:rFonts w:ascii="宋体" w:eastAsia="宋体"/>
    </w:rPr>
  </w:style>
  <w:style w:type="paragraph" w:styleId="1160">
    <w:name w:val="样式 (西文) 仿宋_GB2312 居中 行距: 1.5 倍行距"/>
    <w:basedOn w:val="928"/>
    <w:next w:val="1160"/>
    <w:link w:val="928"/>
    <w:uiPriority w:val="99"/>
    <w:pPr>
      <w:jc w:val="center"/>
    </w:pPr>
    <w:rPr>
      <w:rFonts w:ascii="宋体" w:hAnsi="宋体" w:cs="宋体"/>
    </w:rPr>
  </w:style>
  <w:style w:type="paragraph" w:styleId="1161">
    <w:name w:val="图表脚注说明"/>
    <w:basedOn w:val="928"/>
    <w:next w:val="1161"/>
    <w:link w:val="928"/>
    <w:uiPriority w:val="99"/>
    <w:pPr>
      <w:ind w:left="544" w:hanging="181"/>
      <w:spacing w:line="240" w:lineRule="auto"/>
    </w:pPr>
    <w:rPr>
      <w:rFonts w:ascii="宋体" w:hAnsi="Times New Roman"/>
      <w:sz w:val="18"/>
      <w:szCs w:val="18"/>
    </w:rPr>
  </w:style>
  <w:style w:type="paragraph" w:styleId="1162">
    <w:name w:val="编号列项（三级）"/>
    <w:next w:val="1162"/>
    <w:link w:val="928"/>
    <w:uiPriority w:val="99"/>
    <w:pPr>
      <w:ind w:left="1678" w:hanging="419"/>
      <w:tabs>
        <w:tab w:val="left" w:pos="0" w:leader="none"/>
      </w:tabs>
    </w:pPr>
    <w:rPr>
      <w:rFonts w:ascii="宋体"/>
      <w:sz w:val="21"/>
      <w:lang w:val="en-US" w:eastAsia="zh-CN" w:bidi="ar-SA"/>
    </w:rPr>
  </w:style>
  <w:style w:type="paragraph" w:styleId="1163">
    <w:name w:val="xl70"/>
    <w:basedOn w:val="928"/>
    <w:next w:val="1163"/>
    <w:link w:val="928"/>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64">
    <w:name w:val="附录字母编号列项（一级）"/>
    <w:next w:val="1164"/>
    <w:link w:val="928"/>
    <w:uiPriority w:val="99"/>
    <w:pPr>
      <w:ind w:left="839" w:hanging="419"/>
      <w:tabs>
        <w:tab w:val="left" w:pos="839" w:leader="none"/>
      </w:tabs>
    </w:pPr>
    <w:rPr>
      <w:rFonts w:ascii="宋体"/>
      <w:sz w:val="21"/>
      <w:lang w:val="en-US" w:eastAsia="zh-CN" w:bidi="ar-SA"/>
    </w:rPr>
  </w:style>
  <w:style w:type="paragraph" w:styleId="1165">
    <w:name w:val="封面标准号2"/>
    <w:next w:val="1165"/>
    <w:link w:val="928"/>
    <w:uiPriority w:val="99"/>
    <w:pPr>
      <w:jc w:val="right"/>
      <w:spacing w:before="357" w:line="280" w:lineRule="exact"/>
      <w:framePr w:w="9140" w:h="1242" w:hSpace="284" w:wrap="around" w:vAnchor="page" w:hAnchor="page" w:x="1644" w:y="2909" w:hRule="exact"/>
    </w:pPr>
    <w:rPr>
      <w:rFonts w:ascii="黑体" w:eastAsia="黑体"/>
      <w:sz w:val="28"/>
      <w:szCs w:val="28"/>
      <w:lang w:val="en-US" w:eastAsia="zh-CN" w:bidi="ar-SA"/>
    </w:rPr>
  </w:style>
  <w:style w:type="paragraph" w:styleId="1166">
    <w:name w:val="列项——（一级）"/>
    <w:next w:val="1166"/>
    <w:link w:val="928"/>
    <w:uiPriority w:val="99"/>
    <w:pPr>
      <w:ind w:left="833" w:hanging="408"/>
      <w:jc w:val="both"/>
      <w:widowControl w:val="off"/>
    </w:pPr>
    <w:rPr>
      <w:rFonts w:ascii="宋体"/>
      <w:sz w:val="21"/>
      <w:lang w:val="en-US" w:eastAsia="zh-CN" w:bidi="ar-SA"/>
    </w:rPr>
  </w:style>
  <w:style w:type="paragraph" w:styleId="1167">
    <w:name w:val="Heading #2|1"/>
    <w:basedOn w:val="928"/>
    <w:next w:val="1167"/>
    <w:link w:val="928"/>
    <w:qFormat/>
    <w:pPr>
      <w:ind w:firstLine="883"/>
      <w:spacing w:after="220"/>
      <w:outlineLvl w:val="1"/>
    </w:pPr>
    <w:rPr>
      <w:rFonts w:ascii="宋体" w:hAnsi="宋体" w:cs="宋体"/>
      <w:b/>
      <w:bCs/>
      <w:sz w:val="30"/>
      <w:szCs w:val="30"/>
      <w:lang w:val="zh-TW" w:eastAsia="zh-TW" w:bidi="zh-TW"/>
    </w:rPr>
  </w:style>
  <w:style w:type="paragraph" w:styleId="1168">
    <w:name w:val="示例×："/>
    <w:basedOn w:val="1169"/>
    <w:next w:val="1168"/>
    <w:link w:val="928"/>
    <w:uiPriority w:val="99"/>
    <w:pPr>
      <w:ind w:firstLine="363"/>
      <w:outlineLvl w:val="9"/>
    </w:pPr>
    <w:rPr>
      <w:rFonts w:ascii="宋体" w:eastAsia="宋体"/>
      <w:sz w:val="18"/>
      <w:szCs w:val="18"/>
    </w:rPr>
  </w:style>
  <w:style w:type="paragraph" w:styleId="1169">
    <w:name w:val="章标题"/>
    <w:next w:val="1028"/>
    <w:link w:val="928"/>
    <w:uiPriority w:val="99"/>
    <w:pPr>
      <w:jc w:val="both"/>
      <w:outlineLvl w:val="1"/>
    </w:pPr>
    <w:rPr>
      <w:rFonts w:ascii="黑体" w:eastAsia="黑体"/>
      <w:sz w:val="21"/>
      <w:lang w:val="en-US" w:eastAsia="zh-CN" w:bidi="ar-SA"/>
    </w:rPr>
  </w:style>
  <w:style w:type="paragraph" w:styleId="1170">
    <w:name w:val="表1"/>
    <w:basedOn w:val="928"/>
    <w:next w:val="1170"/>
    <w:link w:val="928"/>
    <w:qFormat/>
    <w:pPr>
      <w:numPr>
        <w:ilvl w:val="0"/>
        <w:numId w:val="2"/>
      </w:numPr>
      <w:ind w:firstLine="200"/>
      <w:jc w:val="center"/>
    </w:pPr>
    <w:rPr>
      <w:rFonts w:ascii="Arial" w:hAnsi="Arial" w:eastAsia="仿宋" w:cs="宋体"/>
      <w:szCs w:val="24"/>
    </w:rPr>
  </w:style>
  <w:style w:type="paragraph" w:styleId="1171">
    <w:name w:val="附录五级无"/>
    <w:basedOn w:val="1172"/>
    <w:next w:val="1171"/>
    <w:link w:val="928"/>
    <w:uiPriority w:val="99"/>
    <w:pPr>
      <w:tabs>
        <w:tab w:val="left" w:pos="0" w:leader="none"/>
        <w:tab w:val="left" w:pos="839" w:leader="none"/>
      </w:tabs>
    </w:pPr>
    <w:rPr>
      <w:rFonts w:ascii="宋体" w:eastAsia="宋体"/>
      <w:szCs w:val="21"/>
    </w:rPr>
  </w:style>
  <w:style w:type="paragraph" w:styleId="1172">
    <w:name w:val="附录五级条标题"/>
    <w:basedOn w:val="1173"/>
    <w:next w:val="1028"/>
    <w:link w:val="928"/>
    <w:uiPriority w:val="99"/>
    <w:pPr>
      <w:tabs>
        <w:tab w:val="left" w:pos="839" w:leader="none"/>
      </w:tabs>
      <w:outlineLvl w:val="6"/>
    </w:pPr>
  </w:style>
  <w:style w:type="paragraph" w:styleId="1173">
    <w:name w:val="附录四级条标题"/>
    <w:basedOn w:val="1174"/>
    <w:next w:val="1028"/>
    <w:link w:val="928"/>
    <w:uiPriority w:val="99"/>
    <w:pPr>
      <w:outlineLvl w:val="5"/>
    </w:pPr>
  </w:style>
  <w:style w:type="paragraph" w:styleId="1174">
    <w:name w:val="附录三级条标题"/>
    <w:basedOn w:val="1175"/>
    <w:next w:val="1028"/>
    <w:link w:val="928"/>
    <w:uiPriority w:val="99"/>
    <w:pPr>
      <w:outlineLvl w:val="4"/>
    </w:pPr>
  </w:style>
  <w:style w:type="paragraph" w:styleId="1175">
    <w:name w:val="附录二级条标题"/>
    <w:basedOn w:val="928"/>
    <w:next w:val="1028"/>
    <w:link w:val="928"/>
    <w:uiPriority w:val="99"/>
    <w:pPr>
      <w:spacing w:line="240" w:lineRule="auto"/>
      <w:widowControl/>
      <w:outlineLvl w:val="3"/>
    </w:pPr>
    <w:rPr>
      <w:rFonts w:ascii="黑体" w:hAnsi="Times New Roman" w:eastAsia="黑体"/>
    </w:rPr>
  </w:style>
  <w:style w:type="paragraph" w:styleId="1176">
    <w:name w:val="Body text|1"/>
    <w:basedOn w:val="928"/>
    <w:next w:val="1176"/>
    <w:link w:val="928"/>
    <w:qFormat/>
    <w:pPr>
      <w:ind w:firstLine="400"/>
      <w:spacing w:after="200"/>
    </w:pPr>
    <w:rPr>
      <w:rFonts w:ascii="宋体" w:hAnsi="宋体" w:cs="宋体"/>
      <w:sz w:val="30"/>
      <w:szCs w:val="30"/>
      <w:lang w:val="zh-TW" w:eastAsia="zh-TW" w:bidi="zh-TW"/>
    </w:rPr>
  </w:style>
  <w:style w:type="paragraph" w:styleId="1177">
    <w:name w:val="ugc"/>
    <w:basedOn w:val="928"/>
    <w:next w:val="1177"/>
    <w:link w:val="928"/>
    <w:uiPriority w:val="99"/>
    <w:pPr>
      <w:jc w:val="left"/>
      <w:spacing w:before="100" w:beforeAutospacing="1" w:after="100" w:afterAutospacing="1" w:line="240" w:lineRule="auto"/>
      <w:widowControl/>
    </w:pPr>
    <w:rPr>
      <w:rFonts w:ascii="宋体" w:hAnsi="宋体" w:cs="宋体"/>
      <w:szCs w:val="21"/>
    </w:rPr>
  </w:style>
  <w:style w:type="paragraph" w:styleId="1178">
    <w:name w:val="封面标准号1"/>
    <w:next w:val="1178"/>
    <w:link w:val="928"/>
    <w:uiPriority w:val="99"/>
    <w:pPr>
      <w:jc w:val="right"/>
      <w:spacing w:before="308"/>
      <w:widowControl w:val="off"/>
    </w:pPr>
    <w:rPr>
      <w:sz w:val="28"/>
      <w:lang w:val="en-US" w:eastAsia="zh-CN" w:bidi="ar-SA"/>
    </w:rPr>
  </w:style>
  <w:style w:type="paragraph" w:styleId="1179">
    <w:name w:val="xl71"/>
    <w:basedOn w:val="928"/>
    <w:next w:val="1179"/>
    <w:link w:val="928"/>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80">
    <w:name w:val="无间隔1"/>
    <w:next w:val="1180"/>
    <w:link w:val="928"/>
    <w:uiPriority w:val="99"/>
    <w:pPr>
      <w:jc w:val="both"/>
      <w:widowControl w:val="off"/>
    </w:pPr>
    <w:rPr>
      <w:sz w:val="21"/>
      <w:szCs w:val="22"/>
      <w:lang w:val="en-US" w:eastAsia="zh-CN" w:bidi="ar-SA"/>
    </w:rPr>
  </w:style>
  <w:style w:type="paragraph" w:styleId="1181">
    <w:name w:val="GP正文(首行缩进)"/>
    <w:basedOn w:val="928"/>
    <w:next w:val="1181"/>
    <w:link w:val="928"/>
    <w:qFormat/>
    <w:pPr>
      <w:ind w:firstLine="200"/>
      <w:jc w:val="left"/>
    </w:pPr>
    <w:rPr>
      <w:rFonts w:ascii="Times New Roman" w:hAnsi="Times New Roman" w:eastAsia="仿宋" w:cs="仿宋"/>
      <w:szCs w:val="21"/>
    </w:rPr>
  </w:style>
  <w:style w:type="paragraph" w:styleId="1182">
    <w:name w:val="标准书脚_偶数页"/>
    <w:next w:val="1182"/>
    <w:link w:val="928"/>
    <w:uiPriority w:val="99"/>
    <w:pPr>
      <w:ind w:left="221"/>
      <w:spacing w:before="120"/>
    </w:pPr>
    <w:rPr>
      <w:rFonts w:ascii="宋体"/>
      <w:sz w:val="18"/>
      <w:szCs w:val="18"/>
      <w:lang w:val="en-US" w:eastAsia="zh-CN" w:bidi="ar-SA"/>
    </w:rPr>
  </w:style>
  <w:style w:type="paragraph" w:styleId="1183">
    <w:name w:val="封面标准英文名称2"/>
    <w:basedOn w:val="1184"/>
    <w:next w:val="1183"/>
    <w:link w:val="928"/>
    <w:uiPriority w:val="99"/>
    <w:pPr>
      <w:framePr w:y="4468"/>
    </w:pPr>
  </w:style>
  <w:style w:type="paragraph" w:styleId="1184">
    <w:name w:val="封面标准英文名称"/>
    <w:basedOn w:val="1185"/>
    <w:next w:val="1184"/>
    <w:link w:val="928"/>
    <w:uiPriority w:val="99"/>
    <w:pPr>
      <w:spacing w:before="370" w:line="400" w:lineRule="exact"/>
    </w:pPr>
    <w:rPr>
      <w:rFonts w:ascii="Times New Roman"/>
      <w:sz w:val="28"/>
      <w:szCs w:val="28"/>
    </w:rPr>
  </w:style>
  <w:style w:type="paragraph" w:styleId="1185">
    <w:name w:val="封面标准名称"/>
    <w:next w:val="1185"/>
    <w:link w:val="928"/>
    <w:uiPriority w:val="99"/>
    <w:pPr>
      <w:jc w:val="center"/>
      <w:spacing w:line="680" w:lineRule="exact"/>
      <w:widowControl w:val="off"/>
      <w:framePr w:w="9639" w:h="6917" w:wrap="around" w:vAnchor="page" w:hAnchor="page" w:xAlign="center" w:y="6407" w:hRule="exact"/>
    </w:pPr>
    <w:rPr>
      <w:rFonts w:ascii="黑体" w:eastAsia="黑体"/>
      <w:sz w:val="52"/>
      <w:lang w:val="en-US" w:eastAsia="zh-CN" w:bidi="ar-SA"/>
    </w:rPr>
  </w:style>
  <w:style w:type="paragraph" w:styleId="1186">
    <w:name w:val="封面标准文稿编辑信息2"/>
    <w:basedOn w:val="1187"/>
    <w:next w:val="1186"/>
    <w:link w:val="928"/>
    <w:uiPriority w:val="99"/>
    <w:pPr>
      <w:tabs>
        <w:tab w:val="left" w:pos="0" w:leader="none"/>
      </w:tabs>
      <w:framePr w:y="4468"/>
    </w:pPr>
  </w:style>
  <w:style w:type="paragraph" w:styleId="1187">
    <w:name w:val="封面标准文稿编辑信息"/>
    <w:basedOn w:val="1188"/>
    <w:next w:val="1187"/>
    <w:link w:val="928"/>
    <w:uiPriority w:val="99"/>
    <w:pPr>
      <w:spacing w:before="180" w:line="180" w:lineRule="exact"/>
      <w:tabs>
        <w:tab w:val="left" w:pos="0" w:leader="none"/>
      </w:tabs>
    </w:pPr>
    <w:rPr>
      <w:sz w:val="21"/>
    </w:rPr>
  </w:style>
  <w:style w:type="paragraph" w:styleId="1188">
    <w:name w:val="封面标准文稿类别"/>
    <w:basedOn w:val="1189"/>
    <w:next w:val="1188"/>
    <w:link w:val="928"/>
    <w:uiPriority w:val="99"/>
    <w:pPr>
      <w:spacing w:after="160" w:line="240" w:lineRule="auto"/>
      <w:tabs>
        <w:tab w:val="left" w:pos="0" w:leader="none"/>
      </w:tabs>
    </w:pPr>
    <w:rPr>
      <w:sz w:val="24"/>
    </w:rPr>
  </w:style>
  <w:style w:type="paragraph" w:styleId="1189">
    <w:name w:val="封面一致性程度标识"/>
    <w:basedOn w:val="1184"/>
    <w:next w:val="1189"/>
    <w:link w:val="928"/>
    <w:uiPriority w:val="99"/>
    <w:pPr>
      <w:spacing w:before="440"/>
    </w:pPr>
    <w:rPr>
      <w:rFonts w:ascii="宋体" w:eastAsia="宋体"/>
    </w:rPr>
  </w:style>
  <w:style w:type="paragraph" w:styleId="1190">
    <w:name w:val="List Paragraph1"/>
    <w:basedOn w:val="928"/>
    <w:next w:val="1190"/>
    <w:link w:val="928"/>
    <w:uiPriority w:val="99"/>
    <w:pPr>
      <w:ind w:firstLine="420"/>
      <w:spacing w:line="240" w:lineRule="auto"/>
    </w:pPr>
    <w:rPr>
      <w:szCs w:val="22"/>
    </w:rPr>
  </w:style>
  <w:style w:type="paragraph" w:styleId="1191">
    <w:name w:val="正文SONG"/>
    <w:basedOn w:val="928"/>
    <w:next w:val="1191"/>
    <w:link w:val="928"/>
    <w:uiPriority w:val="99"/>
    <w:pPr>
      <w:ind w:firstLine="210"/>
    </w:pPr>
    <w:rPr>
      <w:rFonts w:ascii="仿宋_GB2312" w:hAnsi="宋体" w:eastAsia="仿宋_GB2312"/>
      <w:sz w:val="30"/>
      <w:szCs w:val="30"/>
    </w:rPr>
  </w:style>
  <w:style w:type="paragraph" w:styleId="1192">
    <w:name w:val="表格正文"/>
    <w:basedOn w:val="928"/>
    <w:next w:val="1192"/>
    <w:link w:val="928"/>
    <w:qFormat/>
    <w:pPr>
      <w:ind w:firstLine="883"/>
      <w:jc w:val="left"/>
    </w:pPr>
    <w:rPr>
      <w:rFonts w:ascii="Arial" w:hAnsi="Arial" w:eastAsia="仿宋" w:cs="宋体"/>
      <w:szCs w:val="24"/>
    </w:rPr>
  </w:style>
  <w:style w:type="paragraph" w:styleId="1193">
    <w:name w:val="z-Top of Form1"/>
    <w:next w:val="928"/>
    <w:link w:val="928"/>
    <w:uiPriority w:val="99"/>
    <w:pPr>
      <w:jc w:val="center"/>
      <w:widowControl w:val="off"/>
      <w:pBdr>
        <w:bottom w:val="single" w:color="000000" w:sz="2" w:space="0"/>
      </w:pBdr>
    </w:pPr>
    <w:rPr>
      <w:rFonts w:ascii="Arial" w:hAnsi="Arial"/>
      <w:vanish/>
      <w:sz w:val="16"/>
      <w:lang w:val="en-US" w:eastAsia="zh-CN" w:bidi="ar-SA"/>
    </w:rPr>
  </w:style>
  <w:style w:type="paragraph" w:styleId="1194">
    <w:name w:val="终结线"/>
    <w:basedOn w:val="928"/>
    <w:next w:val="1194"/>
    <w:link w:val="928"/>
    <w:uiPriority w:val="99"/>
    <w:pPr>
      <w:spacing w:line="240" w:lineRule="auto"/>
      <w:framePr w:vSpace="181" w:hSpace="181" w:wrap="around" w:vAnchor="text" w:hAnchor="margin" w:xAlign="center" w:y="284"/>
    </w:pPr>
    <w:rPr>
      <w:rFonts w:ascii="Times New Roman" w:hAnsi="Times New Roman"/>
      <w:szCs w:val="24"/>
    </w:rPr>
  </w:style>
  <w:style w:type="paragraph" w:styleId="1195">
    <w:name w:val="默认段落字体 Para Char Char Char1 Char"/>
    <w:basedOn w:val="928"/>
    <w:next w:val="1195"/>
    <w:link w:val="928"/>
    <w:uiPriority w:val="99"/>
    <w:pPr>
      <w:ind w:left="420" w:firstLine="420"/>
    </w:pPr>
    <w:rPr>
      <w:rFonts w:ascii="Times New Roman" w:hAnsi="Times New Roman"/>
      <w:sz w:val="24"/>
      <w:szCs w:val="21"/>
    </w:rPr>
  </w:style>
  <w:style w:type="paragraph" w:styleId="1196">
    <w:name w:val="H6"/>
    <w:basedOn w:val="928"/>
    <w:next w:val="928"/>
    <w:link w:val="928"/>
    <w:uiPriority w:val="99"/>
    <w:pPr>
      <w:jc w:val="left"/>
      <w:keepNext/>
      <w:spacing w:before="100" w:after="100" w:line="240" w:lineRule="auto"/>
      <w:outlineLvl w:val="6"/>
    </w:pPr>
    <w:rPr>
      <w:rFonts w:ascii="Times New Roman" w:hAnsi="Times New Roman"/>
      <w:b/>
      <w:sz w:val="16"/>
    </w:rPr>
  </w:style>
  <w:style w:type="paragraph" w:styleId="1197">
    <w:name w:val="Body text|3"/>
    <w:basedOn w:val="928"/>
    <w:next w:val="1197"/>
    <w:link w:val="928"/>
    <w:qFormat/>
    <w:pPr>
      <w:ind w:firstLine="300"/>
      <w:spacing w:after="200"/>
    </w:pPr>
    <w:rPr>
      <w:rFonts w:ascii="仿宋" w:hAnsi="仿宋" w:eastAsia="仿宋" w:cs="仿宋"/>
      <w:sz w:val="28"/>
      <w:szCs w:val="28"/>
    </w:rPr>
  </w:style>
  <w:style w:type="paragraph" w:styleId="1198">
    <w:name w:val="列出段落5"/>
    <w:basedOn w:val="928"/>
    <w:next w:val="1198"/>
    <w:link w:val="928"/>
    <w:uiPriority w:val="99"/>
    <w:pPr>
      <w:ind w:firstLine="420"/>
      <w:spacing w:line="240" w:lineRule="auto"/>
    </w:pPr>
    <w:rPr>
      <w:rFonts w:ascii="Times New Roman" w:hAnsi="Times New Roman"/>
      <w:szCs w:val="21"/>
    </w:rPr>
  </w:style>
  <w:style w:type="paragraph" w:styleId="1199">
    <w:name w:val="xl76"/>
    <w:basedOn w:val="928"/>
    <w:next w:val="1199"/>
    <w:link w:val="928"/>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00">
    <w:name w:val="封面标准文稿类别2"/>
    <w:basedOn w:val="1188"/>
    <w:next w:val="1200"/>
    <w:link w:val="928"/>
    <w:uiPriority w:val="99"/>
    <w:pPr>
      <w:tabs>
        <w:tab w:val="left" w:pos="0" w:leader="none"/>
      </w:tabs>
      <w:framePr w:y="4468"/>
    </w:pPr>
  </w:style>
  <w:style w:type="paragraph" w:styleId="1201">
    <w:name w:val="附录标题"/>
    <w:basedOn w:val="1028"/>
    <w:next w:val="1028"/>
    <w:link w:val="928"/>
    <w:uiPriority w:val="99"/>
    <w:pPr>
      <w:ind w:firstLine="0"/>
      <w:jc w:val="center"/>
      <w:tabs>
        <w:tab w:val="center" w:pos="4201" w:leader="none"/>
        <w:tab w:val="right" w:pos="9298" w:leader="dot"/>
      </w:tabs>
    </w:pPr>
    <w:rPr>
      <w:rFonts w:ascii="黑体" w:hAnsi="Times New Roman" w:eastAsia="黑体"/>
      <w:szCs w:val="22"/>
    </w:rPr>
  </w:style>
  <w:style w:type="paragraph" w:styleId="1202">
    <w:name w:val="目次、标准名称标题"/>
    <w:basedOn w:val="928"/>
    <w:next w:val="1028"/>
    <w:link w:val="928"/>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03">
    <w:name w:val="font7"/>
    <w:basedOn w:val="928"/>
    <w:next w:val="1203"/>
    <w:link w:val="928"/>
    <w:pPr>
      <w:jc w:val="left"/>
      <w:spacing w:before="100" w:beforeAutospacing="1" w:after="100" w:afterAutospacing="1" w:line="240" w:lineRule="auto"/>
      <w:widowControl/>
    </w:pPr>
    <w:rPr>
      <w:rFonts w:ascii="Times New Roman" w:hAnsi="Times New Roman"/>
      <w:sz w:val="20"/>
    </w:rPr>
  </w:style>
  <w:style w:type="paragraph" w:styleId="1204">
    <w:name w:val="xl67"/>
    <w:basedOn w:val="928"/>
    <w:next w:val="1204"/>
    <w:link w:val="92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05">
    <w:name w:val="xl85"/>
    <w:basedOn w:val="928"/>
    <w:next w:val="1205"/>
    <w:link w:val="92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06">
    <w:name w:val="xl88"/>
    <w:basedOn w:val="928"/>
    <w:next w:val="1206"/>
    <w:link w:val="92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07">
    <w:name w:val="封面正文"/>
    <w:next w:val="1207"/>
    <w:link w:val="928"/>
    <w:uiPriority w:val="99"/>
    <w:pPr>
      <w:jc w:val="both"/>
    </w:pPr>
    <w:rPr>
      <w:lang w:val="en-US" w:eastAsia="zh-CN" w:bidi="ar-SA"/>
    </w:rPr>
  </w:style>
  <w:style w:type="paragraph" w:styleId="1208">
    <w:name w:val="字母编号列项（一级）"/>
    <w:next w:val="1208"/>
    <w:link w:val="928"/>
    <w:uiPriority w:val="99"/>
    <w:pPr>
      <w:ind w:left="839" w:hanging="419"/>
      <w:jc w:val="both"/>
      <w:tabs>
        <w:tab w:val="left" w:pos="839" w:leader="none"/>
      </w:tabs>
    </w:pPr>
    <w:rPr>
      <w:rFonts w:ascii="宋体"/>
      <w:sz w:val="21"/>
      <w:lang w:val="en-US" w:eastAsia="zh-CN" w:bidi="ar-SA"/>
    </w:rPr>
  </w:style>
  <w:style w:type="paragraph" w:styleId="1209">
    <w:name w:val="附录二级无"/>
    <w:basedOn w:val="1175"/>
    <w:next w:val="1209"/>
    <w:link w:val="928"/>
    <w:uiPriority w:val="99"/>
    <w:rPr>
      <w:rFonts w:ascii="宋体" w:eastAsia="宋体"/>
      <w:szCs w:val="21"/>
    </w:rPr>
  </w:style>
  <w:style w:type="paragraph" w:styleId="1210">
    <w:name w:val="xl65"/>
    <w:basedOn w:val="928"/>
    <w:next w:val="1210"/>
    <w:link w:val="928"/>
    <w:pPr>
      <w:jc w:val="center"/>
      <w:spacing w:before="100" w:beforeAutospacing="1" w:after="100" w:afterAutospacing="1" w:line="240" w:lineRule="auto"/>
      <w:widowControl/>
    </w:pPr>
    <w:rPr>
      <w:rFonts w:ascii="宋体" w:hAnsi="宋体" w:cs="宋体"/>
      <w:sz w:val="24"/>
      <w:szCs w:val="24"/>
    </w:rPr>
  </w:style>
  <w:style w:type="paragraph" w:styleId="1211">
    <w:name w:val="☆ 正文"/>
    <w:basedOn w:val="928"/>
    <w:next w:val="1211"/>
    <w:link w:val="928"/>
    <w:uiPriority w:val="99"/>
    <w:pPr>
      <w:spacing w:line="240" w:lineRule="auto"/>
    </w:pPr>
    <w:rPr>
      <w:rFonts w:ascii="Times New Roman" w:hAnsi="Times New Roman"/>
    </w:rPr>
  </w:style>
  <w:style w:type="paragraph" w:styleId="1212">
    <w:name w:val="空半行"/>
    <w:basedOn w:val="928"/>
    <w:next w:val="1212"/>
    <w:link w:val="928"/>
    <w:uiPriority w:val="99"/>
    <w:pPr>
      <w:spacing w:line="120" w:lineRule="exact"/>
    </w:pPr>
    <w:rPr>
      <w:rFonts w:ascii="Times New Roman" w:hAnsi="Times New Roman" w:eastAsia="仿宋_GB2312"/>
      <w:color w:val="ffffff"/>
      <w:sz w:val="30"/>
    </w:rPr>
  </w:style>
  <w:style w:type="paragraph" w:styleId="1213">
    <w:name w:val="附录图标题"/>
    <w:basedOn w:val="928"/>
    <w:next w:val="1028"/>
    <w:link w:val="928"/>
    <w:uiPriority w:val="99"/>
    <w:pPr>
      <w:jc w:val="center"/>
      <w:spacing w:line="240" w:lineRule="auto"/>
      <w:tabs>
        <w:tab w:val="left" w:pos="363" w:leader="none"/>
      </w:tabs>
    </w:pPr>
    <w:rPr>
      <w:rFonts w:ascii="黑体" w:hAnsi="Times New Roman" w:eastAsia="黑体"/>
      <w:szCs w:val="21"/>
    </w:rPr>
  </w:style>
  <w:style w:type="paragraph" w:styleId="1214">
    <w:name w:val="目次、索引正文"/>
    <w:next w:val="1214"/>
    <w:link w:val="928"/>
    <w:uiPriority w:val="99"/>
    <w:pPr>
      <w:jc w:val="both"/>
      <w:spacing w:line="320" w:lineRule="exact"/>
    </w:pPr>
    <w:rPr>
      <w:rFonts w:ascii="宋体"/>
      <w:sz w:val="21"/>
      <w:lang w:val="en-US" w:eastAsia="zh-CN" w:bidi="ar-SA"/>
    </w:rPr>
  </w:style>
  <w:style w:type="paragraph" w:styleId="1215">
    <w:name w:val="参考文献"/>
    <w:basedOn w:val="928"/>
    <w:next w:val="1028"/>
    <w:link w:val="928"/>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16">
    <w:name w:val="+标题4"/>
    <w:basedOn w:val="932"/>
    <w:next w:val="1216"/>
    <w:link w:val="928"/>
    <w:uiPriority w:val="99"/>
    <w:pPr>
      <w:jc w:val="both"/>
      <w:spacing w:line="500" w:lineRule="exact"/>
      <w:widowControl w:val="off"/>
    </w:pPr>
    <w:rPr>
      <w:rFonts w:ascii="Times New Roman" w:hAnsi="Times New Roman" w:eastAsia="宋体"/>
      <w:b/>
      <w:sz w:val="24"/>
    </w:rPr>
  </w:style>
  <w:style w:type="paragraph" w:styleId="1217">
    <w:name w:val="示例后文字"/>
    <w:basedOn w:val="1028"/>
    <w:next w:val="1028"/>
    <w:link w:val="928"/>
    <w:uiPriority w:val="99"/>
    <w:pPr>
      <w:ind w:firstLine="360"/>
      <w:tabs>
        <w:tab w:val="center" w:pos="4201" w:leader="none"/>
        <w:tab w:val="right" w:pos="9298" w:leader="dot"/>
      </w:tabs>
    </w:pPr>
    <w:rPr>
      <w:rFonts w:hAnsi="Times New Roman" w:eastAsia="宋体"/>
      <w:sz w:val="18"/>
      <w:szCs w:val="22"/>
    </w:rPr>
  </w:style>
  <w:style w:type="paragraph" w:styleId="1218">
    <w:name w:val="三级无"/>
    <w:basedOn w:val="1154"/>
    <w:next w:val="1218"/>
    <w:link w:val="928"/>
    <w:uiPriority w:val="99"/>
    <w:pPr>
      <w:tabs>
        <w:tab w:val="left" w:pos="1259" w:leader="none"/>
      </w:tabs>
    </w:pPr>
    <w:rPr>
      <w:rFonts w:ascii="宋体" w:eastAsia="宋体"/>
    </w:rPr>
  </w:style>
  <w:style w:type="paragraph" w:styleId="1219">
    <w:name w:val="xl83"/>
    <w:basedOn w:val="928"/>
    <w:next w:val="1219"/>
    <w:link w:val="928"/>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0">
    <w:name w:val="H1"/>
    <w:basedOn w:val="928"/>
    <w:next w:val="928"/>
    <w:link w:val="928"/>
    <w:uiPriority w:val="99"/>
    <w:pPr>
      <w:jc w:val="left"/>
      <w:keepNext/>
      <w:spacing w:before="100" w:after="100" w:line="240" w:lineRule="auto"/>
      <w:outlineLvl w:val="1"/>
    </w:pPr>
    <w:rPr>
      <w:rFonts w:ascii="Times New Roman" w:hAnsi="Times New Roman"/>
      <w:b/>
      <w:sz w:val="48"/>
    </w:rPr>
  </w:style>
  <w:style w:type="paragraph" w:styleId="1221">
    <w:name w:val="普通文字"/>
    <w:basedOn w:val="928"/>
    <w:next w:val="928"/>
    <w:link w:val="928"/>
    <w:uiPriority w:val="99"/>
    <w:pPr>
      <w:spacing w:line="240" w:lineRule="auto"/>
    </w:pPr>
    <w:rPr>
      <w:rFonts w:ascii="宋体" w:hAnsi="Times New Roman"/>
      <w:sz w:val="24"/>
    </w:rPr>
  </w:style>
  <w:style w:type="paragraph" w:styleId="1222">
    <w:name w:val="标准称谓"/>
    <w:next w:val="928"/>
    <w:link w:val="928"/>
    <w:uiPriority w:val="99"/>
    <w:pPr>
      <w:jc w:val="both"/>
      <w:spacing w:line="240" w:lineRule="atLeast"/>
      <w:widowControl w:val="off"/>
      <w:framePr w:w="9639" w:h="624" w:vSpace="181" w:hSpace="181" w:wrap="around" w:vAnchor="page" w:hAnchor="page" w:x="1418" w:y="2285" w:hRule="exact"/>
    </w:pPr>
    <w:rPr>
      <w:rFonts w:ascii="宋体"/>
      <w:b/>
      <w:bCs/>
      <w:spacing w:val="20"/>
      <w:sz w:val="48"/>
      <w:lang w:val="en-US" w:eastAsia="zh-CN" w:bidi="ar-SA"/>
    </w:rPr>
  </w:style>
  <w:style w:type="paragraph" w:styleId="1223">
    <w:name w:val="xl82"/>
    <w:basedOn w:val="928"/>
    <w:next w:val="1223"/>
    <w:link w:val="928"/>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24">
    <w:name w:val="tableheading"/>
    <w:basedOn w:val="928"/>
    <w:next w:val="1224"/>
    <w:link w:val="928"/>
    <w:uiPriority w:val="99"/>
    <w:pPr>
      <w:jc w:val="left"/>
      <w:spacing w:before="100" w:beforeAutospacing="1" w:after="100" w:afterAutospacing="1" w:line="240" w:lineRule="auto"/>
      <w:widowControl/>
    </w:pPr>
    <w:rPr>
      <w:rFonts w:ascii="宋体" w:hAnsi="宋体" w:cs="宋体"/>
      <w:sz w:val="24"/>
      <w:szCs w:val="24"/>
    </w:rPr>
  </w:style>
  <w:style w:type="paragraph" w:styleId="1225">
    <w:name w:val="标题 11"/>
    <w:basedOn w:val="928"/>
    <w:next w:val="1225"/>
    <w:link w:val="928"/>
    <w:uiPriority w:val="99"/>
    <w:pPr>
      <w:ind w:left="102"/>
      <w:jc w:val="left"/>
      <w:spacing w:line="240" w:lineRule="auto"/>
      <w:outlineLvl w:val="1"/>
    </w:pPr>
    <w:rPr>
      <w:rFonts w:ascii="宋体" w:hAnsi="宋体"/>
      <w:sz w:val="31"/>
      <w:szCs w:val="31"/>
      <w:lang w:eastAsia="en-US"/>
    </w:rPr>
  </w:style>
  <w:style w:type="paragraph" w:styleId="1226">
    <w:name w:val="xl78"/>
    <w:basedOn w:val="928"/>
    <w:next w:val="1226"/>
    <w:link w:val="928"/>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27">
    <w:name w:val="条文脚注"/>
    <w:basedOn w:val="995"/>
    <w:next w:val="1227"/>
    <w:link w:val="928"/>
    <w:uiPriority w:val="99"/>
    <w:pPr>
      <w:ind w:left="0" w:firstLine="0"/>
      <w:jc w:val="both"/>
      <w:tabs>
        <w:tab w:val="left" w:pos="0" w:leader="none"/>
      </w:tabs>
    </w:pPr>
  </w:style>
  <w:style w:type="paragraph" w:styleId="1228">
    <w:name w:val="列项说明"/>
    <w:basedOn w:val="928"/>
    <w:next w:val="1228"/>
    <w:link w:val="928"/>
    <w:uiPriority w:val="99"/>
    <w:pPr>
      <w:ind w:left="400" w:hanging="200"/>
      <w:jc w:val="left"/>
      <w:spacing w:line="320" w:lineRule="exact"/>
    </w:pPr>
    <w:rPr>
      <w:rFonts w:ascii="宋体" w:hAnsi="Times New Roman"/>
    </w:rPr>
  </w:style>
  <w:style w:type="paragraph" w:styleId="1229">
    <w:name w:val="样式 标题 3 + (中文) 黑体 小四 非加粗 段前: 7.8 磅 段后: 0 磅 行距: 固定值 20 磅"/>
    <w:basedOn w:val="931"/>
    <w:next w:val="1229"/>
    <w:link w:val="928"/>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30">
    <w:name w:val="列项说明数字编号"/>
    <w:next w:val="1230"/>
    <w:link w:val="928"/>
    <w:uiPriority w:val="99"/>
    <w:pPr>
      <w:ind w:left="600" w:hanging="200"/>
    </w:pPr>
    <w:rPr>
      <w:rFonts w:ascii="宋体"/>
      <w:sz w:val="21"/>
      <w:lang w:val="en-US" w:eastAsia="zh-CN" w:bidi="ar-SA"/>
    </w:rPr>
  </w:style>
  <w:style w:type="paragraph" w:styleId="1231">
    <w:name w:val="正文表标题"/>
    <w:next w:val="1028"/>
    <w:link w:val="928"/>
    <w:uiPriority w:val="99"/>
    <w:pPr>
      <w:jc w:val="center"/>
      <w:tabs>
        <w:tab w:val="left" w:pos="360" w:leader="none"/>
      </w:tabs>
    </w:pPr>
    <w:rPr>
      <w:rFonts w:ascii="黑体" w:eastAsia="黑体"/>
      <w:sz w:val="21"/>
      <w:lang w:val="en-US" w:eastAsia="zh-CN" w:bidi="ar-SA"/>
    </w:rPr>
  </w:style>
  <w:style w:type="paragraph" w:styleId="1232">
    <w:name w:val="附录图标号"/>
    <w:basedOn w:val="928"/>
    <w:next w:val="1232"/>
    <w:link w:val="928"/>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233">
    <w:name w:val="附录四级无"/>
    <w:basedOn w:val="1173"/>
    <w:next w:val="1233"/>
    <w:link w:val="928"/>
    <w:uiPriority w:val="99"/>
    <w:rPr>
      <w:rFonts w:ascii="宋体" w:eastAsia="宋体"/>
      <w:szCs w:val="21"/>
    </w:rPr>
  </w:style>
  <w:style w:type="paragraph" w:styleId="1234">
    <w:name w:val="xl68"/>
    <w:basedOn w:val="928"/>
    <w:next w:val="1234"/>
    <w:link w:val="928"/>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35">
    <w:name w:val="图的脚注"/>
    <w:next w:val="1028"/>
    <w:link w:val="928"/>
    <w:uiPriority w:val="99"/>
    <w:pPr>
      <w:ind w:left="840" w:hanging="420"/>
      <w:jc w:val="both"/>
      <w:widowControl w:val="off"/>
    </w:pPr>
    <w:rPr>
      <w:rFonts w:ascii="宋体"/>
      <w:sz w:val="18"/>
      <w:lang w:val="en-US" w:eastAsia="zh-CN" w:bidi="ar-SA"/>
    </w:rPr>
  </w:style>
  <w:style w:type="paragraph" w:styleId="1236">
    <w:name w:val="标准标志"/>
    <w:next w:val="928"/>
    <w:link w:val="928"/>
    <w:uiPriority w:val="99"/>
    <w:pPr>
      <w:jc w:val="right"/>
      <w:spacing w:line="240" w:lineRule="atLeast"/>
      <w:shd w:val="solid" w:color="ffffff" w:fill="ffffff"/>
      <w:framePr w:w="2546" w:h="1389" w:vSpace="181" w:hSpace="181" w:wrap="around" w:vAnchor="margin" w:hAnchor="margin" w:x="6521" w:y="397" w:hRule="exact"/>
    </w:pPr>
    <w:rPr>
      <w:b/>
      <w:sz w:val="96"/>
      <w:szCs w:val="96"/>
      <w:lang w:val="en-US" w:eastAsia="zh-CN" w:bidi="ar-SA"/>
    </w:rPr>
  </w:style>
  <w:style w:type="paragraph" w:styleId="1237">
    <w:name w:val="Definition List"/>
    <w:basedOn w:val="928"/>
    <w:next w:val="1238"/>
    <w:link w:val="928"/>
    <w:uiPriority w:val="99"/>
    <w:pPr>
      <w:ind w:left="360"/>
      <w:jc w:val="left"/>
      <w:spacing w:line="240" w:lineRule="auto"/>
    </w:pPr>
    <w:rPr>
      <w:rFonts w:ascii="Times New Roman" w:hAnsi="Times New Roman"/>
      <w:sz w:val="24"/>
    </w:rPr>
  </w:style>
  <w:style w:type="paragraph" w:styleId="1238">
    <w:name w:val="Definition Term"/>
    <w:basedOn w:val="928"/>
    <w:next w:val="1237"/>
    <w:link w:val="928"/>
    <w:uiPriority w:val="99"/>
    <w:pPr>
      <w:jc w:val="left"/>
      <w:spacing w:line="240" w:lineRule="auto"/>
    </w:pPr>
    <w:rPr>
      <w:rFonts w:ascii="Times New Roman" w:hAnsi="Times New Roman"/>
      <w:sz w:val="24"/>
    </w:rPr>
  </w:style>
  <w:style w:type="paragraph" w:styleId="1239">
    <w:name w:val="表格"/>
    <w:basedOn w:val="928"/>
    <w:next w:val="940"/>
    <w:link w:val="928"/>
    <w:uiPriority w:val="99"/>
    <w:pPr>
      <w:jc w:val="center"/>
      <w:spacing w:line="240" w:lineRule="auto"/>
    </w:pPr>
    <w:rPr>
      <w:rFonts w:ascii="华文细黑" w:hAnsi="华文细黑"/>
    </w:rPr>
  </w:style>
  <w:style w:type="paragraph" w:styleId="1240">
    <w:name w:val="示例"/>
    <w:next w:val="1241"/>
    <w:link w:val="928"/>
    <w:uiPriority w:val="99"/>
    <w:pPr>
      <w:ind w:firstLine="363"/>
      <w:jc w:val="both"/>
      <w:widowControl w:val="off"/>
    </w:pPr>
    <w:rPr>
      <w:rFonts w:ascii="宋体"/>
      <w:sz w:val="18"/>
      <w:szCs w:val="18"/>
      <w:lang w:val="en-US" w:eastAsia="zh-CN" w:bidi="ar-SA"/>
    </w:rPr>
  </w:style>
  <w:style w:type="paragraph" w:styleId="1241">
    <w:name w:val="示例内容"/>
    <w:next w:val="1241"/>
    <w:link w:val="928"/>
    <w:uiPriority w:val="99"/>
    <w:pPr>
      <w:ind w:firstLine="200"/>
    </w:pPr>
    <w:rPr>
      <w:rFonts w:ascii="宋体"/>
      <w:sz w:val="18"/>
      <w:szCs w:val="18"/>
      <w:lang w:val="en-US" w:eastAsia="zh-CN" w:bidi="ar-SA"/>
    </w:rPr>
  </w:style>
  <w:style w:type="paragraph" w:styleId="1242">
    <w:name w:val="列项●（二级）"/>
    <w:next w:val="1242"/>
    <w:link w:val="928"/>
    <w:uiPriority w:val="99"/>
    <w:pPr>
      <w:ind w:left="726" w:hanging="363"/>
      <w:jc w:val="both"/>
      <w:tabs>
        <w:tab w:val="left" w:pos="840" w:leader="none"/>
        <w:tab w:val="left" w:pos="1140" w:leader="none"/>
      </w:tabs>
    </w:pPr>
    <w:rPr>
      <w:rFonts w:ascii="宋体"/>
      <w:sz w:val="21"/>
      <w:lang w:val="en-US" w:eastAsia="zh-CN" w:bidi="ar-SA"/>
    </w:rPr>
  </w:style>
  <w:style w:type="paragraph" w:styleId="1243">
    <w:name w:val="p17"/>
    <w:basedOn w:val="928"/>
    <w:next w:val="1243"/>
    <w:link w:val="928"/>
    <w:uiPriority w:val="99"/>
    <w:pPr>
      <w:ind w:firstLine="420"/>
      <w:spacing w:line="240" w:lineRule="auto"/>
      <w:widowControl/>
    </w:pPr>
    <w:rPr>
      <w:rFonts w:ascii="仿宋_GB2312" w:hAnsi="宋体" w:eastAsia="仿宋_GB2312" w:cs="宋体"/>
      <w:sz w:val="24"/>
      <w:szCs w:val="24"/>
    </w:rPr>
  </w:style>
  <w:style w:type="paragraph" w:styleId="1244">
    <w:name w:val="附录三级无"/>
    <w:basedOn w:val="1174"/>
    <w:next w:val="1244"/>
    <w:link w:val="928"/>
    <w:uiPriority w:val="99"/>
    <w:pPr>
      <w:numPr>
        <w:ilvl w:val="1"/>
        <w:numId w:val="0"/>
      </w:numPr>
    </w:pPr>
    <w:rPr>
      <w:rFonts w:ascii="宋体" w:eastAsia="宋体"/>
      <w:szCs w:val="21"/>
    </w:rPr>
  </w:style>
  <w:style w:type="paragraph" w:styleId="1245">
    <w:name w:val="tabletext"/>
    <w:basedOn w:val="928"/>
    <w:next w:val="1245"/>
    <w:link w:val="928"/>
    <w:uiPriority w:val="99"/>
    <w:pPr>
      <w:jc w:val="left"/>
      <w:spacing w:before="100" w:beforeAutospacing="1" w:after="100" w:afterAutospacing="1" w:line="240" w:lineRule="auto"/>
      <w:widowControl/>
    </w:pPr>
    <w:rPr>
      <w:rFonts w:ascii="宋体" w:hAnsi="宋体" w:cs="宋体"/>
      <w:sz w:val="24"/>
      <w:szCs w:val="24"/>
    </w:rPr>
  </w:style>
  <w:style w:type="paragraph" w:styleId="1246">
    <w:name w:val="列项◆（三级）"/>
    <w:basedOn w:val="928"/>
    <w:next w:val="1246"/>
    <w:link w:val="928"/>
    <w:uiPriority w:val="99"/>
    <w:pPr>
      <w:ind w:left="1678" w:hanging="414"/>
      <w:spacing w:line="240" w:lineRule="auto"/>
      <w:tabs>
        <w:tab w:val="left" w:pos="1678" w:leader="none"/>
      </w:tabs>
    </w:pPr>
    <w:rPr>
      <w:rFonts w:ascii="宋体" w:hAnsi="Times New Roman"/>
      <w:szCs w:val="21"/>
    </w:rPr>
  </w:style>
  <w:style w:type="paragraph" w:styleId="1247">
    <w:name w:val="文献分类号"/>
    <w:next w:val="1247"/>
    <w:link w:val="928"/>
    <w:uiPriority w:val="99"/>
    <w:pPr>
      <w:widowControl w:val="off"/>
      <w:framePr w:vSpace="180" w:hSpace="180" w:wrap="around" w:vAnchor="margin" w:hAnchor="margin" w:y="1"/>
    </w:pPr>
    <w:rPr>
      <w:rFonts w:ascii="黑体" w:eastAsia="黑体"/>
      <w:sz w:val="21"/>
      <w:szCs w:val="21"/>
      <w:lang w:val="en-US" w:eastAsia="zh-CN" w:bidi="ar-SA"/>
    </w:rPr>
  </w:style>
  <w:style w:type="paragraph" w:styleId="1248">
    <w:name w:val="xl63"/>
    <w:basedOn w:val="928"/>
    <w:next w:val="1248"/>
    <w:link w:val="928"/>
    <w:pPr>
      <w:jc w:val="left"/>
      <w:spacing w:before="100" w:beforeAutospacing="1" w:after="100" w:afterAutospacing="1" w:line="240" w:lineRule="auto"/>
      <w:widowControl/>
    </w:pPr>
    <w:rPr>
      <w:rFonts w:ascii="黑体" w:hAnsi="黑体" w:eastAsia="黑体" w:cs="宋体"/>
      <w:color w:val="000000"/>
      <w:szCs w:val="21"/>
    </w:rPr>
  </w:style>
  <w:style w:type="paragraph" w:styleId="1249">
    <w:name w:val="附录标识"/>
    <w:basedOn w:val="928"/>
    <w:next w:val="1028"/>
    <w:link w:val="928"/>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50">
    <w:name w:val="Char1"/>
    <w:basedOn w:val="928"/>
    <w:next w:val="1250"/>
    <w:link w:val="928"/>
    <w:uiPriority w:val="99"/>
    <w:rPr>
      <w:rFonts w:ascii="Times New Roman" w:hAnsi="Times New Roman"/>
      <w:sz w:val="20"/>
    </w:rPr>
  </w:style>
  <w:style w:type="paragraph" w:styleId="1251">
    <w:name w:val="正文公式编号制表符"/>
    <w:basedOn w:val="1028"/>
    <w:next w:val="1028"/>
    <w:link w:val="928"/>
    <w:uiPriority w:val="99"/>
    <w:pPr>
      <w:ind w:firstLine="0"/>
      <w:tabs>
        <w:tab w:val="center" w:pos="4201" w:leader="none"/>
        <w:tab w:val="right" w:pos="9298" w:leader="dot"/>
      </w:tabs>
    </w:pPr>
    <w:rPr>
      <w:rFonts w:hAnsi="Times New Roman" w:eastAsia="宋体"/>
      <w:szCs w:val="22"/>
    </w:rPr>
  </w:style>
  <w:style w:type="paragraph" w:styleId="1252">
    <w:name w:val="正文内容"/>
    <w:basedOn w:val="928"/>
    <w:next w:val="1252"/>
    <w:link w:val="928"/>
    <w:uiPriority w:val="99"/>
    <w:pPr>
      <w:ind w:firstLine="480"/>
      <w:jc w:val="left"/>
    </w:pPr>
    <w:rPr>
      <w:rFonts w:ascii="Arial" w:hAnsi="Arial"/>
      <w:sz w:val="24"/>
      <w:szCs w:val="21"/>
    </w:rPr>
  </w:style>
  <w:style w:type="paragraph" w:styleId="1253">
    <w:name w:val="附录表标题"/>
    <w:basedOn w:val="928"/>
    <w:next w:val="1028"/>
    <w:link w:val="928"/>
    <w:uiPriority w:val="99"/>
    <w:pPr>
      <w:jc w:val="center"/>
      <w:spacing w:line="240" w:lineRule="auto"/>
      <w:tabs>
        <w:tab w:val="left" w:pos="180" w:leader="none"/>
      </w:tabs>
    </w:pPr>
    <w:rPr>
      <w:rFonts w:ascii="黑体" w:hAnsi="Times New Roman" w:eastAsia="黑体"/>
      <w:szCs w:val="21"/>
    </w:rPr>
  </w:style>
  <w:style w:type="paragraph" w:styleId="1254">
    <w:name w:val="xl66"/>
    <w:basedOn w:val="928"/>
    <w:next w:val="1254"/>
    <w:link w:val="928"/>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5">
    <w:name w:val="前言、引言标题"/>
    <w:next w:val="1028"/>
    <w:link w:val="928"/>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256">
    <w:name w:val="xl81"/>
    <w:basedOn w:val="928"/>
    <w:next w:val="1256"/>
    <w:link w:val="928"/>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57">
    <w:name w:val="xl72"/>
    <w:basedOn w:val="928"/>
    <w:next w:val="1257"/>
    <w:link w:val="928"/>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58">
    <w:name w:val="附录数字编号列项（二级）"/>
    <w:next w:val="1258"/>
    <w:link w:val="928"/>
    <w:uiPriority w:val="99"/>
    <w:pPr>
      <w:ind w:left="839" w:hanging="419"/>
      <w:tabs>
        <w:tab w:val="left" w:pos="840" w:leader="none"/>
      </w:tabs>
    </w:pPr>
    <w:rPr>
      <w:rFonts w:ascii="宋体"/>
      <w:sz w:val="21"/>
      <w:lang w:val="en-US" w:eastAsia="zh-CN" w:bidi="ar-SA"/>
    </w:rPr>
  </w:style>
  <w:style w:type="paragraph" w:styleId="1259">
    <w:name w:val="xl69"/>
    <w:basedOn w:val="928"/>
    <w:next w:val="1259"/>
    <w:link w:val="928"/>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60">
    <w:name w:val="xl86"/>
    <w:basedOn w:val="928"/>
    <w:next w:val="1260"/>
    <w:link w:val="92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61">
    <w:name w:val="1"/>
    <w:basedOn w:val="928"/>
    <w:next w:val="1261"/>
    <w:link w:val="928"/>
    <w:uiPriority w:val="99"/>
    <w:pPr>
      <w:ind w:firstLine="200"/>
    </w:pPr>
    <w:rPr>
      <w:rFonts w:ascii="宋体" w:hAnsi="宋体" w:cs="宋体"/>
      <w:sz w:val="24"/>
      <w:szCs w:val="24"/>
    </w:rPr>
  </w:style>
  <w:style w:type="paragraph" w:styleId="1262">
    <w:name w:val="注×："/>
    <w:next w:val="1262"/>
    <w:link w:val="928"/>
    <w:uiPriority w:val="99"/>
    <w:pPr>
      <w:ind w:firstLine="363"/>
      <w:jc w:val="both"/>
      <w:widowControl w:val="off"/>
    </w:pPr>
    <w:rPr>
      <w:rFonts w:ascii="宋体"/>
      <w:sz w:val="18"/>
      <w:szCs w:val="18"/>
      <w:lang w:val="en-US" w:eastAsia="zh-CN" w:bidi="ar-SA"/>
    </w:rPr>
  </w:style>
  <w:style w:type="paragraph" w:styleId="1263">
    <w:name w:val="标准书眉一"/>
    <w:next w:val="1263"/>
    <w:link w:val="928"/>
    <w:uiPriority w:val="99"/>
    <w:pPr>
      <w:jc w:val="both"/>
    </w:pPr>
    <w:rPr>
      <w:lang w:val="en-US" w:eastAsia="zh-CN" w:bidi="ar-SA"/>
    </w:rPr>
  </w:style>
  <w:style w:type="paragraph" w:styleId="1264">
    <w:name w:val="xl89"/>
    <w:basedOn w:val="928"/>
    <w:next w:val="1264"/>
    <w:link w:val="928"/>
    <w:pPr>
      <w:jc w:val="center"/>
      <w:spacing w:before="100" w:beforeAutospacing="1" w:after="100" w:afterAutospacing="1" w:line="240" w:lineRule="auto"/>
      <w:widowControl/>
    </w:pPr>
    <w:rPr>
      <w:rFonts w:ascii="宋体" w:hAnsi="宋体" w:cs="宋体"/>
      <w:color w:val="000000"/>
      <w:sz w:val="20"/>
    </w:rPr>
  </w:style>
  <w:style w:type="paragraph" w:styleId="1265">
    <w:name w:val="xl77"/>
    <w:basedOn w:val="928"/>
    <w:next w:val="1265"/>
    <w:link w:val="928"/>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66">
    <w:name w:val="font5"/>
    <w:basedOn w:val="928"/>
    <w:next w:val="1266"/>
    <w:link w:val="928"/>
    <w:pPr>
      <w:jc w:val="left"/>
      <w:spacing w:before="100" w:beforeAutospacing="1" w:after="100" w:afterAutospacing="1" w:line="240" w:lineRule="auto"/>
      <w:widowControl/>
    </w:pPr>
    <w:rPr>
      <w:rFonts w:ascii="宋体" w:hAnsi="宋体" w:cs="宋体"/>
      <w:sz w:val="18"/>
      <w:szCs w:val="18"/>
    </w:rPr>
  </w:style>
  <w:style w:type="paragraph" w:styleId="1267">
    <w:name w:val="xl73"/>
    <w:basedOn w:val="928"/>
    <w:next w:val="1267"/>
    <w:link w:val="928"/>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68">
    <w:name w:val="xl84"/>
    <w:basedOn w:val="928"/>
    <w:next w:val="1268"/>
    <w:link w:val="92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9">
    <w:name w:val="封面标准名称2"/>
    <w:basedOn w:val="1185"/>
    <w:next w:val="1269"/>
    <w:link w:val="928"/>
    <w:uiPriority w:val="99"/>
    <w:pPr>
      <w:framePr w:y="4468"/>
    </w:pPr>
  </w:style>
  <w:style w:type="paragraph" w:styleId="1270">
    <w:name w:val="附录公式编号制表符"/>
    <w:basedOn w:val="928"/>
    <w:next w:val="1028"/>
    <w:link w:val="928"/>
    <w:uiPriority w:val="99"/>
    <w:pPr>
      <w:spacing w:line="240" w:lineRule="auto"/>
      <w:widowControl/>
      <w:tabs>
        <w:tab w:val="center" w:pos="4201" w:leader="none"/>
        <w:tab w:val="right" w:pos="9298" w:leader="dot"/>
      </w:tabs>
    </w:pPr>
    <w:rPr>
      <w:rFonts w:ascii="宋体" w:hAnsi="Times New Roman"/>
    </w:rPr>
  </w:style>
  <w:style w:type="paragraph" w:styleId="1271">
    <w:name w:val="Address"/>
    <w:basedOn w:val="928"/>
    <w:next w:val="928"/>
    <w:link w:val="928"/>
    <w:uiPriority w:val="99"/>
    <w:pPr>
      <w:jc w:val="left"/>
      <w:spacing w:line="240" w:lineRule="auto"/>
    </w:pPr>
    <w:rPr>
      <w:rFonts w:ascii="Times New Roman" w:hAnsi="Times New Roman"/>
      <w:i/>
      <w:sz w:val="24"/>
    </w:rPr>
  </w:style>
  <w:style w:type="paragraph" w:styleId="1272">
    <w:name w:val="标准书眉_奇数页"/>
    <w:next w:val="928"/>
    <w:link w:val="928"/>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273">
    <w:name w:val="xl90"/>
    <w:basedOn w:val="928"/>
    <w:next w:val="1273"/>
    <w:link w:val="928"/>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74">
    <w:name w:val="Blockquote"/>
    <w:basedOn w:val="928"/>
    <w:next w:val="1274"/>
    <w:link w:val="928"/>
    <w:qFormat/>
    <w:pPr>
      <w:ind w:left="360" w:right="360"/>
      <w:jc w:val="left"/>
      <w:spacing w:before="100" w:after="100" w:line="240" w:lineRule="auto"/>
    </w:pPr>
    <w:rPr>
      <w:rFonts w:ascii="Times New Roman" w:hAnsi="Times New Roman"/>
      <w:sz w:val="24"/>
    </w:rPr>
  </w:style>
  <w:style w:type="paragraph" w:styleId="1275">
    <w:name w:val="H5"/>
    <w:basedOn w:val="928"/>
    <w:next w:val="928"/>
    <w:link w:val="928"/>
    <w:uiPriority w:val="99"/>
    <w:pPr>
      <w:jc w:val="left"/>
      <w:keepNext/>
      <w:spacing w:before="100" w:after="100" w:line="240" w:lineRule="auto"/>
      <w:outlineLvl w:val="5"/>
    </w:pPr>
    <w:rPr>
      <w:rFonts w:ascii="Times New Roman" w:hAnsi="Times New Roman"/>
      <w:b/>
      <w:sz w:val="20"/>
    </w:rPr>
  </w:style>
  <w:style w:type="paragraph" w:styleId="1276">
    <w:name w:val="a2"/>
    <w:basedOn w:val="928"/>
    <w:next w:val="1276"/>
    <w:link w:val="928"/>
    <w:uiPriority w:val="99"/>
    <w:pPr>
      <w:jc w:val="left"/>
      <w:spacing w:before="100" w:beforeAutospacing="1" w:after="100" w:afterAutospacing="1" w:line="240" w:lineRule="auto"/>
      <w:widowControl/>
    </w:pPr>
    <w:rPr>
      <w:rFonts w:ascii="宋体" w:hAnsi="宋体" w:cs="宋体"/>
      <w:sz w:val="24"/>
      <w:szCs w:val="24"/>
    </w:rPr>
  </w:style>
  <w:style w:type="paragraph" w:styleId="1277">
    <w:name w:val="xl80"/>
    <w:basedOn w:val="928"/>
    <w:next w:val="1277"/>
    <w:link w:val="928"/>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78">
    <w:name w:val="注："/>
    <w:next w:val="1028"/>
    <w:link w:val="928"/>
    <w:uiPriority w:val="99"/>
    <w:pPr>
      <w:jc w:val="both"/>
      <w:widowControl w:val="off"/>
    </w:pPr>
    <w:rPr>
      <w:rFonts w:ascii="宋体"/>
      <w:sz w:val="18"/>
      <w:szCs w:val="18"/>
      <w:lang w:val="en-US" w:eastAsia="zh-CN" w:bidi="ar-SA"/>
    </w:rPr>
  </w:style>
  <w:style w:type="paragraph" w:styleId="1279">
    <w:name w:val="注：（正文）"/>
    <w:basedOn w:val="1278"/>
    <w:next w:val="1028"/>
    <w:link w:val="928"/>
    <w:uiPriority w:val="99"/>
  </w:style>
  <w:style w:type="paragraph" w:styleId="1280">
    <w:name w:val="Table Paragraph"/>
    <w:basedOn w:val="928"/>
    <w:next w:val="1280"/>
    <w:link w:val="928"/>
    <w:uiPriority w:val="99"/>
    <w:pPr>
      <w:jc w:val="left"/>
      <w:spacing w:line="240" w:lineRule="auto"/>
    </w:pPr>
    <w:rPr>
      <w:rFonts w:ascii="Times New Roman" w:hAnsi="Times New Roman"/>
      <w:sz w:val="24"/>
      <w:szCs w:val="24"/>
    </w:rPr>
  </w:style>
  <w:style w:type="paragraph" w:styleId="1281">
    <w:name w:val="G正文"/>
    <w:basedOn w:val="928"/>
    <w:next w:val="1281"/>
    <w:link w:val="928"/>
    <w:uiPriority w:val="99"/>
    <w:pPr>
      <w:ind w:firstLine="480"/>
      <w:widowControl/>
    </w:pPr>
    <w:rPr>
      <w:rFonts w:ascii="Times New Roman" w:hAnsi="Times New Roman" w:eastAsia="仿宋_GB2312" w:cs="宋体"/>
      <w:sz w:val="24"/>
    </w:rPr>
  </w:style>
  <w:style w:type="paragraph" w:styleId="1282">
    <w:name w:val="xl79"/>
    <w:basedOn w:val="928"/>
    <w:next w:val="1282"/>
    <w:link w:val="928"/>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83">
    <w:name w:val="参考文献、索引标题"/>
    <w:basedOn w:val="928"/>
    <w:next w:val="1028"/>
    <w:link w:val="928"/>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84">
    <w:name w:val="项目编号3"/>
    <w:basedOn w:val="928"/>
    <w:next w:val="928"/>
    <w:link w:val="928"/>
    <w:pPr>
      <w:numPr>
        <w:ilvl w:val="0"/>
        <w:numId w:val="3"/>
      </w:numPr>
      <w:ind w:left="0" w:firstLine="200"/>
      <w:jc w:val="left"/>
      <w:tabs>
        <w:tab w:val="left" w:pos="360" w:leader="none"/>
      </w:tabs>
    </w:pPr>
    <w:rPr>
      <w:rFonts w:ascii="宋体" w:hAnsi="Times New Roman"/>
      <w:sz w:val="24"/>
      <w:szCs w:val="24"/>
    </w:rPr>
  </w:style>
  <w:style w:type="paragraph" w:styleId="1285">
    <w:name w:val="2 Char Char Char Char Char Char Char"/>
    <w:basedOn w:val="928"/>
    <w:next w:val="1285"/>
    <w:link w:val="928"/>
    <w:pPr>
      <w:spacing w:line="240" w:lineRule="auto"/>
    </w:pPr>
    <w:rPr>
      <w:rFonts w:ascii="Tahoma" w:hAnsi="Tahoma"/>
      <w:sz w:val="24"/>
    </w:rPr>
  </w:style>
  <w:style w:type="paragraph" w:styleId="1286">
    <w:name w:val="Char Char Char Char Char Char Char Char Char Char"/>
    <w:basedOn w:val="928"/>
    <w:next w:val="1286"/>
    <w:link w:val="928"/>
    <w:pPr>
      <w:ind w:left="883" w:hanging="315"/>
      <w:spacing w:line="240" w:lineRule="auto"/>
      <w:tabs>
        <w:tab w:val="left" w:pos="883" w:leader="none"/>
      </w:tabs>
    </w:pPr>
    <w:rPr>
      <w:rFonts w:ascii="Times New Roman" w:hAnsi="Times New Roman"/>
      <w:sz w:val="24"/>
      <w:szCs w:val="24"/>
    </w:rPr>
  </w:style>
  <w:style w:type="paragraph" w:styleId="1287">
    <w:name w:val="样式1"/>
    <w:basedOn w:val="928"/>
    <w:next w:val="1287"/>
    <w:link w:val="928"/>
    <w:uiPriority w:val="99"/>
    <w:pPr>
      <w:spacing w:before="120" w:after="120" w:line="300" w:lineRule="auto"/>
    </w:pPr>
    <w:rPr>
      <w:rFonts w:ascii="宋体" w:hAnsi="宋体"/>
      <w:b/>
      <w:sz w:val="24"/>
    </w:rPr>
  </w:style>
  <w:style w:type="paragraph" w:styleId="1288">
    <w:name w:val="List Paragraph"/>
    <w:basedOn w:val="928"/>
    <w:next w:val="1288"/>
    <w:link w:val="928"/>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289">
    <w:name w:val="菲页(卷)"/>
    <w:basedOn w:val="929"/>
    <w:next w:val="1290"/>
    <w:link w:val="928"/>
    <w:pPr>
      <w:ind w:left="1380" w:hanging="855"/>
      <w:tabs>
        <w:tab w:val="left" w:pos="1380" w:leader="none"/>
      </w:tabs>
      <w:outlineLvl w:val="1"/>
    </w:pPr>
  </w:style>
  <w:style w:type="paragraph" w:styleId="1290">
    <w:name w:val="正文1"/>
    <w:next w:val="1290"/>
    <w:link w:val="928"/>
    <w:pPr>
      <w:jc w:val="both"/>
      <w:spacing w:line="312" w:lineRule="atLeast"/>
      <w:widowControl w:val="off"/>
    </w:pPr>
    <w:rPr>
      <w:rFonts w:ascii="宋体"/>
      <w:sz w:val="34"/>
      <w:lang w:val="en-US" w:eastAsia="zh-CN" w:bidi="ar-SA"/>
    </w:rPr>
  </w:style>
  <w:style w:type="paragraph" w:styleId="1291">
    <w:name w:val="p0"/>
    <w:basedOn w:val="928"/>
    <w:next w:val="1291"/>
    <w:link w:val="928"/>
    <w:uiPriority w:val="99"/>
    <w:pPr>
      <w:widowControl/>
    </w:pPr>
    <w:rPr>
      <w:szCs w:val="21"/>
    </w:rPr>
  </w:style>
  <w:style w:type="paragraph" w:styleId="1292">
    <w:name w:val="样式 小四 段前: 5 磅 段后: 5 磅 首行缩进:  2 字符"/>
    <w:basedOn w:val="928"/>
    <w:next w:val="1292"/>
    <w:link w:val="928"/>
    <w:rPr>
      <w:rFonts w:ascii="宋体" w:hAnsi="宋体"/>
      <w:szCs w:val="21"/>
    </w:rPr>
  </w:style>
  <w:style w:type="paragraph" w:styleId="1293">
    <w:name w:val="默认段落字体 Para Char Char Char"/>
    <w:basedOn w:val="928"/>
    <w:next w:val="1293"/>
    <w:link w:val="928"/>
    <w:uiPriority w:val="99"/>
    <w:pPr>
      <w:spacing w:line="240" w:lineRule="auto"/>
    </w:pPr>
    <w:rPr>
      <w:rFonts w:ascii="Times New Roman" w:hAnsi="Times New Roman"/>
      <w:szCs w:val="24"/>
    </w:rPr>
  </w:style>
  <w:style w:type="paragraph" w:styleId="1294">
    <w:name w:val="标准书脚_奇数页"/>
    <w:next w:val="1294"/>
    <w:link w:val="928"/>
    <w:uiPriority w:val="99"/>
    <w:pPr>
      <w:ind w:right="198"/>
      <w:jc w:val="right"/>
      <w:spacing w:before="120"/>
    </w:pPr>
    <w:rPr>
      <w:rFonts w:ascii="宋体"/>
      <w:sz w:val="18"/>
      <w:szCs w:val="18"/>
      <w:lang w:val="en-US" w:eastAsia="zh-CN" w:bidi="ar-SA"/>
    </w:rPr>
  </w:style>
  <w:style w:type="paragraph" w:styleId="1295">
    <w:name w:val="目录"/>
    <w:basedOn w:val="928"/>
    <w:next w:val="1295"/>
    <w:link w:val="928"/>
    <w:pPr>
      <w:jc w:val="center"/>
      <w:widowControl/>
    </w:pPr>
    <w:rPr>
      <w:rFonts w:ascii="宋体"/>
      <w:b/>
      <w:sz w:val="36"/>
    </w:rPr>
  </w:style>
  <w:style w:type="paragraph" w:styleId="1296">
    <w:name w:val="qowt-stl-110"/>
    <w:basedOn w:val="928"/>
    <w:next w:val="1296"/>
    <w:link w:val="928"/>
    <w:pPr>
      <w:jc w:val="left"/>
      <w:spacing w:before="100" w:beforeAutospacing="1" w:after="100" w:afterAutospacing="1"/>
      <w:widowControl/>
    </w:pPr>
    <w:rPr>
      <w:rFonts w:ascii="宋体" w:hAnsi="宋体" w:cs="宋体"/>
      <w:sz w:val="24"/>
      <w:szCs w:val="24"/>
    </w:rPr>
  </w:style>
  <w:style w:type="paragraph" w:styleId="1297">
    <w:name w:val="Char Char Char Char1"/>
    <w:basedOn w:val="928"/>
    <w:next w:val="1297"/>
    <w:link w:val="928"/>
    <w:pPr>
      <w:jc w:val="left"/>
      <w:spacing w:after="160" w:line="240" w:lineRule="exact"/>
      <w:widowControl/>
    </w:pPr>
    <w:rPr>
      <w:rFonts w:ascii="Verdana" w:hAnsi="Verdana"/>
      <w:sz w:val="20"/>
      <w:lang w:eastAsia="en-US"/>
    </w:rPr>
  </w:style>
  <w:style w:type="paragraph" w:styleId="1298">
    <w:name w:val="副标题1"/>
    <w:next w:val="1290"/>
    <w:link w:val="928"/>
    <w:pPr>
      <w:keepNext/>
    </w:pPr>
    <w:rPr>
      <w:rFonts w:ascii="Arial Unicode MS" w:hAnsi="Arial Unicode MS" w:eastAsia="Helvetica Neue" w:cs="Arial Unicode MS"/>
      <w:color w:val="000000"/>
      <w:sz w:val="40"/>
      <w:szCs w:val="40"/>
      <w:lang w:val="zh-CN" w:eastAsia="zh-CN" w:bidi="ar-SA"/>
    </w:rPr>
  </w:style>
  <w:style w:type="paragraph" w:styleId="1299">
    <w:name w:val="样式 首行缩进:  0 字符"/>
    <w:basedOn w:val="928"/>
    <w:next w:val="1299"/>
    <w:link w:val="928"/>
    <w:qFormat/>
    <w:pPr>
      <w:ind w:firstLine="480"/>
      <w:spacing w:line="240" w:lineRule="auto"/>
    </w:pPr>
    <w:rPr>
      <w:rFonts w:ascii="Arial" w:hAnsi="Arial" w:cs="宋体"/>
    </w:rPr>
  </w:style>
  <w:style w:type="paragraph" w:styleId="1300">
    <w:name w:val="目录文字"/>
    <w:basedOn w:val="928"/>
    <w:next w:val="1300"/>
    <w:link w:val="928"/>
    <w:pPr>
      <w:jc w:val="left"/>
      <w:spacing w:line="480" w:lineRule="auto"/>
      <w:widowControl/>
    </w:pPr>
    <w:rPr>
      <w:rFonts w:ascii="宋体" w:hAnsi="宋体"/>
      <w:sz w:val="24"/>
    </w:rPr>
  </w:style>
  <w:style w:type="paragraph" w:styleId="1301">
    <w:name w:val="正文图标题"/>
    <w:next w:val="1028"/>
    <w:link w:val="928"/>
    <w:uiPriority w:val="99"/>
    <w:pPr>
      <w:jc w:val="center"/>
      <w:tabs>
        <w:tab w:val="left" w:pos="360" w:leader="none"/>
      </w:tabs>
    </w:pPr>
    <w:rPr>
      <w:rFonts w:ascii="黑体" w:eastAsia="黑体"/>
      <w:sz w:val="21"/>
      <w:lang w:val="en-US" w:eastAsia="zh-CN" w:bidi="ar-SA"/>
    </w:rPr>
  </w:style>
  <w:style w:type="paragraph" w:styleId="1302">
    <w:name w:val="菲页1"/>
    <w:basedOn w:val="930"/>
    <w:next w:val="1302"/>
    <w:link w:val="928"/>
    <w:pPr>
      <w:jc w:val="center"/>
      <w:spacing w:line="360" w:lineRule="auto"/>
      <w:widowControl/>
    </w:pPr>
    <w:rPr>
      <w:rFonts w:ascii="黑体" w:hAnsi="宋体"/>
      <w:b w:val="0"/>
      <w:color w:val="000000"/>
      <w:sz w:val="52"/>
      <w:szCs w:val="20"/>
    </w:rPr>
  </w:style>
  <w:style w:type="paragraph" w:styleId="1303">
    <w:name w:val="TOC 标题1"/>
    <w:basedOn w:val="929"/>
    <w:next w:val="928"/>
    <w:link w:val="928"/>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04">
    <w:name w:val="Char Char Char Char"/>
    <w:basedOn w:val="957"/>
    <w:next w:val="1304"/>
    <w:link w:val="928"/>
    <w:uiPriority w:val="99"/>
    <w:rPr>
      <w:rFonts w:ascii="Tahoma" w:hAnsi="Tahoma"/>
      <w:sz w:val="24"/>
      <w:szCs w:val="24"/>
    </w:rPr>
  </w:style>
  <w:style w:type="paragraph" w:styleId="1305">
    <w:name w:val="Char Char1 Char"/>
    <w:basedOn w:val="928"/>
    <w:next w:val="1305"/>
    <w:link w:val="928"/>
    <w:pPr>
      <w:jc w:val="left"/>
      <w:spacing w:after="160" w:line="240" w:lineRule="exact"/>
      <w:widowControl/>
    </w:pPr>
    <w:rPr>
      <w:rFonts w:ascii="Times New Roman" w:hAnsi="Times New Roman"/>
    </w:rPr>
  </w:style>
  <w:style w:type="paragraph" w:styleId="1306">
    <w:name w:val="文档正文"/>
    <w:basedOn w:val="928"/>
    <w:next w:val="1306"/>
    <w:link w:val="928"/>
    <w:pPr>
      <w:ind w:left="315" w:hanging="315"/>
      <w:spacing w:line="300" w:lineRule="auto"/>
      <w:tabs>
        <w:tab w:val="left" w:pos="315" w:leader="none"/>
        <w:tab w:val="left" w:pos="980" w:leader="none"/>
      </w:tabs>
    </w:pPr>
    <w:rPr>
      <w:rFonts w:ascii="仿宋_GB2312" w:hAnsi="宋体"/>
      <w:sz w:val="24"/>
    </w:rPr>
  </w:style>
  <w:style w:type="paragraph" w:styleId="1307">
    <w:name w:val="菲页2"/>
    <w:basedOn w:val="931"/>
    <w:next w:val="1307"/>
    <w:link w:val="928"/>
    <w:pPr>
      <w:ind w:left="2265" w:hanging="900"/>
      <w:tabs>
        <w:tab w:val="left" w:pos="2265" w:leader="none"/>
      </w:tabs>
    </w:pPr>
    <w:rPr>
      <w:rFonts w:ascii="黑体" w:hAnsi="宋体" w:eastAsia="黑体"/>
      <w:b w:val="0"/>
      <w:sz w:val="44"/>
    </w:rPr>
  </w:style>
  <w:style w:type="paragraph" w:styleId="1308">
    <w:name w:val="xl87"/>
    <w:basedOn w:val="928"/>
    <w:next w:val="1308"/>
    <w:link w:val="928"/>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09">
    <w:name w:val="font6"/>
    <w:basedOn w:val="928"/>
    <w:next w:val="1309"/>
    <w:link w:val="928"/>
    <w:pPr>
      <w:jc w:val="left"/>
      <w:spacing w:before="100" w:beforeAutospacing="1" w:after="100" w:afterAutospacing="1" w:line="240" w:lineRule="auto"/>
      <w:widowControl/>
    </w:pPr>
    <w:rPr>
      <w:rFonts w:ascii="宋体" w:hAnsi="宋体" w:cs="宋体"/>
      <w:sz w:val="20"/>
    </w:rPr>
  </w:style>
  <w:style w:type="paragraph" w:styleId="1310">
    <w:name w:val="Char Char Char Char Char Char Char Char Char Char Char Char Char Char Char Char Char Char Char Char Char Char Char Char Char Char Char Char Char Char Char Char Char"/>
    <w:basedOn w:val="928"/>
    <w:next w:val="1310"/>
    <w:link w:val="928"/>
    <w:pPr>
      <w:jc w:val="left"/>
      <w:spacing w:after="160" w:line="240" w:lineRule="exact"/>
      <w:widowControl/>
    </w:pPr>
  </w:style>
  <w:style w:type="paragraph" w:styleId="1311">
    <w:name w:val="附录章标题"/>
    <w:next w:val="1028"/>
    <w:link w:val="928"/>
    <w:uiPriority w:val="99"/>
    <w:pPr>
      <w:ind w:left="3060"/>
      <w:jc w:val="both"/>
      <w:outlineLvl w:val="1"/>
    </w:pPr>
    <w:rPr>
      <w:rFonts w:ascii="黑体" w:eastAsia="黑体"/>
      <w:sz w:val="21"/>
      <w:lang w:val="en-US" w:eastAsia="zh-CN" w:bidi="ar-SA"/>
    </w:rPr>
  </w:style>
  <w:style w:type="paragraph" w:styleId="1312">
    <w:name w:val="附录一级条标题"/>
    <w:basedOn w:val="1311"/>
    <w:next w:val="1028"/>
    <w:link w:val="928"/>
    <w:uiPriority w:val="99"/>
    <w:pPr>
      <w:numPr>
        <w:ilvl w:val="2"/>
        <w:numId w:val="0"/>
      </w:numPr>
      <w:ind w:left="3060"/>
      <w:outlineLvl w:val="2"/>
    </w:pPr>
  </w:style>
  <w:style w:type="paragraph" w:styleId="1313">
    <w:name w:val="附录一级无"/>
    <w:basedOn w:val="1312"/>
    <w:next w:val="1313"/>
    <w:link w:val="928"/>
    <w:uiPriority w:val="99"/>
    <w:rPr>
      <w:rFonts w:ascii="宋体" w:eastAsia="宋体"/>
      <w:szCs w:val="21"/>
    </w:rPr>
  </w:style>
  <w:style w:type="paragraph" w:styleId="1314">
    <w:name w:val="发布部门"/>
    <w:next w:val="1028"/>
    <w:link w:val="928"/>
    <w:uiPriority w:val="99"/>
    <w:pPr>
      <w:jc w:val="center"/>
      <w:framePr w:w="7938" w:h="1134" w:vSpace="181" w:hSpace="125" w:wrap="around" w:vAnchor="page" w:hAnchor="page" w:x="2149" w:y="14629" w:hRule="exact"/>
    </w:pPr>
    <w:rPr>
      <w:rFonts w:ascii="宋体"/>
      <w:b/>
      <w:spacing w:val="20"/>
      <w:sz w:val="28"/>
      <w:lang w:val="en-US" w:eastAsia="zh-CN" w:bidi="ar-SA"/>
    </w:rPr>
  </w:style>
  <w:style w:type="paragraph" w:styleId="1315">
    <w:name w:val="列出段落2"/>
    <w:basedOn w:val="928"/>
    <w:next w:val="1315"/>
    <w:link w:val="928"/>
    <w:uiPriority w:val="34"/>
    <w:qFormat/>
    <w:pPr>
      <w:ind w:firstLine="420"/>
      <w:spacing w:line="240" w:lineRule="auto"/>
    </w:pPr>
    <w:rPr>
      <w:rFonts w:cs="Calibri"/>
      <w:szCs w:val="21"/>
    </w:rPr>
  </w:style>
  <w:style w:type="paragraph" w:styleId="1316">
    <w:name w:val="默认段落字体 Para Char Char Char Char Char Char Char"/>
    <w:basedOn w:val="928"/>
    <w:next w:val="1316"/>
    <w:link w:val="928"/>
    <w:uiPriority w:val="99"/>
    <w:pPr>
      <w:spacing w:line="240" w:lineRule="auto"/>
    </w:pPr>
    <w:rPr>
      <w:rFonts w:ascii="Tahoma" w:hAnsi="Tahoma"/>
      <w:sz w:val="24"/>
    </w:rPr>
  </w:style>
  <w:style w:type="paragraph" w:styleId="1317">
    <w:name w:val="其他标准标志"/>
    <w:basedOn w:val="1236"/>
    <w:next w:val="1317"/>
    <w:link w:val="928"/>
    <w:uiPriority w:val="99"/>
    <w:pPr>
      <w:framePr w:w="6101" w:vAnchor="page" w:hAnchor="page" w:x="4672" w:y="941"/>
    </w:pPr>
  </w:style>
  <w:style w:type="paragraph" w:styleId="1318">
    <w:name w:val="默认段落字体 Para Char"/>
    <w:basedOn w:val="928"/>
    <w:next w:val="1318"/>
    <w:link w:val="928"/>
    <w:uiPriority w:val="99"/>
    <w:pPr>
      <w:ind w:firstLine="200"/>
    </w:pPr>
    <w:rPr>
      <w:rFonts w:ascii="宋体" w:hAnsi="宋体" w:cs="宋体"/>
      <w:sz w:val="24"/>
      <w:szCs w:val="24"/>
    </w:rPr>
  </w:style>
  <w:style w:type="paragraph" w:styleId="1319">
    <w:name w:val="Default"/>
    <w:next w:val="1319"/>
    <w:link w:val="928"/>
    <w:uiPriority w:val="99"/>
    <w:pPr>
      <w:widowControl w:val="off"/>
    </w:pPr>
    <w:rPr>
      <w:rFonts w:ascii="Arial" w:hAnsi="Arial" w:cs="Arial"/>
      <w:color w:val="000000"/>
      <w:sz w:val="24"/>
      <w:szCs w:val="24"/>
      <w:lang w:val="en-US" w:eastAsia="zh-CN" w:bidi="ar-SA"/>
    </w:rPr>
  </w:style>
  <w:style w:type="paragraph" w:styleId="1320">
    <w:name w:val="标准正文"/>
    <w:basedOn w:val="928"/>
    <w:next w:val="1320"/>
    <w:link w:val="928"/>
    <w:qFormat/>
    <w:pPr>
      <w:ind w:firstLine="480"/>
      <w:spacing w:before="156" w:after="156"/>
    </w:pPr>
    <w:rPr>
      <w:rFonts w:ascii="Times New Roman" w:hAnsi="Times New Roman" w:eastAsia="仿宋" w:cs="宋体"/>
      <w:sz w:val="24"/>
      <w:szCs w:val="24"/>
    </w:rPr>
  </w:style>
  <w:style w:type="paragraph" w:styleId="1321">
    <w:name w:val="其他实施日期"/>
    <w:basedOn w:val="1322"/>
    <w:next w:val="1321"/>
    <w:link w:val="928"/>
    <w:uiPriority w:val="99"/>
  </w:style>
  <w:style w:type="paragraph" w:styleId="1322">
    <w:name w:val="实施日期"/>
    <w:basedOn w:val="1323"/>
    <w:next w:val="1322"/>
    <w:link w:val="928"/>
    <w:uiPriority w:val="99"/>
    <w:pPr>
      <w:jc w:val="right"/>
      <w:framePr w:vAnchor="page" w:hAnchor="text"/>
    </w:pPr>
  </w:style>
  <w:style w:type="paragraph" w:styleId="1323">
    <w:name w:val="发布日期"/>
    <w:next w:val="1323"/>
    <w:link w:val="928"/>
    <w:uiPriority w:val="99"/>
    <w:pPr>
      <w:framePr w:w="3997" w:h="471" w:vSpace="181" w:wrap="around" w:vAnchor="margin" w:hAnchor="page" w:x="7088" w:y="14096" w:hRule="exact"/>
    </w:pPr>
    <w:rPr>
      <w:rFonts w:eastAsia="黑体"/>
      <w:sz w:val="28"/>
      <w:lang w:val="en-US" w:eastAsia="zh-CN" w:bidi="ar-SA"/>
    </w:rPr>
  </w:style>
  <w:style w:type="paragraph" w:styleId="1324">
    <w:name w:val="xl74"/>
    <w:basedOn w:val="928"/>
    <w:next w:val="1324"/>
    <w:link w:val="928"/>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25">
    <w:name w:val="Table Text"/>
    <w:next w:val="1325"/>
    <w:link w:val="928"/>
    <w:uiPriority w:val="99"/>
    <w:pPr>
      <w:spacing w:before="80" w:after="80"/>
    </w:pPr>
    <w:rPr>
      <w:rFonts w:ascii="Arial" w:hAnsi="Arial" w:cs="Arial Narrow"/>
      <w:sz w:val="18"/>
      <w:szCs w:val="18"/>
      <w:lang w:val="en-US" w:eastAsia="zh-CN" w:bidi="ar-SA"/>
    </w:rPr>
  </w:style>
  <w:style w:type="paragraph" w:styleId="1326">
    <w:name w:val="封面一致性程度标识2"/>
    <w:basedOn w:val="1189"/>
    <w:next w:val="1326"/>
    <w:link w:val="928"/>
    <w:uiPriority w:val="99"/>
    <w:pPr>
      <w:framePr w:y="4468"/>
    </w:pPr>
  </w:style>
  <w:style w:type="paragraph" w:styleId="1327">
    <w:name w:val="列出段落112"/>
    <w:basedOn w:val="928"/>
    <w:next w:val="1327"/>
    <w:link w:val="928"/>
    <w:uiPriority w:val="99"/>
    <w:pPr>
      <w:ind w:firstLine="420"/>
      <w:spacing w:line="240" w:lineRule="auto"/>
    </w:pPr>
    <w:rPr>
      <w:rFonts w:ascii="Times New Roman" w:hAnsi="Times New Roman"/>
      <w:szCs w:val="21"/>
    </w:rPr>
  </w:style>
  <w:style w:type="paragraph" w:styleId="1328">
    <w:name w:val="xl75"/>
    <w:basedOn w:val="928"/>
    <w:next w:val="1328"/>
    <w:link w:val="928"/>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29">
    <w:name w:val="数字编号列项（二级）"/>
    <w:next w:val="1329"/>
    <w:link w:val="928"/>
    <w:uiPriority w:val="99"/>
    <w:pPr>
      <w:ind w:left="1259" w:hanging="420"/>
      <w:jc w:val="both"/>
      <w:tabs>
        <w:tab w:val="left" w:pos="1259" w:leader="none"/>
      </w:tabs>
    </w:pPr>
    <w:rPr>
      <w:rFonts w:ascii="宋体"/>
      <w:sz w:val="21"/>
      <w:lang w:val="en-US" w:eastAsia="zh-CN" w:bidi="ar-SA"/>
    </w:rPr>
  </w:style>
  <w:style w:type="paragraph" w:styleId="1330">
    <w:name w:val="其他发布日期"/>
    <w:basedOn w:val="1323"/>
    <w:next w:val="1330"/>
    <w:link w:val="928"/>
    <w:uiPriority w:val="99"/>
    <w:pPr>
      <w:framePr w:vAnchor="page" w:hAnchor="text" w:x="1418"/>
    </w:pPr>
  </w:style>
  <w:style w:type="paragraph" w:styleId="1331">
    <w:name w:val="H2"/>
    <w:basedOn w:val="928"/>
    <w:next w:val="928"/>
    <w:link w:val="928"/>
    <w:uiPriority w:val="99"/>
    <w:pPr>
      <w:jc w:val="left"/>
      <w:keepNext/>
      <w:spacing w:before="100" w:after="100" w:line="240" w:lineRule="auto"/>
      <w:outlineLvl w:val="2"/>
    </w:pPr>
    <w:rPr>
      <w:rFonts w:ascii="Times New Roman" w:hAnsi="Times New Roman"/>
      <w:b/>
      <w:sz w:val="36"/>
    </w:rPr>
  </w:style>
  <w:style w:type="paragraph" w:styleId="1332">
    <w:name w:val="封面标准代替信息"/>
    <w:next w:val="1332"/>
    <w:link w:val="928"/>
    <w:uiPriority w:val="99"/>
    <w:pPr>
      <w:jc w:val="right"/>
      <w:spacing w:before="57" w:line="280" w:lineRule="exact"/>
      <w:framePr w:w="9140" w:h="1242" w:hSpace="284" w:wrap="around" w:vAnchor="page" w:hAnchor="page" w:x="1644" w:y="2909" w:hRule="exact"/>
    </w:pPr>
    <w:rPr>
      <w:rFonts w:ascii="宋体"/>
      <w:sz w:val="21"/>
      <w:szCs w:val="21"/>
      <w:lang w:val="en-US" w:eastAsia="zh-CN" w:bidi="ar-SA"/>
    </w:rPr>
  </w:style>
  <w:style w:type="paragraph" w:styleId="1333">
    <w:name w:val="列出段落11"/>
    <w:basedOn w:val="928"/>
    <w:next w:val="1333"/>
    <w:link w:val="928"/>
    <w:uiPriority w:val="99"/>
    <w:pPr>
      <w:ind w:firstLine="420"/>
      <w:spacing w:line="240" w:lineRule="auto"/>
    </w:pPr>
    <w:rPr>
      <w:rFonts w:cs="Calibri"/>
      <w:szCs w:val="21"/>
    </w:rPr>
  </w:style>
  <w:style w:type="paragraph" w:styleId="1334">
    <w:name w:val="_Style 3"/>
    <w:next w:val="1334"/>
    <w:link w:val="928"/>
    <w:uiPriority w:val="99"/>
    <w:qFormat/>
    <w:pPr>
      <w:jc w:val="both"/>
      <w:widowControl w:val="off"/>
    </w:pPr>
    <w:rPr>
      <w:sz w:val="21"/>
      <w:szCs w:val="22"/>
      <w:lang w:val="en-US" w:eastAsia="zh-CN" w:bidi="ar-SA"/>
    </w:rPr>
  </w:style>
  <w:style w:type="paragraph" w:styleId="1335">
    <w:name w:val="修订1"/>
    <w:next w:val="1335"/>
    <w:link w:val="928"/>
    <w:uiPriority w:val="99"/>
    <w:rPr>
      <w:sz w:val="21"/>
      <w:szCs w:val="24"/>
      <w:lang w:val="en-US" w:eastAsia="zh-CN" w:bidi="ar-SA"/>
    </w:rPr>
  </w:style>
  <w:style w:type="paragraph" w:styleId="1336">
    <w:name w:val="内容文本"/>
    <w:basedOn w:val="1027"/>
    <w:next w:val="1336"/>
    <w:link w:val="928"/>
    <w:uiPriority w:val="99"/>
    <w:pPr>
      <w:contextualSpacing/>
      <w:ind w:firstLine="200"/>
      <w:jc w:val="left"/>
    </w:pPr>
    <w:rPr>
      <w:rFonts w:ascii="宋体" w:hAnsi="宋体"/>
      <w:sz w:val="24"/>
      <w:lang w:eastAsia="en-US"/>
    </w:rPr>
  </w:style>
  <w:style w:type="paragraph" w:styleId="1337">
    <w:name w:val="Char Char Char Char Char Char"/>
    <w:basedOn w:val="928"/>
    <w:next w:val="1337"/>
    <w:link w:val="928"/>
    <w:uiPriority w:val="99"/>
    <w:pPr>
      <w:jc w:val="left"/>
      <w:spacing w:after="160" w:line="240" w:lineRule="exact"/>
      <w:widowControl/>
    </w:pPr>
    <w:rPr>
      <w:rFonts w:ascii="宋体" w:hAnsi="Times New Roman"/>
      <w:sz w:val="34"/>
    </w:rPr>
  </w:style>
  <w:style w:type="paragraph" w:styleId="1338">
    <w:name w:val="其他标准称谓"/>
    <w:next w:val="928"/>
    <w:link w:val="928"/>
    <w:uiPriority w:val="99"/>
    <w:pPr>
      <w:jc w:val="both"/>
      <w:spacing w:line="240" w:lineRule="atLeast"/>
      <w:framePr w:vSpace="181" w:hSpace="181" w:wrap="around" w:vAnchor="page" w:hAnchor="page" w:x="1418" w:y="2285"/>
    </w:pPr>
    <w:rPr>
      <w:rFonts w:ascii="黑体" w:hAnsi="宋体" w:eastAsia="黑体"/>
      <w:spacing w:val="-40"/>
      <w:sz w:val="48"/>
      <w:szCs w:val="52"/>
      <w:lang w:val="en-US" w:eastAsia="zh-CN" w:bidi="ar-SA"/>
    </w:rPr>
  </w:style>
  <w:style w:type="paragraph" w:styleId="1339">
    <w:name w:val="附录表标号"/>
    <w:basedOn w:val="928"/>
    <w:next w:val="1028"/>
    <w:link w:val="928"/>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340">
    <w:name w:val="H3"/>
    <w:basedOn w:val="928"/>
    <w:next w:val="928"/>
    <w:link w:val="928"/>
    <w:uiPriority w:val="99"/>
    <w:pPr>
      <w:jc w:val="left"/>
      <w:keepNext/>
      <w:spacing w:before="100" w:after="100" w:line="240" w:lineRule="auto"/>
      <w:outlineLvl w:val="3"/>
    </w:pPr>
    <w:rPr>
      <w:rFonts w:ascii="Times New Roman" w:hAnsi="Times New Roman"/>
      <w:b/>
      <w:sz w:val="28"/>
    </w:rPr>
  </w:style>
  <w:style w:type="paragraph" w:styleId="1341">
    <w:name w:val="font8"/>
    <w:basedOn w:val="928"/>
    <w:next w:val="1341"/>
    <w:link w:val="928"/>
    <w:pPr>
      <w:jc w:val="left"/>
      <w:spacing w:before="100" w:beforeAutospacing="1" w:after="100" w:afterAutospacing="1" w:line="240" w:lineRule="auto"/>
      <w:widowControl/>
    </w:pPr>
    <w:rPr>
      <w:rFonts w:ascii="宋体" w:hAnsi="宋体" w:cs="宋体"/>
      <w:color w:val="000000"/>
      <w:sz w:val="20"/>
    </w:rPr>
  </w:style>
  <w:style w:type="paragraph" w:styleId="1342">
    <w:name w:val="引文目录1"/>
    <w:basedOn w:val="928"/>
    <w:next w:val="928"/>
    <w:link w:val="928"/>
    <w:qFormat/>
    <w:pPr>
      <w:ind w:left="420" w:firstLine="883"/>
    </w:pPr>
    <w:rPr>
      <w:rFonts w:ascii="仿宋" w:hAnsi="仿宋" w:eastAsia="仿宋" w:cs="仿宋"/>
      <w:sz w:val="24"/>
      <w:szCs w:val="24"/>
    </w:rPr>
  </w:style>
  <w:style w:type="paragraph" w:styleId="1343">
    <w:name w:val="列出段落4"/>
    <w:basedOn w:val="928"/>
    <w:next w:val="1343"/>
    <w:link w:val="928"/>
    <w:uiPriority w:val="99"/>
    <w:pPr>
      <w:ind w:firstLine="420"/>
      <w:spacing w:line="240" w:lineRule="auto"/>
    </w:pPr>
    <w:rPr>
      <w:rFonts w:ascii="Times New Roman" w:hAnsi="Times New Roman"/>
      <w:szCs w:val="21"/>
    </w:rPr>
  </w:style>
  <w:style w:type="paragraph" w:styleId="1344">
    <w:name w:val="样式 标题 2 + Times New Roman 四号 非加粗 段前: 5 磅 段后: 0 磅 行距: 固定值 20..."/>
    <w:basedOn w:val="930"/>
    <w:next w:val="1344"/>
    <w:link w:val="928"/>
    <w:uiPriority w:val="99"/>
    <w:pPr>
      <w:spacing w:before="100" w:after="0" w:line="400" w:lineRule="exact"/>
    </w:pPr>
    <w:rPr>
      <w:rFonts w:ascii="Times New Roman" w:hAnsi="Times New Roman" w:cs="宋体"/>
      <w:b w:val="0"/>
      <w:bCs w:val="0"/>
      <w:color w:val="ff0000"/>
      <w:sz w:val="30"/>
      <w:szCs w:val="20"/>
    </w:rPr>
  </w:style>
  <w:style w:type="paragraph" w:styleId="1345">
    <w:name w:val="样式 标题 1 + 黑体 三号 非加粗 居中 段前: 6 磅 段后: 6 磅 行距: 固定值 20 磅"/>
    <w:basedOn w:val="929"/>
    <w:next w:val="1345"/>
    <w:link w:val="928"/>
    <w:uiPriority w:val="99"/>
    <w:pPr>
      <w:ind w:left="0" w:firstLine="0"/>
      <w:keepLines/>
      <w:spacing w:before="120" w:after="120" w:line="400" w:lineRule="exact"/>
      <w:widowControl w:val="off"/>
      <w:tabs>
        <w:tab w:val="clear" w:pos="432" w:leader="none"/>
      </w:tabs>
    </w:pPr>
    <w:rPr>
      <w:rFonts w:hAnsi="黑体" w:cs="宋体"/>
      <w:sz w:val="32"/>
    </w:rPr>
  </w:style>
  <w:style w:type="paragraph" w:styleId="1346">
    <w:name w:val="列出段落111"/>
    <w:basedOn w:val="928"/>
    <w:next w:val="1346"/>
    <w:link w:val="928"/>
    <w:uiPriority w:val="99"/>
    <w:pPr>
      <w:ind w:firstLine="420"/>
      <w:spacing w:line="240" w:lineRule="auto"/>
    </w:pPr>
    <w:rPr>
      <w:rFonts w:cs="Calibri"/>
      <w:szCs w:val="21"/>
    </w:rPr>
  </w:style>
  <w:style w:type="paragraph" w:styleId="1347">
    <w:name w:val="z-Bottom of Form1"/>
    <w:next w:val="928"/>
    <w:link w:val="928"/>
    <w:uiPriority w:val="99"/>
    <w:pPr>
      <w:jc w:val="center"/>
      <w:widowControl w:val="off"/>
      <w:pBdr>
        <w:top w:val="single" w:color="000000" w:sz="2" w:space="0"/>
      </w:pBdr>
    </w:pPr>
    <w:rPr>
      <w:rFonts w:ascii="Arial" w:hAnsi="Arial"/>
      <w:vanish/>
      <w:sz w:val="16"/>
      <w:lang w:val="en-US" w:eastAsia="zh-CN" w:bidi="ar-SA"/>
    </w:rPr>
  </w:style>
  <w:style w:type="paragraph" w:styleId="1348">
    <w:name w:val="Item List in Table"/>
    <w:basedOn w:val="928"/>
    <w:next w:val="1348"/>
    <w:link w:val="928"/>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349">
    <w:name w:val="图标脚注说明"/>
    <w:basedOn w:val="1028"/>
    <w:next w:val="1349"/>
    <w:link w:val="928"/>
    <w:uiPriority w:val="99"/>
    <w:pPr>
      <w:ind w:left="840" w:hanging="420"/>
      <w:tabs>
        <w:tab w:val="center" w:pos="4201" w:leader="none"/>
        <w:tab w:val="right" w:pos="9298" w:leader="dot"/>
      </w:tabs>
    </w:pPr>
    <w:rPr>
      <w:rFonts w:hAnsi="Times New Roman" w:eastAsia="宋体"/>
      <w:sz w:val="18"/>
      <w:szCs w:val="18"/>
    </w:rPr>
  </w:style>
  <w:style w:type="paragraph" w:styleId="1350">
    <w:name w:val="其他发布部门"/>
    <w:basedOn w:val="1314"/>
    <w:next w:val="1350"/>
    <w:link w:val="928"/>
    <w:uiPriority w:val="99"/>
    <w:pPr>
      <w:spacing w:line="240" w:lineRule="atLeast"/>
      <w:framePr w:y="15309"/>
    </w:pPr>
    <w:rPr>
      <w:rFonts w:ascii="黑体" w:eastAsia="黑体"/>
      <w:b w:val="0"/>
    </w:rPr>
  </w:style>
  <w:style w:type="paragraph" w:styleId="1351">
    <w:name w:val="xl64"/>
    <w:basedOn w:val="928"/>
    <w:next w:val="1351"/>
    <w:link w:val="928"/>
    <w:pPr>
      <w:jc w:val="right"/>
      <w:spacing w:before="100" w:beforeAutospacing="1" w:after="100" w:afterAutospacing="1" w:line="240" w:lineRule="auto"/>
      <w:widowControl/>
    </w:pPr>
    <w:rPr>
      <w:rFonts w:ascii="黑体" w:hAnsi="黑体" w:eastAsia="黑体" w:cs="宋体"/>
      <w:color w:val="000000"/>
      <w:szCs w:val="21"/>
    </w:rPr>
  </w:style>
  <w:style w:type="paragraph" w:styleId="1352">
    <w:name w:val="qowt-stl-style1"/>
    <w:basedOn w:val="928"/>
    <w:next w:val="1352"/>
    <w:link w:val="928"/>
    <w:qFormat/>
    <w:pPr>
      <w:jc w:val="left"/>
      <w:spacing w:before="100" w:beforeAutospacing="1" w:after="100" w:afterAutospacing="1"/>
      <w:widowControl/>
    </w:pPr>
    <w:rPr>
      <w:rFonts w:ascii="宋体" w:hAnsi="宋体" w:cs="宋体"/>
      <w:sz w:val="24"/>
      <w:szCs w:val="24"/>
    </w:rPr>
  </w:style>
  <w:style w:type="paragraph" w:styleId="1353">
    <w:name w:val="一级无"/>
    <w:basedOn w:val="1156"/>
    <w:next w:val="1353"/>
    <w:link w:val="928"/>
    <w:uiPriority w:val="99"/>
    <w:rPr>
      <w:rFonts w:ascii="宋体" w:eastAsia="宋体"/>
    </w:rPr>
  </w:style>
  <w:style w:type="paragraph" w:styleId="1354">
    <w:name w:val="flNote"/>
    <w:basedOn w:val="928"/>
    <w:next w:val="1354"/>
    <w:link w:val="928"/>
    <w:uiPriority w:val="99"/>
    <w:pPr>
      <w:jc w:val="center"/>
      <w:spacing w:before="320" w:after="160" w:line="360" w:lineRule="atLeast"/>
    </w:pPr>
    <w:rPr>
      <w:rFonts w:ascii="Arial" w:hAnsi="Times New Roman" w:eastAsia="黑体"/>
      <w:sz w:val="30"/>
    </w:rPr>
  </w:style>
  <w:style w:type="paragraph" w:styleId="1355">
    <w:name w:val="标准书眉_偶数页"/>
    <w:basedOn w:val="1272"/>
    <w:next w:val="928"/>
    <w:link w:val="928"/>
    <w:uiPriority w:val="99"/>
    <w:pPr>
      <w:jc w:val="left"/>
      <w:tabs>
        <w:tab w:val="center" w:pos="4154" w:leader="none"/>
        <w:tab w:val="right" w:pos="8306" w:leader="none"/>
      </w:tabs>
    </w:pPr>
  </w:style>
  <w:style w:type="paragraph" w:styleId="1356">
    <w:name w:val="注×：（正文）"/>
    <w:next w:val="1356"/>
    <w:link w:val="928"/>
    <w:uiPriority w:val="99"/>
    <w:pPr>
      <w:ind w:left="811" w:hanging="448"/>
      <w:jc w:val="both"/>
    </w:pPr>
    <w:rPr>
      <w:rFonts w:ascii="宋体"/>
      <w:sz w:val="18"/>
      <w:szCs w:val="18"/>
      <w:lang w:val="en-US" w:eastAsia="zh-CN" w:bidi="ar-SA"/>
    </w:rPr>
  </w:style>
  <w:style w:type="paragraph" w:styleId="1357">
    <w:name w:val="列出段落6"/>
    <w:basedOn w:val="928"/>
    <w:next w:val="1357"/>
    <w:link w:val="928"/>
    <w:uiPriority w:val="99"/>
    <w:pPr>
      <w:ind w:firstLine="420"/>
      <w:spacing w:line="240" w:lineRule="auto"/>
    </w:pPr>
    <w:rPr>
      <w:rFonts w:ascii="Times New Roman" w:hAnsi="Times New Roman"/>
      <w:szCs w:val="21"/>
    </w:rPr>
  </w:style>
  <w:style w:type="paragraph" w:styleId="1358">
    <w:name w:val="四级无"/>
    <w:basedOn w:val="1153"/>
    <w:next w:val="1358"/>
    <w:link w:val="928"/>
    <w:uiPriority w:val="99"/>
    <w:pPr>
      <w:tabs>
        <w:tab w:val="left" w:pos="1259" w:leader="none"/>
      </w:tabs>
    </w:pPr>
    <w:rPr>
      <w:rFonts w:ascii="宋体" w:eastAsia="宋体"/>
    </w:rPr>
  </w:style>
  <w:style w:type="paragraph" w:styleId="1359">
    <w:name w:val="列出段落3"/>
    <w:basedOn w:val="928"/>
    <w:next w:val="1359"/>
    <w:link w:val="928"/>
    <w:uiPriority w:val="99"/>
    <w:pPr>
      <w:ind w:firstLine="420"/>
      <w:spacing w:line="240" w:lineRule="auto"/>
    </w:pPr>
    <w:rPr>
      <w:rFonts w:eastAsia="等线"/>
      <w:szCs w:val="22"/>
    </w:rPr>
  </w:style>
  <w:style w:type="paragraph" w:styleId="1360">
    <w:name w:val="H4"/>
    <w:basedOn w:val="928"/>
    <w:next w:val="928"/>
    <w:link w:val="928"/>
    <w:uiPriority w:val="99"/>
    <w:pPr>
      <w:jc w:val="left"/>
      <w:keepNext/>
      <w:spacing w:before="100" w:after="100" w:line="240" w:lineRule="auto"/>
      <w:outlineLvl w:val="4"/>
    </w:pPr>
    <w:rPr>
      <w:rFonts w:ascii="Times New Roman" w:hAnsi="Times New Roman"/>
      <w:b/>
      <w:sz w:val="24"/>
    </w:rPr>
  </w:style>
  <w:style w:type="paragraph" w:styleId="1361">
    <w:name w:val="Preformatted"/>
    <w:basedOn w:val="928"/>
    <w:next w:val="1361"/>
    <w:link w:val="928"/>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62">
    <w:name w:val="首行缩进"/>
    <w:basedOn w:val="928"/>
    <w:next w:val="1362"/>
    <w:link w:val="928"/>
    <w:qFormat/>
    <w:pPr>
      <w:ind w:firstLine="480"/>
    </w:pPr>
    <w:rPr>
      <w:rFonts w:ascii="Times New Roman" w:hAnsi="Times New Roman" w:eastAsia="宋体" w:cs="Times New Roman"/>
      <w:szCs w:val="20"/>
      <w:lang w:val="zh-CN"/>
    </w:rPr>
  </w:style>
  <w:style w:type="table" w:styleId="1363">
    <w:name w:val="网格型1"/>
    <w:next w:val="1363"/>
    <w:link w:val="928"/>
    <w:uiPriority w:val="99"/>
    <w:pPr>
      <w:jc w:val="both"/>
      <w:widowControl w:val="off"/>
    </w:pPr>
    <w:rPr>
      <w:lang w:val="en-US" w:eastAsia="zh-CN" w:bidi="ar-SA"/>
    </w:rPr>
    <w:tblPr/>
  </w:style>
  <w:style w:type="table" w:styleId="1364">
    <w:name w:val="Table Normal1"/>
    <w:next w:val="1364"/>
    <w:link w:val="928"/>
    <w:uiPriority w:val="99"/>
    <w:pPr>
      <w:widowControl w:val="off"/>
    </w:pPr>
    <w:rPr>
      <w:sz w:val="22"/>
      <w:szCs w:val="22"/>
      <w:lang w:val="en-US" w:eastAsia="en-US" w:bidi="ar-SA"/>
    </w:rPr>
    <w:tblPr/>
  </w:style>
  <w:style w:type="table" w:styleId="1365">
    <w:name w:val="网格型2"/>
    <w:basedOn w:val="939"/>
    <w:next w:val="1365"/>
    <w:link w:val="928"/>
    <w:qFormat/>
    <w:rPr>
      <w:sz w:val="21"/>
      <w:szCs w:val="22"/>
    </w:rPr>
    <w:tblPr/>
  </w:style>
  <w:style w:type="paragraph" w:styleId="1366">
    <w:name w:val="[Normal]"/>
    <w:next w:val="1366"/>
    <w:link w:val="928"/>
    <w:qFormat/>
    <w:rPr>
      <w:rFonts w:ascii="宋体" w:hAnsi="宋体" w:eastAsia="宋体" w:cs="Times New Roman"/>
      <w:sz w:val="24"/>
      <w:szCs w:val="22"/>
      <w:lang w:val="zh-CN" w:eastAsia="zh-CN" w:bidi="ar-SA"/>
    </w:rPr>
  </w:style>
  <w:style w:type="character" w:styleId="1367" w:default="1">
    <w:name w:val="Default Paragraph Font"/>
    <w:uiPriority w:val="1"/>
    <w:semiHidden/>
    <w:unhideWhenUsed/>
  </w:style>
  <w:style w:type="numbering" w:styleId="1368" w:default="1">
    <w:name w:val="No List"/>
    <w:uiPriority w:val="99"/>
    <w:semiHidden/>
    <w:unhideWhenUsed/>
  </w:style>
  <w:style w:type="table" w:styleId="13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建圆</dc:creator>
  <cp:lastModifiedBy>邱天</cp:lastModifiedBy>
  <cp:revision>4</cp:revision>
  <dcterms:created xsi:type="dcterms:W3CDTF">2024-06-04T00:28:00Z</dcterms:created>
  <dcterms:modified xsi:type="dcterms:W3CDTF">2024-08-08T03:22:05Z</dcterms:modified>
</cp:coreProperties>
</file>