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JSZC-320500-JZCG-G2025-0169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云文档协作软件服务(2025)</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04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rPr>
        <w:fldChar w:fldCharType="begin"/>
      </w:r>
      <w:r>
        <w:rPr>
          <w:rStyle w:val="1056"/>
          <w:rFonts w:ascii="宋体" w:hAnsi="宋体" w:cs="Calibri"/>
          <w:bCs/>
          <w:caps/>
          <w:color w:val="auto"/>
          <w:sz w:val="32"/>
        </w:rPr>
        <w:instrText xml:space="preserve"> TOC \o "1-1" \h \z \u </w:instrText>
      </w:r>
      <w:r>
        <w:rPr>
          <w:rStyle w:val="1056"/>
          <w:rFonts w:ascii="宋体" w:hAnsi="宋体" w:cs="Calibri"/>
          <w:bCs/>
          <w:caps/>
          <w:color w:val="auto"/>
          <w:sz w:val="32"/>
        </w:rPr>
        <w:fldChar w:fldCharType="separate"/>
      </w:r>
      <w:hyperlink w:tooltip="#_Toc105397776" w:anchor="_Toc105397776" w:history="1">
        <w:r>
          <w:rPr>
            <w:rStyle w:val="1056"/>
            <w:rFonts w:ascii="宋体" w:hAnsi="宋体" w:cs="Calibri"/>
            <w:bCs/>
            <w:caps/>
            <w:color w:val="auto"/>
            <w:sz w:val="32"/>
            <w:szCs w:val="32"/>
          </w:rPr>
          <w:t xml:space="preserve">第一章 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7" w:anchor="_Toc105397777" w:history="1">
        <w:r>
          <w:rPr>
            <w:rStyle w:val="1056"/>
            <w:rFonts w:ascii="宋体" w:hAnsi="宋体" w:cs="Calibri"/>
            <w:bCs/>
            <w:caps/>
            <w:color w:val="auto"/>
            <w:sz w:val="32"/>
            <w:szCs w:val="32"/>
          </w:rPr>
          <w:t xml:space="preserve">第二章 投标人须知</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_Toc105397777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8</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8" w:anchor="_Toc105397778" w:history="1">
        <w:r>
          <w:rPr>
            <w:rStyle w:val="1056"/>
            <w:rFonts w:ascii="宋体" w:hAnsi="宋体" w:cs="Calibri"/>
            <w:bCs/>
            <w:caps/>
            <w:color w:val="auto"/>
            <w:sz w:val="32"/>
            <w:szCs w:val="32"/>
          </w:rPr>
          <w:t xml:space="preserve">第三章 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20</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3" w:anchor="_Toc105397793" w:history="1">
        <w:r>
          <w:rPr>
            <w:rStyle w:val="1056"/>
            <w:rFonts w:ascii="宋体" w:hAnsi="宋体" w:cs="Calibri"/>
            <w:bCs/>
            <w:caps/>
            <w:color w:val="auto"/>
            <w:sz w:val="32"/>
            <w:szCs w:val="32"/>
          </w:rPr>
          <w:t xml:space="preserve">第四章 招标书</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_Toc105397793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33</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4" w:anchor="_Toc105397794" w:history="1">
        <w:r>
          <w:rPr>
            <w:rStyle w:val="1056"/>
            <w:rFonts w:ascii="宋体" w:hAnsi="宋体" w:cs="Calibri"/>
            <w:bCs/>
            <w:caps/>
            <w:color w:val="auto"/>
            <w:sz w:val="32"/>
            <w:szCs w:val="32"/>
          </w:rPr>
          <w:t xml:space="preserve">第五章 合同及主要条款</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_Toc105397794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39</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5" w:anchor="_Toc105397795" w:history="1">
        <w:r>
          <w:rPr>
            <w:rStyle w:val="1056"/>
            <w:rFonts w:ascii="宋体" w:hAnsi="宋体" w:cs="Calibri"/>
            <w:bCs/>
            <w:caps/>
            <w:color w:val="auto"/>
            <w:sz w:val="32"/>
            <w:szCs w:val="32"/>
          </w:rPr>
          <w:t xml:space="preserve">第六章 评标办法和评分标准</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_Toc105397795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39</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JSZC-320500-JZCG-G2025-0169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云文档协作软件服务(2025)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丁工、朱工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512-69820887</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 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孔令军</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年05</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年05</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年05</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1"/>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云文档协作软件服务(2025)</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年05</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JSZC-320500-JZCG-G2025-0169</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w:t>
      </w:r>
      <w:bookmarkStart w:id="7" w:name="OLE_LINK3"/>
      <w:r/>
      <w:bookmarkStart w:id="8" w:name="OLE_LINK4"/>
      <w:r/>
      <w:bookmarkStart w:id="9" w:name="OLE_LINK35"/>
      <w:r>
        <w:rPr>
          <w:rFonts w:hint="eastAsia" w:ascii="宋体" w:hAnsi="宋体"/>
          <w:sz w:val="21"/>
          <w:szCs w:val="21"/>
        </w:rPr>
        <w:t xml:space="preserve">云文档协作软件服务(2025)</w:t>
      </w:r>
      <w:r>
        <w:rPr>
          <w:rFonts w:ascii="宋体" w:hAnsi="宋体"/>
          <w:sz w:val="21"/>
          <w:szCs w:val="21"/>
        </w:rPr>
        <w:t xml:space="preserve"> </w:t>
      </w:r>
      <w:bookmarkEnd w:id="7"/>
      <w:r/>
      <w:bookmarkEnd w:id="8"/>
      <w:r/>
      <w:bookmarkEnd w:id="9"/>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5"/>
      <w:r>
        <w:rPr>
          <w:rFonts w:hint="eastAsia" w:ascii="宋体" w:hAnsi="宋体"/>
          <w:sz w:val="21"/>
          <w:szCs w:val="21"/>
        </w:rPr>
        <w:t xml:space="preserve">人民币捌拾万元整（￥800000.00元）</w:t>
      </w:r>
      <w:bookmarkEnd w:id="10"/>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w:t>
      </w:r>
      <w:r>
        <w:rPr>
          <w:rFonts w:hint="eastAsia" w:ascii="宋体" w:hAnsi="宋体"/>
          <w:sz w:val="21"/>
          <w:szCs w:val="21"/>
        </w:rPr>
        <w:t xml:space="preserve">人民币捌拾万元整（￥800000.00元）</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w:t>
      </w:r>
      <w:bookmarkStart w:id="11" w:name="OLE_LINK6"/>
      <w:r/>
      <w:bookmarkStart w:id="12" w:name="OLE_LINK7"/>
      <w:r>
        <w:rPr>
          <w:rFonts w:hint="eastAsia" w:ascii="宋体" w:hAnsi="宋体"/>
          <w:sz w:val="21"/>
          <w:szCs w:val="21"/>
        </w:rPr>
        <w:t xml:space="preserve">合同签订后1</w:t>
      </w:r>
      <w:r>
        <w:rPr>
          <w:rFonts w:ascii="宋体" w:hAnsi="宋体"/>
          <w:sz w:val="21"/>
          <w:szCs w:val="21"/>
        </w:rPr>
        <w:t xml:space="preserve">0</w:t>
      </w:r>
      <w:r>
        <w:rPr>
          <w:rFonts w:hint="eastAsia" w:ascii="宋体" w:hAnsi="宋体"/>
          <w:sz w:val="21"/>
          <w:szCs w:val="21"/>
        </w:rPr>
        <w:t xml:space="preserve">个工作日内完成交付，自</w:t>
      </w:r>
      <w:r>
        <w:rPr>
          <w:rFonts w:hint="eastAsia" w:ascii="宋体" w:hAnsi="宋体"/>
          <w:sz w:val="21"/>
          <w:szCs w:val="21"/>
        </w:rPr>
        <w:t xml:space="preserve">交付</w:t>
      </w:r>
      <w:r>
        <w:rPr>
          <w:rFonts w:hint="eastAsia" w:ascii="宋体" w:hAnsi="宋体"/>
          <w:sz w:val="21"/>
          <w:szCs w:val="21"/>
        </w:rPr>
        <w:t xml:space="preserve">合格后服务期1年</w:t>
      </w:r>
      <w:r>
        <w:rPr>
          <w:rFonts w:hint="eastAsia" w:ascii="宋体" w:hAnsi="宋体"/>
          <w:sz w:val="21"/>
          <w:szCs w:val="21"/>
        </w:rPr>
        <w:t xml:space="preserve">。</w:t>
      </w:r>
      <w:bookmarkEnd w:id="11"/>
      <w:r/>
      <w:bookmarkEnd w:id="12"/>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云文档协作软件服务(2025)</w:t>
      </w:r>
      <w:r>
        <w:rPr>
          <w:rFonts w:hint="eastAsia" w:ascii="宋体" w:hAnsi="宋体"/>
          <w:sz w:val="21"/>
          <w:szCs w:val="21"/>
        </w:rPr>
        <w:t xml:space="preserve">。具体详见招标文件第四章。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年05</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年05</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孔令军</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0512-65110277</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512-69820887</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512-69820887</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991"/>
        <w:ind w:left="0" w:firstLine="0"/>
        <w:jc w:val="center"/>
        <w:rPr>
          <w:rFonts w:ascii="宋体" w:hAnsi="宋体"/>
          <w:b/>
          <w:sz w:val="44"/>
          <w:szCs w:val="22"/>
        </w:rPr>
      </w:pPr>
      <w:r/>
      <w:bookmarkStart w:id="13" w:name="_Toc105397777"/>
      <w:r/>
      <w:bookmarkStart w:id="14" w:name="_Toc2412"/>
      <w:r/>
      <w:bookmarkStart w:id="15"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09"/>
        <w:ind w:left="0" w:firstLine="422"/>
        <w:spacing w:line="360" w:lineRule="auto"/>
        <w:rPr>
          <w:rFonts w:ascii="宋体" w:hAnsi="宋体"/>
          <w:b/>
          <w:sz w:val="21"/>
          <w:szCs w:val="21"/>
        </w:rPr>
      </w:pPr>
      <w:r/>
      <w:bookmarkStart w:id="17" w:name="_Toc20132"/>
      <w:r/>
      <w:bookmarkStart w:id="18" w:name="_Toc13437"/>
      <w:r>
        <w:rPr>
          <w:rFonts w:hint="eastAsia" w:ascii="宋体" w:hAnsi="宋体"/>
          <w:b/>
          <w:sz w:val="21"/>
          <w:szCs w:val="21"/>
        </w:rPr>
        <w:t xml:space="preserve">一、说明和释义</w:t>
      </w:r>
      <w:bookmarkEnd w:id="17"/>
      <w:r/>
      <w:bookmarkEnd w:id="18"/>
      <w:r/>
      <w:r/>
    </w:p>
    <w:p>
      <w:pPr>
        <w:pStyle w:val="1009"/>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5" w:name="_Toc16745"/>
      <w:r/>
      <w:bookmarkStart w:id="26"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9"/>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1009"/>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投标单位应提供服务团队所有成员的最近一期社保缴费等相关证明材料，并加盖投标单位公章，未提供的视为未实质性响应</w:t>
      </w:r>
      <w:r>
        <w:rPr>
          <w:rFonts w:hint="eastAsia" w:ascii="宋体" w:hAnsi="宋体"/>
          <w:b/>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投标单位需提供承诺函（格式自拟）承诺在项目交接上</w:t>
      </w:r>
      <w:r>
        <w:rPr>
          <w:rFonts w:hint="eastAsia" w:ascii="宋体" w:hAnsi="宋体"/>
          <w:b/>
          <w:sz w:val="21"/>
          <w:szCs w:val="21"/>
        </w:rPr>
        <w:t xml:space="preserve">无偿</w:t>
      </w:r>
      <w:r>
        <w:rPr>
          <w:rFonts w:hint="eastAsia" w:ascii="宋体" w:hAnsi="宋体"/>
          <w:b/>
          <w:sz w:val="21"/>
          <w:szCs w:val="21"/>
        </w:rPr>
        <w:t xml:space="preserve">服务甲方做好数据迁移、对接等工作，未提供承诺函的视为未实质性响应；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zh-CN"/>
        </w:rPr>
        <w:t xml:space="preserve">项目需求理解方案</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s="Times New Roman"/>
          <w:sz w:val="21"/>
          <w:szCs w:val="21"/>
          <w:lang w:val="zh-CN"/>
        </w:rPr>
        <w:t xml:space="preserve">现有环境适配方案</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cs="Times New Roman"/>
          <w:sz w:val="21"/>
          <w:szCs w:val="21"/>
          <w:lang w:val="zh-CN"/>
        </w:rPr>
        <w:t xml:space="preserve">私有化部署方案</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zh-CN"/>
        </w:rPr>
        <w:t xml:space="preserve">系统对接服务方案</w:t>
      </w:r>
      <w:r>
        <w:rPr>
          <w:rFonts w:hint="eastAsia" w:ascii="宋体" w:hAnsi="宋体" w:cs="Times New Roman"/>
          <w:sz w:val="21"/>
          <w:szCs w:val="21"/>
          <w:lang w:val="zh-CN"/>
        </w:rPr>
        <w:t xml:space="preserve">；</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服务实施方案</w:t>
      </w:r>
      <w:r>
        <w:rPr>
          <w:rFonts w:hint="eastAsia" w:ascii="宋体" w:hAnsi="宋体"/>
          <w:sz w:val="21"/>
          <w:szCs w:val="21"/>
          <w:lang w:val="zh-CN"/>
        </w:rPr>
        <w:t xml:space="preserve">；</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运行监测方案；</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软件升级优化方案；</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▲项目经理</w:t>
      </w:r>
      <w:r>
        <w:rPr>
          <w:rFonts w:hint="eastAsia" w:ascii="宋体" w:hAnsi="宋体"/>
          <w:sz w:val="21"/>
          <w:szCs w:val="21"/>
          <w:lang w:val="zh-CN"/>
        </w:rPr>
        <w:t xml:space="preserve">；</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▲项目组其他成员（除项目经理外）</w:t>
      </w:r>
      <w:r>
        <w:rPr>
          <w:rFonts w:hint="eastAsia" w:ascii="宋体" w:hAnsi="宋体"/>
          <w:sz w:val="21"/>
          <w:szCs w:val="21"/>
          <w:lang w:val="zh-CN"/>
        </w:rPr>
        <w:t xml:space="preserve">；</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▲体系认证</w:t>
      </w:r>
      <w:r>
        <w:rPr>
          <w:rFonts w:hint="eastAsia" w:ascii="宋体" w:hAnsi="宋体"/>
          <w:sz w:val="21"/>
          <w:szCs w:val="21"/>
          <w:lang w:val="zh-CN"/>
        </w:rPr>
        <w:t xml:space="preserve">；</w:t>
      </w:r>
      <w:r/>
    </w:p>
    <w:p>
      <w:pPr>
        <w:pStyle w:val="1003"/>
        <w:ind w:left="0" w:firstLine="420"/>
        <w:spacing w:line="360" w:lineRule="auto"/>
        <w:rPr>
          <w:lang w:val="zh-CN"/>
        </w:rPr>
      </w:pPr>
      <w:r>
        <w:rPr>
          <w:rFonts w:ascii="宋体" w:hAnsi="宋体"/>
          <w:sz w:val="21"/>
          <w:szCs w:val="21"/>
          <w:lang w:val="zh-CN"/>
        </w:rPr>
        <w:t xml:space="preserve">14.1.6</w:t>
      </w:r>
      <w:r>
        <w:rPr>
          <w:rFonts w:hint="eastAsia" w:ascii="宋体" w:hAnsi="宋体"/>
          <w:sz w:val="21"/>
          <w:szCs w:val="21"/>
          <w:lang w:val="zh-CN"/>
        </w:rPr>
        <w:t xml:space="preserve">.</w:t>
      </w:r>
      <w:r>
        <w:rPr>
          <w:rFonts w:ascii="宋体" w:hAnsi="宋体"/>
          <w:sz w:val="21"/>
          <w:szCs w:val="21"/>
          <w:lang w:val="zh-CN"/>
        </w:rPr>
        <w:t xml:space="preserve">5</w:t>
      </w:r>
      <w:r>
        <w:rPr>
          <w:rFonts w:hint="eastAsia" w:ascii="宋体" w:hAnsi="宋体"/>
          <w:sz w:val="21"/>
          <w:szCs w:val="21"/>
          <w:lang w:val="zh-CN"/>
        </w:rPr>
        <w:t xml:space="preserve">▲类似业绩</w:t>
      </w:r>
      <w:r>
        <w:rPr>
          <w:rFonts w:hint="eastAsia" w:ascii="宋体" w:hAnsi="宋体"/>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7" w:name="_Toc25608"/>
      <w:r/>
      <w:bookmarkStart w:id="28"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7"/>
      <w:r/>
      <w:bookmarkEnd w:id="28"/>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100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9" w:name="_Toc22837"/>
      <w:r/>
      <w:bookmarkStart w:id="30"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9"/>
      <w:r/>
      <w:bookmarkEnd w:id="30"/>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1" w:name="_Toc19501"/>
      <w:r/>
      <w:bookmarkStart w:id="32" w:name="_Toc18442"/>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1"/>
      <w:r/>
      <w:bookmarkEnd w:id="32"/>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w:t>
      </w:r>
      <w:r>
        <w:rPr>
          <w:rFonts w:hint="eastAsia" w:ascii="宋体" w:hAnsi="宋体" w:cs="宋体"/>
          <w:sz w:val="21"/>
          <w:szCs w:val="21"/>
        </w:rPr>
        <w:t xml:space="preserve">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3" w:name="_Toc21029"/>
      <w:r/>
      <w:bookmarkStart w:id="34"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3"/>
      <w:r/>
      <w:bookmarkEnd w:id="34"/>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35" w:name="_Toc7264"/>
      <w:r/>
      <w:bookmarkStart w:id="36" w:name="_Toc105397778"/>
      <w:r/>
      <w:bookmarkStart w:id="37" w:name="_Toc24711"/>
      <w:r>
        <w:rPr>
          <w:rFonts w:hint="eastAsia" w:ascii="宋体" w:hAnsi="宋体"/>
          <w:b/>
          <w:sz w:val="44"/>
          <w:szCs w:val="22"/>
        </w:rPr>
        <w:br w:type="page" w:clear="all"/>
      </w:r>
      <w:r>
        <w:rPr>
          <w:rFonts w:hint="eastAsia" w:ascii="宋体" w:hAnsi="宋体"/>
          <w:b/>
          <w:sz w:val="44"/>
          <w:szCs w:val="22"/>
        </w:rPr>
        <w:t xml:space="preserve">第三章  </w:t>
      </w:r>
      <w:bookmarkStart w:id="38" w:name="投标文件格式"/>
      <w:r/>
      <w:bookmarkEnd w:id="38"/>
      <w:r>
        <w:rPr>
          <w:rFonts w:hint="eastAsia" w:ascii="宋体" w:hAnsi="宋体"/>
          <w:b/>
          <w:sz w:val="44"/>
          <w:szCs w:val="22"/>
        </w:rPr>
        <w:t xml:space="preserve">投标文件格式</w:t>
      </w:r>
      <w:bookmarkEnd w:id="35"/>
      <w:r/>
      <w:bookmarkEnd w:id="36"/>
      <w:r/>
      <w:bookmarkEnd w:id="37"/>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9" w:name="_Toc3821"/>
      <w:r/>
      <w:bookmarkStart w:id="40" w:name="_Toc105397779"/>
      <w:r/>
      <w:bookmarkStart w:id="41" w:name="_Toc71810480"/>
      <w:r/>
      <w:bookmarkStart w:id="42" w:name="_Toc17036"/>
      <w:r>
        <w:rPr>
          <w:rFonts w:hint="eastAsia" w:ascii="宋体" w:hAnsi="宋体"/>
          <w:b/>
          <w:sz w:val="21"/>
          <w:szCs w:val="21"/>
        </w:rPr>
        <w:t xml:space="preserve">附件1.投标函</w:t>
      </w:r>
      <w:bookmarkEnd w:id="39"/>
      <w:r/>
      <w:bookmarkEnd w:id="40"/>
      <w:r/>
      <w:bookmarkEnd w:id="41"/>
      <w:r/>
      <w:bookmarkEnd w:id="4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3" w:name="_Toc105397780"/>
      <w:r/>
      <w:bookmarkStart w:id="4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3"/>
      <w:r/>
      <w:bookmarkEnd w:id="4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5" w:name="TBR"/>
      <w:r/>
      <w:bookmarkEnd w:id="4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6" w:name="XMBH"/>
      <w:r/>
      <w:bookmarkEnd w:id="4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7" w:name="FBH"/>
      <w:r/>
      <w:bookmarkEnd w:id="4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8" w:name="XMMC"/>
            <w:r/>
            <w:bookmarkEnd w:id="4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9" w:name="JEXX"/>
            <w:r/>
            <w:bookmarkEnd w:id="4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0" w:name="JEDX"/>
            <w:r/>
            <w:bookmarkEnd w:id="5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1" w:name="NF"/>
      <w:r/>
      <w:bookmarkEnd w:id="51"/>
      <w:r>
        <w:rPr>
          <w:rFonts w:hint="eastAsia" w:ascii="宋体" w:hAnsi="宋体"/>
          <w:sz w:val="21"/>
          <w:szCs w:val="21"/>
        </w:rPr>
        <w:t xml:space="preserve"> 年 </w:t>
      </w:r>
      <w:bookmarkStart w:id="52" w:name="YF"/>
      <w:r/>
      <w:bookmarkEnd w:id="5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3" w:name="RI"/>
      <w:r/>
      <w:bookmarkEnd w:id="5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54" w:name="_Toc241"/>
      <w:r/>
      <w:bookmarkStart w:id="55" w:name="_Toc7945"/>
      <w:r/>
      <w:bookmarkStart w:id="5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7" w:name="_Toc105397781"/>
      <w:r>
        <w:rPr>
          <w:rFonts w:ascii="宋体" w:hAnsi="宋体"/>
          <w:b/>
          <w:sz w:val="21"/>
          <w:szCs w:val="21"/>
        </w:rPr>
        <w:t xml:space="preserve">附件3</w:t>
      </w:r>
      <w:bookmarkEnd w:id="54"/>
      <w:r/>
      <w:bookmarkEnd w:id="55"/>
      <w:r>
        <w:rPr>
          <w:rFonts w:hint="eastAsia" w:ascii="宋体" w:hAnsi="宋体"/>
          <w:b/>
          <w:sz w:val="21"/>
          <w:szCs w:val="21"/>
        </w:rPr>
        <w:t xml:space="preserve">.公开分项报价</w:t>
      </w:r>
      <w:bookmarkEnd w:id="56"/>
      <w:r/>
      <w:bookmarkEnd w:id="57"/>
      <w:r/>
      <w:r/>
    </w:p>
    <w:p>
      <w:pPr>
        <w:pStyle w:val="1003"/>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8" w:name="_Toc71810483"/>
      <w:r/>
      <w:bookmarkStart w:id="5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8"/>
      <w:r/>
      <w:bookmarkEnd w:id="5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0" w:name="_Toc105397783"/>
      <w:r/>
      <w:bookmarkStart w:id="61" w:name="_Toc71810484"/>
      <w:r/>
      <w:bookmarkStart w:id="62" w:name="_Toc21574"/>
      <w:r/>
      <w:bookmarkStart w:id="6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0"/>
      <w:r/>
      <w:bookmarkEnd w:id="61"/>
      <w:r/>
      <w:bookmarkEnd w:id="62"/>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云文档协作软件服务(2025)</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6" w:name="_Toc15378"/>
      <w:r/>
      <w:bookmarkStart w:id="67" w:name="_Toc3869"/>
      <w:r/>
      <w:bookmarkStart w:id="68"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6"/>
      <w:r/>
      <w:bookmarkEnd w:id="67"/>
      <w:r/>
      <w:bookmarkEnd w:id="6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0" w:firstLine="0"/>
        <w:rPr>
          <w:rFonts w:ascii="宋体" w:hAnsi="宋体"/>
          <w:b/>
          <w:lang w:val="zh-CN"/>
        </w:rPr>
      </w:pPr>
      <w:r>
        <w:rPr>
          <w:rFonts w:ascii="宋体" w:hAnsi="宋体"/>
          <w:b/>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9" w:name="_Toc71810487"/>
      <w:r/>
      <w:bookmarkStart w:id="70" w:name="_Toc105397785"/>
      <w:r>
        <w:rPr>
          <w:rFonts w:ascii="宋体" w:hAnsi="宋体"/>
          <w:b/>
          <w:sz w:val="21"/>
          <w:szCs w:val="21"/>
        </w:rPr>
        <w:t xml:space="preserve">附件7</w:t>
      </w:r>
      <w:r>
        <w:rPr>
          <w:rFonts w:hint="eastAsia" w:ascii="宋体" w:hAnsi="宋体"/>
          <w:b/>
          <w:sz w:val="21"/>
          <w:szCs w:val="21"/>
        </w:rPr>
        <w:t xml:space="preserve">.</w:t>
      </w:r>
      <w:bookmarkEnd w:id="69"/>
      <w:r>
        <w:rPr>
          <w:rFonts w:hint="eastAsia" w:ascii="宋体" w:hAnsi="宋体"/>
        </w:rPr>
        <w:t xml:space="preserve"> </w:t>
      </w:r>
      <w:r>
        <w:rPr>
          <w:rFonts w:hint="eastAsia" w:ascii="宋体" w:hAnsi="宋体"/>
          <w:b/>
          <w:sz w:val="21"/>
          <w:szCs w:val="21"/>
        </w:rPr>
        <w:t xml:space="preserve">偏离表（技术、商务）</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1" w:name="_Toc27138"/>
      <w:r/>
      <w:bookmarkStart w:id="72" w:name="_Toc31973"/>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003"/>
        <w:ind w:left="0" w:firstLine="0"/>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投标单位应提供</w:t>
      </w:r>
      <w:r>
        <w:rPr>
          <w:rFonts w:hint="eastAsia" w:ascii="宋体" w:hAnsi="宋体"/>
          <w:b/>
          <w:sz w:val="21"/>
          <w:szCs w:val="21"/>
        </w:rPr>
        <w:t xml:space="preserve">最</w:t>
      </w:r>
      <w:r>
        <w:rPr>
          <w:rFonts w:hint="eastAsia" w:ascii="宋体" w:hAnsi="宋体"/>
          <w:b/>
          <w:sz w:val="21"/>
          <w:szCs w:val="21"/>
        </w:rPr>
        <w:t xml:space="preserve">近一期社保缴费等相关证明材料，并加盖投标单位公章，</w:t>
      </w:r>
      <w:r>
        <w:rPr>
          <w:rFonts w:hint="eastAsia" w:ascii="宋体" w:hAnsi="宋体"/>
          <w:b/>
          <w:sz w:val="21"/>
          <w:szCs w:val="21"/>
        </w:rPr>
        <w:t xml:space="preserve">未提供的视为未实质性响应。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4" w:name="_Toc71810489"/>
      <w:r/>
      <w:bookmarkStart w:id="75"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6" w:name="_Toc105397788"/>
      <w:r/>
      <w:bookmarkStart w:id="77" w:name="_Toc71810490"/>
      <w:r/>
      <w:bookmarkEnd w:id="71"/>
      <w:r/>
      <w:bookmarkEnd w:id="7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7"/>
      <w:r/>
      <w:bookmarkEnd w:id="7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shd w:val="nil" w:color="auto"/>
        <w:rPr>
          <w:rFonts w:ascii="宋体" w:hAnsi="宋体"/>
          <w:b/>
          <w:bCs/>
          <w:sz w:val="44"/>
          <w:szCs w:val="44"/>
        </w:rPr>
      </w:pPr>
      <w:r>
        <w:rPr>
          <w:highlight w:val="none"/>
        </w:rPr>
        <w:br w:type="page" w:clear="all"/>
      </w:r>
      <w:r>
        <w:rPr>
          <w:highlight w:val="none"/>
        </w:rPr>
      </w:r>
      <w:r/>
    </w:p>
    <w:p>
      <w:pPr>
        <w:pStyle w:val="991"/>
        <w:ind w:left="0" w:firstLine="0"/>
        <w:jc w:val="center"/>
        <w:rPr>
          <w:highlight w:val="none"/>
        </w:rPr>
      </w:pPr>
      <w:r/>
      <w:bookmarkStart w:id="79" w:name="_Toc4098"/>
      <w:r/>
      <w:bookmarkStart w:id="80" w:name="_Toc105397793"/>
      <w:r/>
      <w:bookmarkStart w:id="81" w:name="_Toc23660"/>
      <w:r>
        <w:rPr>
          <w:rFonts w:hint="eastAsia" w:ascii="宋体" w:hAnsi="宋体"/>
          <w:b/>
          <w:sz w:val="44"/>
          <w:szCs w:val="22"/>
        </w:rPr>
        <w:t xml:space="preserve">第四章  </w:t>
      </w:r>
      <w:bookmarkStart w:id="82" w:name="招标书"/>
      <w:r/>
      <w:bookmarkEnd w:id="82"/>
      <w:r>
        <w:rPr>
          <w:rFonts w:hint="eastAsia" w:ascii="宋体" w:hAnsi="宋体"/>
          <w:b/>
          <w:sz w:val="44"/>
          <w:szCs w:val="22"/>
        </w:rPr>
        <w:t xml:space="preserve">招标书</w:t>
      </w:r>
      <w:bookmarkEnd w:id="79"/>
      <w:r/>
      <w:bookmarkEnd w:id="80"/>
      <w:r/>
      <w:bookmarkEnd w:id="8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云文档协作软件服务(2025)</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JSZC-320500-JZCG-G2025-0169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云文档协作软件服务(2025)</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83" w:name="OLE_LINK1"/>
      <w:r/>
      <w:bookmarkStart w:id="84" w:name="OLE_LINK2"/>
      <w:r>
        <w:rPr>
          <w:rFonts w:hint="eastAsia" w:ascii="宋体" w:hAnsi="宋体"/>
          <w:sz w:val="21"/>
        </w:rPr>
        <w:t xml:space="preserve">人民币捌拾万元整（￥8</w:t>
      </w:r>
      <w:r>
        <w:rPr>
          <w:rFonts w:ascii="宋体" w:hAnsi="宋体"/>
          <w:sz w:val="21"/>
        </w:rPr>
        <w:t xml:space="preserve">00000.00</w:t>
      </w:r>
      <w:r>
        <w:rPr>
          <w:rFonts w:hint="eastAsia" w:ascii="宋体" w:hAnsi="宋体"/>
          <w:sz w:val="21"/>
        </w:rPr>
        <w:t xml:space="preserve">元）</w:t>
      </w:r>
      <w:bookmarkEnd w:id="83"/>
      <w:r/>
      <w:bookmarkEnd w:id="84"/>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人民币捌拾万元整（￥8</w:t>
      </w:r>
      <w:r>
        <w:rPr>
          <w:rFonts w:ascii="宋体" w:hAnsi="宋体"/>
          <w:sz w:val="21"/>
        </w:rPr>
        <w:t xml:space="preserve">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合同签订后10个工作日内完成交付，自</w:t>
      </w:r>
      <w:r>
        <w:rPr>
          <w:rFonts w:hint="eastAsia" w:ascii="宋体" w:hAnsi="宋体"/>
          <w:sz w:val="21"/>
        </w:rPr>
        <w:t xml:space="preserve">交付</w:t>
      </w:r>
      <w:r>
        <w:rPr>
          <w:rFonts w:hint="eastAsia" w:ascii="宋体" w:hAnsi="宋体"/>
          <w:sz w:val="21"/>
        </w:rPr>
        <w:t xml:space="preserve">合格后服务期1年。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992"/>
        <w:ind w:left="0" w:firstLine="422"/>
        <w:spacing w:before="0" w:after="0" w:line="360" w:lineRule="auto"/>
        <w:rPr>
          <w:rFonts w:ascii="宋体" w:hAnsi="宋体"/>
          <w:b/>
          <w:sz w:val="21"/>
        </w:rPr>
      </w:pPr>
      <w:r>
        <w:rPr>
          <w:rFonts w:hint="eastAsia" w:ascii="宋体" w:hAnsi="宋体"/>
          <w:b/>
          <w:sz w:val="21"/>
        </w:rPr>
        <w:t xml:space="preserve">（一）采购项目概况</w:t>
      </w:r>
      <w:r/>
    </w:p>
    <w:tbl>
      <w:tblPr>
        <w:tblStyle w:val="1409"/>
        <w:tblW w:w="4930" w:type="pct"/>
        <w:jc w:val="center"/>
        <w:tblLook w:val="04A0" w:firstRow="1" w:lastRow="0" w:firstColumn="1" w:lastColumn="0" w:noHBand="0" w:noVBand="1"/>
      </w:tblPr>
      <w:tblGrid>
        <w:gridCol w:w="764"/>
        <w:gridCol w:w="2501"/>
        <w:gridCol w:w="6451"/>
      </w:tblGrid>
      <w:tr>
        <w:trPr>
          <w:jc w:val="center"/>
          <w:trHeight w:val="454"/>
        </w:trPr>
        <w:tc>
          <w:tcPr>
            <w:tcW w:w="393"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序号</w:t>
            </w:r>
            <w:r/>
          </w:p>
        </w:tc>
        <w:tc>
          <w:tcPr>
            <w:tcW w:w="1287"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指标项</w:t>
            </w:r>
            <w:r/>
          </w:p>
        </w:tc>
        <w:tc>
          <w:tcPr>
            <w:tcW w:w="3320"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w:t>
            </w:r>
            <w:r>
              <w:rPr>
                <w:rFonts w:ascii="宋体" w:hAnsi="宋体"/>
                <w:b/>
                <w:sz w:val="21"/>
                <w:szCs w:val="21"/>
              </w:rPr>
              <w:t xml:space="preserve">内容</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1</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采购项目名称</w:t>
            </w:r>
            <w:r/>
          </w:p>
        </w:tc>
        <w:tc>
          <w:tcPr>
            <w:tcW w:w="3320" w:type="pct"/>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云文档协作软件服务(2025)</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2</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需实现的功能</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sz w:val="21"/>
                <w:szCs w:val="21"/>
              </w:rPr>
              <w:t xml:space="preserve">为全局提供为期1年的云文档协作软件服务，授权账号不少于4000个，满足私有化部署等服务要求。</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3</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需实现的目标</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sz w:val="21"/>
                <w:szCs w:val="21"/>
              </w:rPr>
              <w:t xml:space="preserve">满足各警种、各板块在文档处理、云存储、共享协作、在线编辑、高效检索、权限管控、加密防护等全场景的办公需求，提高部门间文档和信息协作效率。</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4</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实施地点</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苏州市公安局指定地点</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5</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交付时间</w:t>
            </w:r>
            <w:r/>
          </w:p>
        </w:tc>
        <w:tc>
          <w:tcPr>
            <w:tcW w:w="3320" w:type="pct"/>
            <w:vAlign w:val="center"/>
            <w:textDirection w:val="lrTb"/>
            <w:noWrap w:val="false"/>
          </w:tcPr>
          <w:p>
            <w:pPr>
              <w:ind w:left="0"/>
              <w:spacing w:line="400" w:lineRule="exact"/>
              <w:rPr>
                <w:rFonts w:ascii="宋体" w:hAnsi="宋体"/>
                <w:bCs/>
                <w:sz w:val="21"/>
                <w:szCs w:val="21"/>
              </w:rPr>
            </w:pPr>
            <w:r>
              <w:rPr>
                <w:rFonts w:hint="eastAsia" w:ascii="宋体" w:hAnsi="宋体"/>
                <w:bCs/>
                <w:sz w:val="21"/>
                <w:szCs w:val="21"/>
              </w:rPr>
              <w:t xml:space="preserve">合同签订后10个工作日内，具体时间详见合同</w:t>
            </w:r>
            <w:r/>
          </w:p>
        </w:tc>
      </w:tr>
    </w:tbl>
    <w:p>
      <w:pPr>
        <w:pStyle w:val="992"/>
        <w:ind w:left="0" w:firstLine="422"/>
        <w:spacing w:before="0" w:after="0" w:line="360" w:lineRule="auto"/>
        <w:rPr>
          <w:rFonts w:ascii="宋体" w:hAnsi="宋体"/>
          <w:b/>
          <w:sz w:val="21"/>
          <w:szCs w:val="21"/>
        </w:rPr>
      </w:pPr>
      <w:r>
        <w:rPr>
          <w:rFonts w:hint="eastAsia" w:ascii="宋体" w:hAnsi="宋体"/>
          <w:b/>
          <w:sz w:val="21"/>
          <w:szCs w:val="21"/>
        </w:rPr>
        <w:t xml:space="preserve">（二）项目服务内容及服务要求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1、项目需求理解。为全局提供为期1年的云文档协作软件服务，授权账号不少于4000个，软件功能需包括：</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文档处理与云存储。软件支持各类格式文件的上传或导入，并可按个人空间、部门空间或自定义工作小组空间分类管理，并支持对上述各类空间的大小、上传文件格式、单个上传文件大小等进行限制。用户能够使用平台进行文件处理，并将文档存储在云端。支持流式软件格式的文件预览与编辑，支持PDF、OFD、图片、压缩包等文件在线预览。软件支持对文档添加星标和自定义标签，以便用户对文档分类管理。人员调动时支持各类文档权限的移交。</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共享协作与在线编辑。软件支持用户以链接的方式将文件或文件夹进行共享。支持200人以上同时在线实时协作编辑文档和表格，支持当前版本与历史版本对比，提供协作记录查询。软件具有新建问卷或表单功能，支持多人同时填报问卷、表单，并自动汇总统计，支持以饼状图、柱状图等图表对统计结果进行分析展示，支持统计结果导出或下载。</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高效检索与权限管控。软件支持文件名搜索和文件内容检索功能，支持流式软件格式、PDF、TXT等文件的全文检索，支持按创建人、时间、文档类型的文件名搜索。支持按部门、用户、自定义角色设置自定义的权限组合，如仅可预览与打印等，确保只有授权人员能够访问和编辑文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加密防护与安全性。软件提供数据加密和防护措施，支持子文件夹权限继承一级文件夹或可自定义设置权限，文档可设置共享有效时限，减少信息泄露的风险。支持设置全局文档水印，支持自定义水印内容和样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2、现有环境适配。软件需适配现有硬件服务器、操作系统、数据库、浏览器等软硬件环境。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3、私有化部署。软件基于采购方提供的软硬件环境进行私有化部署，并进行必要的平台性能优化，兼容用户各类文档数据的传输。</w:t>
      </w:r>
      <w:r/>
    </w:p>
    <w:p>
      <w:pPr>
        <w:pStyle w:val="1003"/>
        <w:ind w:left="0" w:firstLine="420"/>
        <w:spacing w:line="360" w:lineRule="auto"/>
        <w:rPr>
          <w:rFonts w:ascii="宋体" w:hAnsi="宋体"/>
          <w:sz w:val="21"/>
          <w:szCs w:val="21"/>
        </w:rPr>
      </w:pPr>
      <w:r>
        <w:rPr>
          <w:rFonts w:hint="eastAsia" w:ascii="宋体" w:hAnsi="宋体"/>
          <w:sz w:val="21"/>
          <w:szCs w:val="21"/>
        </w:rPr>
        <w:t xml:space="preserve">注</w:t>
      </w:r>
      <w:r>
        <w:rPr>
          <w:rFonts w:ascii="宋体" w:hAnsi="宋体"/>
          <w:sz w:val="21"/>
          <w:szCs w:val="21"/>
        </w:rPr>
        <w:t xml:space="preserve">：</w:t>
      </w:r>
      <w:r>
        <w:rPr>
          <w:rFonts w:hint="eastAsia" w:ascii="宋体" w:hAnsi="宋体"/>
          <w:sz w:val="21"/>
          <w:szCs w:val="21"/>
        </w:rPr>
        <w:t xml:space="preserve">私有化部署平台时，现场勘查能确保部署方案与实际需求高度匹配，包括评估基础设施适配性、兼容现</w:t>
      </w:r>
      <w:r/>
    </w:p>
    <w:p>
      <w:pPr>
        <w:pStyle w:val="1003"/>
        <w:ind w:left="0" w:firstLine="420"/>
        <w:spacing w:line="360" w:lineRule="auto"/>
        <w:rPr>
          <w:rFonts w:ascii="宋体" w:hAnsi="宋体"/>
          <w:sz w:val="21"/>
          <w:szCs w:val="21"/>
        </w:rPr>
      </w:pPr>
      <w:r>
        <w:rPr>
          <w:rFonts w:hint="eastAsia" w:ascii="宋体" w:hAnsi="宋体"/>
          <w:sz w:val="21"/>
          <w:szCs w:val="21"/>
        </w:rPr>
        <w:t xml:space="preserve">有系统与流程、安全与合规性保障、定制化需求确认。</w:t>
      </w:r>
      <w:r>
        <w:rPr>
          <w:rFonts w:hint="eastAsia" w:ascii="宋体" w:hAnsi="宋体"/>
          <w:sz w:val="21"/>
          <w:szCs w:val="21"/>
        </w:rPr>
        <w:t xml:space="preserve">统一组织</w:t>
      </w:r>
      <w:r>
        <w:rPr>
          <w:rFonts w:hint="eastAsia" w:ascii="宋体" w:hAnsi="宋体"/>
          <w:sz w:val="21"/>
          <w:szCs w:val="21"/>
        </w:rPr>
        <w:t xml:space="preserve">现勘</w:t>
      </w:r>
      <w:r>
        <w:rPr>
          <w:rFonts w:hint="eastAsia" w:ascii="宋体" w:hAnsi="宋体"/>
          <w:sz w:val="21"/>
          <w:szCs w:val="21"/>
        </w:rPr>
        <w:t xml:space="preserve">，</w:t>
      </w:r>
      <w:r>
        <w:rPr>
          <w:rFonts w:hint="eastAsia" w:ascii="宋体" w:hAnsi="宋体"/>
          <w:sz w:val="21"/>
          <w:szCs w:val="21"/>
        </w:rPr>
        <w:t xml:space="preserve">勘查时间：2025年5月</w:t>
      </w:r>
      <w:r>
        <w:rPr>
          <w:rFonts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日</w:t>
      </w:r>
      <w:r>
        <w:rPr>
          <w:rFonts w:hint="eastAsia" w:ascii="宋体" w:hAnsi="宋体"/>
          <w:sz w:val="21"/>
          <w:szCs w:val="21"/>
        </w:rPr>
        <w:t xml:space="preserve">9:</w:t>
      </w:r>
      <w:r>
        <w:rPr>
          <w:rFonts w:ascii="宋体" w:hAnsi="宋体"/>
          <w:sz w:val="21"/>
          <w:szCs w:val="21"/>
        </w:rPr>
        <w:t xml:space="preserve">00---16</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。勘查地点：苏州市公安局。联系人：方卓然。联系电话：0512-65225661-23239、0512-65225661-23244。</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4、系统对接服务。软件提供用户、组织架构的数据同步更新服务，需与用户登录系统、日志审计系统等相关信息化系统、移动端应用程序进行对接，对采购方提供平台的历史文档进行数据迁移。</w:t>
      </w:r>
      <w:r/>
    </w:p>
    <w:p>
      <w:pPr>
        <w:ind w:left="0" w:firstLine="420"/>
        <w:spacing w:line="360" w:lineRule="auto"/>
        <w:tabs>
          <w:tab w:val="left" w:pos="42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服务实施。组建服务团队，团队总人数不少于4人，包括1名项目经理，负责项目签订后的整个运作过程，计划、协调、管理、监控和跟踪项目，合理安排项目进度、为项目组织人力资源，确保项目的顺利实施；不少于3名项目组其他成员（不含项目经理），负责产品的部署调试工作，以及相关系统的开发对接，为项目提供完善的系统运行维护服务。项目组成员应为中标单位在职人员</w:t>
      </w:r>
      <w:r>
        <w:rPr>
          <w:rFonts w:hint="eastAsia" w:ascii="宋体" w:hAnsi="宋体"/>
          <w:b/>
          <w:sz w:val="21"/>
          <w:szCs w:val="21"/>
        </w:rPr>
        <w:t xml:space="preserve">，</w:t>
      </w:r>
      <w:r>
        <w:rPr>
          <w:rFonts w:hint="eastAsia" w:ascii="宋体" w:hAnsi="宋体"/>
          <w:sz w:val="21"/>
          <w:szCs w:val="21"/>
        </w:rPr>
        <w:t xml:space="preserve">项目组成员具备相应的专业技能和部署经验，服务期间人员变更应征求采购方意见，制定详实的实施方案，保障项目顺利实施。项目组人员应遵守苏州市公安局信息化合作企业及人员等相关管理规定，严格遵守信息安全和保密制度等相关要求</w:t>
      </w:r>
      <w:r>
        <w:rPr>
          <w:rFonts w:hint="eastAsia" w:ascii="宋体" w:hAnsi="宋体"/>
          <w:sz w:val="21"/>
          <w:szCs w:val="21"/>
        </w:rPr>
        <w:t xml:space="preserve">。</w:t>
      </w:r>
      <w:r/>
    </w:p>
    <w:p>
      <w:pPr>
        <w:ind w:left="0" w:firstLine="422"/>
        <w:spacing w:line="360" w:lineRule="auto"/>
        <w:tabs>
          <w:tab w:val="left" w:pos="420" w:leader="none"/>
        </w:tabs>
        <w:rPr>
          <w:rFonts w:ascii="宋体" w:hAnsi="宋体"/>
          <w:sz w:val="21"/>
          <w:szCs w:val="21"/>
        </w:rPr>
      </w:pPr>
      <w:r>
        <w:rPr>
          <w:rFonts w:hint="eastAsia" w:ascii="宋体" w:hAnsi="宋体"/>
          <w:b/>
          <w:sz w:val="21"/>
          <w:szCs w:val="21"/>
        </w:rPr>
        <w:t xml:space="preserve">（</w:t>
      </w:r>
      <w:bookmarkStart w:id="85" w:name="OLE_LINK31"/>
      <w:r/>
      <w:bookmarkStart w:id="86" w:name="OLE_LINK32"/>
      <w:r>
        <w:rPr>
          <w:rFonts w:hint="eastAsia" w:ascii="宋体" w:hAnsi="宋体"/>
          <w:b/>
          <w:sz w:val="21"/>
          <w:szCs w:val="21"/>
        </w:rPr>
        <w:t xml:space="preserve">投标单位应提供</w:t>
      </w:r>
      <w:r>
        <w:rPr>
          <w:rFonts w:hint="eastAsia" w:ascii="宋体" w:hAnsi="宋体"/>
          <w:b/>
          <w:sz w:val="21"/>
          <w:szCs w:val="21"/>
        </w:rPr>
        <w:t xml:space="preserve">服务团队所有成员的最</w:t>
      </w:r>
      <w:r>
        <w:rPr>
          <w:rFonts w:hint="eastAsia" w:ascii="宋体" w:hAnsi="宋体"/>
          <w:b/>
          <w:sz w:val="21"/>
          <w:szCs w:val="21"/>
        </w:rPr>
        <w:t xml:space="preserve">近一期社保缴费等相关证明材料，并加盖投标单位公章，</w:t>
      </w:r>
      <w:r>
        <w:rPr>
          <w:rFonts w:hint="eastAsia" w:ascii="宋体" w:hAnsi="宋体"/>
          <w:b/>
          <w:sz w:val="21"/>
          <w:szCs w:val="21"/>
        </w:rPr>
        <w:t xml:space="preserve">未提供的视为未实质性响应</w:t>
      </w:r>
      <w:bookmarkEnd w:id="85"/>
      <w:r/>
      <w:bookmarkEnd w:id="86"/>
      <w:r>
        <w:rPr>
          <w:rFonts w:hint="eastAsia" w:ascii="宋体" w:hAnsi="宋体"/>
          <w:b/>
          <w:sz w:val="21"/>
          <w:szCs w:val="21"/>
        </w:rPr>
        <w:t xml:space="preserve">）</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、运行监测。提供7*24小时的技术支持和日常巡检服务，必要时提供现场运维。监测平台运行状况，每月定期对平台运行情况和用户使用情况进行分析，并分别提供分析报告。</w:t>
      </w:r>
      <w:r/>
    </w:p>
    <w:p>
      <w:pPr>
        <w:ind w:left="0" w:firstLine="420"/>
        <w:spacing w:line="360" w:lineRule="auto"/>
        <w:tabs>
          <w:tab w:val="left" w:pos="42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、软件升级优化。及时更新平台软件版本、修复安全漏洞，优化平台性能，满足用户需求。</w:t>
      </w:r>
      <w:r/>
    </w:p>
    <w:p>
      <w:pPr>
        <w:pStyle w:val="1003"/>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、本项目在实施过程中收集、转换、处理及加工形成的所有知识产权、数据成果等归苏州市公安局所有。未经</w:t>
      </w:r>
      <w:r>
        <w:rPr>
          <w:rFonts w:hint="eastAsia" w:ascii="宋体" w:hAnsi="宋体" w:cs="宋体"/>
          <w:sz w:val="21"/>
          <w:szCs w:val="21"/>
        </w:rPr>
        <w:t xml:space="preserve">采购</w:t>
      </w:r>
      <w:r>
        <w:rPr>
          <w:rFonts w:hint="eastAsia" w:ascii="宋体" w:hAnsi="宋体" w:cs="宋体"/>
          <w:sz w:val="21"/>
          <w:szCs w:val="21"/>
        </w:rPr>
        <w:t xml:space="preserve">方书面同意，不得擅自使用或者授权他人使用，其他任何人不得将成果的全部或部分披露或提供给第三方。</w:t>
      </w:r>
      <w:bookmarkStart w:id="87" w:name="OLE_LINK36"/>
      <w:r>
        <w:rPr>
          <w:rFonts w:hint="eastAsia" w:ascii="宋体" w:hAnsi="宋体" w:cs="宋体"/>
          <w:b/>
          <w:sz w:val="21"/>
          <w:szCs w:val="21"/>
        </w:rPr>
        <w:t xml:space="preserve">投标单位</w:t>
      </w:r>
      <w:r>
        <w:rPr>
          <w:rFonts w:hint="eastAsia" w:ascii="宋体" w:hAnsi="宋体" w:cs="宋体"/>
          <w:b/>
          <w:sz w:val="21"/>
          <w:szCs w:val="21"/>
        </w:rPr>
        <w:t xml:space="preserve">需</w:t>
      </w:r>
      <w:r>
        <w:rPr>
          <w:rFonts w:hint="eastAsia" w:ascii="宋体" w:hAnsi="宋体" w:cs="宋体"/>
          <w:b/>
          <w:sz w:val="21"/>
          <w:szCs w:val="21"/>
        </w:rPr>
        <w:t xml:space="preserve">提供</w:t>
      </w:r>
      <w:r>
        <w:rPr>
          <w:rFonts w:hint="eastAsia" w:ascii="宋体" w:hAnsi="宋体" w:cs="宋体"/>
          <w:b/>
          <w:sz w:val="21"/>
          <w:szCs w:val="21"/>
        </w:rPr>
        <w:t xml:space="preserve">承诺函（格式自拟）</w:t>
      </w:r>
      <w:r>
        <w:rPr>
          <w:rFonts w:hint="eastAsia" w:ascii="宋体" w:hAnsi="宋体" w:cs="宋体"/>
          <w:b/>
          <w:sz w:val="21"/>
          <w:szCs w:val="21"/>
        </w:rPr>
        <w:t xml:space="preserve">承诺在项目交接上</w:t>
      </w:r>
      <w:r>
        <w:rPr>
          <w:rFonts w:hint="eastAsia" w:ascii="宋体" w:hAnsi="宋体" w:cs="宋体"/>
          <w:b/>
          <w:sz w:val="21"/>
          <w:szCs w:val="21"/>
        </w:rPr>
        <w:t xml:space="preserve">无偿</w:t>
      </w:r>
      <w:r>
        <w:rPr>
          <w:rFonts w:hint="eastAsia" w:ascii="宋体" w:hAnsi="宋体" w:cs="宋体"/>
          <w:b/>
          <w:sz w:val="21"/>
          <w:szCs w:val="21"/>
        </w:rPr>
        <w:t xml:space="preserve">服务甲方做好数据迁移、对接等工作</w:t>
      </w:r>
      <w:r>
        <w:rPr>
          <w:rFonts w:hint="eastAsia" w:ascii="宋体" w:hAnsi="宋体" w:cs="宋体"/>
          <w:b/>
          <w:sz w:val="21"/>
          <w:szCs w:val="21"/>
        </w:rPr>
        <w:t xml:space="preserve">，未提供承诺函的视为未实质性响应</w:t>
      </w:r>
      <w:bookmarkEnd w:id="87"/>
      <w:r>
        <w:rPr>
          <w:rFonts w:hint="eastAsia" w:ascii="宋体" w:hAnsi="宋体" w:cs="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为更好的服务本项目，投标单位应提供项目需求理解方案、现有环境适配方案、私有化部署方案、系统对接服务方案、服务实施方案、运行监测方案、软件升级优化方案等内容。</w:t>
      </w:r>
      <w:r/>
    </w:p>
    <w:p>
      <w:pPr>
        <w:pStyle w:val="992"/>
        <w:ind w:left="0" w:firstLine="422"/>
        <w:spacing w:before="0" w:after="0" w:line="360" w:lineRule="auto"/>
        <w:rPr>
          <w:rFonts w:ascii="宋体" w:hAnsi="宋体"/>
          <w:b/>
          <w:sz w:val="21"/>
          <w:szCs w:val="21"/>
        </w:rPr>
      </w:pPr>
      <w:r>
        <w:rPr>
          <w:rFonts w:hint="eastAsia" w:ascii="宋体" w:hAnsi="宋体"/>
          <w:b/>
          <w:sz w:val="21"/>
          <w:szCs w:val="21"/>
        </w:rPr>
        <w:t xml:space="preserve">（三）考核标准</w:t>
      </w:r>
      <w:r/>
    </w:p>
    <w:p>
      <w:pPr>
        <w:pStyle w:val="1003"/>
        <w:ind w:left="0" w:firstLine="420"/>
        <w:spacing w:line="360" w:lineRule="auto"/>
        <w:rPr>
          <w:rFonts w:ascii="宋体" w:hAnsi="宋体"/>
          <w:sz w:val="21"/>
          <w:szCs w:val="21"/>
        </w:rPr>
      </w:pPr>
      <w:r>
        <w:rPr>
          <w:rFonts w:hint="eastAsia" w:ascii="宋体" w:hAnsi="宋体"/>
          <w:sz w:val="21"/>
          <w:szCs w:val="21"/>
        </w:rPr>
        <w:t xml:space="preserve">1、平台正常运行，用户授权数量不少于4000个。</w:t>
      </w:r>
      <w:r/>
    </w:p>
    <w:p>
      <w:pPr>
        <w:pStyle w:val="1003"/>
        <w:ind w:left="0" w:firstLine="420"/>
        <w:spacing w:line="360" w:lineRule="auto"/>
        <w:rPr>
          <w:rFonts w:ascii="宋体" w:hAnsi="宋体"/>
          <w:sz w:val="21"/>
          <w:szCs w:val="21"/>
        </w:rPr>
      </w:pPr>
      <w:r>
        <w:rPr>
          <w:rFonts w:hint="eastAsia" w:ascii="宋体" w:hAnsi="宋体"/>
          <w:sz w:val="21"/>
          <w:szCs w:val="21"/>
        </w:rPr>
        <w:t xml:space="preserve">2、服务期内运行重大故障次数不高于3次。</w:t>
      </w:r>
      <w:r/>
    </w:p>
    <w:p>
      <w:pPr>
        <w:pStyle w:val="1003"/>
        <w:ind w:left="0" w:firstLine="420"/>
        <w:spacing w:line="360" w:lineRule="auto"/>
        <w:rPr>
          <w:rFonts w:ascii="宋体" w:hAnsi="宋体"/>
          <w:sz w:val="21"/>
          <w:szCs w:val="21"/>
        </w:rPr>
      </w:pPr>
      <w:r>
        <w:rPr>
          <w:rFonts w:hint="eastAsia" w:ascii="宋体" w:hAnsi="宋体"/>
          <w:sz w:val="21"/>
          <w:szCs w:val="21"/>
        </w:rPr>
        <w:t xml:space="preserve">3、出现系统问题后，故障响应时间不超过2小时。</w:t>
      </w:r>
      <w:r/>
    </w:p>
    <w:p>
      <w:pPr>
        <w:pStyle w:val="1003"/>
        <w:ind w:left="0" w:firstLine="420"/>
        <w:spacing w:line="360" w:lineRule="auto"/>
        <w:rPr>
          <w:rFonts w:ascii="宋体" w:hAnsi="宋体"/>
          <w:sz w:val="21"/>
          <w:szCs w:val="21"/>
        </w:rPr>
      </w:pPr>
      <w:r>
        <w:rPr>
          <w:rFonts w:hint="eastAsia" w:ascii="宋体" w:hAnsi="宋体"/>
          <w:sz w:val="21"/>
          <w:szCs w:val="21"/>
        </w:rPr>
        <w:t xml:space="preserve">4、每月1次平台运行报告。</w:t>
      </w:r>
      <w:r/>
    </w:p>
    <w:p>
      <w:pPr>
        <w:pStyle w:val="1003"/>
        <w:ind w:left="0" w:firstLine="420"/>
        <w:spacing w:line="360" w:lineRule="auto"/>
        <w:rPr>
          <w:rFonts w:ascii="宋体" w:hAnsi="宋体"/>
          <w:sz w:val="21"/>
          <w:szCs w:val="21"/>
        </w:rPr>
      </w:pPr>
      <w:r>
        <w:rPr>
          <w:rFonts w:hint="eastAsia" w:ascii="宋体" w:hAnsi="宋体"/>
          <w:sz w:val="21"/>
          <w:szCs w:val="21"/>
        </w:rPr>
        <w:t xml:space="preserve">5、每月1次用户使用报告。</w:t>
      </w:r>
      <w:r/>
    </w:p>
    <w:p>
      <w:pPr>
        <w:pStyle w:val="1003"/>
        <w:ind w:left="0" w:firstLine="420"/>
        <w:spacing w:line="360" w:lineRule="auto"/>
        <w:rPr>
          <w:rFonts w:ascii="宋体" w:hAnsi="宋体"/>
          <w:sz w:val="21"/>
          <w:szCs w:val="21"/>
        </w:rPr>
      </w:pPr>
      <w:r>
        <w:rPr>
          <w:rFonts w:hint="eastAsia" w:ascii="宋体" w:hAnsi="宋体"/>
          <w:sz w:val="21"/>
          <w:szCs w:val="21"/>
        </w:rPr>
        <w:t xml:space="preserve">6、提供软件升级优化服务。</w:t>
      </w:r>
      <w:r/>
    </w:p>
    <w:p>
      <w:pPr>
        <w:pStyle w:val="1003"/>
        <w:ind w:left="0" w:firstLine="420"/>
        <w:spacing w:line="360" w:lineRule="auto"/>
        <w:rPr>
          <w:rFonts w:ascii="宋体" w:hAnsi="宋体"/>
          <w:sz w:val="21"/>
          <w:szCs w:val="21"/>
        </w:rPr>
      </w:pPr>
      <w:r>
        <w:rPr>
          <w:rFonts w:hint="eastAsia" w:ascii="宋体" w:hAnsi="宋体"/>
          <w:sz w:val="21"/>
          <w:szCs w:val="21"/>
        </w:rPr>
        <w:t xml:space="preserve">附件</w:t>
      </w:r>
      <w:r>
        <w:rPr>
          <w:rFonts w:ascii="宋体" w:hAnsi="宋体"/>
          <w:sz w:val="21"/>
          <w:szCs w:val="21"/>
        </w:rPr>
        <w:t xml:space="preserve">一、</w:t>
      </w:r>
      <w:r>
        <w:rPr>
          <w:rFonts w:hint="eastAsia" w:ascii="宋体" w:hAnsi="宋体"/>
          <w:sz w:val="21"/>
          <w:szCs w:val="21"/>
        </w:rPr>
        <w:t xml:space="preserve">考评表及内容：</w:t>
      </w:r>
      <w:r/>
    </w:p>
    <w:tbl>
      <w:tblPr>
        <w:tblW w:w="5000" w:type="pct"/>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ook w:val="04A0" w:firstRow="1" w:lastRow="0" w:firstColumn="1" w:lastColumn="0" w:noHBand="0" w:noVBand="1"/>
      </w:tblPr>
      <w:tblGrid>
        <w:gridCol w:w="2110"/>
        <w:gridCol w:w="5106"/>
        <w:gridCol w:w="1232"/>
        <w:gridCol w:w="1410"/>
      </w:tblGrid>
      <w:tr>
        <w:trPr>
          <w:jc w:val="center"/>
          <w:trHeight w:val="474"/>
        </w:trPr>
        <w:tc>
          <w:tcPr>
            <w:tcW w:w="1070" w:type="pct"/>
            <w:vAlign w:val="center"/>
            <w:textDirection w:val="lrTb"/>
            <w:noWrap w:val="false"/>
          </w:tcPr>
          <w:p>
            <w:pPr>
              <w:ind w:left="0"/>
              <w:rPr>
                <w:rFonts w:ascii="宋体" w:hAnsi="宋体"/>
                <w:sz w:val="21"/>
                <w:szCs w:val="21"/>
              </w:rPr>
            </w:pPr>
            <w:r>
              <w:rPr>
                <w:rFonts w:hint="eastAsia" w:ascii="宋体" w:hAnsi="宋体"/>
                <w:sz w:val="21"/>
                <w:szCs w:val="21"/>
              </w:rPr>
              <w:t xml:space="preserve">项目</w:t>
            </w:r>
            <w:r/>
          </w:p>
        </w:tc>
        <w:tc>
          <w:tcPr>
            <w:tcW w:w="2590" w:type="pct"/>
            <w:vAlign w:val="center"/>
            <w:textDirection w:val="lrTb"/>
            <w:noWrap w:val="false"/>
          </w:tcPr>
          <w:p>
            <w:pPr>
              <w:rPr>
                <w:rFonts w:ascii="宋体" w:hAnsi="宋体"/>
                <w:sz w:val="21"/>
                <w:szCs w:val="21"/>
              </w:rPr>
            </w:pPr>
            <w:r>
              <w:rPr>
                <w:rFonts w:hint="eastAsia" w:ascii="宋体" w:hAnsi="宋体"/>
                <w:sz w:val="21"/>
                <w:szCs w:val="21"/>
              </w:rPr>
              <w:t xml:space="preserve">内容</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考核分</w:t>
            </w:r>
            <w:r/>
          </w:p>
        </w:tc>
        <w:tc>
          <w:tcPr>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得分</w:t>
            </w:r>
            <w:r/>
          </w:p>
        </w:tc>
      </w:tr>
      <w:tr>
        <w:trPr>
          <w:jc w:val="center"/>
          <w:trHeight w:val="397"/>
        </w:trPr>
        <w:tc>
          <w:tcPr>
            <w:tcW w:w="1070"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基础管理（40分）</w:t>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每月1次系统运维报告，内容包括但不限于系统运行情况、性能监控、安全检查、故障与问题处理等。</w:t>
            </w:r>
            <w:r>
              <w:rPr>
                <w:rFonts w:ascii="宋体" w:hAnsi="宋体" w:cs="Times New Roman"/>
                <w:bCs/>
                <w:color w:val="000000"/>
                <w:sz w:val="21"/>
                <w:szCs w:val="21"/>
              </w:rPr>
              <w:t xml:space="preserve">未按要求提供报告的每次扣3分</w:t>
            </w:r>
            <w:r>
              <w:rPr>
                <w:rFonts w:ascii="宋体" w:hAnsi="宋体" w:cs="Times New Roman"/>
                <w:sz w:val="21"/>
                <w:szCs w:val="21"/>
              </w:rPr>
              <w:t xml:space="preserve">。</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15分</w:t>
            </w:r>
            <w:r/>
          </w:p>
        </w:tc>
        <w:tc>
          <w:tcPr>
            <w:tcW w:w="715" w:type="pct"/>
            <w:textDirection w:val="lrTb"/>
            <w:noWrap w:val="false"/>
          </w:tcPr>
          <w:p>
            <w:pPr>
              <w:rPr>
                <w:rFonts w:ascii="宋体" w:hAnsi="宋体"/>
                <w:sz w:val="21"/>
                <w:szCs w:val="21"/>
              </w:rPr>
            </w:pPr>
            <w:r>
              <w:rPr>
                <w:rFonts w:ascii="宋体" w:hAnsi="宋体"/>
                <w:sz w:val="21"/>
                <w:szCs w:val="21"/>
              </w:rPr>
            </w:r>
            <w:r/>
          </w:p>
        </w:tc>
      </w:tr>
      <w:tr>
        <w:trPr>
          <w:jc w:val="center"/>
          <w:trHeight w:val="397"/>
        </w:trPr>
        <w:tc>
          <w:tcPr>
            <w:tcW w:w="1070" w:type="pct"/>
            <w:vAlign w:val="center"/>
            <w:vMerge w:val="continue"/>
            <w:textDirection w:val="lrTb"/>
            <w:noWrap w:val="false"/>
          </w:tcPr>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每月1次数据分析报告，内容包括但不限于</w:t>
            </w:r>
            <w:r>
              <w:rPr>
                <w:rFonts w:ascii="宋体" w:hAnsi="宋体" w:cs="Times New Roman"/>
                <w:sz w:val="21"/>
                <w:szCs w:val="21"/>
                <w:shd w:val="clear" w:color="auto" w:fill="ffffff"/>
              </w:rPr>
              <w:t xml:space="preserve">成员总数、企业文档总数、企业团队总数、文档使用月活跃概况、</w:t>
            </w:r>
            <w:r>
              <w:rPr>
                <w:rFonts w:hint="eastAsia" w:ascii="宋体" w:hAnsi="宋体" w:cs="Times New Roman"/>
                <w:sz w:val="21"/>
                <w:szCs w:val="21"/>
                <w:shd w:val="clear" w:color="auto" w:fill="ffffff"/>
              </w:rPr>
              <w:t xml:space="preserve">用户</w:t>
            </w:r>
            <w:r>
              <w:rPr>
                <w:rFonts w:ascii="宋体" w:hAnsi="宋体" w:cs="Times New Roman"/>
                <w:sz w:val="21"/>
                <w:szCs w:val="21"/>
                <w:shd w:val="clear" w:color="auto" w:fill="ffffff"/>
              </w:rPr>
              <w:t xml:space="preserve">成员使用概况等。</w:t>
            </w:r>
            <w:r>
              <w:rPr>
                <w:rFonts w:ascii="宋体" w:hAnsi="宋体" w:cs="Times New Roman"/>
                <w:bCs/>
                <w:color w:val="000000"/>
                <w:sz w:val="21"/>
                <w:szCs w:val="21"/>
              </w:rPr>
              <w:t xml:space="preserve">未按要求提供报告的每次扣3分</w:t>
            </w:r>
            <w:r>
              <w:rPr>
                <w:rFonts w:ascii="宋体" w:hAnsi="宋体" w:cs="Times New Roman"/>
                <w:sz w:val="21"/>
                <w:szCs w:val="21"/>
              </w:rPr>
              <w:t xml:space="preserve">。</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15分</w:t>
            </w:r>
            <w:r/>
          </w:p>
        </w:tc>
        <w:tc>
          <w:tcPr>
            <w:tcW w:w="715" w:type="pct"/>
            <w:textDirection w:val="lrTb"/>
            <w:noWrap w:val="false"/>
          </w:tcPr>
          <w:p>
            <w:pPr>
              <w:rPr>
                <w:rFonts w:ascii="宋体" w:hAnsi="宋体"/>
                <w:sz w:val="21"/>
                <w:szCs w:val="21"/>
              </w:rPr>
            </w:pPr>
            <w:r>
              <w:rPr>
                <w:rFonts w:ascii="宋体" w:hAnsi="宋体"/>
                <w:sz w:val="21"/>
                <w:szCs w:val="21"/>
              </w:rPr>
            </w:r>
            <w:r/>
          </w:p>
        </w:tc>
      </w:tr>
      <w:tr>
        <w:trPr>
          <w:jc w:val="center"/>
          <w:trHeight w:val="397"/>
        </w:trPr>
        <w:tc>
          <w:tcPr>
            <w:tcW w:w="1070" w:type="pct"/>
            <w:vAlign w:val="center"/>
            <w:vMerge w:val="continue"/>
            <w:textDirection w:val="lrTb"/>
            <w:noWrap w:val="false"/>
          </w:tcPr>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软件升级优化服务，保障平台最新版本、修复安全漏洞，提升平台性能。</w:t>
            </w:r>
            <w:r>
              <w:rPr>
                <w:rFonts w:ascii="宋体" w:hAnsi="宋体" w:cs="Times New Roman"/>
                <w:bCs/>
                <w:color w:val="000000"/>
                <w:sz w:val="21"/>
                <w:szCs w:val="21"/>
              </w:rPr>
              <w:t xml:space="preserve">非不可控因素，未在规定时间内修复漏洞的每次扣2分</w:t>
            </w:r>
            <w:r>
              <w:rPr>
                <w:rFonts w:ascii="宋体" w:hAnsi="宋体" w:cs="Times New Roman"/>
                <w:sz w:val="21"/>
                <w:szCs w:val="21"/>
              </w:rPr>
              <w:t xml:space="preserve">。</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10分</w:t>
            </w:r>
            <w:r/>
          </w:p>
        </w:tc>
        <w:tc>
          <w:tcPr>
            <w:tcW w:w="715" w:type="pct"/>
            <w:textDirection w:val="lrTb"/>
            <w:noWrap w:val="false"/>
          </w:tcPr>
          <w:p>
            <w:pPr>
              <w:rPr>
                <w:rFonts w:ascii="宋体" w:hAnsi="宋体"/>
                <w:sz w:val="21"/>
                <w:szCs w:val="21"/>
              </w:rPr>
            </w:pPr>
            <w:r>
              <w:rPr>
                <w:rFonts w:ascii="宋体" w:hAnsi="宋体"/>
                <w:sz w:val="21"/>
                <w:szCs w:val="21"/>
              </w:rPr>
            </w:r>
            <w:r/>
          </w:p>
        </w:tc>
      </w:tr>
      <w:tr>
        <w:trPr>
          <w:jc w:val="center"/>
          <w:trHeight w:val="647"/>
        </w:trPr>
        <w:tc>
          <w:tcPr>
            <w:tcW w:w="1070"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质量管理（60分）</w:t>
            </w:r>
            <w:r/>
          </w:p>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按合同要求履职情况，未按要求履职，每次扣2分。</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10分</w:t>
            </w:r>
            <w:r/>
          </w:p>
        </w:tc>
        <w:tc>
          <w:tcPr>
            <w:tcW w:w="715" w:type="pct"/>
            <w:textDirection w:val="lrTb"/>
            <w:noWrap w:val="false"/>
          </w:tcPr>
          <w:p>
            <w:pPr>
              <w:jc w:val="center"/>
              <w:rPr>
                <w:rFonts w:ascii="宋体" w:hAnsi="宋体"/>
                <w:sz w:val="21"/>
                <w:szCs w:val="21"/>
              </w:rPr>
            </w:pPr>
            <w:r>
              <w:rPr>
                <w:rFonts w:ascii="宋体" w:hAnsi="宋体"/>
                <w:sz w:val="21"/>
                <w:szCs w:val="21"/>
              </w:rPr>
            </w:r>
            <w:r/>
          </w:p>
        </w:tc>
      </w:tr>
      <w:tr>
        <w:trPr>
          <w:jc w:val="center"/>
          <w:trHeight w:val="397"/>
        </w:trPr>
        <w:tc>
          <w:tcPr>
            <w:tcW w:w="1070" w:type="pct"/>
            <w:vAlign w:val="center"/>
            <w:vMerge w:val="continue"/>
            <w:textDirection w:val="lrTb"/>
            <w:noWrap w:val="false"/>
          </w:tcPr>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项目材料规范情况，</w:t>
            </w:r>
            <w:r>
              <w:rPr>
                <w:rFonts w:ascii="宋体" w:hAnsi="宋体" w:cs="Times New Roman"/>
                <w:bCs/>
                <w:color w:val="000000"/>
                <w:sz w:val="21"/>
                <w:szCs w:val="21"/>
              </w:rPr>
              <w:t xml:space="preserve">未提交阶段性总结报告的，每次扣2分。</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10分</w:t>
            </w:r>
            <w:r/>
          </w:p>
        </w:tc>
        <w:tc>
          <w:tcPr>
            <w:tcW w:w="715" w:type="pct"/>
            <w:textDirection w:val="lrTb"/>
            <w:noWrap w:val="false"/>
          </w:tcPr>
          <w:p>
            <w:pPr>
              <w:jc w:val="center"/>
              <w:rPr>
                <w:rFonts w:ascii="宋体" w:hAnsi="宋体"/>
                <w:sz w:val="21"/>
                <w:szCs w:val="21"/>
              </w:rPr>
            </w:pPr>
            <w:r>
              <w:rPr>
                <w:rFonts w:ascii="宋体" w:hAnsi="宋体"/>
                <w:sz w:val="21"/>
                <w:szCs w:val="21"/>
              </w:rPr>
            </w:r>
            <w:r/>
          </w:p>
        </w:tc>
      </w:tr>
      <w:tr>
        <w:trPr>
          <w:jc w:val="center"/>
          <w:trHeight w:val="397"/>
        </w:trPr>
        <w:tc>
          <w:tcPr>
            <w:tcW w:w="1070" w:type="pct"/>
            <w:vAlign w:val="center"/>
            <w:vMerge w:val="continue"/>
            <w:textDirection w:val="lrTb"/>
            <w:noWrap w:val="false"/>
          </w:tcPr>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故障出现次数，服务期内运行重大故障次数不高于3次，每超过1次扣5分。</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20分</w:t>
            </w:r>
            <w:r/>
          </w:p>
        </w:tc>
        <w:tc>
          <w:tcPr>
            <w:tcW w:w="715" w:type="pct"/>
            <w:textDirection w:val="lrTb"/>
            <w:noWrap w:val="false"/>
          </w:tcPr>
          <w:p>
            <w:pPr>
              <w:jc w:val="center"/>
              <w:rPr>
                <w:rFonts w:ascii="宋体" w:hAnsi="宋体"/>
                <w:sz w:val="21"/>
                <w:szCs w:val="21"/>
              </w:rPr>
            </w:pPr>
            <w:r>
              <w:rPr>
                <w:rFonts w:ascii="宋体" w:hAnsi="宋体"/>
                <w:sz w:val="21"/>
                <w:szCs w:val="21"/>
              </w:rPr>
            </w:r>
            <w:r/>
          </w:p>
        </w:tc>
      </w:tr>
      <w:tr>
        <w:trPr>
          <w:jc w:val="center"/>
          <w:trHeight w:val="397"/>
        </w:trPr>
        <w:tc>
          <w:tcPr>
            <w:tcW w:w="1070" w:type="pct"/>
            <w:vAlign w:val="center"/>
            <w:vMerge w:val="continue"/>
            <w:textDirection w:val="lrTb"/>
            <w:noWrap w:val="false"/>
          </w:tcPr>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故障响应速度，</w:t>
            </w:r>
            <w:r>
              <w:rPr>
                <w:rFonts w:ascii="宋体" w:hAnsi="宋体" w:cs="Times New Roman"/>
                <w:bCs/>
                <w:color w:val="000000"/>
                <w:sz w:val="21"/>
                <w:szCs w:val="21"/>
              </w:rPr>
              <w:t xml:space="preserve">未按服务标准及时响应的每次扣2分。</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10分</w:t>
            </w:r>
            <w:r/>
          </w:p>
        </w:tc>
        <w:tc>
          <w:tcPr>
            <w:tcW w:w="715" w:type="pct"/>
            <w:textDirection w:val="lrTb"/>
            <w:noWrap w:val="false"/>
          </w:tcPr>
          <w:p>
            <w:pPr>
              <w:jc w:val="center"/>
              <w:rPr>
                <w:rFonts w:ascii="宋体" w:hAnsi="宋体"/>
                <w:sz w:val="21"/>
                <w:szCs w:val="21"/>
              </w:rPr>
            </w:pPr>
            <w:r>
              <w:rPr>
                <w:rFonts w:ascii="宋体" w:hAnsi="宋体"/>
                <w:sz w:val="21"/>
                <w:szCs w:val="21"/>
              </w:rPr>
            </w:r>
            <w:r/>
          </w:p>
        </w:tc>
      </w:tr>
      <w:tr>
        <w:trPr>
          <w:jc w:val="center"/>
          <w:trHeight w:val="397"/>
        </w:trPr>
        <w:tc>
          <w:tcPr>
            <w:tcW w:w="1070" w:type="pct"/>
            <w:vAlign w:val="center"/>
            <w:vMerge w:val="continue"/>
            <w:textDirection w:val="lrTb"/>
            <w:noWrap w:val="false"/>
          </w:tcPr>
          <w:p>
            <w:pPr>
              <w:rPr>
                <w:rFonts w:ascii="宋体" w:hAnsi="宋体"/>
                <w:sz w:val="21"/>
                <w:szCs w:val="21"/>
              </w:rPr>
            </w:pPr>
            <w:r>
              <w:rPr>
                <w:rFonts w:ascii="宋体" w:hAnsi="宋体"/>
                <w:sz w:val="21"/>
                <w:szCs w:val="21"/>
              </w:rPr>
            </w:r>
            <w:r/>
          </w:p>
        </w:tc>
        <w:tc>
          <w:tcPr>
            <w:tcW w:w="2590" w:type="pct"/>
            <w:vAlign w:val="center"/>
            <w:textDirection w:val="lrTb"/>
            <w:noWrap w:val="false"/>
          </w:tcPr>
          <w:p>
            <w:pPr>
              <w:ind w:left="0"/>
              <w:rPr>
                <w:rFonts w:ascii="宋体" w:hAnsi="宋体"/>
                <w:sz w:val="21"/>
                <w:szCs w:val="21"/>
              </w:rPr>
            </w:pPr>
            <w:r>
              <w:rPr>
                <w:rFonts w:ascii="宋体" w:hAnsi="宋体" w:cs="Times New Roman"/>
                <w:sz w:val="21"/>
                <w:szCs w:val="21"/>
              </w:rPr>
              <w:t xml:space="preserve">对重大事件、活动的现场保障支持力度，</w:t>
            </w:r>
            <w:r>
              <w:rPr>
                <w:rFonts w:ascii="宋体" w:hAnsi="宋体" w:cs="Times New Roman"/>
                <w:bCs/>
                <w:color w:val="000000"/>
                <w:sz w:val="21"/>
                <w:szCs w:val="21"/>
              </w:rPr>
              <w:t xml:space="preserve">未按用户要求提供重大活动时期的现场保障服务的，每次扣2分。</w:t>
            </w:r>
            <w:r/>
          </w:p>
        </w:tc>
        <w:tc>
          <w:tcPr>
            <w:tcW w:w="625" w:type="pct"/>
            <w:vAlign w:val="center"/>
            <w:textDirection w:val="lrTb"/>
            <w:noWrap w:val="false"/>
          </w:tcPr>
          <w:p>
            <w:pPr>
              <w:ind w:left="0"/>
              <w:rPr>
                <w:rFonts w:ascii="宋体" w:hAnsi="宋体"/>
                <w:sz w:val="21"/>
                <w:szCs w:val="21"/>
              </w:rPr>
            </w:pPr>
            <w:r>
              <w:rPr>
                <w:rFonts w:hint="eastAsia" w:ascii="宋体" w:hAnsi="宋体"/>
                <w:sz w:val="21"/>
                <w:szCs w:val="21"/>
              </w:rPr>
              <w:t xml:space="preserve">10分</w:t>
            </w:r>
            <w:r/>
          </w:p>
        </w:tc>
        <w:tc>
          <w:tcPr>
            <w:tcW w:w="715" w:type="pct"/>
            <w:textDirection w:val="lrTb"/>
            <w:noWrap w:val="false"/>
          </w:tcPr>
          <w:p>
            <w:pPr>
              <w:jc w:val="center"/>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说明：各项数据以工作处理单或故障诊断系统数据为准。</w:t>
      </w:r>
      <w:r/>
    </w:p>
    <w:p>
      <w:pPr>
        <w:ind w:left="0" w:firstLine="420"/>
        <w:spacing w:line="360" w:lineRule="auto"/>
        <w:rPr>
          <w:rFonts w:ascii="宋体" w:hAnsi="宋体"/>
          <w:sz w:val="21"/>
          <w:szCs w:val="21"/>
        </w:rPr>
      </w:pPr>
      <w:r>
        <w:rPr>
          <w:rFonts w:hint="eastAsia" w:ascii="宋体" w:hAnsi="宋体"/>
          <w:sz w:val="21"/>
          <w:szCs w:val="21"/>
        </w:rPr>
        <w:t xml:space="preserve">1）当90分≤考评结果，实际付款金额=应付金额*100%</w:t>
      </w:r>
      <w:r/>
    </w:p>
    <w:p>
      <w:pPr>
        <w:ind w:left="0" w:firstLine="420"/>
        <w:spacing w:line="360" w:lineRule="auto"/>
        <w:rPr>
          <w:rFonts w:ascii="宋体" w:hAnsi="宋体"/>
          <w:sz w:val="21"/>
          <w:szCs w:val="21"/>
        </w:rPr>
      </w:pPr>
      <w:r>
        <w:rPr>
          <w:rFonts w:hint="eastAsia" w:ascii="宋体" w:hAnsi="宋体"/>
          <w:sz w:val="21"/>
          <w:szCs w:val="21"/>
        </w:rPr>
        <w:t xml:space="preserve">2）当80分≤考评结果＜90分，实际付款金额=应付金额*90%</w:t>
      </w:r>
      <w:r/>
    </w:p>
    <w:p>
      <w:pPr>
        <w:ind w:left="0" w:firstLine="420"/>
        <w:spacing w:line="360" w:lineRule="auto"/>
        <w:rPr>
          <w:rFonts w:ascii="宋体" w:hAnsi="宋体"/>
          <w:sz w:val="21"/>
          <w:szCs w:val="21"/>
        </w:rPr>
      </w:pPr>
      <w:r>
        <w:rPr>
          <w:rFonts w:hint="eastAsia" w:ascii="宋体" w:hAnsi="宋体"/>
          <w:sz w:val="21"/>
          <w:szCs w:val="21"/>
        </w:rPr>
        <w:t xml:space="preserve">3）当70分≤考评结果＜80分，实际付款金额=应付金额*80%</w:t>
      </w:r>
      <w:r/>
    </w:p>
    <w:p>
      <w:pPr>
        <w:ind w:left="0" w:firstLine="420"/>
        <w:spacing w:line="360" w:lineRule="auto"/>
        <w:rPr>
          <w:rFonts w:ascii="宋体" w:hAnsi="宋体"/>
          <w:sz w:val="21"/>
          <w:szCs w:val="21"/>
        </w:rPr>
      </w:pPr>
      <w:r>
        <w:rPr>
          <w:rFonts w:hint="eastAsia" w:ascii="宋体" w:hAnsi="宋体"/>
          <w:sz w:val="21"/>
          <w:szCs w:val="21"/>
        </w:rPr>
        <w:t xml:space="preserve">4）当60分≤考评结果＜70分，实际付款金额=应付金额*60%</w:t>
      </w:r>
      <w:r/>
    </w:p>
    <w:p>
      <w:pPr>
        <w:ind w:left="0" w:firstLine="420"/>
        <w:spacing w:line="360" w:lineRule="auto"/>
        <w:rPr>
          <w:sz w:val="21"/>
          <w:szCs w:val="21"/>
        </w:rPr>
      </w:pPr>
      <w:r>
        <w:rPr>
          <w:rFonts w:hint="eastAsia" w:ascii="宋体" w:hAnsi="宋体"/>
          <w:sz w:val="21"/>
          <w:szCs w:val="21"/>
        </w:rPr>
        <w:t xml:space="preserve">5）当考评结果＜60分，甲方有权拒绝付款</w:t>
      </w:r>
      <w:r/>
    </w:p>
    <w:p>
      <w:pPr>
        <w:pStyle w:val="992"/>
        <w:ind w:left="0" w:firstLine="422"/>
        <w:spacing w:before="0" w:after="0" w:line="360" w:lineRule="auto"/>
        <w:rPr>
          <w:rFonts w:ascii="宋体" w:hAnsi="宋体"/>
          <w:b/>
          <w:sz w:val="21"/>
          <w:szCs w:val="21"/>
        </w:rPr>
      </w:pPr>
      <w:r>
        <w:rPr>
          <w:rFonts w:hint="eastAsia" w:ascii="宋体" w:hAnsi="宋体"/>
          <w:b/>
          <w:sz w:val="21"/>
          <w:szCs w:val="21"/>
        </w:rPr>
        <w:t xml:space="preserve">（四）验收标准</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按服务内容及服务标准的约定进行验收。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bookmarkStart w:id="88" w:name="OLE_LINK24"/>
      <w:r/>
      <w:bookmarkStart w:id="89" w:name="OLE_LINK30"/>
      <w:r>
        <w:rPr>
          <w:rFonts w:hint="eastAsia" w:ascii="宋体" w:hAnsi="宋体"/>
          <w:sz w:val="21"/>
          <w:szCs w:val="21"/>
        </w:rPr>
        <w:t xml:space="preserve">验收时间：项目</w:t>
      </w:r>
      <w:r>
        <w:rPr>
          <w:rFonts w:hint="eastAsia" w:ascii="宋体" w:hAnsi="宋体"/>
          <w:sz w:val="21"/>
          <w:szCs w:val="21"/>
        </w:rPr>
        <w:t xml:space="preserve">服务期满</w:t>
      </w:r>
      <w:r>
        <w:rPr>
          <w:rFonts w:hint="eastAsia" w:ascii="宋体" w:hAnsi="宋体"/>
          <w:sz w:val="21"/>
          <w:szCs w:val="21"/>
        </w:rPr>
        <w:t xml:space="preserve">后</w:t>
      </w:r>
      <w:r>
        <w:rPr>
          <w:rFonts w:ascii="宋体" w:hAnsi="宋体"/>
          <w:sz w:val="21"/>
          <w:szCs w:val="21"/>
        </w:rPr>
        <w:t xml:space="preserve">30</w:t>
      </w:r>
      <w:r>
        <w:rPr>
          <w:rFonts w:hint="eastAsia" w:ascii="宋体" w:hAnsi="宋体"/>
          <w:sz w:val="21"/>
          <w:szCs w:val="21"/>
        </w:rPr>
        <w:t xml:space="preserve">个工作日内，按采购方组织、中标方参与方式进行验收。</w:t>
      </w:r>
      <w:bookmarkEnd w:id="88"/>
      <w:r/>
      <w:bookmarkEnd w:id="89"/>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验收范围包括但不限于：服务质量；技术资料；功能、服务标准等指标。</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验收合格的确认：经采购方确认通过验收，视为验收合格。</w:t>
      </w:r>
      <w:r/>
    </w:p>
    <w:p>
      <w:pPr>
        <w:pStyle w:val="1003"/>
      </w:p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w:t>
      </w:r>
      <w:r>
        <w:rPr>
          <w:rFonts w:hint="eastAsia" w:ascii="宋体" w:hAnsi="宋体"/>
          <w:sz w:val="21"/>
        </w:rPr>
        <w:t xml:space="preserve">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90" w:name="_Toc11789"/>
      <w:r/>
      <w:bookmarkStart w:id="91" w:name="_Toc5111"/>
      <w:r/>
      <w:bookmarkStart w:id="92" w:name="_Hlk55741158"/>
      <w:r>
        <w:rPr>
          <w:rFonts w:hint="eastAsia" w:ascii="宋体" w:hAnsi="宋体"/>
          <w:b/>
          <w:sz w:val="44"/>
          <w:szCs w:val="22"/>
        </w:rPr>
        <w:br w:type="page" w:clear="all"/>
      </w:r>
      <w:bookmarkStart w:id="93" w:name="_Toc105397794"/>
      <w:r>
        <w:rPr>
          <w:rFonts w:hint="eastAsia" w:ascii="宋体" w:hAnsi="宋体"/>
          <w:b/>
          <w:sz w:val="44"/>
          <w:szCs w:val="22"/>
        </w:rPr>
        <w:t xml:space="preserve">第五章 </w:t>
      </w:r>
      <w:bookmarkStart w:id="94" w:name="合同的特殊条款"/>
      <w:r/>
      <w:bookmarkEnd w:id="94"/>
      <w:r>
        <w:rPr>
          <w:rFonts w:hint="eastAsia" w:ascii="宋体" w:hAnsi="宋体"/>
          <w:b/>
          <w:sz w:val="44"/>
          <w:szCs w:val="22"/>
        </w:rPr>
        <w:t xml:space="preserve"> 合同及主要条款</w:t>
      </w:r>
      <w:bookmarkEnd w:id="90"/>
      <w:r/>
      <w:bookmarkEnd w:id="91"/>
      <w:r/>
      <w:bookmarkEnd w:id="93"/>
      <w:r/>
      <w:r/>
    </w:p>
    <w:p>
      <w:pPr>
        <w:ind w:left="0"/>
        <w:jc w:val="center"/>
        <w:rPr>
          <w:rFonts w:ascii="宋体" w:hAnsi="宋体"/>
          <w:b/>
          <w:sz w:val="32"/>
          <w:szCs w:val="32"/>
        </w:rPr>
      </w:pPr>
      <w:r/>
      <w:bookmarkStart w:id="95" w:name="_Toc27667"/>
      <w:r/>
      <w:bookmarkStart w:id="96" w:name="_Toc8564"/>
      <w:r/>
      <w:bookmarkStart w:id="97" w:name="_Toc57376410"/>
      <w:r/>
      <w:bookmarkEnd w:id="9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云文档协作软件服务(2025)</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JSZC-320500-JZCG-G2025-0169</w:t>
      </w:r>
      <w:r/>
    </w:p>
    <w:p>
      <w:pPr>
        <w:rPr>
          <w:rFonts w:ascii="宋体" w:hAnsi="宋体" w:cs="Times New Roman"/>
        </w:rPr>
      </w:pPr>
      <w:r>
        <w:rPr>
          <w:rFonts w:ascii="宋体" w:hAnsi="宋体" w:cs="Times New Roman"/>
        </w:rPr>
      </w:r>
      <w:r/>
    </w:p>
    <w:p>
      <w:pPr>
        <w:ind w:left="0"/>
        <w:spacing w:line="560" w:lineRule="exact"/>
        <w:widowControl w:val="off"/>
        <w:rPr>
          <w:rFonts w:ascii="宋体" w:hAnsi="宋体" w:cstheme="majorEastAsia"/>
          <w:sz w:val="21"/>
          <w:szCs w:val="21"/>
        </w:rPr>
      </w:pPr>
      <w:r/>
      <w:bookmarkStart w:id="98" w:name="_Toc105397795"/>
      <w:r>
        <w:rPr>
          <w:rFonts w:hint="eastAsia" w:ascii="宋体" w:hAnsi="宋体" w:cstheme="majorEastAsia"/>
          <w:sz w:val="21"/>
          <w:szCs w:val="21"/>
        </w:rPr>
        <w:t xml:space="preserve">甲方：</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地址：</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联系</w:t>
      </w:r>
      <w:r>
        <w:rPr>
          <w:rFonts w:hint="eastAsia" w:ascii="宋体" w:hAnsi="宋体" w:cstheme="majorEastAsia"/>
          <w:sz w:val="21"/>
          <w:szCs w:val="21"/>
        </w:rPr>
        <w:t xml:space="preserve">人：</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联系电话(手机)：</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乙方：</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地址：</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联系</w:t>
      </w:r>
      <w:r>
        <w:rPr>
          <w:rFonts w:hint="eastAsia" w:ascii="宋体" w:hAnsi="宋体" w:cstheme="majorEastAsia"/>
          <w:sz w:val="21"/>
          <w:szCs w:val="21"/>
        </w:rPr>
        <w:t xml:space="preserve">人：</w:t>
      </w:r>
      <w:r/>
    </w:p>
    <w:p>
      <w:pPr>
        <w:ind w:left="0"/>
        <w:spacing w:line="560" w:lineRule="exact"/>
        <w:widowControl w:val="off"/>
        <w:rPr>
          <w:rFonts w:ascii="宋体" w:hAnsi="宋体" w:cstheme="majorEastAsia"/>
          <w:sz w:val="21"/>
          <w:szCs w:val="21"/>
        </w:rPr>
      </w:pPr>
      <w:r>
        <w:rPr>
          <w:rFonts w:hint="eastAsia" w:ascii="宋体" w:hAnsi="宋体" w:cstheme="majorEastAsia"/>
          <w:sz w:val="21"/>
          <w:szCs w:val="21"/>
        </w:rPr>
        <w:t xml:space="preserve">联系电话(手机)：</w:t>
      </w:r>
      <w:r/>
    </w:p>
    <w:p>
      <w:pPr>
        <w:ind w:left="0" w:firstLine="420"/>
        <w:spacing w:line="560" w:lineRule="exact"/>
        <w:widowControl w:val="off"/>
        <w:rPr>
          <w:rFonts w:ascii="宋体" w:hAnsi="宋体"/>
          <w:sz w:val="21"/>
          <w:szCs w:val="21"/>
        </w:rPr>
      </w:pPr>
      <w:r>
        <w:rPr>
          <w:rFonts w:ascii="宋体" w:hAnsi="宋体"/>
          <w:sz w:val="21"/>
          <w:szCs w:val="21"/>
        </w:rPr>
        <w:t xml:space="preserve">根据《中华人民共和国民法典》《中华人民共和国政府采购法》等相关法律法规的规定，甲乙双方就此次成交的【</w:t>
      </w:r>
      <w:r>
        <w:rPr>
          <w:rFonts w:hint="eastAsia" w:ascii="宋体" w:hAnsi="宋体"/>
          <w:sz w:val="21"/>
          <w:szCs w:val="21"/>
        </w:rPr>
        <w:t xml:space="preserve">云文档协作软件服务（2025）</w:t>
      </w:r>
      <w:r>
        <w:rPr>
          <w:rFonts w:ascii="宋体" w:hAnsi="宋体"/>
          <w:sz w:val="21"/>
          <w:szCs w:val="21"/>
        </w:rPr>
        <w:t xml:space="preserve">】（以下简称</w:t>
      </w:r>
      <w:r>
        <w:rPr>
          <w:rFonts w:hint="eastAsia" w:ascii="宋体" w:hAnsi="宋体"/>
          <w:sz w:val="21"/>
          <w:szCs w:val="21"/>
        </w:rPr>
        <w:t xml:space="preserve">“</w:t>
      </w:r>
      <w:r>
        <w:rPr>
          <w:rFonts w:ascii="宋体" w:hAnsi="宋体"/>
          <w:sz w:val="21"/>
          <w:szCs w:val="21"/>
        </w:rPr>
        <w:t xml:space="preserve">本项目</w:t>
      </w:r>
      <w:r>
        <w:rPr>
          <w:rFonts w:hint="eastAsia" w:ascii="宋体" w:hAnsi="宋体"/>
          <w:sz w:val="21"/>
          <w:szCs w:val="21"/>
        </w:rPr>
        <w:t xml:space="preserve">”</w:t>
      </w:r>
      <w:r>
        <w:rPr>
          <w:rFonts w:ascii="宋体" w:hAnsi="宋体"/>
          <w:sz w:val="21"/>
          <w:szCs w:val="21"/>
        </w:rPr>
        <w:t xml:space="preserve">）的购销事宜，协商一致，签订本合同书，以兹共同遵守。</w:t>
      </w:r>
      <w:r/>
    </w:p>
    <w:p>
      <w:pPr>
        <w:ind w:left="0" w:firstLine="422"/>
        <w:spacing w:line="560" w:lineRule="exact"/>
        <w:widowControl w:val="off"/>
        <w:rPr>
          <w:rFonts w:ascii="宋体" w:hAnsi="宋体"/>
          <w:b/>
          <w:sz w:val="21"/>
          <w:szCs w:val="21"/>
        </w:rPr>
      </w:pPr>
      <w:r>
        <w:rPr>
          <w:rFonts w:ascii="宋体" w:hAnsi="宋体"/>
          <w:b/>
          <w:sz w:val="21"/>
          <w:szCs w:val="21"/>
        </w:rPr>
        <w:t xml:space="preserve">一、合同内容</w:t>
      </w:r>
      <w:r>
        <w:rPr>
          <w:rFonts w:hint="eastAsia" w:ascii="宋体" w:hAnsi="宋体"/>
          <w:b/>
          <w:sz w:val="21"/>
          <w:szCs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1.乙方负责完成甲方的【</w:t>
      </w:r>
      <w:r>
        <w:rPr>
          <w:rFonts w:hint="eastAsia" w:ascii="宋体" w:hAnsi="宋体"/>
          <w:sz w:val="21"/>
          <w:szCs w:val="21"/>
        </w:rPr>
        <w:t xml:space="preserve">云文档协作软件服务（2025）</w:t>
      </w:r>
      <w:r>
        <w:rPr>
          <w:rFonts w:ascii="宋体" w:hAnsi="宋体"/>
          <w:sz w:val="21"/>
          <w:szCs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2.服务期限：</w:t>
      </w:r>
      <w:r>
        <w:rPr>
          <w:rFonts w:hint="eastAsia" w:ascii="宋体" w:hAnsi="宋体"/>
          <w:sz w:val="21"/>
          <w:szCs w:val="21"/>
        </w:rPr>
        <w:t xml:space="preserve">【   】个月，即自  年  月  日至  年  月  日</w:t>
      </w:r>
      <w:r>
        <w:rPr>
          <w:rFonts w:ascii="宋体" w:hAnsi="宋体"/>
          <w:sz w:val="21"/>
          <w:szCs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3.下列文件为本合同不可分割的部分</w:t>
      </w:r>
      <w:r>
        <w:rPr>
          <w:rFonts w:hint="eastAsia" w:ascii="宋体" w:hAnsi="宋体"/>
          <w:sz w:val="21"/>
          <w:szCs w:val="21"/>
        </w:rPr>
        <w:t xml:space="preserve">，并构成一个整体，需综合解释、相互补充。如果下列文件内容出现不一致的情形，在保证按照采购文件确定的事项的前提下，组成本合同的多个文件的优先适用顺序如下：</w:t>
      </w:r>
      <w:r/>
    </w:p>
    <w:p>
      <w:pPr>
        <w:ind w:left="0" w:firstLine="420"/>
        <w:spacing w:line="560" w:lineRule="exact"/>
        <w:widowControl w:val="off"/>
        <w:rPr>
          <w:rFonts w:ascii="宋体" w:hAnsi="宋体"/>
          <w:sz w:val="21"/>
          <w:szCs w:val="21"/>
        </w:rPr>
      </w:pPr>
      <w:r>
        <w:rPr>
          <w:rFonts w:hint="eastAsia" w:ascii="宋体" w:hAnsi="宋体"/>
          <w:sz w:val="21"/>
          <w:szCs w:val="21"/>
        </w:rPr>
        <w:t xml:space="preserve">①</w:t>
      </w:r>
      <w:r>
        <w:rPr>
          <w:rFonts w:ascii="宋体" w:hAnsi="宋体"/>
          <w:sz w:val="21"/>
          <w:szCs w:val="21"/>
        </w:rPr>
        <w:t xml:space="preserve"> </w:t>
      </w:r>
      <w:r>
        <w:rPr>
          <w:rFonts w:hint="eastAsia" w:ascii="宋体" w:hAnsi="宋体"/>
          <w:sz w:val="21"/>
          <w:szCs w:val="21"/>
        </w:rPr>
        <w:t xml:space="preserve">本合同书及本合同书签署后各方以书面形式确认的补充协议等；</w:t>
      </w:r>
      <w:r/>
    </w:p>
    <w:p>
      <w:pPr>
        <w:ind w:left="0" w:firstLine="420"/>
        <w:spacing w:line="560" w:lineRule="exact"/>
        <w:widowControl w:val="off"/>
        <w:rPr>
          <w:rFonts w:ascii="宋体" w:hAnsi="宋体"/>
          <w:sz w:val="21"/>
          <w:szCs w:val="21"/>
        </w:rPr>
      </w:pPr>
      <w:r>
        <w:rPr>
          <w:rFonts w:hint="eastAsia" w:ascii="宋体" w:hAnsi="宋体"/>
          <w:sz w:val="21"/>
          <w:szCs w:val="21"/>
        </w:rPr>
        <w:t xml:space="preserve">② </w:t>
      </w:r>
      <w:r>
        <w:rPr>
          <w:rFonts w:ascii="宋体" w:hAnsi="宋体"/>
          <w:sz w:val="21"/>
          <w:szCs w:val="21"/>
        </w:rPr>
        <w:t xml:space="preserve">中标通知书；</w:t>
      </w:r>
      <w:r/>
    </w:p>
    <w:p>
      <w:pPr>
        <w:ind w:left="0" w:firstLine="420"/>
        <w:spacing w:line="560" w:lineRule="exact"/>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 招标文件及其附件；</w:t>
      </w:r>
      <w:r/>
    </w:p>
    <w:p>
      <w:pPr>
        <w:ind w:left="0" w:firstLine="420"/>
        <w:spacing w:line="560" w:lineRule="exact"/>
        <w:widowControl w:val="off"/>
        <w:rPr>
          <w:rFonts w:ascii="宋体" w:hAnsi="宋体"/>
          <w:sz w:val="21"/>
          <w:szCs w:val="21"/>
        </w:rPr>
      </w:pPr>
      <w:r>
        <w:rPr>
          <w:rFonts w:hint="eastAsia" w:ascii="宋体" w:hAnsi="宋体"/>
          <w:sz w:val="21"/>
          <w:szCs w:val="21"/>
        </w:rPr>
        <w:t xml:space="preserve">④</w:t>
      </w:r>
      <w:r>
        <w:rPr>
          <w:rFonts w:ascii="宋体" w:hAnsi="宋体"/>
          <w:sz w:val="21"/>
          <w:szCs w:val="21"/>
        </w:rPr>
        <w:t xml:space="preserve"> 乙方的投标文件；</w:t>
      </w:r>
      <w:r/>
    </w:p>
    <w:p>
      <w:pPr>
        <w:ind w:left="0" w:firstLine="420"/>
        <w:spacing w:line="560" w:lineRule="exact"/>
        <w:widowControl w:val="off"/>
        <w:rPr>
          <w:rFonts w:ascii="宋体" w:hAnsi="宋体"/>
          <w:sz w:val="21"/>
          <w:szCs w:val="21"/>
        </w:rPr>
      </w:pPr>
      <w:r>
        <w:rPr>
          <w:rFonts w:hint="eastAsia" w:ascii="宋体" w:hAnsi="宋体"/>
          <w:sz w:val="21"/>
          <w:szCs w:val="21"/>
        </w:rPr>
        <w:t xml:space="preserve">⑤</w:t>
      </w:r>
      <w:r>
        <w:rPr>
          <w:rFonts w:ascii="宋体" w:hAnsi="宋体"/>
          <w:sz w:val="21"/>
          <w:szCs w:val="21"/>
        </w:rPr>
        <w:t xml:space="preserve"> 乙方在招投标过程中所作的其它承诺、声明、书面澄清等；</w:t>
      </w:r>
      <w:r/>
    </w:p>
    <w:p>
      <w:pPr>
        <w:ind w:left="0" w:firstLine="422"/>
        <w:spacing w:line="560" w:lineRule="exact"/>
        <w:widowControl w:val="off"/>
        <w:rPr>
          <w:rFonts w:ascii="宋体" w:hAnsi="宋体"/>
          <w:b/>
          <w:bCs/>
          <w:sz w:val="21"/>
          <w:szCs w:val="21"/>
        </w:rPr>
      </w:pPr>
      <w:r>
        <w:rPr>
          <w:rFonts w:ascii="宋体" w:hAnsi="宋体"/>
          <w:b/>
          <w:bCs/>
          <w:sz w:val="21"/>
          <w:szCs w:val="21"/>
        </w:rPr>
        <w:t xml:space="preserve">二、合同价格及费用结算</w:t>
      </w:r>
      <w:r>
        <w:rPr>
          <w:rFonts w:hint="eastAsia" w:ascii="宋体" w:hAnsi="宋体"/>
          <w:b/>
          <w:bCs/>
          <w:sz w:val="21"/>
          <w:szCs w:val="21"/>
        </w:rPr>
        <w:t xml:space="preserve">：</w:t>
      </w:r>
      <w:r/>
    </w:p>
    <w:p>
      <w:pPr>
        <w:ind w:left="0" w:firstLine="420"/>
        <w:spacing w:line="560" w:lineRule="exact"/>
        <w:widowControl w:val="off"/>
        <w:rPr>
          <w:rFonts w:ascii="宋体" w:hAnsi="宋体"/>
          <w:sz w:val="21"/>
          <w:szCs w:val="21"/>
          <w:u w:val="single"/>
        </w:rPr>
      </w:pPr>
      <w:r>
        <w:rPr>
          <w:rFonts w:ascii="宋体" w:hAnsi="宋体"/>
          <w:sz w:val="21"/>
          <w:szCs w:val="21"/>
        </w:rPr>
        <w:t xml:space="preserve">1.本合同含税总价（人民币）：大写：</w:t>
      </w:r>
      <w:r>
        <w:rPr>
          <w:rFonts w:ascii="宋体" w:hAnsi="宋体"/>
          <w:sz w:val="21"/>
          <w:szCs w:val="21"/>
          <w:u w:val="single"/>
        </w:rPr>
        <w:t xml:space="preserve">         </w:t>
      </w:r>
      <w:r>
        <w:rPr>
          <w:rFonts w:ascii="宋体" w:hAnsi="宋体"/>
          <w:sz w:val="21"/>
          <w:szCs w:val="21"/>
        </w:rPr>
        <w:t xml:space="preserve"> 小写：</w:t>
      </w:r>
      <w:r>
        <w:rPr>
          <w:rFonts w:ascii="宋体" w:hAnsi="宋体"/>
          <w:sz w:val="21"/>
          <w:szCs w:val="21"/>
          <w:u w:val="single"/>
        </w:rPr>
        <w:t xml:space="preserve">¥            </w:t>
      </w:r>
      <w:r>
        <w:rPr>
          <w:rFonts w:ascii="宋体" w:hAnsi="宋体"/>
          <w:sz w:val="21"/>
          <w:szCs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上述价格包括维护、人工、培训、保险、利润、税金、交通、食宿、加班、服务所需设备及材料（除甲方配备的外）等完成本合同工作所发生的全部费用和政策性文件规定及合同包含的所有风险、责任等各项应有费用。本合同价格为最终报价，除非因特殊原因并经甲乙双方协商同意，乙方不得再要求追加任何费用。同时，除非合同条款中另有规定，否则，本合同价格在合同实施期间不因市场变化因素而变动。</w:t>
      </w:r>
      <w:r/>
    </w:p>
    <w:p>
      <w:pPr>
        <w:ind w:left="0" w:firstLine="420"/>
        <w:spacing w:line="560" w:lineRule="exact"/>
        <w:widowControl w:val="off"/>
        <w:rPr>
          <w:rFonts w:ascii="宋体" w:hAnsi="宋体"/>
          <w:sz w:val="21"/>
          <w:szCs w:val="21"/>
        </w:rPr>
      </w:pPr>
      <w:r>
        <w:rPr>
          <w:rFonts w:ascii="宋体" w:hAnsi="宋体"/>
          <w:sz w:val="21"/>
          <w:szCs w:val="21"/>
        </w:rPr>
        <w:t xml:space="preserve">2.付款步骤：</w:t>
      </w:r>
      <w:r>
        <w:rPr>
          <w:rFonts w:hint="eastAsia" w:ascii="宋体" w:hAnsi="宋体"/>
          <w:sz w:val="21"/>
        </w:rPr>
        <w:t xml:space="preserve">合同签订生效后，向乙方支付合同金额30%的预付款；服务期满半年并经半年度考核合格后【30】日内，向乙方支付至合同总额的50%；剩余款项待服务期满，经最终验收合格后按照</w:t>
      </w:r>
      <w:r>
        <w:rPr>
          <w:rFonts w:ascii="宋体" w:hAnsi="宋体"/>
          <w:sz w:val="21"/>
        </w:rPr>
        <w:t xml:space="preserve">实际</w:t>
      </w:r>
      <w:r>
        <w:rPr>
          <w:rFonts w:hint="eastAsia" w:ascii="宋体" w:hAnsi="宋体"/>
          <w:sz w:val="21"/>
        </w:rPr>
        <w:t xml:space="preserve">结算向乙方支付</w:t>
      </w:r>
      <w:r>
        <w:rPr>
          <w:rFonts w:ascii="宋体" w:hAnsi="宋体"/>
          <w:sz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3.付款方式：本次货款以数字人民币</w:t>
      </w:r>
      <w:r>
        <w:rPr>
          <w:rFonts w:hint="eastAsia" w:ascii="宋体" w:hAnsi="宋体"/>
          <w:sz w:val="21"/>
          <w:szCs w:val="21"/>
        </w:rPr>
        <w:t xml:space="preserve">或银行账户转账</w:t>
      </w:r>
      <w:r>
        <w:rPr>
          <w:rFonts w:ascii="宋体" w:hAnsi="宋体"/>
          <w:sz w:val="21"/>
          <w:szCs w:val="21"/>
        </w:rPr>
        <w:t xml:space="preserve">支付。</w:t>
      </w:r>
      <w:r/>
    </w:p>
    <w:p>
      <w:pPr>
        <w:ind w:left="0" w:firstLine="420"/>
        <w:spacing w:line="5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乙方账户信息如下：</w:t>
      </w:r>
      <w:r/>
    </w:p>
    <w:p>
      <w:pPr>
        <w:ind w:left="0" w:firstLine="420"/>
        <w:spacing w:line="560" w:lineRule="exact"/>
        <w:widowControl w:val="off"/>
        <w:rPr>
          <w:rFonts w:ascii="宋体" w:hAnsi="宋体"/>
          <w:sz w:val="21"/>
          <w:szCs w:val="21"/>
        </w:rPr>
      </w:pPr>
      <w:r>
        <w:rPr>
          <w:rFonts w:ascii="宋体" w:hAnsi="宋体"/>
          <w:sz w:val="21"/>
          <w:szCs w:val="21"/>
        </w:rPr>
        <w:t xml:space="preserve">开户名称：</w:t>
      </w:r>
      <w:r/>
    </w:p>
    <w:p>
      <w:pPr>
        <w:ind w:left="0" w:firstLine="420"/>
        <w:spacing w:line="560" w:lineRule="exact"/>
        <w:widowControl w:val="off"/>
        <w:rPr>
          <w:rFonts w:ascii="宋体" w:hAnsi="宋体"/>
          <w:sz w:val="21"/>
          <w:szCs w:val="21"/>
        </w:rPr>
      </w:pPr>
      <w:r>
        <w:rPr>
          <w:rFonts w:ascii="宋体" w:hAnsi="宋体"/>
          <w:sz w:val="21"/>
          <w:szCs w:val="21"/>
        </w:rPr>
        <w:t xml:space="preserve">开户银行：</w:t>
      </w:r>
      <w:r/>
    </w:p>
    <w:p>
      <w:pPr>
        <w:ind w:left="0" w:firstLine="420"/>
        <w:spacing w:line="560" w:lineRule="exact"/>
        <w:widowControl w:val="off"/>
        <w:rPr>
          <w:rFonts w:ascii="宋体" w:hAnsi="宋体"/>
          <w:sz w:val="21"/>
          <w:szCs w:val="21"/>
        </w:rPr>
      </w:pPr>
      <w:r>
        <w:rPr>
          <w:rFonts w:ascii="宋体" w:hAnsi="宋体"/>
          <w:sz w:val="21"/>
          <w:szCs w:val="21"/>
        </w:rPr>
        <w:t xml:space="preserve">数字人民币账号（数币钱包ID）：</w:t>
      </w:r>
      <w:r/>
    </w:p>
    <w:p>
      <w:pPr>
        <w:ind w:left="0" w:firstLine="420"/>
        <w:spacing w:line="56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乙方账户信息如下：</w:t>
      </w:r>
      <w:r/>
    </w:p>
    <w:p>
      <w:pPr>
        <w:ind w:left="0" w:firstLine="420"/>
        <w:spacing w:line="560" w:lineRule="exact"/>
        <w:widowControl w:val="off"/>
        <w:rPr>
          <w:rFonts w:ascii="宋体" w:hAnsi="宋体"/>
          <w:sz w:val="21"/>
          <w:szCs w:val="21"/>
        </w:rPr>
      </w:pPr>
      <w:r>
        <w:rPr>
          <w:rFonts w:ascii="宋体" w:hAnsi="宋体"/>
          <w:sz w:val="21"/>
          <w:szCs w:val="21"/>
        </w:rPr>
        <w:t xml:space="preserve">开户名称：</w:t>
      </w:r>
      <w:r/>
    </w:p>
    <w:p>
      <w:pPr>
        <w:ind w:left="0" w:firstLine="420"/>
        <w:spacing w:line="560" w:lineRule="exact"/>
        <w:widowControl w:val="off"/>
        <w:rPr>
          <w:rFonts w:ascii="宋体" w:hAnsi="宋体"/>
          <w:sz w:val="21"/>
          <w:szCs w:val="21"/>
        </w:rPr>
      </w:pPr>
      <w:r>
        <w:rPr>
          <w:rFonts w:ascii="宋体" w:hAnsi="宋体"/>
          <w:sz w:val="21"/>
          <w:szCs w:val="21"/>
        </w:rPr>
        <w:t xml:space="preserve">开户银行：</w:t>
      </w:r>
      <w:r/>
    </w:p>
    <w:p>
      <w:pPr>
        <w:ind w:left="0" w:firstLine="420"/>
        <w:spacing w:line="560" w:lineRule="exact"/>
        <w:widowControl w:val="off"/>
        <w:rPr>
          <w:rFonts w:ascii="宋体" w:hAnsi="宋体"/>
          <w:sz w:val="21"/>
          <w:szCs w:val="21"/>
        </w:rPr>
      </w:pPr>
      <w:r>
        <w:rPr>
          <w:rFonts w:hint="eastAsia" w:ascii="宋体" w:hAnsi="宋体"/>
          <w:sz w:val="21"/>
          <w:szCs w:val="21"/>
        </w:rPr>
        <w:t xml:space="preserve">银行</w:t>
      </w:r>
      <w:r>
        <w:rPr>
          <w:rFonts w:ascii="宋体" w:hAnsi="宋体"/>
          <w:sz w:val="21"/>
          <w:szCs w:val="21"/>
        </w:rPr>
        <w:t xml:space="preserve">账号：</w:t>
      </w:r>
      <w:r/>
    </w:p>
    <w:p>
      <w:pPr>
        <w:ind w:left="0" w:firstLine="420"/>
        <w:spacing w:line="560" w:lineRule="exact"/>
        <w:widowControl w:val="off"/>
        <w:rPr>
          <w:rFonts w:ascii="宋体" w:hAnsi="宋体"/>
          <w:sz w:val="21"/>
          <w:szCs w:val="21"/>
        </w:rPr>
      </w:pPr>
      <w:r>
        <w:rPr>
          <w:rFonts w:hint="eastAsia" w:ascii="宋体" w:hAnsi="宋体"/>
          <w:sz w:val="21"/>
          <w:szCs w:val="21"/>
        </w:rPr>
        <w:t xml:space="preserve">（3）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560" w:lineRule="exact"/>
        <w:widowControl w:val="off"/>
        <w:rPr>
          <w:rFonts w:ascii="宋体" w:hAnsi="宋体"/>
          <w:sz w:val="21"/>
          <w:szCs w:val="21"/>
        </w:rPr>
      </w:pPr>
      <w:r>
        <w:rPr>
          <w:rFonts w:ascii="宋体" w:hAnsi="宋体"/>
          <w:sz w:val="21"/>
          <w:szCs w:val="21"/>
        </w:rPr>
        <w:t xml:space="preserve">4.乙方提请甲方款项结算前，需提供以下材料，</w:t>
      </w:r>
      <w:bookmarkStart w:id="99" w:name="_Hlk44274401"/>
      <w:r>
        <w:rPr>
          <w:rFonts w:ascii="宋体" w:hAnsi="宋体"/>
          <w:sz w:val="21"/>
          <w:szCs w:val="21"/>
        </w:rPr>
        <w:t xml:space="preserve">因乙方未按约定提供以下材料的，甲方有权迟延付款，且不承担迟延付款责任</w:t>
      </w:r>
      <w:bookmarkEnd w:id="99"/>
      <w:r>
        <w:rPr>
          <w:rFonts w:ascii="宋体" w:hAnsi="宋体"/>
          <w:sz w:val="21"/>
          <w:szCs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A、合法有效且符合甲方要求的销售发票。</w:t>
      </w:r>
      <w:r/>
    </w:p>
    <w:p>
      <w:pPr>
        <w:ind w:left="0" w:firstLine="420"/>
        <w:spacing w:line="560" w:lineRule="exact"/>
        <w:widowControl w:val="off"/>
        <w:rPr>
          <w:rFonts w:ascii="宋体" w:hAnsi="宋体"/>
          <w:sz w:val="21"/>
          <w:szCs w:val="21"/>
        </w:rPr>
      </w:pPr>
      <w:r>
        <w:rPr>
          <w:rFonts w:ascii="宋体" w:hAnsi="宋体"/>
          <w:sz w:val="21"/>
          <w:szCs w:val="21"/>
        </w:rPr>
        <w:t xml:space="preserve">B、甲方对乙方提供的服务进行考核所形成的考核</w:t>
      </w:r>
      <w:r>
        <w:rPr>
          <w:rFonts w:hint="eastAsia" w:ascii="宋体" w:hAnsi="宋体"/>
          <w:sz w:val="21"/>
          <w:szCs w:val="21"/>
        </w:rPr>
        <w:t xml:space="preserve">表</w:t>
      </w:r>
      <w:r>
        <w:rPr>
          <w:rFonts w:ascii="宋体" w:hAnsi="宋体"/>
          <w:sz w:val="21"/>
          <w:szCs w:val="21"/>
        </w:rPr>
        <w:t xml:space="preserve">。</w:t>
      </w:r>
      <w:r/>
    </w:p>
    <w:p>
      <w:pPr>
        <w:ind w:left="0" w:firstLine="420"/>
        <w:spacing w:line="560" w:lineRule="exact"/>
        <w:widowControl w:val="off"/>
        <w:rPr>
          <w:rFonts w:ascii="宋体" w:hAnsi="宋体"/>
          <w:sz w:val="21"/>
          <w:szCs w:val="21"/>
        </w:rPr>
      </w:pPr>
      <w:r>
        <w:rPr>
          <w:rFonts w:ascii="宋体" w:hAnsi="宋体"/>
          <w:sz w:val="21"/>
          <w:szCs w:val="21"/>
        </w:rPr>
        <w:t xml:space="preserve">5.除本合同特别约定外，根据现行税法对甲方征收的与本合同有关的一切税费均由甲方承担；根据现行税法对乙方征收的与本合同有关的一切税费均由乙方承担。</w:t>
      </w:r>
      <w:r/>
    </w:p>
    <w:p>
      <w:pPr>
        <w:ind w:left="0" w:firstLine="422"/>
        <w:spacing w:line="560" w:lineRule="exact"/>
        <w:widowControl w:val="off"/>
        <w:rPr>
          <w:rFonts w:ascii="宋体" w:hAnsi="宋体"/>
          <w:b/>
          <w:bCs/>
          <w:sz w:val="21"/>
          <w:szCs w:val="21"/>
        </w:rPr>
      </w:pPr>
      <w:r>
        <w:rPr>
          <w:rFonts w:ascii="宋体" w:hAnsi="宋体"/>
          <w:b/>
          <w:bCs/>
          <w:sz w:val="21"/>
          <w:szCs w:val="21"/>
        </w:rPr>
        <w:t xml:space="preserve">三、服务要求</w:t>
      </w:r>
      <w:r>
        <w:rPr>
          <w:rFonts w:hint="eastAsia" w:ascii="宋体" w:hAnsi="宋体"/>
          <w:b/>
          <w:bCs/>
          <w:sz w:val="21"/>
          <w:szCs w:val="21"/>
        </w:rPr>
        <w:t xml:space="preserve">：</w:t>
      </w:r>
      <w:r/>
    </w:p>
    <w:p>
      <w:pPr>
        <w:ind w:left="0" w:firstLine="420"/>
        <w:spacing w:line="560" w:lineRule="exact"/>
        <w:widowControl w:val="off"/>
        <w:rPr>
          <w:rFonts w:ascii="宋体" w:hAnsi="宋体"/>
          <w:bCs/>
          <w:sz w:val="21"/>
          <w:szCs w:val="21"/>
        </w:rPr>
      </w:pPr>
      <w:r>
        <w:rPr>
          <w:rFonts w:ascii="宋体" w:hAnsi="宋体"/>
          <w:bCs/>
          <w:sz w:val="21"/>
          <w:szCs w:val="21"/>
        </w:rPr>
        <w:t xml:space="preserve">1、服务地点：甲方指定地点。</w:t>
      </w:r>
      <w:r/>
    </w:p>
    <w:p>
      <w:pPr>
        <w:ind w:left="0" w:firstLine="420"/>
        <w:spacing w:line="560" w:lineRule="exact"/>
        <w:widowControl w:val="off"/>
        <w:rPr>
          <w:rFonts w:ascii="宋体" w:hAnsi="宋体"/>
          <w:bCs/>
          <w:sz w:val="21"/>
          <w:szCs w:val="21"/>
        </w:rPr>
      </w:pPr>
      <w:r>
        <w:rPr>
          <w:rFonts w:ascii="宋体" w:hAnsi="宋体"/>
          <w:bCs/>
          <w:sz w:val="21"/>
          <w:szCs w:val="21"/>
        </w:rPr>
        <w:t xml:space="preserve">2、服务考核标准：</w:t>
      </w:r>
      <w:r/>
    </w:p>
    <w:tbl>
      <w:tblPr>
        <w:tblW w:w="5000" w:type="pct"/>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ook w:val="04A0" w:firstRow="1" w:lastRow="0" w:firstColumn="1" w:lastColumn="0" w:noHBand="0" w:noVBand="1"/>
      </w:tblPr>
      <w:tblGrid>
        <w:gridCol w:w="1273"/>
        <w:gridCol w:w="6378"/>
        <w:gridCol w:w="992"/>
        <w:gridCol w:w="1215"/>
      </w:tblGrid>
      <w:tr>
        <w:trPr>
          <w:jc w:val="center"/>
          <w:trHeight w:val="283"/>
        </w:trPr>
        <w:tc>
          <w:tcPr>
            <w:tcW w:w="646" w:type="pct"/>
            <w:vAlign w:val="center"/>
            <w:textDirection w:val="lrTb"/>
            <w:noWrap w:val="false"/>
          </w:tcPr>
          <w:p>
            <w:pPr>
              <w:ind w:left="0"/>
              <w:jc w:val="center"/>
              <w:spacing w:line="560" w:lineRule="exact"/>
              <w:widowControl w:val="off"/>
              <w:rPr>
                <w:rFonts w:ascii="宋体" w:hAnsi="宋体"/>
                <w:bCs/>
                <w:sz w:val="21"/>
                <w:szCs w:val="21"/>
              </w:rPr>
            </w:pPr>
            <w:r>
              <w:rPr>
                <w:rFonts w:hint="eastAsia" w:ascii="宋体" w:hAnsi="宋体"/>
                <w:bCs/>
                <w:sz w:val="21"/>
                <w:szCs w:val="21"/>
              </w:rPr>
              <w:t xml:space="preserve">项目</w:t>
            </w:r>
            <w:r/>
          </w:p>
        </w:tc>
        <w:tc>
          <w:tcPr>
            <w:tcW w:w="3235" w:type="pct"/>
            <w:vAlign w:val="center"/>
            <w:textDirection w:val="lrTb"/>
            <w:noWrap w:val="false"/>
          </w:tcPr>
          <w:p>
            <w:pPr>
              <w:ind w:left="0"/>
              <w:jc w:val="center"/>
              <w:spacing w:line="560" w:lineRule="exact"/>
              <w:widowControl w:val="off"/>
              <w:rPr>
                <w:rFonts w:ascii="宋体" w:hAnsi="宋体"/>
                <w:bCs/>
                <w:sz w:val="21"/>
                <w:szCs w:val="21"/>
              </w:rPr>
            </w:pPr>
            <w:r>
              <w:rPr>
                <w:rFonts w:hint="eastAsia" w:ascii="宋体" w:hAnsi="宋体"/>
                <w:bCs/>
                <w:sz w:val="21"/>
                <w:szCs w:val="21"/>
              </w:rPr>
              <w:t xml:space="preserve">内容</w:t>
            </w:r>
            <w:r/>
          </w:p>
        </w:tc>
        <w:tc>
          <w:tcPr>
            <w:tcW w:w="503" w:type="pct"/>
            <w:vAlign w:val="center"/>
            <w:textDirection w:val="lrTb"/>
            <w:noWrap w:val="false"/>
          </w:tcPr>
          <w:p>
            <w:pPr>
              <w:ind w:left="0"/>
              <w:jc w:val="center"/>
              <w:spacing w:line="560" w:lineRule="exact"/>
              <w:widowControl w:val="off"/>
              <w:rPr>
                <w:rFonts w:ascii="宋体" w:hAnsi="宋体"/>
                <w:bCs/>
                <w:sz w:val="21"/>
                <w:szCs w:val="21"/>
              </w:rPr>
            </w:pPr>
            <w:r>
              <w:rPr>
                <w:rFonts w:hint="eastAsia" w:ascii="宋体" w:hAnsi="宋体"/>
                <w:bCs/>
                <w:sz w:val="21"/>
                <w:szCs w:val="21"/>
              </w:rPr>
              <w:t xml:space="preserve">考核分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hint="eastAsia" w:ascii="宋体" w:hAnsi="宋体"/>
                <w:bCs/>
                <w:sz w:val="21"/>
                <w:szCs w:val="21"/>
              </w:rPr>
              <w:t xml:space="preserve">得分</w:t>
            </w:r>
            <w:r/>
          </w:p>
        </w:tc>
      </w:tr>
      <w:tr>
        <w:trPr>
          <w:jc w:val="center"/>
          <w:trHeight w:val="283"/>
        </w:trPr>
        <w:tc>
          <w:tcPr>
            <w:tcW w:w="646" w:type="pct"/>
            <w:vAlign w:val="center"/>
            <w:vMerge w:val="restart"/>
            <w:textDirection w:val="lrTb"/>
            <w:noWrap w:val="false"/>
          </w:tcPr>
          <w:p>
            <w:pPr>
              <w:ind w:left="0"/>
              <w:spacing w:line="560" w:lineRule="exact"/>
              <w:widowControl w:val="off"/>
              <w:rPr>
                <w:rFonts w:ascii="宋体" w:hAnsi="宋体"/>
                <w:bCs/>
                <w:sz w:val="21"/>
                <w:szCs w:val="21"/>
              </w:rPr>
            </w:pPr>
            <w:r>
              <w:rPr>
                <w:rFonts w:hint="eastAsia" w:ascii="宋体" w:hAnsi="宋体"/>
                <w:sz w:val="21"/>
                <w:szCs w:val="21"/>
              </w:rPr>
              <w:t xml:space="preserve">基础管理（40分）</w:t>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每月1次系统运维报告，内容包括但不限于系统运行情况、性能监控、安全检查、故障与问题处理等。</w:t>
            </w:r>
            <w:r>
              <w:rPr>
                <w:rFonts w:ascii="宋体" w:hAnsi="宋体"/>
                <w:bCs/>
                <w:sz w:val="21"/>
                <w:szCs w:val="21"/>
              </w:rPr>
              <w:t xml:space="preserve">未按要求提供报告的每次扣3分</w:t>
            </w:r>
            <w:r>
              <w:rPr>
                <w:rFonts w:ascii="宋体" w:hAnsi="宋体"/>
                <w:sz w:val="21"/>
                <w:szCs w:val="21"/>
              </w:rPr>
              <w:t xml:space="preserve">。</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15分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283"/>
        </w:trPr>
        <w:tc>
          <w:tcPr>
            <w:tcW w:w="646" w:type="pct"/>
            <w:vAlign w:val="center"/>
            <w:vMerge w:val="continue"/>
            <w:textDirection w:val="lrTb"/>
            <w:noWrap w:val="false"/>
          </w:tcPr>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每月1次数据分析报告，内容包括但不限于</w:t>
            </w:r>
            <w:r>
              <w:rPr>
                <w:rFonts w:ascii="宋体" w:hAnsi="宋体"/>
                <w:sz w:val="21"/>
                <w:szCs w:val="21"/>
                <w:shd w:val="clear" w:color="auto" w:fill="ffffff"/>
              </w:rPr>
              <w:t xml:space="preserve">成员总数、企业文档总数、企业团队总数、文档使用月活跃概况、</w:t>
            </w:r>
            <w:r>
              <w:rPr>
                <w:rFonts w:hint="eastAsia" w:ascii="宋体" w:hAnsi="宋体"/>
                <w:sz w:val="21"/>
                <w:szCs w:val="21"/>
                <w:shd w:val="clear" w:color="auto" w:fill="ffffff"/>
              </w:rPr>
              <w:t xml:space="preserve">用户</w:t>
            </w:r>
            <w:r>
              <w:rPr>
                <w:rFonts w:ascii="宋体" w:hAnsi="宋体"/>
                <w:sz w:val="21"/>
                <w:szCs w:val="21"/>
                <w:shd w:val="clear" w:color="auto" w:fill="ffffff"/>
              </w:rPr>
              <w:t xml:space="preserve">成员使用概况等。</w:t>
            </w:r>
            <w:r>
              <w:rPr>
                <w:rFonts w:ascii="宋体" w:hAnsi="宋体"/>
                <w:bCs/>
                <w:sz w:val="21"/>
                <w:szCs w:val="21"/>
              </w:rPr>
              <w:t xml:space="preserve">未按要求提供报告的每次扣3分</w:t>
            </w:r>
            <w:r>
              <w:rPr>
                <w:rFonts w:ascii="宋体" w:hAnsi="宋体"/>
                <w:sz w:val="21"/>
                <w:szCs w:val="21"/>
              </w:rPr>
              <w:t xml:space="preserve">。</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15分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283"/>
        </w:trPr>
        <w:tc>
          <w:tcPr>
            <w:tcW w:w="646" w:type="pct"/>
            <w:vAlign w:val="center"/>
            <w:vMerge w:val="continue"/>
            <w:textDirection w:val="lrTb"/>
            <w:noWrap w:val="false"/>
          </w:tcPr>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软件升级优化服务，保障平台最新版本、修复安全漏洞，提升平台性能。</w:t>
            </w:r>
            <w:r>
              <w:rPr>
                <w:rFonts w:ascii="宋体" w:hAnsi="宋体"/>
                <w:bCs/>
                <w:sz w:val="21"/>
                <w:szCs w:val="21"/>
              </w:rPr>
              <w:t xml:space="preserve">非不可控因素，未在规定时间内修复漏洞的每次扣2分</w:t>
            </w:r>
            <w:r>
              <w:rPr>
                <w:rFonts w:ascii="宋体" w:hAnsi="宋体"/>
                <w:sz w:val="21"/>
                <w:szCs w:val="21"/>
              </w:rPr>
              <w:t xml:space="preserve">。</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10分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283"/>
        </w:trPr>
        <w:tc>
          <w:tcPr>
            <w:tcW w:w="646" w:type="pct"/>
            <w:vAlign w:val="center"/>
            <w:vMerge w:val="restart"/>
            <w:textDirection w:val="lrTb"/>
            <w:noWrap w:val="false"/>
          </w:tcPr>
          <w:p>
            <w:pPr>
              <w:ind w:left="0"/>
              <w:spacing w:line="560" w:lineRule="exact"/>
              <w:widowControl w:val="off"/>
              <w:rPr>
                <w:rFonts w:ascii="宋体" w:hAnsi="宋体"/>
                <w:sz w:val="21"/>
                <w:szCs w:val="21"/>
              </w:rPr>
            </w:pPr>
            <w:r>
              <w:rPr>
                <w:rFonts w:hint="eastAsia" w:ascii="宋体" w:hAnsi="宋体"/>
                <w:sz w:val="21"/>
                <w:szCs w:val="21"/>
              </w:rPr>
              <w:t xml:space="preserve">质量管理（60分）</w:t>
            </w:r>
            <w:r/>
          </w:p>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jc w:val="left"/>
              <w:spacing w:line="560" w:lineRule="exact"/>
              <w:rPr>
                <w:rFonts w:ascii="宋体" w:hAnsi="宋体"/>
                <w:sz w:val="21"/>
                <w:szCs w:val="21"/>
              </w:rPr>
            </w:pPr>
            <w:r>
              <w:rPr>
                <w:rFonts w:ascii="宋体" w:hAnsi="宋体"/>
                <w:sz w:val="21"/>
                <w:szCs w:val="21"/>
              </w:rPr>
              <w:t xml:space="preserve">按合同要求履职情况，未按要求履职，每次扣2分。</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10分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283"/>
        </w:trPr>
        <w:tc>
          <w:tcPr>
            <w:tcW w:w="646" w:type="pct"/>
            <w:vAlign w:val="center"/>
            <w:vMerge w:val="continue"/>
            <w:textDirection w:val="lrTb"/>
            <w:noWrap w:val="false"/>
          </w:tcPr>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项目材料规范情况，</w:t>
            </w:r>
            <w:r>
              <w:rPr>
                <w:rFonts w:ascii="宋体" w:hAnsi="宋体"/>
                <w:bCs/>
                <w:sz w:val="21"/>
                <w:szCs w:val="21"/>
              </w:rPr>
              <w:t xml:space="preserve">未提交阶段性总结报告的，每次扣2分。</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10分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283"/>
        </w:trPr>
        <w:tc>
          <w:tcPr>
            <w:tcW w:w="646" w:type="pct"/>
            <w:vAlign w:val="center"/>
            <w:vMerge w:val="continue"/>
            <w:textDirection w:val="lrTb"/>
            <w:noWrap w:val="false"/>
          </w:tcPr>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故障出现次数，服务期内运行重大故障次数不高于3次，每超过1次扣5分。</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20分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283"/>
        </w:trPr>
        <w:tc>
          <w:tcPr>
            <w:tcW w:w="646" w:type="pct"/>
            <w:vAlign w:val="center"/>
            <w:vMerge w:val="continue"/>
            <w:textDirection w:val="lrTb"/>
            <w:noWrap w:val="false"/>
          </w:tcPr>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故障响应速度，</w:t>
            </w:r>
            <w:r>
              <w:rPr>
                <w:rFonts w:ascii="宋体" w:hAnsi="宋体"/>
                <w:bCs/>
                <w:sz w:val="21"/>
                <w:szCs w:val="21"/>
              </w:rPr>
              <w:t xml:space="preserve">未按服务标准及时响应的每次扣2分。</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10分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r>
        <w:trPr>
          <w:jc w:val="center"/>
          <w:trHeight w:val="1560"/>
        </w:trPr>
        <w:tc>
          <w:tcPr>
            <w:tcW w:w="646" w:type="pct"/>
            <w:vAlign w:val="center"/>
            <w:vMerge w:val="continue"/>
            <w:textDirection w:val="lrTb"/>
            <w:noWrap w:val="false"/>
          </w:tcPr>
          <w:p>
            <w:pPr>
              <w:ind w:left="0"/>
              <w:jc w:val="center"/>
              <w:spacing w:line="560" w:lineRule="exact"/>
              <w:widowControl w:val="off"/>
              <w:rPr>
                <w:rFonts w:ascii="宋体" w:hAnsi="宋体"/>
                <w:sz w:val="21"/>
                <w:szCs w:val="21"/>
              </w:rPr>
            </w:pPr>
            <w:r>
              <w:rPr>
                <w:rFonts w:ascii="宋体" w:hAnsi="宋体"/>
                <w:sz w:val="21"/>
                <w:szCs w:val="21"/>
              </w:rPr>
            </w:r>
            <w:r/>
          </w:p>
        </w:tc>
        <w:tc>
          <w:tcPr>
            <w:shd w:val="clear" w:color="auto" w:fill="auto"/>
            <w:tcW w:w="3235" w:type="pct"/>
            <w:vAlign w:val="center"/>
            <w:textDirection w:val="lrTb"/>
            <w:noWrap w:val="false"/>
          </w:tcPr>
          <w:p>
            <w:pPr>
              <w:ind w:left="0"/>
              <w:spacing w:line="560" w:lineRule="exact"/>
              <w:widowControl w:val="off"/>
              <w:rPr>
                <w:rFonts w:ascii="宋体" w:hAnsi="宋体"/>
                <w:sz w:val="21"/>
                <w:szCs w:val="21"/>
              </w:rPr>
            </w:pPr>
            <w:r>
              <w:rPr>
                <w:rFonts w:ascii="宋体" w:hAnsi="宋体"/>
                <w:sz w:val="21"/>
                <w:szCs w:val="21"/>
              </w:rPr>
              <w:t xml:space="preserve">对重大事件、活动的现场保障支持力度，</w:t>
            </w:r>
            <w:r>
              <w:rPr>
                <w:rFonts w:ascii="宋体" w:hAnsi="宋体"/>
                <w:bCs/>
                <w:sz w:val="21"/>
                <w:szCs w:val="21"/>
              </w:rPr>
              <w:t xml:space="preserve">未按用户要求提供重大活动时期的现场保障服务的，每次扣2分。</w:t>
            </w:r>
            <w:r/>
          </w:p>
        </w:tc>
        <w:tc>
          <w:tcPr>
            <w:shd w:val="clear" w:color="auto" w:fill="auto"/>
            <w:tcW w:w="503" w:type="pct"/>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10分</w:t>
            </w:r>
            <w:r/>
          </w:p>
        </w:tc>
        <w:tc>
          <w:tcPr>
            <w:tcW w:w="616" w:type="pct"/>
            <w:vAlign w:val="center"/>
            <w:textDirection w:val="lrTb"/>
            <w:noWrap w:val="false"/>
          </w:tcPr>
          <w:p>
            <w:pPr>
              <w:ind w:left="0"/>
              <w:jc w:val="center"/>
              <w:spacing w:line="560" w:lineRule="exact"/>
              <w:widowControl w:val="off"/>
              <w:rPr>
                <w:rFonts w:ascii="宋体" w:hAnsi="宋体"/>
                <w:bCs/>
                <w:sz w:val="21"/>
                <w:szCs w:val="21"/>
              </w:rPr>
            </w:pPr>
            <w:r>
              <w:rPr>
                <w:rFonts w:ascii="宋体" w:hAnsi="宋体"/>
                <w:bCs/>
                <w:sz w:val="21"/>
                <w:szCs w:val="21"/>
              </w:rPr>
            </w:r>
            <w:r/>
          </w:p>
        </w:tc>
      </w:tr>
    </w:tbl>
    <w:p>
      <w:pPr>
        <w:ind w:left="0" w:firstLine="420"/>
        <w:spacing w:line="560" w:lineRule="exact"/>
        <w:widowControl w:val="off"/>
        <w:rPr>
          <w:rFonts w:ascii="宋体" w:hAnsi="宋体"/>
          <w:bCs/>
          <w:sz w:val="21"/>
          <w:szCs w:val="21"/>
        </w:rPr>
      </w:pPr>
      <w:r>
        <w:rPr>
          <w:rFonts w:hint="eastAsia" w:ascii="宋体" w:hAnsi="宋体"/>
          <w:bCs/>
          <w:sz w:val="21"/>
          <w:szCs w:val="21"/>
        </w:rPr>
        <w:t xml:space="preserve">说明：各项数据以工作处理单或故障诊断系统数据为准。</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1）当90分≤考评结果，实际付款金额=应付金额*100%</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2）当80分≤考评结果＜90分，实际付款金额=应付金额*90%</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3）当70分≤考评结果＜80分，实际付款金额=应付金额*80%</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4）当60分≤考评结果＜70分，实际付款金额=应付金额*60%</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5）当考评结果＜60分，甲方有权拒绝付款</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四、甲方权利和义务：</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1、根据甲方采购要求及乙方响应文件中的承诺，对乙方提供的服务及履行本合同情况实行验收考核。</w:t>
      </w:r>
      <w:r/>
    </w:p>
    <w:p>
      <w:pPr>
        <w:pStyle w:val="1003"/>
        <w:ind w:left="0" w:firstLine="420"/>
        <w:spacing w:line="560" w:lineRule="exact"/>
        <w:rPr>
          <w:rFonts w:ascii="宋体" w:hAnsi="宋体"/>
          <w:bCs/>
          <w:sz w:val="21"/>
          <w:szCs w:val="21"/>
        </w:rPr>
      </w:pPr>
      <w:r>
        <w:rPr>
          <w:rFonts w:hint="eastAsia" w:ascii="宋体" w:hAnsi="宋体"/>
          <w:bCs/>
          <w:sz w:val="21"/>
          <w:szCs w:val="21"/>
        </w:rPr>
        <w:t xml:space="preserve">2、甲方有权随时对乙方的系统维护服务情况进行监督并提出整改意见。</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3、如乙方提供的服务人员所提供服务不符合甲方要求及乙方响应文件中的承诺，甲方有权要求乙方在</w:t>
      </w:r>
      <w:r>
        <w:rPr>
          <w:rFonts w:hint="eastAsia" w:ascii="宋体" w:hAnsi="宋体"/>
          <w:sz w:val="21"/>
          <w:szCs w:val="21"/>
        </w:rPr>
        <w:t xml:space="preserve">【  】</w:t>
      </w:r>
      <w:r>
        <w:rPr>
          <w:rFonts w:hint="eastAsia" w:ascii="宋体" w:hAnsi="宋体"/>
          <w:bCs/>
          <w:sz w:val="21"/>
          <w:szCs w:val="21"/>
        </w:rPr>
        <w:t xml:space="preserve">日内更换，</w:t>
      </w:r>
      <w:bookmarkStart w:id="100" w:name="_Hlk194485190"/>
      <w:r>
        <w:rPr>
          <w:rFonts w:hint="eastAsia" w:ascii="宋体" w:hAnsi="宋体"/>
          <w:bCs/>
          <w:sz w:val="21"/>
          <w:szCs w:val="21"/>
        </w:rPr>
        <w:t xml:space="preserve">服务人员必须为乙方公司人员（以社保缴纳记录及工资发放记录为准）</w:t>
      </w:r>
      <w:bookmarkEnd w:id="100"/>
      <w:r>
        <w:rPr>
          <w:rFonts w:hint="eastAsia" w:ascii="宋体" w:hAnsi="宋体"/>
          <w:bCs/>
          <w:sz w:val="21"/>
          <w:szCs w:val="21"/>
        </w:rPr>
        <w:t xml:space="preserve">。</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4、甲方必须满足本采购文件相关要求。</w:t>
      </w:r>
      <w:r/>
    </w:p>
    <w:p>
      <w:pPr>
        <w:ind w:left="0" w:firstLine="422"/>
        <w:spacing w:line="560" w:lineRule="exact"/>
        <w:widowControl w:val="off"/>
        <w:rPr>
          <w:rFonts w:ascii="宋体" w:hAnsi="宋体"/>
          <w:sz w:val="21"/>
          <w:szCs w:val="21"/>
        </w:rPr>
      </w:pPr>
      <w:r>
        <w:rPr>
          <w:rFonts w:hint="eastAsia" w:ascii="宋体" w:hAnsi="宋体"/>
          <w:b/>
          <w:sz w:val="21"/>
          <w:szCs w:val="21"/>
        </w:rPr>
        <w:t xml:space="preserve">五、乙方权利和义务：</w:t>
      </w:r>
      <w:r/>
    </w:p>
    <w:p>
      <w:pPr>
        <w:ind w:left="0" w:firstLine="420"/>
        <w:spacing w:line="560" w:lineRule="exact"/>
        <w:widowControl w:val="off"/>
        <w:rPr>
          <w:rFonts w:ascii="宋体" w:hAnsi="宋体"/>
          <w:sz w:val="21"/>
          <w:szCs w:val="21"/>
        </w:rPr>
      </w:pPr>
      <w:r>
        <w:rPr>
          <w:rFonts w:hint="eastAsia" w:ascii="宋体" w:hAnsi="宋体"/>
          <w:bCs/>
          <w:sz w:val="21"/>
          <w:szCs w:val="21"/>
        </w:rPr>
        <w:t xml:space="preserve">（一）乙方根据甲方有关要求，在约定的时间内（合同签订后</w:t>
      </w:r>
      <w:r>
        <w:rPr>
          <w:rFonts w:hint="eastAsia" w:ascii="宋体" w:hAnsi="宋体"/>
          <w:sz w:val="21"/>
          <w:szCs w:val="21"/>
        </w:rPr>
        <w:t xml:space="preserve">【  】</w:t>
      </w:r>
      <w:r>
        <w:rPr>
          <w:rFonts w:hint="eastAsia" w:ascii="宋体" w:hAnsi="宋体"/>
          <w:bCs/>
          <w:sz w:val="21"/>
          <w:szCs w:val="21"/>
        </w:rPr>
        <w:t xml:space="preserve">个工作日）完成软件部署交付，未在约定时间完成交付的，甲方有权解除合同。服务期间内，乙方应配合甲方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二）乙方应根据甲方要求安排技术支持服务人员，乙方应当确保其安排的服务人员充足且拥有相关职业资质，并具有提供服务的必要经验，且服务人员必须为乙方公司人员（以社保缴纳记录及工资发放记录为准）。若甲方认为乙方指派的项目人员不合格的，有权要求乙方更换，乙方应在2个工作日内完成更换，否则应按照2000元/人次向甲方支付违约金。</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（三）乙方应保证乙方及其工作人员具有相应的资质，并采取必要的安全措施。</w:t>
      </w:r>
      <w:bookmarkStart w:id="101" w:name="OLE_LINK28"/>
      <w:r/>
      <w:bookmarkStart w:id="102" w:name="OLE_LINK27"/>
      <w:r>
        <w:rPr>
          <w:rFonts w:hint="eastAsia" w:ascii="宋体" w:hAnsi="宋体"/>
          <w:bCs/>
          <w:sz w:val="21"/>
          <w:szCs w:val="21"/>
        </w:rPr>
        <w:t xml:space="preserve">乙方工作人员应遵守甲方的工作规范和安全要求</w:t>
      </w:r>
      <w:bookmarkEnd w:id="101"/>
      <w:r/>
      <w:bookmarkEnd w:id="102"/>
      <w:r>
        <w:rPr>
          <w:rFonts w:hint="eastAsia" w:ascii="宋体" w:hAnsi="宋体"/>
          <w:bCs/>
          <w:sz w:val="21"/>
          <w:szCs w:val="21"/>
        </w:rPr>
        <w:t xml:space="preserve">，乙方工作人员在服务过程中发生的意外事故、重大疾病、猝死等均由乙方承担责任，与甲方无关。乙方全部项目人员在项目实施过程中发生任何意外事故、重大疾病、猝死等事故的，均由乙方作为用人单位承担相应责任，乙方应负责办理相关工伤或保险理赔等手续，所需金额如理赔不足的，剩余部分则由乙方承担。甲方不承担任何责任，也无需支付任何补偿金、赔偿金、人道主义慰问金等。给甲方造成损失的，乙方应赔偿甲方一切直接、间接损失。</w:t>
      </w:r>
      <w:r/>
    </w:p>
    <w:p>
      <w:pPr>
        <w:pStyle w:val="1003"/>
        <w:ind w:left="0" w:firstLine="420"/>
        <w:spacing w:line="560" w:lineRule="exact"/>
        <w:rPr>
          <w:rFonts w:ascii="宋体" w:hAnsi="宋体"/>
          <w:bCs/>
          <w:sz w:val="21"/>
          <w:szCs w:val="21"/>
        </w:rPr>
      </w:pPr>
      <w:r>
        <w:rPr>
          <w:rFonts w:hint="eastAsia" w:ascii="宋体" w:hAnsi="宋体"/>
          <w:bCs/>
          <w:sz w:val="21"/>
          <w:szCs w:val="21"/>
        </w:rPr>
        <w:t xml:space="preserve">（四）乙方应按甲方要求做好维保记录并提交甲方审核。</w:t>
      </w:r>
      <w:r>
        <w:rPr>
          <w:rFonts w:hint="eastAsia" w:ascii="宋体" w:hAnsi="宋体"/>
          <w:bCs/>
          <w:sz w:val="21"/>
          <w:szCs w:val="21"/>
        </w:rPr>
        <w:t xml:space="preserve">本项目在实施过程中收集、转换、处理及加工形成的所有知识产权、数据成果等归苏州市公安局所有。未经甲方书面同意，乙方不得擅自使用或者授权他人使用，其他任何人不得将成果的全部或部分披露或提供给第三方。乙方需承诺在项目交接上无条件服务甲方做好数据迁移、对接等工作。</w:t>
      </w:r>
      <w:r/>
    </w:p>
    <w:p>
      <w:pPr>
        <w:pStyle w:val="1003"/>
        <w:ind w:left="0" w:firstLine="420"/>
        <w:spacing w:line="560" w:lineRule="exact"/>
        <w:rPr>
          <w:rFonts w:ascii="宋体" w:hAnsi="宋体"/>
          <w:bCs/>
          <w:sz w:val="21"/>
          <w:szCs w:val="21"/>
        </w:rPr>
      </w:pPr>
      <w:r>
        <w:rPr>
          <w:rFonts w:hint="eastAsia" w:ascii="宋体" w:hAnsi="宋体"/>
          <w:bCs/>
          <w:sz w:val="21"/>
          <w:szCs w:val="21"/>
        </w:rPr>
        <w:t xml:space="preserve">（五）乙方应保证其在提供服务过程中不会侵犯任何第三方知识产权和其他合法权益，不会对甲方造成任何损害。因乙方原因致使第三方向甲方提起诉讼或索赔的，一切法律责任由乙方承担，与甲方无关。给甲方造成损失的，乙方应赔偿甲方一切直接、间接损失。</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（六）乙方必须满足本采购文件要求。</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六、应急响应服务：</w:t>
      </w:r>
      <w:r/>
    </w:p>
    <w:p>
      <w:pPr>
        <w:ind w:left="0" w:firstLine="420"/>
        <w:spacing w:line="560" w:lineRule="exact"/>
        <w:rPr>
          <w:rFonts w:ascii="宋体" w:hAnsi="宋体"/>
          <w:color w:val="000000" w:themeColor="text1"/>
          <w:sz w:val="21"/>
          <w:szCs w:val="21"/>
        </w:rPr>
      </w:pPr>
      <w:r>
        <w:rPr>
          <w:rFonts w:hint="eastAsia" w:ascii="宋体" w:hAnsi="宋体"/>
          <w:color w:val="000000" w:themeColor="text1"/>
          <w:sz w:val="21"/>
          <w:szCs w:val="21"/>
        </w:rPr>
        <w:t xml:space="preserve">为确保维保工作的有序开展，乙方需指派具有丰富经验的技术人员提供维保服务，提供项目组人员【 】人，其中项目经理【 】人，项目组其他人员（项目经理除外）【 】人。项目组成员具备相应的专业技能和部署经验，服务期间人员变更应征求甲方意见，制定详实的实施方案，保障项目顺利实施。</w:t>
      </w:r>
      <w:r/>
    </w:p>
    <w:p>
      <w:pPr>
        <w:ind w:left="0" w:firstLine="420"/>
        <w:spacing w:line="560" w:lineRule="exact"/>
        <w:rPr>
          <w:rFonts w:ascii="宋体" w:hAnsi="宋体"/>
          <w:bCs/>
          <w:sz w:val="21"/>
          <w:szCs w:val="21"/>
        </w:rPr>
      </w:pPr>
      <w:r>
        <w:rPr>
          <w:rFonts w:hint="eastAsia" w:ascii="宋体" w:hAnsi="宋体"/>
          <w:bCs/>
          <w:sz w:val="21"/>
          <w:szCs w:val="21"/>
        </w:rPr>
        <w:t xml:space="preserve">乙方须负责提供7*24小时应急响应服务，并保证相关联系电话有专人值守，全年不限次数提供应急响应服务，响应时间不超过【 】分钟，解决问题时间不超过【 】小时。整个服务期内，因乙方无法在甲方要求时间内响应并解决问题的，甲方有权立即终止服务合同，所产生的全部经济与法律损失由乙方承担，同时甲方也有权采取其他措施，包括但不限于另行聘请第三方提供维修服务，由此产生的一切费用均由乙方承担。</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七、保密条款：</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w:t>
      </w:r>
      <w:r>
        <w:rPr>
          <w:rFonts w:hint="eastAsia" w:ascii="宋体" w:hAnsi="宋体"/>
          <w:bCs/>
          <w:sz w:val="21"/>
          <w:szCs w:val="21"/>
        </w:rPr>
        <w:t xml:space="preserve">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四）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八、不可抗力：</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九、违约责任：</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合同一方不履行合同义务或者履行合同义务不符合约定的，应当承担继续履行、采取补救措施或赔偿损失等违约责任。</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（一）甲方违约责任</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1、本合同生效后，甲方无正当理由要求终止服务的，应向乙方支付本合同总金额20%的违约金，违约金不足以弥补损失的，乙方有权要求甲方补足。</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2、甲方逾期支付合同价款的，每逾期1日，应向乙方支付逾期付款金额万分之四的违约金，</w:t>
      </w:r>
      <w:bookmarkStart w:id="103" w:name="_Hlk27642747"/>
      <w:r>
        <w:rPr>
          <w:rFonts w:hint="eastAsia" w:ascii="宋体" w:hAnsi="宋体"/>
          <w:bCs/>
          <w:sz w:val="21"/>
          <w:szCs w:val="21"/>
        </w:rPr>
        <w:t xml:space="preserve">但甲方支付的该项违约金总额以逾期付款金额的20%为限</w:t>
      </w:r>
      <w:bookmarkEnd w:id="103"/>
      <w:r>
        <w:rPr>
          <w:rFonts w:hint="eastAsia" w:ascii="宋体" w:hAnsi="宋体"/>
          <w:bCs/>
          <w:sz w:val="21"/>
          <w:szCs w:val="21"/>
        </w:rPr>
        <w:t xml:space="preserve">。</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（二）乙方违约责任</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若乙方违反本合同约定，包括但不限于擅自更换服务人员、安排的服务人员无法胜任工作、无法按时响应甲方应急服务、服务人员违反保密义务等，经甲方催告后【10】日内仍未改正的或该违约情形无法改正的，甲方有权要求乙方立即向甲方支付本合同总金额【30】%的违约金，且甲方有权解除本合同，要求乙方立即退回本合同项下已收取的全部款项。</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2、乙方不能提供服务的（逾期未提供服务超过15日视为不能提供服务），或服务不合格从而影响甲方按期正常使用的，应向甲方支付本合同总价款【20】%的违约金，同时承担甲方因此产生的损失费用。因乙方违约导致甲方解除合同的，甲方有权另行采购本合同约定的服务，乙方应当支付甲方因此额外支付的费用和受到的损失。</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3、乙方逾期提供服务的，应与甲方协商，甲方仍要求乙方继续提供服务的，乙方应立即提供服务并按照逾期服务金额的每天万分之四支付逾期违约金，同时承担甲方因此产生的损失费用。</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4、乙方在服务过程中向甲方提交虚假材料，或不如实告知维护服务的具体情况，致使甲方产生损失的，甲方有权终止本合同，乙方应向甲方支付本合同总价款【30】%的违约金，返还甲方已支付的服务费用并赔偿甲方一切直接、间接损失。</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5、乙方每半年考核分数低于【60】分的，甲方有权解除本合同，并要求乙方承担本合同价款总额【30】%的违约金，给甲方造成损失的，应赔偿甲方一切直接、间接损失。</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6、若乙方服务内容虽考核合格，但在考核中存在问题的，甲方仍有权要求乙方限期进行整改，并按照考核结果扣减相应费用。因整改而导致的费用和损失由乙方自行承担。乙方未按甲方要求进行整改或经整改后仍不合格的，视为乙方违约，甲方有权解除本合同，乙方应向甲方支付本合同总价款【30】%的违约金，同时承担甲方因此产生的损失费用。</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7、本项目禁止任何形式的转包与分包，如乙方出现违反上述约定的情况，甲方有权解除本合同，同时乙</w:t>
      </w:r>
      <w:r>
        <w:rPr>
          <w:rFonts w:hint="eastAsia" w:ascii="宋体" w:hAnsi="宋体"/>
          <w:bCs/>
          <w:sz w:val="21"/>
          <w:szCs w:val="21"/>
        </w:rPr>
        <w:t xml:space="preserve">方应当立即退回已收取的全部款项并向甲方支付本合同总金额【30】%的违约金。</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8、乙方因履行本合同而需向甲方支付款项的（包括但不限于违约赔偿、退款等），甲方有权直接自未付款项中予以抵扣，不足部分甲方有权要求乙方补足。</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9、乙方逾期支付本合同约定的任何款项（包括但不限于违约赔偿、退款等）的，每逾期一日，乙方应当甲方支付逾期金额万分之四的违约金。</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10、本合同约定的乙方应付违约金不足以弥补甲方一切直接或间接损失的，乙方应当足额赔偿。</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11、乙方对招投标文件中承诺函所承诺的内容未按约定提供，甲方有权终止合同，并要求乙方支付本合同总金额【30】%的违约金。</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十、合同生效及其它：</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（一）本合同在双方签字盖章后生效，生效后须进行网上备案。</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十一、合同的解除和转让：</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（一）除《政府采购法》第49条、第50条规定的情形及本合同约定的情形外，本合同签订后，甲乙双方不得擅自变更、中止或终止本合同。</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（二）有下列情形之一，合同一方可以解除合同：</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1、因不可抗力致使不能实现合同目的，未受不可抗力影响的一方有权解除合同；</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2、因合同一方违约导致合同不能履行，另一方有权解除合同。</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（三）有权解除合同的一方，应当在违约事实或不可抗力发生之后一年内书面通知对方提出解除合同，合同在书面通知到达对方时解除。</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（四）合同的部分和全部都不得转让。</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十二、其它：</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（一）乙方除应做好服务人员的安全教育外，还应为服务人员提供必要的劳动保护条件，一切安全责任事故均由乙方负责；</w:t>
      </w:r>
      <w:r/>
    </w:p>
    <w:p>
      <w:pPr>
        <w:ind w:left="0" w:firstLine="420"/>
        <w:spacing w:line="560" w:lineRule="exact"/>
        <w:widowControl w:val="off"/>
        <w:rPr>
          <w:rFonts w:ascii="宋体" w:hAnsi="宋体"/>
          <w:bCs/>
          <w:sz w:val="21"/>
          <w:szCs w:val="21"/>
        </w:rPr>
      </w:pPr>
      <w:r>
        <w:rPr>
          <w:rFonts w:hint="eastAsia" w:ascii="宋体" w:hAnsi="宋体"/>
          <w:bCs/>
          <w:sz w:val="21"/>
          <w:szCs w:val="21"/>
        </w:rPr>
        <w:t xml:space="preserve">（二）本合同未尽之处双方协商解决；如协商不成，双方同意由一方向甲方所在地人民法院提起诉讼。</w:t>
      </w:r>
      <w:bookmarkStart w:id="104" w:name="OLE_LINK73"/>
      <w:r/>
      <w:bookmarkStart w:id="105" w:name="OLE_LINK264"/>
      <w:r/>
      <w:bookmarkStart w:id="106" w:name="OLE_LINK170"/>
      <w:r/>
      <w:bookmarkStart w:id="107" w:name="OLE_LINK263"/>
      <w:r>
        <w:rPr>
          <w:rFonts w:hint="eastAsia" w:ascii="宋体" w:hAnsi="宋体"/>
          <w:bCs/>
          <w:sz w:val="21"/>
          <w:szCs w:val="21"/>
        </w:rPr>
        <w:t xml:space="preserve">若</w:t>
      </w:r>
      <w:bookmarkStart w:id="108" w:name="OLE_LINK103"/>
      <w:r/>
      <w:bookmarkStart w:id="109" w:name="OLE_LINK102"/>
      <w:r>
        <w:rPr>
          <w:rFonts w:hint="eastAsia" w:ascii="宋体" w:hAnsi="宋体"/>
          <w:bCs/>
          <w:sz w:val="21"/>
          <w:szCs w:val="21"/>
        </w:rPr>
        <w:t xml:space="preserve">由于乙方违约或乙方追究甲方违约不成立的而产生纠纷的，甲方为处理纠纷产生的费用由乙方承担，该费用包括但不限于保全费、诉讼费、鉴定费、律师费、差旅费等</w:t>
      </w:r>
      <w:bookmarkEnd w:id="104"/>
      <w:r/>
      <w:bookmarkEnd w:id="105"/>
      <w:r/>
      <w:bookmarkEnd w:id="106"/>
      <w:r/>
      <w:bookmarkEnd w:id="107"/>
      <w:r/>
      <w:bookmarkEnd w:id="108"/>
      <w:r/>
      <w:bookmarkEnd w:id="109"/>
      <w:r>
        <w:rPr>
          <w:rFonts w:hint="eastAsia" w:ascii="宋体" w:hAnsi="宋体"/>
          <w:bCs/>
          <w:sz w:val="21"/>
          <w:szCs w:val="21"/>
        </w:rPr>
        <w:t xml:space="preserve">。</w:t>
      </w:r>
      <w:r/>
    </w:p>
    <w:p>
      <w:pPr>
        <w:ind w:left="0" w:firstLine="422"/>
        <w:spacing w:line="560" w:lineRule="exact"/>
        <w:widowControl w:val="off"/>
        <w:rPr>
          <w:rFonts w:ascii="宋体" w:hAnsi="宋体"/>
          <w:b/>
          <w:sz w:val="21"/>
          <w:szCs w:val="21"/>
        </w:rPr>
      </w:pPr>
      <w:r>
        <w:rPr>
          <w:rFonts w:hint="eastAsia" w:ascii="宋体" w:hAnsi="宋体"/>
          <w:b/>
          <w:sz w:val="21"/>
          <w:szCs w:val="21"/>
        </w:rPr>
        <w:t xml:space="preserve">十三、附则：</w:t>
      </w:r>
      <w:r/>
    </w:p>
    <w:p>
      <w:pPr>
        <w:ind w:left="0" w:firstLine="420"/>
        <w:spacing w:line="560" w:lineRule="exact"/>
        <w:tabs>
          <w:tab w:val="left" w:pos="567" w:leader="none"/>
        </w:tabs>
        <w:rPr>
          <w:rFonts w:ascii="宋体" w:hAnsi="宋体"/>
          <w:sz w:val="21"/>
          <w:szCs w:val="21"/>
        </w:rPr>
      </w:pPr>
      <w:r>
        <w:rPr>
          <w:rFonts w:hint="eastAsia" w:ascii="宋体" w:hAnsi="宋体"/>
          <w:bCs/>
          <w:sz w:val="21"/>
          <w:szCs w:val="21"/>
        </w:rPr>
        <w:t xml:space="preserve">（一）</w:t>
      </w:r>
      <w:r>
        <w:rPr>
          <w:rFonts w:hint="eastAsia" w:ascii="宋体" w:hAnsi="宋体"/>
          <w:sz w:val="21"/>
          <w:szCs w:val="21"/>
        </w:rPr>
        <w:t xml:space="preserve">合同份数：本合同一式【肆】份，甲方执【叁】份，乙方执【壹】份，各份合同具有同等法律效力。</w:t>
      </w:r>
      <w:r/>
    </w:p>
    <w:p>
      <w:pPr>
        <w:ind w:left="0" w:firstLine="420"/>
        <w:spacing w:line="560" w:lineRule="exact"/>
        <w:tabs>
          <w:tab w:val="left" w:pos="567" w:leader="none"/>
        </w:tabs>
        <w:rPr>
          <w:rFonts w:ascii="宋体" w:hAnsi="宋体"/>
          <w:sz w:val="21"/>
          <w:szCs w:val="21"/>
        </w:rPr>
      </w:pPr>
      <w:r>
        <w:rPr>
          <w:rFonts w:hint="eastAsia" w:ascii="宋体" w:hAnsi="宋体"/>
          <w:sz w:val="21"/>
          <w:szCs w:val="21"/>
        </w:rPr>
        <w:t xml:space="preserve">（二）本合同未尽事宜应按《中华人民共和国民法典》《中华人民共和国政府采购法》</w:t>
      </w:r>
      <w:bookmarkStart w:id="110" w:name="_Hlk32483171"/>
      <w:r>
        <w:rPr>
          <w:rFonts w:hint="eastAsia" w:ascii="宋体" w:hAnsi="宋体"/>
          <w:sz w:val="21"/>
          <w:szCs w:val="21"/>
        </w:rPr>
        <w:t xml:space="preserve">以及其它法律、法规</w:t>
      </w:r>
      <w:bookmarkEnd w:id="110"/>
      <w:r>
        <w:rPr>
          <w:rFonts w:hint="eastAsia" w:ascii="宋体" w:hAnsi="宋体"/>
          <w:sz w:val="21"/>
          <w:szCs w:val="21"/>
        </w:rPr>
        <w:t xml:space="preserve">之规定解释，在执行过程中甲乙双方应在不违背本合同和采购文件的原则下协商解决，协商结果以书面形式盖章记录，作为本合同的附件，与本合同具有同等效力，但须提交采购代理机构壹份备存。</w:t>
      </w:r>
      <w:r/>
    </w:p>
    <w:p>
      <w:pPr>
        <w:ind w:left="0" w:firstLine="420"/>
        <w:spacing w:line="560" w:lineRule="exact"/>
        <w:tabs>
          <w:tab w:val="left" w:pos="567" w:leader="none"/>
        </w:tabs>
        <w:rPr>
          <w:rFonts w:ascii="宋体" w:hAnsi="宋体"/>
          <w:sz w:val="21"/>
          <w:szCs w:val="21"/>
        </w:rPr>
      </w:pPr>
      <w:r>
        <w:rPr>
          <w:rFonts w:hint="eastAsia" w:ascii="宋体" w:hAnsi="宋体"/>
          <w:sz w:val="21"/>
          <w:szCs w:val="21"/>
        </w:rPr>
        <w:t xml:space="preserve">（三）本合同首部所载明的双方地址为甲乙双方认可的相关文件、法律文书送达地址，任何一方如更换通信地址应于3日内书面通知另一方，未通知的自行承担送达不能等不利后果。</w:t>
      </w:r>
      <w:r/>
    </w:p>
    <w:p>
      <w:pPr>
        <w:ind w:left="0" w:firstLine="420"/>
        <w:spacing w:line="560" w:lineRule="exact"/>
        <w:tabs>
          <w:tab w:val="left" w:pos="567" w:leader="none"/>
        </w:tabs>
        <w:rPr>
          <w:rFonts w:ascii="宋体" w:hAnsi="宋体"/>
          <w:sz w:val="21"/>
          <w:szCs w:val="21"/>
        </w:rPr>
      </w:pPr>
      <w:r>
        <w:rPr>
          <w:rFonts w:hint="eastAsia" w:ascii="宋体" w:hAnsi="宋体"/>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440" w:lineRule="exact"/>
        <w:widowControl w:val="off"/>
        <w:rPr>
          <w:rFonts w:ascii="宋体" w:hAnsi="宋体"/>
          <w:bCs/>
          <w:sz w:val="21"/>
          <w:szCs w:val="21"/>
        </w:rPr>
      </w:pPr>
      <w:r>
        <w:rPr>
          <w:rFonts w:hint="eastAsia" w:ascii="宋体" w:hAnsi="宋体"/>
          <w:bCs/>
          <w:sz w:val="21"/>
          <w:szCs w:val="21"/>
        </w:rPr>
        <w:t xml:space="preserve">（以下无正文）</w:t>
      </w:r>
      <w:r/>
    </w:p>
    <w:p>
      <w:pPr>
        <w:ind w:left="0" w:firstLine="420"/>
        <w:spacing w:line="440" w:lineRule="exact"/>
        <w:widowControl w:val="off"/>
        <w:rPr>
          <w:rFonts w:ascii="宋体" w:hAnsi="宋体"/>
          <w:bCs/>
          <w:sz w:val="21"/>
          <w:szCs w:val="21"/>
        </w:rPr>
      </w:pPr>
      <w:r>
        <w:rPr>
          <w:rFonts w:ascii="宋体" w:hAnsi="宋体"/>
          <w:bCs/>
          <w:sz w:val="21"/>
          <w:szCs w:val="21"/>
        </w:rPr>
      </w:r>
      <w:r/>
    </w:p>
    <w:p>
      <w:pPr>
        <w:ind w:left="0" w:firstLine="420"/>
        <w:spacing w:line="440" w:lineRule="exact"/>
        <w:widowControl w:val="off"/>
        <w:rPr>
          <w:rFonts w:ascii="宋体" w:hAnsi="宋体"/>
          <w:bCs/>
          <w:sz w:val="21"/>
          <w:szCs w:val="21"/>
        </w:rPr>
      </w:pPr>
      <w:r>
        <w:rPr>
          <w:rFonts w:hint="eastAsia" w:ascii="宋体" w:hAnsi="宋体"/>
          <w:bCs/>
          <w:sz w:val="21"/>
          <w:szCs w:val="21"/>
        </w:rPr>
        <w:t xml:space="preserve">甲方：                                       乙方：</w:t>
      </w:r>
      <w:r/>
    </w:p>
    <w:p>
      <w:pPr>
        <w:ind w:left="0" w:firstLine="420"/>
        <w:spacing w:line="440" w:lineRule="exact"/>
        <w:widowControl w:val="off"/>
        <w:rPr>
          <w:rFonts w:ascii="宋体" w:hAnsi="宋体"/>
          <w:bCs/>
          <w:sz w:val="21"/>
          <w:szCs w:val="21"/>
        </w:rPr>
      </w:pPr>
      <w:r>
        <w:rPr>
          <w:rFonts w:hint="eastAsia" w:ascii="宋体" w:hAnsi="宋体"/>
          <w:bCs/>
          <w:sz w:val="21"/>
          <w:szCs w:val="21"/>
        </w:rPr>
        <w:t xml:space="preserve">法定（授权）代表人：                         法定（授权）代表人：</w:t>
      </w:r>
      <w:r/>
    </w:p>
    <w:p>
      <w:pPr>
        <w:ind w:left="0" w:firstLine="420"/>
        <w:spacing w:line="440" w:lineRule="exact"/>
        <w:widowControl w:val="off"/>
        <w:rPr>
          <w:rFonts w:ascii="宋体" w:hAnsi="宋体"/>
          <w:sz w:val="21"/>
          <w:szCs w:val="21"/>
        </w:rPr>
      </w:pPr>
      <w:r>
        <w:rPr>
          <w:rFonts w:hint="eastAsia" w:ascii="宋体" w:hAnsi="宋体"/>
          <w:bCs/>
          <w:sz w:val="21"/>
          <w:szCs w:val="21"/>
        </w:rPr>
        <w:t xml:space="preserve">日期：                                       日期：</w:t>
      </w:r>
      <w:r/>
    </w:p>
    <w:p>
      <w:pPr>
        <w:pStyle w:val="1050"/>
        <w:ind w:left="400" w:firstLine="883"/>
        <w:rPr>
          <w:rFonts w:ascii="宋体" w:hAnsi="宋体"/>
          <w:b/>
          <w:sz w:val="44"/>
          <w:szCs w:val="22"/>
        </w:rPr>
      </w:pPr>
      <w:r>
        <w:rPr>
          <w:rFonts w:hint="eastAsia" w:ascii="宋体" w:hAnsi="宋体"/>
          <w:b/>
          <w:sz w:val="44"/>
          <w:szCs w:val="22"/>
        </w:rPr>
        <w:t xml:space="preserve"> </w:t>
      </w:r>
      <w:r/>
    </w:p>
    <w:p>
      <w:pPr>
        <w:pStyle w:val="1050"/>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第六章  </w:t>
      </w:r>
      <w:bookmarkStart w:id="111" w:name="评分要点"/>
      <w:r/>
      <w:bookmarkEnd w:id="111"/>
      <w:r>
        <w:rPr>
          <w:rFonts w:hint="eastAsia" w:ascii="宋体" w:hAnsi="宋体"/>
          <w:b/>
          <w:sz w:val="44"/>
          <w:szCs w:val="22"/>
        </w:rPr>
        <w:t xml:space="preserve">评标办法和评分标准</w:t>
      </w:r>
      <w:bookmarkEnd w:id="95"/>
      <w:r/>
      <w:bookmarkEnd w:id="96"/>
      <w:r/>
      <w:bookmarkEnd w:id="97"/>
      <w:r/>
      <w:bookmarkEnd w:id="98"/>
      <w:r/>
      <w:r/>
    </w:p>
    <w:p>
      <w:pPr>
        <w:pStyle w:val="992"/>
        <w:ind w:left="0" w:firstLine="422"/>
        <w:spacing w:before="0" w:after="0" w:line="360" w:lineRule="auto"/>
        <w:rPr>
          <w:rFonts w:ascii="宋体" w:hAnsi="宋体"/>
          <w:b/>
          <w:sz w:val="21"/>
          <w:szCs w:val="21"/>
        </w:rPr>
      </w:pPr>
      <w:r/>
      <w:bookmarkStart w:id="112" w:name="_Toc17476"/>
      <w:r/>
      <w:bookmarkStart w:id="113" w:name="_Toc698"/>
      <w:r/>
      <w:bookmarkStart w:id="114" w:name="_Toc16264"/>
      <w:r>
        <w:rPr>
          <w:rFonts w:hint="eastAsia" w:ascii="宋体" w:hAnsi="宋体"/>
          <w:b/>
          <w:sz w:val="21"/>
          <w:szCs w:val="21"/>
        </w:rPr>
        <w:t xml:space="preserve">一、评标办法：</w:t>
      </w:r>
      <w:bookmarkEnd w:id="112"/>
      <w:r/>
      <w:bookmarkEnd w:id="113"/>
      <w:r/>
      <w:bookmarkEnd w:id="11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3"/>
        <w:ind w:left="0" w:firstLine="400"/>
        <w:spacing w:line="360" w:lineRule="auto"/>
      </w:pPr>
      <w:r/>
      <w:r/>
    </w:p>
    <w:p>
      <w:pPr>
        <w:ind w:left="0" w:firstLine="400"/>
        <w:spacing w:line="360" w:lineRule="auto"/>
      </w:pPr>
      <w:r/>
      <w:r/>
    </w:p>
    <w:p>
      <w:pPr>
        <w:pStyle w:val="1003"/>
        <w:ind w:left="0" w:firstLine="400"/>
        <w:spacing w:line="360" w:lineRule="auto"/>
      </w:pPr>
      <w:r/>
      <w:r/>
    </w:p>
    <w:p>
      <w:pPr>
        <w:pStyle w:val="992"/>
        <w:ind w:left="0" w:firstLine="422"/>
        <w:spacing w:before="0" w:after="0"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379"/>
        <w:gridCol w:w="1276"/>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637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129"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637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rPr>
                <w:rFonts w:hint="eastAsia" w:ascii="宋体" w:hAnsi="宋体"/>
                <w:color w:val="000000"/>
                <w:sz w:val="21"/>
                <w:szCs w:val="21"/>
                <w:lang w:bidi="ar"/>
              </w:rPr>
              <w:t xml:space="preserve">。</w:t>
            </w:r>
            <w:r/>
          </w:p>
        </w:tc>
        <w:tc>
          <w:tcPr>
            <w:tcW w:w="1276"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ahoma"/>
                <w:color w:val="000000"/>
                <w:sz w:val="21"/>
                <w:szCs w:val="21"/>
              </w:rPr>
              <w:t xml:space="preserve">4</w:t>
            </w:r>
            <w:r>
              <w:rPr>
                <w:rFonts w:ascii="宋体" w:hAnsi="宋体" w:cs="Tahoma"/>
                <w:color w:val="000000"/>
                <w:sz w:val="21"/>
                <w:szCs w:val="21"/>
              </w:rPr>
              <w:t xml:space="preserve">0</w:t>
            </w:r>
            <w:r>
              <w:rPr>
                <w:rFonts w:hint="eastAsia" w:ascii="宋体" w:hAnsi="宋体" w:cs="Tahoma"/>
                <w:color w:val="000000"/>
                <w:sz w:val="21"/>
                <w:szCs w:val="21"/>
              </w:rPr>
              <w:t xml:space="preserve">分</w:t>
            </w:r>
            <w:r/>
          </w:p>
        </w:tc>
      </w:tr>
      <w:tr>
        <w:trPr>
          <w:trHeight w:val="113"/>
        </w:trPr>
        <w:tc>
          <w:tcPr>
            <w:tcW w:w="1129"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134"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项目需求理解方案</w:t>
            </w:r>
            <w:r/>
          </w:p>
        </w:tc>
        <w:tc>
          <w:tcPr>
            <w:tcW w:w="6379" w:type="dxa"/>
            <w:vAlign w:val="center"/>
            <w:textDirection w:val="lrTb"/>
            <w:noWrap w:val="false"/>
          </w:tcPr>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投标单位根据项目需求，充分理解项目所需软件的功能需求（文档处理与云存储、共享协作与在线编辑、高效检索与权限管控、加密防护与安全性）、提供与软件功能需求相应的详细功能介绍等文件。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项目所需软件的文档处理与云存储功能介绍方案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项目所需软件的共享协作与在线编辑功能介绍方案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项目所需软件的高效检索与权限管控功能介绍方案</w:t>
            </w:r>
            <w:r>
              <w:rPr>
                <w:rFonts w:hint="eastAsia" w:ascii="宋体" w:hAnsi="宋体"/>
                <w:color w:val="000000"/>
                <w:sz w:val="21"/>
                <w:szCs w:val="21"/>
                <w:lang w:bidi="ar"/>
              </w:rPr>
              <w:t xml:space="preserve">；</w:t>
            </w:r>
            <w:r/>
          </w:p>
          <w:p>
            <w:pPr>
              <w:pStyle w:val="1003"/>
              <w:ind w:left="0" w:firstLine="0"/>
              <w:rPr>
                <w:rFonts w:ascii="宋体" w:hAnsi="宋体" w:cs="宋体"/>
                <w:color w:val="000000"/>
                <w:sz w:val="21"/>
                <w:szCs w:val="21"/>
                <w:lang w:bidi="ar"/>
              </w:rPr>
            </w:pPr>
            <w:r>
              <w:rPr>
                <w:rFonts w:hint="eastAsia" w:ascii="宋体" w:hAnsi="宋体" w:cs="宋体"/>
                <w:color w:val="000000"/>
                <w:sz w:val="21"/>
                <w:szCs w:val="21"/>
                <w:lang w:bidi="ar"/>
              </w:rPr>
              <w:t xml:space="preserve">4</w:t>
            </w:r>
            <w:r>
              <w:rPr>
                <w:rFonts w:ascii="宋体" w:hAnsi="宋体" w:cs="宋体"/>
                <w:color w:val="000000"/>
                <w:sz w:val="21"/>
                <w:szCs w:val="21"/>
                <w:lang w:bidi="ar"/>
              </w:rPr>
              <w:t xml:space="preserve">.</w:t>
            </w:r>
            <w:r>
              <w:rPr>
                <w:rFonts w:hint="eastAsia" w:ascii="宋体" w:hAnsi="宋体" w:cs="宋体"/>
                <w:color w:val="000000"/>
                <w:sz w:val="21"/>
                <w:szCs w:val="21"/>
                <w:lang w:bidi="ar"/>
              </w:rPr>
              <w:t xml:space="preserve">项目所需软件的加密防护与安全性功能介绍方案</w:t>
            </w:r>
            <w:r>
              <w:rPr>
                <w:rFonts w:hint="eastAsia" w:ascii="宋体" w:hAnsi="宋体" w:cs="宋体"/>
                <w:color w:val="000000"/>
                <w:sz w:val="21"/>
                <w:szCs w:val="21"/>
                <w:lang w:bidi="ar"/>
              </w:rPr>
              <w:t xml:space="preserve">。</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rPr>
                <w:rFonts w:hint="eastAsia" w:ascii="宋体" w:hAnsi="宋体"/>
                <w:sz w:val="21"/>
                <w:szCs w:val="21"/>
              </w:rPr>
              <w:t xml:space="preserve">分</w:t>
            </w:r>
            <w:r/>
          </w:p>
        </w:tc>
      </w:tr>
      <w:tr>
        <w:trPr>
          <w:trHeight w:val="90"/>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现有环境适配方案</w:t>
            </w:r>
            <w:r/>
          </w:p>
        </w:tc>
        <w:tc>
          <w:tcPr>
            <w:tcW w:w="6379" w:type="dxa"/>
            <w:vAlign w:val="center"/>
            <w:textDirection w:val="lrTb"/>
            <w:noWrap w:val="false"/>
          </w:tcPr>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现有环境适配方案是软件需适配现有硬件服务器、操作系统、数据库、浏览器等软硬件环境适配方案的阐述</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项目所需软件适配现有硬件服务器方案</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项目所需软件适配现有操作系统等系统软件方案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项目所需软件适配现有数据库等基础软件方案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项目所需软件适配现有浏览器等基础软件方案</w:t>
            </w:r>
            <w:r>
              <w:rPr>
                <w:rFonts w:hint="eastAsia" w:ascii="宋体" w:hAnsi="宋体" w:cs="Times New Roman"/>
                <w:sz w:val="21"/>
                <w:szCs w:val="21"/>
              </w:rPr>
              <w:t xml:space="preserve">。</w:t>
            </w:r>
            <w:r>
              <w:rPr>
                <w:rFonts w:ascii="宋体" w:hAnsi="宋体" w:cs="Times New Roman"/>
                <w:sz w:val="21"/>
                <w:szCs w:val="21"/>
              </w:rPr>
              <w:t xml:space="preserve"> </w:t>
            </w:r>
            <w:r/>
          </w:p>
          <w:p>
            <w:pPr>
              <w:pStyle w:val="1003"/>
              <w:ind w:left="0" w:firstLine="420"/>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pStyle w:val="1003"/>
              <w:ind w:left="0" w:firstLine="420"/>
              <w:rPr>
                <w:lang w:bidi="ar"/>
              </w:rPr>
            </w:pPr>
            <w:r>
              <w:rPr>
                <w:rFonts w:hint="eastAsia" w:ascii="宋体" w:hAnsi="宋体"/>
                <w:color w:val="000000"/>
                <w:sz w:val="21"/>
                <w:szCs w:val="21"/>
                <w:lang w:bidi="ar"/>
              </w:rPr>
              <w:t xml:space="preserve">本项最高得8分</w:t>
            </w:r>
            <w:r>
              <w:rPr>
                <w:rFonts w:hint="eastAsia" w:ascii="宋体" w:hAnsi="宋体"/>
                <w:color w:val="000000"/>
                <w:sz w:val="21"/>
                <w:szCs w:val="21"/>
                <w:lang w:bidi="ar"/>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8分</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私有化部署方案</w:t>
            </w:r>
            <w:r/>
          </w:p>
        </w:tc>
        <w:tc>
          <w:tcPr>
            <w:tcW w:w="6379" w:type="dxa"/>
            <w:vAlign w:val="center"/>
            <w:textDirection w:val="lrTb"/>
            <w:noWrap w:val="false"/>
          </w:tcPr>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私有化部署方案是投标单位基于采购方提供的软硬件环境进行软件私有化部署，并进行必要的平台性能优化，兼容用户各类文档数据传输等相关服务内容具体支撑方案的阐述</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基于采购方现有的软硬件环境提供私有化部署方案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项目所需软件私有化部署后提供必要的性能优化方案</w:t>
            </w:r>
            <w:r>
              <w:rPr>
                <w:rFonts w:hint="eastAsia" w:ascii="宋体" w:hAnsi="宋体" w:cs="Times New Roman"/>
                <w:sz w:val="21"/>
                <w:szCs w:val="21"/>
              </w:rPr>
              <w:t xml:space="preserve">；</w:t>
            </w:r>
            <w:r/>
          </w:p>
          <w:p>
            <w:pPr>
              <w:ind w:left="0"/>
              <w:widowControl w:val="off"/>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项目所需软件兼容用户各类文档的数据传输方案</w:t>
            </w:r>
            <w:r>
              <w:rPr>
                <w:rFonts w:hint="eastAsia" w:ascii="宋体" w:hAnsi="宋体" w:cs="Times New Roman"/>
                <w:sz w:val="21"/>
                <w:szCs w:val="21"/>
              </w:rPr>
              <w:t xml:space="preserve">。</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w:t>
            </w:r>
            <w:r>
              <w:rPr>
                <w:rFonts w:hint="eastAsia" w:ascii="宋体" w:hAnsi="宋体"/>
                <w:color w:val="000000"/>
                <w:sz w:val="21"/>
                <w:szCs w:val="21"/>
                <w:lang w:bidi="ar"/>
              </w:rPr>
              <w:t xml:space="preserve">的操作性、与项目实际基本贴合的得1分，每项叙述内容完全脱离采购需求或未作完整叙述的不得分。</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系统对接服务方案</w:t>
            </w:r>
            <w:r/>
          </w:p>
        </w:tc>
        <w:tc>
          <w:tcPr>
            <w:tcW w:w="6379" w:type="dxa"/>
            <w:vAlign w:val="center"/>
            <w:textDirection w:val="lrTb"/>
            <w:noWrap w:val="false"/>
          </w:tcPr>
          <w:p>
            <w:pPr>
              <w:ind w:left="0" w:firstLine="420"/>
              <w:widowControl w:val="off"/>
              <w:rPr>
                <w:rFonts w:ascii="宋体" w:hAnsi="宋体" w:cs="Times New Roman"/>
                <w:sz w:val="21"/>
                <w:szCs w:val="21"/>
              </w:rPr>
            </w:pPr>
            <w:r>
              <w:rPr>
                <w:rFonts w:hint="eastAsia" w:ascii="宋体" w:hAnsi="宋体"/>
                <w:color w:val="000000"/>
                <w:sz w:val="21"/>
                <w:szCs w:val="21"/>
                <w:lang w:bidi="ar"/>
              </w:rPr>
              <w:t xml:space="preserve">系统对接服务方案是投标单位提供用户、组织架构的数据同步更新服务，需与采购方用户登录系统、日志审计系统等信息化系统和移动端应用程序进行对接，与采购方提供平台系统的历史文档进</w:t>
            </w:r>
            <w:r>
              <w:rPr>
                <w:rFonts w:hint="eastAsia" w:ascii="宋体" w:hAnsi="宋体" w:cs="Times New Roman"/>
                <w:sz w:val="21"/>
                <w:szCs w:val="21"/>
              </w:rPr>
              <w:t xml:space="preserve">行数据迁移等相关服务内容具体支撑方案的阐述。</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提供用户、单位组织架构的数据同步更新方案；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提供与采购方信息化系统对接方案；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提供与采购方移动端应用程序对接方案；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提供与采购方平台系统的历史文档数据迁移方案。</w:t>
            </w:r>
            <w:r/>
          </w:p>
          <w:p>
            <w:pPr>
              <w:pStyle w:val="1003"/>
              <w:ind w:left="0" w:firstLine="420"/>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pStyle w:val="1003"/>
              <w:ind w:left="0" w:firstLine="420"/>
              <w:rPr>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8分</w:t>
            </w:r>
            <w:r/>
          </w:p>
        </w:tc>
      </w:tr>
      <w:tr>
        <w:trPr>
          <w:trHeight w:val="782"/>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服务实施方案</w:t>
            </w:r>
            <w:r/>
          </w:p>
        </w:tc>
        <w:tc>
          <w:tcPr>
            <w:tcW w:w="637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服务实施方案是投标单位对团队组建、实施步骤、资源需求等相关服务内容具体支撑方案的阐述</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提供项目团队组建方案，包括但不限于项目经理及项目成员的职责分工等方面；</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提供项目实施步骤方案，包括但不限于需求分析、制订计划、开发测试等方面；</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提供项目资源需求方案，包括但不限于硬件资源、软件资源、网络资源等方面</w:t>
            </w:r>
            <w:r/>
          </w:p>
          <w:p>
            <w:pPr>
              <w:ind w:left="0" w:firstLine="420"/>
              <w:widowControl w:val="off"/>
              <w:rPr>
                <w:rFonts w:ascii="宋体" w:hAnsi="宋体" w:cs="Times New Roman"/>
                <w:sz w:val="21"/>
                <w:szCs w:val="21"/>
              </w:rPr>
            </w:pPr>
            <w:r/>
            <w:bookmarkStart w:id="115" w:name="OLE_LINK13"/>
            <w:r/>
            <w:bookmarkStart w:id="116" w:name="OLE_LINK14"/>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firstLine="420"/>
              <w:widowControl w:val="off"/>
              <w:rPr>
                <w:lang w:bidi="ar"/>
              </w:rPr>
            </w:pPr>
            <w:r>
              <w:rPr>
                <w:rFonts w:hint="eastAsia" w:ascii="宋体" w:hAnsi="宋体" w:cs="Times New Roman"/>
                <w:sz w:val="21"/>
                <w:szCs w:val="21"/>
              </w:rPr>
              <w:t xml:space="preserve">本项最高得</w:t>
            </w:r>
            <w:r>
              <w:rPr>
                <w:rFonts w:ascii="宋体" w:hAnsi="宋体" w:cs="Times New Roman"/>
                <w:sz w:val="21"/>
                <w:szCs w:val="21"/>
              </w:rPr>
              <w:t xml:space="preserve">6</w:t>
            </w:r>
            <w:r>
              <w:rPr>
                <w:rFonts w:hint="eastAsia" w:ascii="宋体" w:hAnsi="宋体" w:cs="Times New Roman"/>
                <w:sz w:val="21"/>
                <w:szCs w:val="21"/>
              </w:rPr>
              <w:t xml:space="preserve">分。</w:t>
            </w:r>
            <w:bookmarkEnd w:id="115"/>
            <w:r/>
            <w:bookmarkEnd w:id="116"/>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782"/>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运行监测方案</w:t>
            </w:r>
            <w:r/>
          </w:p>
        </w:tc>
        <w:tc>
          <w:tcPr>
            <w:tcW w:w="637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提供技术支持和日常巡检服务方案，包括但不限于网络巡检、日志巡检等内容；</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提供平台运行情况分析方案；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提供用户使用情况分析方案。</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firstLine="420"/>
              <w:widowControl w:val="off"/>
              <w:rPr>
                <w:lang w:bidi="ar"/>
              </w:rPr>
            </w:pPr>
            <w:r>
              <w:rPr>
                <w:rFonts w:hint="eastAsia" w:ascii="宋体" w:hAnsi="宋体" w:cs="Times New Roman"/>
                <w:sz w:val="21"/>
                <w:szCs w:val="21"/>
              </w:rPr>
              <w:t xml:space="preserve">本项最高得6分。</w:t>
            </w:r>
            <w:r/>
          </w:p>
        </w:tc>
        <w:tc>
          <w:tcPr>
            <w:tcW w:w="1276" w:type="dxa"/>
            <w:vAlign w:val="center"/>
            <w:textDirection w:val="lrTb"/>
            <w:noWrap w:val="false"/>
          </w:tcPr>
          <w:p>
            <w:pPr>
              <w:ind w:left="0"/>
              <w:jc w:val="center"/>
              <w:widowControl w:val="off"/>
              <w:rPr>
                <w:rFonts w:ascii="宋体" w:hAnsi="宋体"/>
                <w:color w:val="000000"/>
                <w:sz w:val="21"/>
                <w:szCs w:val="21"/>
              </w:rPr>
            </w:pPr>
            <w:r/>
            <w:bookmarkStart w:id="117" w:name="OLE_LINK19"/>
            <w:r/>
            <w:bookmarkStart w:id="118" w:name="OLE_LINK20"/>
            <w:r>
              <w:rPr>
                <w:rFonts w:hint="eastAsia" w:ascii="宋体" w:hAnsi="宋体"/>
                <w:color w:val="000000"/>
                <w:sz w:val="21"/>
                <w:szCs w:val="21"/>
              </w:rPr>
              <w:t xml:space="preserve">6分</w:t>
            </w:r>
            <w:bookmarkEnd w:id="117"/>
            <w:r/>
            <w:bookmarkEnd w:id="118"/>
            <w:r/>
            <w:r/>
          </w:p>
        </w:tc>
      </w:tr>
      <w:tr>
        <w:trPr>
          <w:trHeight w:val="782"/>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软件升级优化方案</w:t>
            </w:r>
            <w:r/>
          </w:p>
        </w:tc>
        <w:tc>
          <w:tcPr>
            <w:tcW w:w="6379" w:type="dxa"/>
            <w:vAlign w:val="center"/>
            <w:textDirection w:val="lrTb"/>
            <w:noWrap w:val="false"/>
          </w:tcPr>
          <w:p>
            <w:pPr>
              <w:ind w:left="0" w:firstLine="420"/>
              <w:widowControl w:val="off"/>
              <w:rPr>
                <w:rFonts w:ascii="宋体" w:hAnsi="宋体" w:cs="Times New Roman"/>
                <w:sz w:val="21"/>
                <w:szCs w:val="21"/>
              </w:rPr>
            </w:pPr>
            <w:r>
              <w:rPr>
                <w:rFonts w:hint="eastAsia" w:ascii="宋体" w:hAnsi="宋体" w:cs="Times New Roman"/>
                <w:sz w:val="21"/>
                <w:szCs w:val="21"/>
              </w:rPr>
              <w:t xml:space="preserve">提供平台更新和安全服务方案，包括但不限于升级平台版本，修复安全漏洞，提升平台性能等方面：</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服务方案描述详细、完善可行、科学合理、考虑周密、流程规范，</w:t>
            </w:r>
            <w:r>
              <w:rPr>
                <w:rFonts w:hint="eastAsia" w:ascii="宋体" w:hAnsi="宋体" w:cs="Times New Roman"/>
                <w:sz w:val="21"/>
                <w:szCs w:val="21"/>
              </w:rPr>
              <w:t xml:space="preserve">满足采购需求得3分；服务方案描述笼统、流程基本规范、内容基本满足采购需求得1分；服务方案不具合理性、与项目无关、未提供均不得分。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782"/>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637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bookmarkStart w:id="119" w:name="OLE_LINK33"/>
            <w:r/>
            <w:bookmarkStart w:id="120" w:name="OLE_LINK34"/>
            <w:r>
              <w:rPr>
                <w:rFonts w:hint="eastAsia" w:ascii="宋体" w:hAnsi="宋体"/>
                <w:b/>
                <w:color w:val="000000"/>
                <w:sz w:val="21"/>
                <w:szCs w:val="21"/>
              </w:rPr>
              <w:t xml:space="preserve">（中标后必须在本项目工作）</w:t>
            </w:r>
            <w:bookmarkEnd w:id="119"/>
            <w:r/>
            <w:bookmarkEnd w:id="120"/>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rPr>
              <w:t xml:space="preserve">信息系统项目管理师证书或</w:t>
            </w:r>
            <w:r>
              <w:rPr>
                <w:rFonts w:hint="eastAsia" w:ascii="宋体" w:hAnsi="宋体"/>
                <w:color w:val="000000" w:themeColor="text1"/>
                <w:sz w:val="21"/>
                <w:szCs w:val="22"/>
              </w:rPr>
              <w:t xml:space="preserve">者</w:t>
            </w:r>
            <w:r>
              <w:rPr>
                <w:rFonts w:hint="eastAsia" w:ascii="宋体" w:hAnsi="宋体"/>
                <w:color w:val="000000" w:themeColor="text1"/>
                <w:sz w:val="21"/>
                <w:szCs w:val="22"/>
              </w:rPr>
              <w:t xml:space="preserve">网络规划设计师证书的得2分</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3年及以上相关项目工作经验的得1分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本项</w:t>
            </w:r>
            <w:r>
              <w:rPr>
                <w:rFonts w:hint="eastAsia" w:ascii="宋体" w:hAnsi="宋体"/>
                <w:color w:val="000000"/>
                <w:sz w:val="21"/>
                <w:szCs w:val="21"/>
              </w:rPr>
              <w:t xml:space="preserve">共</w:t>
            </w:r>
            <w:r>
              <w:rPr>
                <w:rFonts w:hint="eastAsia"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bookmarkStart w:id="121" w:name="OLE_LINK25"/>
            <w:r>
              <w:rPr>
                <w:rFonts w:hint="eastAsia" w:ascii="宋体" w:hAnsi="宋体"/>
                <w:color w:val="000000"/>
                <w:sz w:val="21"/>
                <w:szCs w:val="21"/>
              </w:rPr>
              <w:t xml:space="preserve">3分</w:t>
            </w:r>
            <w:bookmarkEnd w:id="121"/>
            <w:r/>
            <w:r/>
          </w:p>
        </w:tc>
      </w:tr>
      <w:tr>
        <w:trPr>
          <w:trHeight w:val="782"/>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项目组其他成员（除项目经理外）</w:t>
            </w:r>
            <w:r/>
          </w:p>
        </w:tc>
        <w:tc>
          <w:tcPr>
            <w:tcW w:w="637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cs="Times New Roman"/>
                <w:sz w:val="21"/>
                <w:szCs w:val="21"/>
              </w:rPr>
              <w:t xml:space="preserve">项目组其他成员（除项目经理外）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pStyle w:val="1359"/>
              <w:ind w:left="0" w:firstLine="420"/>
              <w:widowControl w:val="off"/>
              <w:rPr>
                <w:rFonts w:ascii="宋体" w:hAnsi="宋体"/>
                <w:sz w:val="21"/>
                <w:szCs w:val="21"/>
              </w:rPr>
            </w:pPr>
            <w:r>
              <w:rPr>
                <w:rFonts w:hint="eastAsia" w:ascii="宋体" w:hAnsi="宋体" w:cs="宋体"/>
                <w:color w:val="000000"/>
                <w:sz w:val="21"/>
                <w:szCs w:val="21"/>
                <w:lang w:bidi="ar"/>
              </w:rPr>
              <w:t xml:space="preserve">系统集成项目管理工程师、数据库系统工程师</w:t>
            </w:r>
            <w:r>
              <w:rPr>
                <w:rFonts w:hint="eastAsia" w:ascii="宋体" w:hAnsi="宋体" w:cs="宋体"/>
                <w:color w:val="000000"/>
                <w:sz w:val="21"/>
                <w:szCs w:val="21"/>
                <w:lang w:bidi="ar"/>
              </w:rPr>
              <w:t xml:space="preserve">或者</w:t>
            </w:r>
            <w:r>
              <w:rPr>
                <w:rFonts w:hint="eastAsia" w:ascii="宋体" w:hAnsi="宋体" w:cs="宋体"/>
                <w:color w:val="000000"/>
                <w:sz w:val="21"/>
                <w:szCs w:val="21"/>
                <w:lang w:bidi="ar"/>
              </w:rPr>
              <w:t xml:space="preserve">网络工程师</w:t>
            </w:r>
            <w:r>
              <w:rPr>
                <w:rFonts w:hint="eastAsia" w:ascii="宋体" w:hAnsi="宋体" w:cs="宋体"/>
                <w:color w:val="000000"/>
                <w:sz w:val="21"/>
                <w:szCs w:val="21"/>
                <w:lang w:bidi="ar"/>
              </w:rPr>
              <w:t xml:space="preserve">证书</w:t>
            </w:r>
            <w:r>
              <w:rPr>
                <w:rFonts w:hint="eastAsia" w:ascii="宋体" w:hAnsi="宋体" w:cs="宋体"/>
                <w:color w:val="000000"/>
                <w:sz w:val="21"/>
                <w:szCs w:val="21"/>
                <w:lang w:bidi="ar"/>
              </w:rPr>
              <w:t xml:space="preserve">的</w:t>
            </w:r>
            <w:r>
              <w:rPr>
                <w:rFonts w:hint="eastAsia" w:ascii="宋体" w:hAnsi="宋体" w:cs="宋体"/>
                <w:color w:val="000000"/>
                <w:sz w:val="21"/>
                <w:szCs w:val="21"/>
                <w:lang w:bidi="ar"/>
              </w:rPr>
              <w:t xml:space="preserve">，提供任意一个证书得1分（一人多证不重复得分），本项最高得3分</w:t>
            </w:r>
            <w:r>
              <w:rPr>
                <w:rFonts w:hint="eastAsia" w:ascii="宋体" w:hAnsi="宋体" w:cs="宋体"/>
                <w:color w:val="000000"/>
                <w:sz w:val="21"/>
                <w:szCs w:val="21"/>
                <w:lang w:bidi="ar"/>
              </w:rPr>
              <w:t xml:space="preserve">。</w:t>
            </w:r>
            <w:r/>
          </w:p>
          <w:p>
            <w:pPr>
              <w:pStyle w:val="1359"/>
              <w:ind w:left="0" w:firstLine="0"/>
              <w:widowControl w:val="off"/>
              <w:rPr>
                <w:rFonts w:ascii="宋体" w:hAnsi="宋体"/>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637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1829"/>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134" w:type="dxa"/>
            <w:vAlign w:val="center"/>
            <w:textDirection w:val="lrTb"/>
            <w:noWrap w:val="false"/>
          </w:tcPr>
          <w:p>
            <w:pPr>
              <w:ind w:left="0"/>
              <w:jc w:val="center"/>
              <w:widowControl w:val="off"/>
              <w:rPr>
                <w:rFonts w:ascii="宋体" w:hAnsi="宋体" w:cs="Times New Roman"/>
                <w:bCs/>
                <w:sz w:val="21"/>
                <w:szCs w:val="21"/>
              </w:rPr>
            </w:pPr>
            <w:r/>
            <w:bookmarkStart w:id="122" w:name="OLE_LINK26"/>
            <w:r/>
            <w:bookmarkStart w:id="123" w:name="OLE_LINK29"/>
            <w:r>
              <w:rPr>
                <w:rFonts w:hint="eastAsia" w:ascii="宋体" w:hAnsi="宋体"/>
                <w:b/>
                <w:bCs/>
                <w:color w:val="000000"/>
                <w:sz w:val="21"/>
                <w:szCs w:val="21"/>
              </w:rPr>
              <w:t xml:space="preserve">▲</w:t>
            </w:r>
            <w:r>
              <w:rPr>
                <w:rFonts w:hint="eastAsia" w:ascii="宋体" w:hAnsi="宋体"/>
                <w:color w:val="000000"/>
                <w:sz w:val="21"/>
                <w:szCs w:val="21"/>
              </w:rPr>
              <w:t xml:space="preserve">类似业绩</w:t>
            </w:r>
            <w:bookmarkEnd w:id="122"/>
            <w:r/>
            <w:bookmarkEnd w:id="123"/>
            <w:r/>
            <w:r/>
          </w:p>
        </w:tc>
        <w:tc>
          <w:tcPr>
            <w:tcW w:w="6379" w:type="dxa"/>
            <w:vAlign w:val="center"/>
            <w:textDirection w:val="lrTb"/>
            <w:noWrap w:val="false"/>
          </w:tcPr>
          <w:p>
            <w:pPr>
              <w:ind w:left="0" w:firstLine="42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2</w:t>
            </w:r>
            <w:r>
              <w:rPr>
                <w:rFonts w:hint="eastAsia" w:ascii="宋体" w:hAnsi="宋体"/>
                <w:color w:val="000000"/>
                <w:sz w:val="21"/>
                <w:szCs w:val="21"/>
              </w:rPr>
              <w:t xml:space="preserve">年1月1日（以合同签订日期为准）以来承担的类似服务项目业绩，每具备1项业绩得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sz w:val="21"/>
                <w:szCs w:val="21"/>
                <w:lang w:val="zh-CN" w:bidi="zh-CN"/>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bl>
    <w:p>
      <w:pPr>
        <w:ind w:left="0" w:firstLine="420"/>
        <w:spacing w:line="360" w:lineRule="auto"/>
        <w:rPr>
          <w:rFonts w:ascii="宋体" w:hAnsi="宋体"/>
          <w:sz w:val="21"/>
          <w:szCs w:val="21"/>
        </w:rPr>
      </w:pPr>
      <w:r>
        <w:rPr>
          <w:rFonts w:hint="eastAsia" w:ascii="宋体" w:hAnsi="宋体"/>
          <w:sz w:val="21"/>
          <w:szCs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40"/>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40"/>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7"/>
    <w:uiPriority w:val="11"/>
    <w:rPr>
      <w:sz w:val="24"/>
      <w:szCs w:val="24"/>
    </w:rPr>
  </w:style>
  <w:style w:type="character" w:styleId="855">
    <w:name w:val="Quote Char"/>
    <w:link w:val="1242"/>
    <w:uiPriority w:val="29"/>
    <w:rPr>
      <w:i/>
    </w:rPr>
  </w:style>
  <w:style w:type="character" w:styleId="856">
    <w:name w:val="Intense Quote Char"/>
    <w:link w:val="1368"/>
    <w:uiPriority w:val="30"/>
    <w:rPr>
      <w:i/>
    </w:rPr>
  </w:style>
  <w:style w:type="character" w:styleId="857">
    <w:name w:val="Header Char"/>
    <w:basedOn w:val="1000"/>
    <w:link w:val="1035"/>
    <w:uiPriority w:val="99"/>
  </w:style>
  <w:style w:type="character" w:styleId="858">
    <w:name w:val="Footer Char"/>
    <w:basedOn w:val="1000"/>
    <w:link w:val="1033"/>
    <w:uiPriority w:val="99"/>
  </w:style>
  <w:style w:type="character" w:styleId="859">
    <w:name w:val="Caption Char"/>
    <w:basedOn w:val="1010"/>
    <w:link w:val="1033"/>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0"/>
    <w:uiPriority w:val="99"/>
    <w:rPr>
      <w:sz w:val="18"/>
    </w:rPr>
  </w:style>
  <w:style w:type="character" w:styleId="986">
    <w:name w:val="Endnote Text Char"/>
    <w:link w:val="1030"/>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ody Text Indent"/>
    <w:basedOn w:val="990"/>
    <w:next w:val="990"/>
    <w:qFormat/>
    <w:pPr>
      <w:ind w:left="420" w:firstLine="1188"/>
      <w:spacing w:line="360" w:lineRule="exact"/>
    </w:pPr>
    <w:rPr>
      <w:rFonts w:ascii="Times New Roman" w:hAnsi="Times New Roman" w:cs="Times New Roman"/>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59"/>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rPr>
  </w:style>
  <w:style w:type="paragraph" w:styleId="1014">
    <w:name w:val="annotation text"/>
    <w:basedOn w:val="991"/>
    <w:next w:val="990"/>
    <w:uiPriority w:val="99"/>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990"/>
    <w:qFormat/>
    <w:pPr>
      <w:ind w:left="0" w:firstLine="2560"/>
    </w:pPr>
    <w:rPr>
      <w:rFonts w:ascii="Times New Roman" w:hAnsi="Times New Roman" w:cs="Times New Roman"/>
    </w:rPr>
  </w:style>
  <w:style w:type="paragraph" w:styleId="1018">
    <w:name w:val="List Number 3"/>
    <w:basedOn w:val="991"/>
    <w:next w:val="990"/>
    <w:qFormat/>
    <w:pPr>
      <w:ind w:left="420" w:firstLine="3584"/>
      <w:spacing w:before="0" w:after="0" w:line="240" w:lineRule="auto"/>
    </w:pPr>
    <w:rPr>
      <w:rFonts w:ascii="Times New Roman" w:hAnsi="Times New Roman" w:cs="Times New Roman"/>
    </w:rPr>
  </w:style>
  <w:style w:type="paragraph" w:styleId="1019">
    <w:name w:val="List 2"/>
    <w:basedOn w:val="991"/>
    <w:next w:val="1005"/>
    <w:qFormat/>
    <w:pPr>
      <w:ind w:left="100" w:firstLine="3640"/>
      <w:spacing w:before="0" w:after="0" w:line="240" w:lineRule="auto"/>
    </w:pPr>
    <w:rPr>
      <w:rFonts w:ascii="Times New Roman" w:hAnsi="Times New Roman" w:cs="Times New Roman"/>
    </w:rPr>
  </w:style>
  <w:style w:type="paragraph" w:styleId="1020">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1">
    <w:name w:val="toc 5"/>
    <w:basedOn w:val="991"/>
    <w:next w:val="990"/>
    <w:qFormat/>
    <w:pPr>
      <w:ind w:left="1160" w:firstLine="3784"/>
      <w:spacing w:before="0" w:after="0" w:line="360" w:lineRule="auto"/>
    </w:pPr>
    <w:rPr>
      <w:rFonts w:ascii="Times New Roman" w:hAnsi="Times New Roman" w:cs="Times New Roman"/>
    </w:rPr>
  </w:style>
  <w:style w:type="paragraph" w:styleId="1022">
    <w:name w:val="toc 3"/>
    <w:basedOn w:val="991"/>
    <w:next w:val="990"/>
    <w:qFormat/>
    <w:pPr>
      <w:ind w:left="0" w:firstLine="1024"/>
      <w:spacing w:before="0" w:after="0" w:line="360" w:lineRule="auto"/>
    </w:pPr>
    <w:rPr>
      <w:rFonts w:ascii="Times New Roman" w:hAnsi="Times New Roman" w:cs="Times New Roman"/>
    </w:rPr>
  </w:style>
  <w:style w:type="paragraph" w:styleId="1023">
    <w:name w:val="Plain Text"/>
    <w:basedOn w:val="991"/>
    <w:next w:val="1024"/>
    <w:qFormat/>
    <w:pPr>
      <w:ind w:left="0" w:firstLine="2048"/>
      <w:spacing w:before="0" w:after="0" w:line="240" w:lineRule="auto"/>
    </w:pPr>
    <w:rPr>
      <w:rFonts w:ascii="Times New Roman" w:hAnsi="Times New Roman" w:cs="Times New Roman"/>
    </w:rPr>
  </w:style>
  <w:style w:type="paragraph" w:styleId="1024">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5">
    <w:name w:val="List Bullet 5"/>
    <w:basedOn w:val="991"/>
    <w:next w:val="1026"/>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qFormat/>
    <w:pPr>
      <w:ind w:left="420" w:firstLine="2724"/>
      <w:spacing w:after="120" w:line="360" w:lineRule="auto"/>
    </w:pPr>
    <w:rPr>
      <w:rFonts w:ascii="Calibri" w:hAnsi="Calibri"/>
    </w:rPr>
  </w:style>
  <w:style w:type="paragraph" w:styleId="1027">
    <w:name w:val="toc 8"/>
    <w:basedOn w:val="991"/>
    <w:next w:val="990"/>
    <w:qFormat/>
    <w:pPr>
      <w:ind w:left="1880" w:firstLine="3784"/>
      <w:spacing w:before="0" w:after="0" w:line="360" w:lineRule="auto"/>
    </w:pPr>
    <w:rPr>
      <w:rFonts w:ascii="Times New Roman" w:hAnsi="Times New Roman" w:cs="Times New Roman"/>
    </w:rPr>
  </w:style>
  <w:style w:type="paragraph" w:styleId="1028">
    <w:name w:val="Date"/>
    <w:basedOn w:val="991"/>
    <w:next w:val="990"/>
    <w:qFormat/>
    <w:pPr>
      <w:ind w:left="0" w:firstLine="2560"/>
      <w:spacing w:before="0" w:after="0" w:line="240" w:lineRule="auto"/>
    </w:pPr>
    <w:rPr>
      <w:rFonts w:ascii="Times New Roman" w:hAnsi="Times New Roman" w:cs="Times New Roman"/>
    </w:rPr>
  </w:style>
  <w:style w:type="paragraph" w:styleId="1029">
    <w:name w:val="Body Text Indent 2"/>
    <w:basedOn w:val="991"/>
    <w:next w:val="1003"/>
    <w:qFormat/>
    <w:pPr>
      <w:ind w:left="481" w:firstLine="2784"/>
      <w:spacing w:before="0" w:after="0" w:line="400" w:lineRule="exact"/>
    </w:pPr>
    <w:rPr>
      <w:rFonts w:ascii="Times New Roman" w:hAnsi="Times New Roman" w:cs="Times New Roman"/>
    </w:rPr>
  </w:style>
  <w:style w:type="paragraph" w:styleId="1030">
    <w:name w:val="endnote text"/>
    <w:basedOn w:val="991"/>
    <w:next w:val="1031"/>
    <w:qFormat/>
    <w:pPr>
      <w:ind w:left="0" w:firstLine="2560"/>
      <w:spacing w:before="0" w:after="0" w:line="360" w:lineRule="auto"/>
    </w:pPr>
    <w:rPr>
      <w:rFonts w:ascii="Times New Roman" w:hAnsi="Times New Roman" w:cs="Times New Roman"/>
    </w:rPr>
  </w:style>
  <w:style w:type="paragraph" w:styleId="1031" w:customStyle="1">
    <w:name w:val="Char11"/>
    <w:basedOn w:val="991"/>
    <w:next w:val="990"/>
    <w:qFormat/>
    <w:pPr>
      <w:ind w:left="0" w:firstLine="3584"/>
      <w:spacing w:before="0" w:after="0" w:line="240" w:lineRule="auto"/>
    </w:pPr>
    <w:rPr>
      <w:rFonts w:ascii="Times New Roman" w:hAnsi="Times New Roman" w:cs="Times New Roman"/>
    </w:rPr>
  </w:style>
  <w:style w:type="paragraph" w:styleId="1032">
    <w:name w:val="Balloon Text"/>
    <w:basedOn w:val="991"/>
    <w:next w:val="1008"/>
    <w:qFormat/>
    <w:pPr>
      <w:ind w:left="0" w:firstLine="2048"/>
      <w:spacing w:before="0" w:after="0" w:line="240" w:lineRule="auto"/>
    </w:pPr>
    <w:rPr>
      <w:rFonts w:ascii="Times New Roman" w:hAnsi="Times New Roman" w:cs="Times New Roman"/>
    </w:rPr>
  </w:style>
  <w:style w:type="paragraph" w:styleId="1033">
    <w:name w:val="Footer"/>
    <w:basedOn w:val="990"/>
    <w:next w:val="1034"/>
    <w:link w:val="1060"/>
    <w:qFormat/>
    <w:pPr>
      <w:ind w:left="0" w:firstLine="3584"/>
    </w:pPr>
  </w:style>
  <w:style w:type="paragraph" w:styleId="1034"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5">
    <w:name w:val="Header"/>
    <w:basedOn w:val="991"/>
    <w:next w:val="1028"/>
    <w:link w:val="1061"/>
    <w:qFormat/>
    <w:pPr>
      <w:ind w:left="0" w:firstLine="3584"/>
      <w:jc w:val="center"/>
      <w:spacing w:before="0" w:after="0" w:line="240" w:lineRule="auto"/>
    </w:pPr>
  </w:style>
  <w:style w:type="paragraph" w:styleId="1036">
    <w:name w:val="toc 4"/>
    <w:basedOn w:val="991"/>
    <w:next w:val="990"/>
    <w:qFormat/>
    <w:pPr>
      <w:ind w:left="1260" w:firstLine="1024"/>
      <w:spacing w:before="0" w:after="0" w:line="240" w:lineRule="auto"/>
    </w:pPr>
    <w:rPr>
      <w:rFonts w:ascii="Times New Roman" w:hAnsi="Times New Roman" w:cs="Times New Roman"/>
    </w:rPr>
  </w:style>
  <w:style w:type="paragraph" w:styleId="1037">
    <w:name w:val="Subtitle"/>
    <w:next w:val="990"/>
    <w:qFormat/>
    <w:pPr>
      <w:ind w:left="1024"/>
      <w:jc w:val="center"/>
      <w:spacing w:after="60"/>
    </w:pPr>
    <w:rPr>
      <w:rFonts w:ascii="Calibri" w:hAnsi="Calibri"/>
    </w:rPr>
  </w:style>
  <w:style w:type="paragraph" w:styleId="1038">
    <w:name w:val="List"/>
    <w:basedOn w:val="991"/>
    <w:next w:val="1039"/>
    <w:qFormat/>
    <w:pPr>
      <w:ind w:left="200" w:firstLine="3640"/>
      <w:spacing w:before="0" w:after="0" w:line="240" w:lineRule="auto"/>
    </w:pPr>
    <w:rPr>
      <w:rFonts w:ascii="Times New Roman" w:hAnsi="Times New Roman" w:cs="Times New Roman"/>
    </w:rPr>
  </w:style>
  <w:style w:type="paragraph" w:styleId="1039">
    <w:name w:val="Body Text First Indent"/>
    <w:next w:val="990"/>
    <w:qFormat/>
    <w:pPr>
      <w:ind w:left="420" w:firstLine="3748"/>
      <w:spacing w:after="120"/>
    </w:pPr>
    <w:rPr>
      <w:rFonts w:ascii="Calibri" w:hAnsi="Calibri"/>
    </w:rPr>
  </w:style>
  <w:style w:type="paragraph" w:styleId="1040">
    <w:name w:val="footnote text"/>
    <w:basedOn w:val="991"/>
    <w:next w:val="1020"/>
    <w:qFormat/>
    <w:pPr>
      <w:ind w:left="0" w:firstLine="3584"/>
      <w:spacing w:before="0" w:after="0" w:line="360" w:lineRule="auto"/>
    </w:pPr>
    <w:rPr>
      <w:rFonts w:ascii="Times New Roman" w:hAnsi="Times New Roman" w:cs="Times New Roman"/>
    </w:rPr>
  </w:style>
  <w:style w:type="paragraph" w:styleId="1041">
    <w:name w:val="toc 6"/>
    <w:basedOn w:val="991"/>
    <w:next w:val="990"/>
    <w:qFormat/>
    <w:pPr>
      <w:ind w:left="1400" w:firstLine="3784"/>
      <w:spacing w:before="0" w:after="0" w:line="360" w:lineRule="auto"/>
    </w:pPr>
    <w:rPr>
      <w:rFonts w:ascii="Times New Roman" w:hAnsi="Times New Roman" w:cs="Times New Roman"/>
    </w:rPr>
  </w:style>
  <w:style w:type="paragraph" w:styleId="1042">
    <w:name w:val="List 5"/>
    <w:basedOn w:val="991"/>
    <w:next w:val="1017"/>
    <w:qFormat/>
    <w:pPr>
      <w:ind w:left="2100" w:firstLine="3676"/>
      <w:spacing w:before="0" w:after="0" w:line="240" w:lineRule="auto"/>
    </w:pPr>
    <w:rPr>
      <w:rFonts w:ascii="Times New Roman" w:hAnsi="Times New Roman" w:cs="Times New Roman"/>
    </w:rPr>
  </w:style>
  <w:style w:type="paragraph" w:styleId="1043">
    <w:name w:val="Body Text Indent 3"/>
    <w:basedOn w:val="991"/>
    <w:next w:val="1041"/>
    <w:qFormat/>
    <w:pPr>
      <w:ind w:left="480" w:firstLine="2784"/>
      <w:spacing w:before="0" w:after="0" w:line="400" w:lineRule="exact"/>
    </w:pPr>
    <w:rPr>
      <w:rFonts w:ascii="Times New Roman" w:hAnsi="Times New Roman" w:cs="Times New Roman"/>
    </w:rPr>
  </w:style>
  <w:style w:type="paragraph" w:styleId="1044">
    <w:name w:val="toc 2"/>
    <w:basedOn w:val="991"/>
    <w:next w:val="990"/>
    <w:qFormat/>
    <w:pPr>
      <w:ind w:left="0" w:firstLine="1024"/>
      <w:spacing w:before="0" w:after="0" w:line="360" w:lineRule="auto"/>
    </w:pPr>
    <w:rPr>
      <w:rFonts w:ascii="Times New Roman" w:hAnsi="Times New Roman" w:cs="Times New Roman"/>
    </w:rPr>
  </w:style>
  <w:style w:type="paragraph" w:styleId="1045">
    <w:name w:val="toc 9"/>
    <w:basedOn w:val="991"/>
    <w:next w:val="990"/>
    <w:qFormat/>
    <w:pPr>
      <w:ind w:left="2120" w:firstLine="3784"/>
      <w:spacing w:before="0" w:after="0" w:line="360" w:lineRule="auto"/>
    </w:pPr>
    <w:rPr>
      <w:rFonts w:ascii="Times New Roman" w:hAnsi="Times New Roman" w:cs="Times New Roman"/>
    </w:rPr>
  </w:style>
  <w:style w:type="paragraph" w:styleId="1046">
    <w:name w:val="Body Text 2"/>
    <w:basedOn w:val="991"/>
    <w:next w:val="1011"/>
    <w:qFormat/>
    <w:pPr>
      <w:ind w:left="0" w:firstLine="1024"/>
      <w:spacing w:before="0" w:after="120" w:line="480" w:lineRule="auto"/>
    </w:pPr>
    <w:rPr>
      <w:rFonts w:ascii="Times New Roman" w:hAnsi="Times New Roman" w:cs="Times New Roman"/>
    </w:rPr>
  </w:style>
  <w:style w:type="paragraph" w:styleId="1047">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8">
    <w:name w:val="Normal (Web)"/>
    <w:basedOn w:val="990"/>
    <w:next w:val="1019"/>
    <w:qFormat/>
    <w:pPr>
      <w:ind w:left="15" w:right="15" w:firstLine="4608"/>
      <w:spacing w:before="60" w:after="60" w:line="312" w:lineRule="auto"/>
    </w:pPr>
    <w:rPr>
      <w:rFonts w:ascii="Times New Roman" w:hAnsi="Times New Roman" w:cs="Times New Roman"/>
    </w:rPr>
  </w:style>
  <w:style w:type="paragraph" w:styleId="1049">
    <w:name w:val="index 1"/>
    <w:basedOn w:val="991"/>
    <w:next w:val="990"/>
    <w:qFormat/>
    <w:pPr>
      <w:ind w:left="0" w:firstLine="3584"/>
      <w:spacing w:before="0" w:after="0" w:line="240" w:lineRule="auto"/>
    </w:pPr>
    <w:rPr>
      <w:rFonts w:ascii="Times New Roman" w:hAnsi="Times New Roman" w:cs="Times New Roman"/>
    </w:rPr>
  </w:style>
  <w:style w:type="paragraph" w:styleId="1050">
    <w:name w:val="Body Text First Indent 2"/>
    <w:basedOn w:val="1003"/>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9"/>
    <w:qFormat/>
    <w:rPr>
      <w:rFonts w:ascii="Calibri" w:hAnsi="Calibri" w:eastAsia="宋体" w:cs="Times New Roman"/>
    </w:rPr>
  </w:style>
  <w:style w:type="character" w:styleId="1060" w:customStyle="1">
    <w:name w:val="页脚 字符"/>
    <w:link w:val="1033"/>
    <w:qFormat/>
    <w:rPr>
      <w:rFonts w:ascii="Calibri" w:hAnsi="Calibri" w:eastAsia="宋体" w:cs="Times New Roman"/>
    </w:rPr>
  </w:style>
  <w:style w:type="character" w:styleId="1061" w:customStyle="1">
    <w:name w:val="页眉 字符"/>
    <w:link w:val="1035"/>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1"/>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7"/>
    <w:next w:val="990"/>
    <w:qFormat/>
    <w:pPr>
      <w:ind w:left="1134" w:firstLine="20"/>
      <w:spacing w:before="280" w:after="280" w:line="360" w:lineRule="auto"/>
      <w:outlineLvl w:val="5"/>
    </w:pPr>
  </w:style>
  <w:style w:type="paragraph" w:styleId="1173" w:customStyle="1">
    <w:name w:val="正文段"/>
    <w:basedOn w:val="991"/>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90"/>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1"/>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1"/>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1"/>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1"/>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1"/>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1"/>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4"/>
    <w:next w:val="1049"/>
    <w:qFormat/>
    <w:pPr>
      <w:ind w:left="200" w:firstLine="18"/>
      <w:spacing w:before="0" w:after="0" w:line="360" w:lineRule="auto"/>
      <w:outlineLvl w:val="2"/>
    </w:pPr>
  </w:style>
  <w:style w:type="paragraph" w:styleId="1187" w:customStyle="1">
    <w:name w:val="xl76"/>
    <w:basedOn w:val="991"/>
    <w:next w:val="1046"/>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1"/>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1"/>
    <w:next w:val="1029"/>
    <w:qFormat/>
    <w:pPr>
      <w:ind w:left="0" w:firstLine="2560"/>
      <w:spacing w:before="0" w:after="0" w:line="240" w:lineRule="auto"/>
    </w:pPr>
    <w:rPr>
      <w:rFonts w:ascii="Times New Roman" w:hAnsi="Times New Roman" w:cs="Times New Roman"/>
    </w:rPr>
  </w:style>
  <w:style w:type="paragraph" w:styleId="1190" w:customStyle="1">
    <w:name w:val="纯文本2"/>
    <w:basedOn w:val="991"/>
    <w:next w:val="1191"/>
    <w:qFormat/>
    <w:pPr>
      <w:ind w:left="0" w:firstLine="3584"/>
      <w:spacing w:before="0" w:after="0" w:line="240" w:lineRule="auto"/>
    </w:pPr>
    <w:rPr>
      <w:rFonts w:ascii="Times New Roman" w:hAnsi="Times New Roman" w:cs="Times New Roman"/>
    </w:rPr>
  </w:style>
  <w:style w:type="paragraph" w:styleId="1191" w:customStyle="1">
    <w:name w:val="xl69"/>
    <w:basedOn w:val="991"/>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1"/>
    <w:next w:val="1193"/>
    <w:pPr>
      <w:ind w:left="0" w:firstLine="2560"/>
      <w:spacing w:before="0" w:after="0" w:line="240" w:lineRule="auto"/>
    </w:pPr>
    <w:rPr>
      <w:rFonts w:ascii="Times New Roman" w:hAnsi="Times New Roman" w:cs="Times New Roman"/>
    </w:rPr>
  </w:style>
  <w:style w:type="paragraph" w:styleId="1193" w:customStyle="1">
    <w:name w:val="表格"/>
    <w:basedOn w:val="991"/>
    <w:next w:val="1188"/>
    <w:qFormat/>
    <w:pPr>
      <w:ind w:left="0" w:firstLine="2560"/>
      <w:spacing w:before="0" w:after="0" w:line="360" w:lineRule="auto"/>
    </w:pPr>
    <w:rPr>
      <w:rFonts w:ascii="Times New Roman" w:hAnsi="Times New Roman" w:cs="Times New Roman"/>
    </w:rPr>
  </w:style>
  <w:style w:type="paragraph" w:styleId="1194" w:customStyle="1">
    <w:name w:val="xl68"/>
    <w:basedOn w:val="991"/>
    <w:next w:val="1195"/>
    <w:pPr>
      <w:ind w:left="100" w:firstLine="5220"/>
      <w:spacing w:before="280" w:after="280" w:line="240" w:lineRule="auto"/>
    </w:pPr>
    <w:rPr>
      <w:rFonts w:ascii="Times New Roman" w:hAnsi="Times New Roman" w:cs="Times New Roman"/>
    </w:rPr>
  </w:style>
  <w:style w:type="paragraph" w:styleId="1195" w:customStyle="1">
    <w:name w:val="Char1"/>
    <w:basedOn w:val="991"/>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1"/>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1"/>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1"/>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1"/>
    <w:next w:val="1045"/>
    <w:qFormat/>
    <w:pPr>
      <w:ind w:left="0" w:firstLine="1024"/>
      <w:spacing w:before="280" w:after="280" w:line="240" w:lineRule="auto"/>
    </w:pPr>
    <w:rPr>
      <w:rFonts w:ascii="Times New Roman" w:hAnsi="Times New Roman" w:cs="Times New Roman"/>
    </w:rPr>
  </w:style>
  <w:style w:type="paragraph" w:styleId="1200" w:customStyle="1">
    <w:name w:val="文档标题5"/>
    <w:basedOn w:val="996"/>
    <w:next w:val="990"/>
    <w:qFormat/>
    <w:pPr>
      <w:ind w:left="992" w:firstLine="18"/>
      <w:spacing w:before="280" w:after="280" w:line="360" w:lineRule="auto"/>
      <w:outlineLvl w:val="4"/>
    </w:pPr>
  </w:style>
  <w:style w:type="paragraph" w:styleId="1201" w:customStyle="1">
    <w:name w:val="样式 加粗 居中"/>
    <w:basedOn w:val="991"/>
    <w:next w:val="1202"/>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1"/>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1"/>
    <w:next w:val="1047"/>
    <w:qFormat/>
    <w:pPr>
      <w:ind w:left="1200" w:firstLine="2712"/>
      <w:spacing w:before="0" w:after="0" w:line="360" w:lineRule="auto"/>
    </w:pPr>
    <w:rPr>
      <w:rFonts w:ascii="Times New Roman" w:hAnsi="Times New Roman" w:cs="Times New Roman"/>
    </w:rPr>
  </w:style>
  <w:style w:type="paragraph" w:styleId="1205" w:customStyle="1">
    <w:name w:val="三号 居中"/>
    <w:basedOn w:val="991"/>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1"/>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1"/>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1"/>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1"/>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1"/>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1"/>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1"/>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1"/>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0" w:customStyle="1">
    <w:name w:val="Default"/>
    <w:next w:val="1025"/>
    <w:qFormat/>
    <w:pPr>
      <w:ind w:firstLine="5120"/>
      <w:widowControl w:val="off"/>
    </w:pPr>
    <w:rPr>
      <w:rFonts w:ascii="Calibri" w:hAnsi="Calibri"/>
    </w:rPr>
  </w:style>
  <w:style w:type="paragraph" w:styleId="1221" w:customStyle="1">
    <w:name w:val="xl84"/>
    <w:basedOn w:val="991"/>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3"/>
    <w:next w:val="1223"/>
    <w:qFormat/>
    <w:pPr>
      <w:ind w:left="0" w:firstLine="24"/>
      <w:jc w:val="center"/>
      <w:spacing w:before="0" w:after="0" w:line="360" w:lineRule="auto"/>
      <w:outlineLvl w:val="1"/>
    </w:pPr>
  </w:style>
  <w:style w:type="paragraph" w:styleId="1223" w:customStyle="1">
    <w:name w:val="应答文本"/>
    <w:basedOn w:val="991"/>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0"/>
    <w:qFormat/>
    <w:pPr>
      <w:ind w:firstLine="480"/>
    </w:pPr>
    <w:rPr>
      <w:rFonts w:ascii="Times New Roman" w:hAnsi="Times New Roman" w:cs="Times New Roman"/>
      <w:lang w:val="zh-CN"/>
    </w:rPr>
  </w:style>
  <w:style w:type="paragraph" w:styleId="1226" w:customStyle="1">
    <w:name w:val="font9"/>
    <w:basedOn w:val="991"/>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4"/>
    <w:next w:val="1228"/>
    <w:qFormat/>
    <w:pPr>
      <w:ind w:left="0"/>
      <w:spacing w:before="0" w:after="0" w:line="400" w:lineRule="exact"/>
      <w:outlineLvl w:val="2"/>
    </w:pPr>
  </w:style>
  <w:style w:type="paragraph" w:styleId="1228" w:customStyle="1">
    <w:name w:val="标书正文"/>
    <w:basedOn w:val="991"/>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1"/>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2" w:customStyle="1">
    <w:name w:val="xl90"/>
    <w:basedOn w:val="991"/>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2"/>
    <w:next w:val="1213"/>
    <w:qFormat/>
    <w:pPr>
      <w:ind w:left="0" w:firstLine="18"/>
      <w:jc w:val="center"/>
      <w:spacing w:before="0" w:after="0" w:line="240" w:lineRule="auto"/>
      <w:outlineLvl w:val="0"/>
    </w:pPr>
  </w:style>
  <w:style w:type="paragraph" w:styleId="1235"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0"/>
    <w:next w:val="99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1"/>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1"/>
    <w:next w:val="1239"/>
    <w:pPr>
      <w:ind w:left="0" w:firstLine="2560"/>
      <w:jc w:val="center"/>
      <w:spacing w:before="0" w:after="0" w:line="360" w:lineRule="auto"/>
    </w:pPr>
    <w:rPr>
      <w:rFonts w:ascii="Times New Roman" w:hAnsi="Times New Roman" w:cs="Times New Roman"/>
    </w:rPr>
  </w:style>
  <w:style w:type="paragraph" w:styleId="1239" w:customStyle="1">
    <w:name w:val="xl89"/>
    <w:basedOn w:val="991"/>
    <w:next w:val="1240"/>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1"/>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1"/>
    <w:next w:val="991"/>
    <w:pPr>
      <w:ind w:left="0" w:firstLine="5120"/>
      <w:jc w:val="center"/>
      <w:spacing w:before="187" w:after="175" w:line="374" w:lineRule="atLeast"/>
    </w:pPr>
    <w:rPr>
      <w:rFonts w:ascii="Times New Roman" w:hAnsi="Times New Roman" w:cs="Times New Roman"/>
    </w:rPr>
  </w:style>
  <w:style w:type="paragraph" w:styleId="1242">
    <w:name w:val="Quote"/>
    <w:next w:val="990"/>
    <w:qFormat/>
    <w:pPr>
      <w:ind w:left="3680" w:right="864"/>
      <w:jc w:val="center"/>
      <w:spacing w:before="200" w:after="160"/>
    </w:pPr>
    <w:rPr>
      <w:rFonts w:ascii="Calibri" w:hAnsi="Calibri"/>
      <w:i/>
    </w:rPr>
  </w:style>
  <w:style w:type="paragraph" w:styleId="1243" w:customStyle="1">
    <w:name w:val="Default Paragraph Font Para Char Char Char Char Char Char"/>
    <w:basedOn w:val="991"/>
    <w:next w:val="1244"/>
    <w:pPr>
      <w:ind w:left="0" w:firstLine="3584"/>
      <w:spacing w:before="0" w:after="160" w:line="240" w:lineRule="exact"/>
    </w:pPr>
    <w:rPr>
      <w:rFonts w:ascii="Times New Roman" w:hAnsi="Times New Roman" w:cs="Times New Roman"/>
    </w:rPr>
  </w:style>
  <w:style w:type="paragraph" w:styleId="1244" w:customStyle="1">
    <w:name w:val="xl23"/>
    <w:basedOn w:val="991"/>
    <w:next w:val="1027"/>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1"/>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3"/>
    <w:next w:val="1247"/>
    <w:qFormat/>
    <w:pPr>
      <w:ind w:left="0" w:firstLine="24"/>
      <w:jc w:val="center"/>
      <w:spacing w:line="412" w:lineRule="auto"/>
      <w:outlineLvl w:val="1"/>
    </w:pPr>
  </w:style>
  <w:style w:type="paragraph" w:styleId="1247" w:customStyle="1">
    <w:name w:val="页脚 Char Char"/>
    <w:basedOn w:val="991"/>
    <w:next w:val="1248"/>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2"/>
    <w:next w:val="1249"/>
    <w:qFormat/>
    <w:pPr>
      <w:ind w:left="0" w:firstLine="18"/>
      <w:jc w:val="center"/>
      <w:spacing w:before="120" w:after="0" w:line="360" w:lineRule="auto"/>
      <w:outlineLvl w:val="0"/>
    </w:pPr>
  </w:style>
  <w:style w:type="paragraph" w:styleId="1249" w:customStyle="1">
    <w:name w:val="Char1 Char Char Char Char Char Char"/>
    <w:basedOn w:val="991"/>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5"/>
    <w:next w:val="990"/>
    <w:qFormat/>
    <w:pPr>
      <w:ind w:left="851" w:firstLine="30"/>
      <w:spacing w:after="280" w:line="360" w:lineRule="auto"/>
      <w:outlineLvl w:val="3"/>
    </w:pPr>
  </w:style>
  <w:style w:type="paragraph" w:styleId="1251" w:customStyle="1">
    <w:name w:val="font0"/>
    <w:basedOn w:val="991"/>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3" w:customStyle="1">
    <w:name w:val="Pa0"/>
    <w:basedOn w:val="991"/>
    <w:next w:val="990"/>
    <w:qFormat/>
    <w:pPr>
      <w:ind w:left="0" w:firstLine="4608"/>
      <w:spacing w:before="0" w:after="0" w:line="241" w:lineRule="atLeast"/>
    </w:pPr>
    <w:rPr>
      <w:rFonts w:ascii="Times New Roman" w:hAnsi="Times New Roman" w:cs="Times New Roman"/>
    </w:rPr>
  </w:style>
  <w:style w:type="paragraph" w:styleId="1254" w:customStyle="1">
    <w:name w:val="招标文件》"/>
    <w:basedOn w:val="991"/>
    <w:next w:val="1190"/>
    <w:qFormat/>
    <w:pPr>
      <w:ind w:left="420" w:firstLine="2140"/>
      <w:spacing w:before="120" w:after="120" w:line="300" w:lineRule="auto"/>
    </w:pPr>
    <w:rPr>
      <w:rFonts w:ascii="Times New Roman" w:hAnsi="Times New Roman" w:cs="Times New Roman"/>
    </w:rPr>
  </w:style>
  <w:style w:type="paragraph" w:styleId="1255" w:customStyle="1">
    <w:name w:val="段"/>
    <w:next w:val="990"/>
    <w:qFormat/>
    <w:pPr>
      <w:ind w:firstLine="200"/>
      <w:jc w:val="both"/>
      <w:spacing w:line="360" w:lineRule="auto"/>
    </w:pPr>
    <w:rPr>
      <w:sz w:val="24"/>
      <w:szCs w:val="22"/>
    </w:rPr>
  </w:style>
  <w:style w:type="paragraph" w:styleId="1256" w:customStyle="1">
    <w:name w:val="标书_正文"/>
    <w:basedOn w:val="991"/>
    <w:next w:val="1257"/>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3"/>
    <w:next w:val="1205"/>
    <w:qFormat/>
    <w:pPr>
      <w:ind w:left="0" w:firstLine="24"/>
      <w:spacing w:before="100" w:after="0" w:line="400" w:lineRule="exact"/>
      <w:outlineLvl w:val="1"/>
    </w:pPr>
  </w:style>
  <w:style w:type="paragraph" w:styleId="1258" w:customStyle="1">
    <w:name w:val="图片0"/>
    <w:basedOn w:val="991"/>
    <w:next w:val="1038"/>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1"/>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pPr>
      <w:ind w:firstLine="10"/>
      <w:spacing w:line="360" w:lineRule="auto"/>
      <w:shd w:val="clear" w:color="000000" w:fill="000080"/>
    </w:pPr>
    <w:rPr>
      <w:rFonts w:ascii="Calibri" w:hAnsi="Calibri"/>
    </w:rPr>
  </w:style>
  <w:style w:type="paragraph" w:styleId="1261" w:customStyle="1">
    <w:name w:val="杨昂超式样黑体主"/>
    <w:basedOn w:val="991"/>
    <w:next w:val="1262"/>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1"/>
    <w:next w:val="1263"/>
    <w:pPr>
      <w:ind w:left="0" w:firstLine="2560"/>
      <w:spacing w:before="0" w:after="0" w:line="240" w:lineRule="auto"/>
    </w:pPr>
    <w:rPr>
      <w:rFonts w:ascii="Times New Roman" w:hAnsi="Times New Roman" w:cs="Times New Roman"/>
    </w:rPr>
  </w:style>
  <w:style w:type="paragraph" w:styleId="1263" w:customStyle="1">
    <w:name w:val="目录1"/>
    <w:basedOn w:val="991"/>
    <w:next w:val="990"/>
    <w:pPr>
      <w:ind w:left="0" w:firstLine="7168"/>
      <w:spacing w:before="0" w:after="136" w:line="289" w:lineRule="atLeast"/>
    </w:pPr>
    <w:rPr>
      <w:rFonts w:ascii="Times New Roman" w:hAnsi="Times New Roman" w:cs="Times New Roman"/>
    </w:rPr>
  </w:style>
  <w:style w:type="paragraph" w:styleId="1264" w:customStyle="1">
    <w:name w:val="文档结构图1"/>
    <w:basedOn w:val="991"/>
    <w:next w:val="1265"/>
    <w:pPr>
      <w:ind w:left="200" w:firstLine="2248"/>
      <w:spacing w:before="0" w:after="0" w:line="360" w:lineRule="auto"/>
    </w:pPr>
    <w:rPr>
      <w:rFonts w:ascii="Times New Roman" w:hAnsi="Times New Roman" w:cs="Times New Roman"/>
    </w:rPr>
  </w:style>
  <w:style w:type="paragraph" w:styleId="1265" w:customStyle="1">
    <w:name w:val="2ji"/>
    <w:basedOn w:val="993"/>
    <w:next w:val="1033"/>
    <w:qFormat/>
    <w:pPr>
      <w:ind w:left="0" w:firstLine="24"/>
      <w:spacing w:before="0" w:after="0" w:line="360" w:lineRule="auto"/>
      <w:outlineLvl w:val="1"/>
    </w:pPr>
  </w:style>
  <w:style w:type="paragraph" w:styleId="1266" w:customStyle="1">
    <w:name w:val="xl91"/>
    <w:basedOn w:val="991"/>
    <w:next w:val="1187"/>
    <w:pPr>
      <w:ind w:left="0" w:firstLine="3584"/>
      <w:spacing w:before="280" w:after="280" w:line="240" w:lineRule="auto"/>
    </w:pPr>
    <w:rPr>
      <w:rFonts w:ascii="Times New Roman" w:hAnsi="Times New Roman" w:cs="Times New Roman"/>
    </w:rPr>
  </w:style>
  <w:style w:type="paragraph" w:styleId="1267" w:customStyle="1">
    <w:name w:val="Text Body"/>
    <w:basedOn w:val="991"/>
    <w:next w:val="1268"/>
    <w:pPr>
      <w:ind w:left="0" w:firstLine="4096"/>
      <w:spacing w:before="0" w:after="120" w:line="240" w:lineRule="auto"/>
    </w:pPr>
    <w:rPr>
      <w:rFonts w:ascii="Times New Roman" w:hAnsi="Times New Roman" w:cs="Times New Roman"/>
    </w:rPr>
  </w:style>
  <w:style w:type="paragraph" w:styleId="1268" w:customStyle="1">
    <w:name w:val="项目符1"/>
    <w:basedOn w:val="991"/>
    <w:next w:val="1269"/>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4"/>
    <w:next w:val="1271"/>
    <w:qFormat/>
    <w:pPr>
      <w:ind w:left="1429" w:firstLine="18"/>
      <w:spacing w:before="100" w:after="100" w:line="360" w:lineRule="auto"/>
      <w:outlineLvl w:val="2"/>
    </w:pPr>
  </w:style>
  <w:style w:type="paragraph" w:styleId="1271" w:customStyle="1">
    <w:name w:val="xl22"/>
    <w:basedOn w:val="991"/>
    <w:next w:val="1272"/>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1"/>
    <w:next w:val="990"/>
    <w:pPr>
      <w:ind w:left="0"/>
      <w:spacing w:before="0" w:after="0" w:line="360" w:lineRule="auto"/>
    </w:pPr>
    <w:rPr>
      <w:rFonts w:ascii="Times New Roman" w:hAnsi="Times New Roman" w:cs="Times New Roman"/>
    </w:rPr>
  </w:style>
  <w:style w:type="paragraph" w:styleId="1273" w:customStyle="1">
    <w:name w:val="xl78"/>
    <w:basedOn w:val="991"/>
    <w:next w:val="1274"/>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pPr>
      <w:ind w:firstLine="4608"/>
      <w:jc w:val="center"/>
      <w:spacing w:line="360" w:lineRule="auto"/>
    </w:pPr>
    <w:rPr>
      <w:rFonts w:ascii="Calibri" w:hAnsi="Calibri"/>
    </w:rPr>
  </w:style>
  <w:style w:type="paragraph" w:styleId="1275" w:customStyle="1">
    <w:name w:val="_Style 169"/>
    <w:next w:val="990"/>
    <w:qFormat/>
    <w:pPr>
      <w:ind w:left="2560"/>
    </w:pPr>
    <w:rPr>
      <w:rFonts w:ascii="Calibri" w:hAnsi="Calibri"/>
    </w:rPr>
  </w:style>
  <w:style w:type="paragraph" w:styleId="1276" w:customStyle="1">
    <w:name w:val="样式 小四 行距: 1.5 倍行距 首行缩进:  2 字符"/>
    <w:basedOn w:val="991"/>
    <w:next w:val="1221"/>
    <w:pPr>
      <w:ind w:left="480" w:firstLine="2784"/>
      <w:spacing w:before="0" w:after="0" w:line="360" w:lineRule="auto"/>
    </w:pPr>
    <w:rPr>
      <w:rFonts w:ascii="Times New Roman" w:hAnsi="Times New Roman" w:cs="Times New Roman"/>
    </w:rPr>
  </w:style>
  <w:style w:type="paragraph" w:styleId="1277" w:customStyle="1">
    <w:name w:val="小节标题"/>
    <w:basedOn w:val="991"/>
    <w:next w:val="990"/>
    <w:pPr>
      <w:ind w:left="0" w:firstLine="7168"/>
      <w:spacing w:before="175" w:after="102" w:line="351" w:lineRule="atLeast"/>
    </w:pPr>
    <w:rPr>
      <w:rFonts w:ascii="Times New Roman" w:hAnsi="Times New Roman" w:cs="Times New Roman"/>
    </w:rPr>
  </w:style>
  <w:style w:type="paragraph" w:styleId="1278" w:customStyle="1">
    <w:name w:val="TOC 标题2"/>
    <w:basedOn w:val="991"/>
    <w:next w:val="990"/>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1"/>
    <w:next w:val="1280"/>
    <w:pPr>
      <w:ind w:left="0" w:firstLine="3584"/>
      <w:spacing w:before="0" w:after="0" w:line="240" w:lineRule="auto"/>
    </w:pPr>
    <w:rPr>
      <w:rFonts w:ascii="Times New Roman" w:hAnsi="Times New Roman" w:cs="Times New Roman"/>
    </w:rPr>
  </w:style>
  <w:style w:type="paragraph" w:styleId="1280" w:customStyle="1">
    <w:name w:val="Char"/>
    <w:basedOn w:val="991"/>
    <w:next w:val="1259"/>
    <w:pPr>
      <w:ind w:left="900" w:firstLine="2608"/>
      <w:spacing w:before="0" w:after="0" w:line="240" w:lineRule="auto"/>
    </w:pPr>
    <w:rPr>
      <w:rFonts w:ascii="Times New Roman" w:hAnsi="Times New Roman" w:cs="Times New Roman"/>
    </w:rPr>
  </w:style>
  <w:style w:type="paragraph" w:styleId="1281" w:customStyle="1">
    <w:name w:val="xl86"/>
    <w:basedOn w:val="991"/>
    <w:next w:val="1282"/>
    <w:pPr>
      <w:ind w:left="0" w:firstLine="5120"/>
      <w:spacing w:before="280" w:after="280" w:line="240" w:lineRule="auto"/>
    </w:pPr>
    <w:rPr>
      <w:rFonts w:ascii="Times New Roman" w:hAnsi="Times New Roman" w:cs="Times New Roman"/>
    </w:rPr>
  </w:style>
  <w:style w:type="paragraph" w:styleId="1282"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pPr>
      <w:ind w:left="480" w:firstLine="4320"/>
      <w:spacing w:line="440" w:lineRule="exact"/>
    </w:pPr>
    <w:rPr>
      <w:rFonts w:ascii="Calibri" w:hAnsi="Calibri"/>
    </w:rPr>
  </w:style>
  <w:style w:type="paragraph" w:styleId="1284" w:customStyle="1">
    <w:name w:val="4"/>
    <w:basedOn w:val="991"/>
    <w:next w:val="1003"/>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1"/>
    <w:next w:val="1270"/>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1"/>
    <w:next w:val="1287"/>
    <w:pPr>
      <w:ind w:left="0" w:firstLine="2560"/>
      <w:spacing w:before="0" w:after="0" w:line="240" w:lineRule="auto"/>
    </w:pPr>
    <w:rPr>
      <w:rFonts w:ascii="Times New Roman" w:hAnsi="Times New Roman" w:cs="Times New Roman"/>
    </w:rPr>
  </w:style>
  <w:style w:type="paragraph" w:styleId="1287" w:customStyle="1">
    <w:name w:val="正文符号1"/>
    <w:basedOn w:val="991"/>
    <w:next w:val="1288"/>
    <w:pPr>
      <w:ind w:left="987" w:firstLine="5724"/>
      <w:spacing w:before="0" w:after="0" w:line="240" w:lineRule="auto"/>
    </w:pPr>
    <w:rPr>
      <w:rFonts w:ascii="Times New Roman" w:hAnsi="Times New Roman" w:cs="Times New Roman"/>
    </w:rPr>
  </w:style>
  <w:style w:type="paragraph" w:styleId="1288" w:customStyle="1">
    <w:name w:val="索引 31"/>
    <w:basedOn w:val="991"/>
    <w:next w:val="990"/>
    <w:pPr>
      <w:ind w:left="400" w:firstLine="2560"/>
      <w:jc w:val="center"/>
      <w:spacing w:before="0" w:after="0" w:line="360" w:lineRule="auto"/>
    </w:pPr>
    <w:rPr>
      <w:rFonts w:ascii="Times New Roman" w:hAnsi="Times New Roman" w:cs="Times New Roman"/>
    </w:rPr>
  </w:style>
  <w:style w:type="paragraph" w:styleId="1289"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0" w:customStyle="1">
    <w:name w:val="p15"/>
    <w:basedOn w:val="990"/>
    <w:pPr>
      <w:ind w:left="0"/>
    </w:pPr>
    <w:rPr>
      <w:rFonts w:ascii="宋体" w:hAnsi="宋体"/>
      <w:sz w:val="28"/>
      <w:szCs w:val="28"/>
    </w:rPr>
  </w:style>
  <w:style w:type="paragraph" w:styleId="1291" w:customStyle="1">
    <w:name w:val="四号 居中"/>
    <w:basedOn w:val="991"/>
    <w:next w:val="1285"/>
    <w:pPr>
      <w:ind w:left="0" w:firstLine="6144"/>
      <w:jc w:val="center"/>
      <w:spacing w:before="0" w:after="0" w:line="360" w:lineRule="auto"/>
    </w:pPr>
    <w:rPr>
      <w:rFonts w:ascii="Times New Roman" w:hAnsi="Times New Roman" w:cs="Times New Roman"/>
    </w:rPr>
  </w:style>
  <w:style w:type="paragraph" w:styleId="1292" w:customStyle="1">
    <w:name w:val="p0"/>
    <w:next w:val="990"/>
    <w:pPr>
      <w:ind w:firstLine="2048"/>
      <w:spacing w:line="360" w:lineRule="auto"/>
    </w:pPr>
    <w:rPr>
      <w:rFonts w:ascii="Calibri" w:hAnsi="Calibri"/>
    </w:rPr>
  </w:style>
  <w:style w:type="paragraph" w:styleId="1293" w:customStyle="1">
    <w:name w:val="列表编号 21"/>
    <w:basedOn w:val="991"/>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1"/>
    <w:next w:val="1175"/>
    <w:pPr>
      <w:ind w:left="0" w:firstLine="2560"/>
      <w:jc w:val="center"/>
      <w:spacing w:before="0" w:after="120" w:line="480" w:lineRule="auto"/>
    </w:pPr>
    <w:rPr>
      <w:rFonts w:ascii="Times New Roman" w:hAnsi="Times New Roman" w:cs="Times New Roman"/>
    </w:rPr>
  </w:style>
  <w:style w:type="paragraph" w:styleId="1295" w:customStyle="1">
    <w:name w:val="a2"/>
    <w:basedOn w:val="991"/>
    <w:next w:val="1030"/>
    <w:pPr>
      <w:ind w:left="0" w:firstLine="1024"/>
      <w:spacing w:before="280" w:after="280" w:line="240" w:lineRule="auto"/>
    </w:pPr>
    <w:rPr>
      <w:rFonts w:ascii="Times New Roman" w:hAnsi="Times New Roman" w:cs="Times New Roman"/>
    </w:rPr>
  </w:style>
  <w:style w:type="paragraph" w:styleId="1296" w:customStyle="1">
    <w:name w:val="font8"/>
    <w:basedOn w:val="991"/>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1"/>
    <w:next w:val="1298"/>
    <w:qFormat/>
    <w:pPr>
      <w:ind w:left="0" w:firstLine="2560"/>
      <w:spacing w:before="0" w:after="0" w:line="240" w:lineRule="auto"/>
    </w:pPr>
    <w:rPr>
      <w:rFonts w:ascii="Times New Roman" w:hAnsi="Times New Roman" w:cs="Times New Roman"/>
    </w:rPr>
  </w:style>
  <w:style w:type="paragraph" w:styleId="1298" w:customStyle="1">
    <w:name w:val="xl87"/>
    <w:basedOn w:val="991"/>
    <w:next w:val="1254"/>
    <w:pPr>
      <w:ind w:left="0" w:firstLine="5120"/>
      <w:spacing w:before="280" w:after="280" w:line="240" w:lineRule="auto"/>
    </w:pPr>
    <w:rPr>
      <w:rFonts w:ascii="Times New Roman" w:hAnsi="Times New Roman" w:cs="Times New Roman"/>
    </w:rPr>
  </w:style>
  <w:style w:type="paragraph" w:styleId="1299" w:customStyle="1">
    <w:name w:val="444"/>
    <w:basedOn w:val="991"/>
    <w:next w:val="1012"/>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1"/>
    <w:next w:val="1301"/>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1"/>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pPr>
      <w:ind w:firstLine="2048"/>
      <w:spacing w:line="460" w:lineRule="exact"/>
    </w:pPr>
    <w:rPr>
      <w:rFonts w:ascii="Calibri" w:hAnsi="Calibri"/>
    </w:rPr>
  </w:style>
  <w:style w:type="paragraph" w:styleId="1304" w:customStyle="1">
    <w:name w:val="font10"/>
    <w:basedOn w:val="991"/>
    <w:next w:val="1023"/>
    <w:pPr>
      <w:ind w:left="0" w:firstLine="3584"/>
      <w:spacing w:before="280" w:after="280" w:line="240" w:lineRule="auto"/>
    </w:pPr>
    <w:rPr>
      <w:rFonts w:ascii="Times New Roman" w:hAnsi="Times New Roman" w:cs="Times New Roman"/>
    </w:rPr>
  </w:style>
  <w:style w:type="paragraph" w:styleId="1305" w:customStyle="1">
    <w:name w:val="纯文本1"/>
    <w:basedOn w:val="991"/>
    <w:next w:val="1035"/>
    <w:pPr>
      <w:ind w:left="0" w:firstLine="3584"/>
      <w:spacing w:before="0" w:after="0" w:line="240" w:lineRule="auto"/>
    </w:pPr>
    <w:rPr>
      <w:rFonts w:ascii="Times New Roman" w:hAnsi="Times New Roman" w:cs="Times New Roman"/>
    </w:rPr>
  </w:style>
  <w:style w:type="paragraph" w:styleId="1306" w:customStyle="1">
    <w:name w:val="索引 91"/>
    <w:basedOn w:val="991"/>
    <w:next w:val="990"/>
    <w:pPr>
      <w:ind w:left="1600" w:firstLine="2560"/>
      <w:jc w:val="center"/>
      <w:spacing w:before="0" w:after="0" w:line="360" w:lineRule="auto"/>
    </w:pPr>
    <w:rPr>
      <w:rFonts w:ascii="Times New Roman" w:hAnsi="Times New Roman" w:cs="Times New Roman"/>
    </w:rPr>
  </w:style>
  <w:style w:type="paragraph" w:styleId="1307" w:customStyle="1">
    <w:name w:val="xl79"/>
    <w:basedOn w:val="991"/>
    <w:next w:val="1283"/>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pPr>
      <w:ind w:firstLine="2560"/>
      <w:jc w:val="center"/>
    </w:pPr>
    <w:rPr>
      <w:rFonts w:ascii="Calibri" w:hAnsi="Calibri"/>
    </w:rPr>
  </w:style>
  <w:style w:type="paragraph" w:styleId="1309" w:customStyle="1">
    <w:name w:val="!方块加粗"/>
    <w:basedOn w:val="991"/>
    <w:next w:val="1276"/>
    <w:pPr>
      <w:ind w:left="600" w:firstLine="5212"/>
      <w:spacing w:before="0" w:after="0" w:line="360" w:lineRule="auto"/>
    </w:pPr>
    <w:rPr>
      <w:rFonts w:ascii="Times New Roman" w:hAnsi="Times New Roman" w:cs="Times New Roman"/>
    </w:rPr>
  </w:style>
  <w:style w:type="paragraph" w:styleId="1310" w:customStyle="1">
    <w:name w:val="xl75"/>
    <w:basedOn w:val="991"/>
    <w:next w:val="1036"/>
    <w:pPr>
      <w:ind w:left="0" w:firstLine="3584"/>
      <w:jc w:val="center"/>
      <w:spacing w:before="280" w:after="280" w:line="240" w:lineRule="auto"/>
    </w:pPr>
    <w:rPr>
      <w:rFonts w:ascii="Times New Roman" w:hAnsi="Times New Roman" w:cs="Times New Roman"/>
    </w:rPr>
  </w:style>
  <w:style w:type="paragraph" w:styleId="1311" w:customStyle="1">
    <w:name w:val="xl81"/>
    <w:basedOn w:val="991"/>
    <w:next w:val="1312"/>
    <w:pPr>
      <w:ind w:left="0" w:firstLine="5120"/>
      <w:spacing w:before="280" w:after="280" w:line="240" w:lineRule="auto"/>
    </w:pPr>
    <w:rPr>
      <w:rFonts w:ascii="Times New Roman" w:hAnsi="Times New Roman" w:cs="Times New Roman"/>
    </w:rPr>
  </w:style>
  <w:style w:type="paragraph" w:styleId="1312" w:customStyle="1">
    <w:name w:val="xl25"/>
    <w:basedOn w:val="991"/>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1"/>
    <w:next w:val="1314"/>
    <w:pPr>
      <w:ind w:left="200" w:firstLine="1224"/>
      <w:spacing w:before="280" w:after="280" w:line="240" w:lineRule="auto"/>
    </w:pPr>
    <w:rPr>
      <w:rFonts w:ascii="Times New Roman" w:hAnsi="Times New Roman" w:cs="Times New Roman"/>
    </w:rPr>
  </w:style>
  <w:style w:type="paragraph" w:styleId="1314" w:customStyle="1">
    <w:name w:val="xl27"/>
    <w:basedOn w:val="991"/>
    <w:next w:val="1300"/>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5"/>
    <w:next w:val="1316"/>
    <w:pPr>
      <w:ind w:left="426" w:firstLine="24"/>
      <w:spacing w:before="0" w:after="0" w:line="360" w:lineRule="auto"/>
      <w:outlineLvl w:val="3"/>
    </w:pPr>
  </w:style>
  <w:style w:type="paragraph" w:styleId="1316" w:customStyle="1">
    <w:name w:val="xl82"/>
    <w:basedOn w:val="991"/>
    <w:next w:val="1311"/>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1"/>
    <w:next w:val="1319"/>
    <w:pPr>
      <w:ind w:left="0" w:firstLine="2560"/>
      <w:spacing w:before="0" w:after="0" w:line="240" w:lineRule="auto"/>
    </w:pPr>
    <w:rPr>
      <w:rFonts w:ascii="Times New Roman" w:hAnsi="Times New Roman" w:cs="Times New Roman"/>
    </w:rPr>
  </w:style>
  <w:style w:type="paragraph" w:styleId="1319" w:customStyle="1">
    <w:name w:val="样式1"/>
    <w:basedOn w:val="991"/>
    <w:next w:val="1320"/>
    <w:pPr>
      <w:ind w:left="0" w:firstLine="1536"/>
      <w:spacing w:before="120" w:after="120" w:line="300" w:lineRule="auto"/>
    </w:pPr>
    <w:rPr>
      <w:rFonts w:ascii="Times New Roman" w:hAnsi="Times New Roman" w:cs="Times New Roman"/>
    </w:rPr>
  </w:style>
  <w:style w:type="paragraph" w:styleId="1320"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pPr>
      <w:ind w:left="567" w:right="2835" w:firstLine="3584"/>
      <w:spacing w:after="60"/>
    </w:pPr>
    <w:rPr>
      <w:rFonts w:ascii="Calibri" w:hAnsi="Calibri"/>
    </w:rPr>
  </w:style>
  <w:style w:type="paragraph" w:styleId="1323" w:customStyle="1">
    <w:name w:val="Char Char Char Char Char Char1"/>
    <w:basedOn w:val="991"/>
    <w:next w:val="1324"/>
    <w:pPr>
      <w:ind w:left="0" w:firstLine="2560"/>
      <w:spacing w:before="0" w:after="0" w:line="240" w:lineRule="auto"/>
    </w:pPr>
    <w:rPr>
      <w:rFonts w:ascii="Times New Roman" w:hAnsi="Times New Roman" w:cs="Times New Roman"/>
    </w:rPr>
  </w:style>
  <w:style w:type="paragraph" w:styleId="1324" w:customStyle="1">
    <w:name w:val="正文缩进2"/>
    <w:basedOn w:val="991"/>
    <w:next w:val="1325"/>
    <w:pPr>
      <w:ind w:left="420" w:firstLine="1188"/>
      <w:spacing w:before="0" w:after="0" w:line="240" w:lineRule="auto"/>
    </w:pPr>
    <w:rPr>
      <w:rFonts w:ascii="Times New Roman" w:hAnsi="Times New Roman" w:cs="Times New Roman"/>
    </w:rPr>
  </w:style>
  <w:style w:type="paragraph" w:styleId="1325" w:customStyle="1">
    <w:name w:val="列出段落2"/>
    <w:basedOn w:val="991"/>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1"/>
    <w:next w:val="1327"/>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pPr>
      <w:ind w:left="200" w:firstLine="3784"/>
      <w:spacing w:line="300" w:lineRule="auto"/>
    </w:pPr>
    <w:rPr>
      <w:rFonts w:ascii="Calibri" w:hAnsi="Calibri"/>
    </w:rPr>
  </w:style>
  <w:style w:type="paragraph" w:styleId="1328" w:customStyle="1">
    <w:name w:val="Char2"/>
    <w:basedOn w:val="991"/>
    <w:next w:val="1322"/>
    <w:pPr>
      <w:ind w:left="0" w:firstLine="3584"/>
      <w:spacing w:before="0" w:after="160" w:line="240" w:lineRule="exact"/>
    </w:pPr>
    <w:rPr>
      <w:rFonts w:ascii="Times New Roman" w:hAnsi="Times New Roman" w:cs="Times New Roman"/>
    </w:rPr>
  </w:style>
  <w:style w:type="paragraph" w:styleId="1329" w:customStyle="1">
    <w:name w:val="WPSOffice手动目录 1"/>
  </w:style>
  <w:style w:type="paragraph" w:styleId="1330" w:customStyle="1">
    <w:name w:val="纯文本4"/>
    <w:basedOn w:val="990"/>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1"/>
    <w:next w:val="1332"/>
    <w:pPr>
      <w:ind w:left="682" w:firstLine="1224"/>
      <w:spacing w:before="0" w:after="0" w:line="360" w:lineRule="auto"/>
    </w:pPr>
    <w:rPr>
      <w:rFonts w:ascii="Times New Roman" w:hAnsi="Times New Roman" w:cs="Times New Roman"/>
    </w:rPr>
  </w:style>
  <w:style w:type="paragraph" w:styleId="1332" w:customStyle="1">
    <w:name w:val="列表编号 51"/>
    <w:basedOn w:val="991"/>
    <w:next w:val="1333"/>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2"/>
    <w:next w:val="1334"/>
    <w:pPr>
      <w:ind w:left="432" w:firstLine="18"/>
      <w:spacing w:before="40" w:after="40" w:line="360" w:lineRule="auto"/>
      <w:outlineLvl w:val="0"/>
    </w:pPr>
  </w:style>
  <w:style w:type="paragraph" w:styleId="1334" w:customStyle="1">
    <w:name w:val="表格用"/>
    <w:basedOn w:val="991"/>
    <w:next w:val="1291"/>
    <w:pPr>
      <w:ind w:left="0" w:firstLine="1024"/>
      <w:spacing w:before="0" w:after="0" w:line="360" w:lineRule="auto"/>
    </w:pPr>
    <w:rPr>
      <w:rFonts w:ascii="Times New Roman" w:hAnsi="Times New Roman" w:cs="Times New Roman"/>
    </w:rPr>
  </w:style>
  <w:style w:type="paragraph" w:styleId="1335" w:customStyle="1">
    <w:name w:val="xl71"/>
    <w:basedOn w:val="991"/>
    <w:next w:val="1336"/>
    <w:pPr>
      <w:ind w:left="0" w:firstLine="1536"/>
      <w:spacing w:before="280" w:after="280" w:line="240" w:lineRule="auto"/>
    </w:pPr>
    <w:rPr>
      <w:rFonts w:ascii="Times New Roman" w:hAnsi="Times New Roman" w:cs="Times New Roman"/>
    </w:rPr>
  </w:style>
  <w:style w:type="paragraph" w:styleId="1336" w:customStyle="1">
    <w:name w:val="正文文本 31"/>
    <w:basedOn w:val="991"/>
    <w:next w:val="1337"/>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1"/>
    <w:next w:val="1273"/>
    <w:pPr>
      <w:ind w:left="420" w:firstLine="3748"/>
      <w:spacing w:before="0" w:after="0" w:line="240" w:lineRule="auto"/>
    </w:pPr>
    <w:rPr>
      <w:rFonts w:ascii="Times New Roman" w:hAnsi="Times New Roman" w:cs="Times New Roman"/>
    </w:rPr>
  </w:style>
  <w:style w:type="paragraph" w:styleId="1338" w:customStyle="1">
    <w:name w:val="修订1"/>
    <w:rPr>
      <w:rFonts w:ascii="Calibri" w:hAnsi="Calibri"/>
    </w:rPr>
  </w:style>
  <w:style w:type="paragraph" w:styleId="1339" w:customStyle="1">
    <w:name w:val="正文文本缩进 21"/>
    <w:basedOn w:val="991"/>
    <w:next w:val="1279"/>
    <w:pPr>
      <w:ind w:left="480" w:firstLine="4832"/>
      <w:spacing w:before="0" w:after="0" w:line="240" w:lineRule="auto"/>
    </w:pPr>
    <w:rPr>
      <w:rFonts w:ascii="Times New Roman" w:hAnsi="Times New Roman" w:cs="Times New Roman"/>
    </w:rPr>
  </w:style>
  <w:style w:type="paragraph" w:styleId="1340" w:customStyle="1">
    <w:name w:val="Char Char4 Char Char"/>
    <w:basedOn w:val="991"/>
    <w:next w:val="1289"/>
    <w:qFormat/>
    <w:pPr>
      <w:ind w:left="0" w:firstLine="2560"/>
      <w:spacing w:before="0" w:after="0" w:line="240" w:lineRule="auto"/>
    </w:pPr>
    <w:rPr>
      <w:rFonts w:ascii="Times New Roman" w:hAnsi="Times New Roman" w:cs="Times New Roman"/>
    </w:rPr>
  </w:style>
  <w:style w:type="paragraph" w:styleId="1341" w:customStyle="1">
    <w:name w:val="样式"/>
    <w:next w:val="990"/>
    <w:pPr>
      <w:ind w:firstLine="3584"/>
      <w:widowControl w:val="off"/>
    </w:pPr>
    <w:rPr>
      <w:rFonts w:ascii="Calibri" w:hAnsi="Calibri"/>
    </w:rPr>
  </w:style>
  <w:style w:type="paragraph" w:styleId="1342" w:customStyle="1">
    <w:name w:val="TOC 标题1"/>
    <w:basedOn w:val="992"/>
    <w:next w:val="990"/>
    <w:qFormat/>
    <w:pPr>
      <w:ind w:left="0" w:firstLine="6144"/>
      <w:spacing w:before="480" w:after="0" w:line="276" w:lineRule="auto"/>
    </w:pPr>
    <w:rPr>
      <w:b/>
      <w:sz w:val="30"/>
    </w:rPr>
  </w:style>
  <w:style w:type="paragraph" w:styleId="1343" w:customStyle="1">
    <w:name w:val="纯文本3"/>
    <w:basedOn w:val="990"/>
    <w:rPr>
      <w:rFonts w:ascii="宋体" w:hAnsi="Courier New" w:cs="Times New Roman"/>
    </w:rPr>
  </w:style>
  <w:style w:type="paragraph" w:styleId="1344" w:customStyle="1">
    <w:name w:val="afont"/>
    <w:basedOn w:val="991"/>
    <w:next w:val="1016"/>
    <w:pPr>
      <w:ind w:left="0" w:firstLine="2048"/>
      <w:spacing w:before="100" w:after="100" w:line="285" w:lineRule="atLeast"/>
    </w:pPr>
    <w:rPr>
      <w:rFonts w:ascii="Times New Roman" w:hAnsi="Times New Roman" w:cs="Times New Roman"/>
    </w:rPr>
  </w:style>
  <w:style w:type="paragraph" w:styleId="1345" w:customStyle="1">
    <w:name w:val="xl85"/>
    <w:basedOn w:val="991"/>
    <w:next w:val="1346"/>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1"/>
    <w:next w:val="1347"/>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1"/>
    <w:next w:val="1310"/>
    <w:pPr>
      <w:ind w:left="200" w:firstLine="1224"/>
      <w:spacing w:before="0" w:after="0" w:line="400" w:lineRule="exact"/>
    </w:pPr>
    <w:rPr>
      <w:rFonts w:ascii="Times New Roman" w:hAnsi="Times New Roman" w:cs="Times New Roman"/>
    </w:rPr>
  </w:style>
  <w:style w:type="paragraph" w:styleId="1348" w:customStyle="1">
    <w:name w:val="二级条标题"/>
    <w:basedOn w:val="991"/>
    <w:next w:val="990"/>
    <w:pPr>
      <w:ind w:left="0" w:firstLine="8"/>
      <w:spacing w:before="0" w:after="0" w:line="240" w:lineRule="auto"/>
      <w:outlineLvl w:val="3"/>
    </w:pPr>
    <w:rPr>
      <w:rFonts w:ascii="Times New Roman" w:hAnsi="Times New Roman" w:cs="Times New Roman"/>
    </w:rPr>
  </w:style>
  <w:style w:type="paragraph" w:styleId="1349" w:customStyle="1">
    <w:name w:val="Plain Text*"/>
    <w:basedOn w:val="990"/>
    <w:pPr>
      <w:ind w:left="0"/>
      <w:jc w:val="left"/>
    </w:pPr>
    <w:rPr>
      <w:rFonts w:ascii="宋体" w:hAnsi="宋体" w:eastAsia="楷体_GB2312" w:cs="Courier New"/>
      <w:sz w:val="26"/>
      <w:lang w:val="zh-CN"/>
    </w:rPr>
  </w:style>
  <w:style w:type="paragraph" w:styleId="1350" w:customStyle="1">
    <w:name w:val="样式 加粗 居中2"/>
    <w:basedOn w:val="991"/>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1"/>
    <w:next w:val="1305"/>
    <w:pPr>
      <w:ind w:left="480" w:firstLine="2784"/>
      <w:spacing w:before="0" w:after="0" w:line="360" w:lineRule="auto"/>
    </w:pPr>
    <w:rPr>
      <w:rFonts w:ascii="Times New Roman" w:hAnsi="Times New Roman" w:cs="Times New Roman"/>
    </w:rPr>
  </w:style>
  <w:style w:type="paragraph" w:styleId="1352" w:customStyle="1">
    <w:name w:val="font5"/>
    <w:basedOn w:val="991"/>
    <w:next w:val="1353"/>
    <w:pPr>
      <w:ind w:left="0" w:firstLine="5120"/>
      <w:spacing w:before="280" w:after="280" w:line="240" w:lineRule="auto"/>
    </w:pPr>
    <w:rPr>
      <w:rFonts w:ascii="Times New Roman" w:hAnsi="Times New Roman" w:cs="Times New Roman"/>
    </w:rPr>
  </w:style>
  <w:style w:type="paragraph" w:styleId="1353" w:customStyle="1">
    <w:name w:val="索引标题1"/>
    <w:basedOn w:val="991"/>
    <w:next w:val="1232"/>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1"/>
    <w:next w:val="1355"/>
    <w:pPr>
      <w:ind w:left="0" w:firstLine="2560"/>
      <w:spacing w:before="0" w:after="0" w:line="240" w:lineRule="auto"/>
    </w:pPr>
    <w:rPr>
      <w:rFonts w:ascii="Times New Roman" w:hAnsi="Times New Roman" w:cs="Times New Roman"/>
    </w:rPr>
  </w:style>
  <w:style w:type="paragraph" w:styleId="1355" w:customStyle="1">
    <w:name w:val="1正文"/>
    <w:basedOn w:val="991"/>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1"/>
    <w:next w:val="990"/>
    <w:pPr>
      <w:ind w:left="209" w:firstLine="5329"/>
      <w:spacing w:before="0" w:after="0" w:line="317" w:lineRule="atLeast"/>
    </w:pPr>
    <w:rPr>
      <w:rFonts w:ascii="Times New Roman" w:hAnsi="Times New Roman" w:cs="Times New Roman"/>
    </w:rPr>
  </w:style>
  <w:style w:type="paragraph" w:styleId="1357" w:customStyle="1">
    <w:name w:val="图表目录1"/>
    <w:basedOn w:val="991"/>
    <w:next w:val="990"/>
    <w:pPr>
      <w:ind w:left="200" w:firstLine="2616"/>
      <w:jc w:val="center"/>
      <w:spacing w:before="0" w:after="0" w:line="360" w:lineRule="auto"/>
    </w:pPr>
    <w:rPr>
      <w:rFonts w:ascii="Times New Roman" w:hAnsi="Times New Roman" w:cs="Times New Roman"/>
    </w:rPr>
  </w:style>
  <w:style w:type="paragraph" w:styleId="1358" w:customStyle="1">
    <w:name w:val="xl63"/>
    <w:basedOn w:val="991"/>
    <w:next w:val="1308"/>
    <w:pPr>
      <w:ind w:left="0" w:firstLine="5120"/>
      <w:spacing w:before="280" w:after="280" w:line="240" w:lineRule="auto"/>
    </w:pPr>
    <w:rPr>
      <w:rFonts w:ascii="Times New Roman" w:hAnsi="Times New Roman" w:cs="Times New Roman"/>
    </w:rPr>
  </w:style>
  <w:style w:type="paragraph" w:styleId="1359">
    <w:name w:val="List Paragraph"/>
    <w:basedOn w:val="990"/>
    <w:next w:val="1266"/>
    <w:qFormat/>
    <w:pPr>
      <w:ind w:left="420" w:firstLine="3748"/>
    </w:pPr>
    <w:rPr>
      <w:rFonts w:ascii="Times New Roman" w:hAnsi="Times New Roman" w:cs="Times New Roman"/>
    </w:rPr>
  </w:style>
  <w:style w:type="paragraph" w:styleId="1360" w:customStyle="1">
    <w:name w:val="xl73"/>
    <w:basedOn w:val="991"/>
    <w:next w:val="1361"/>
    <w:pPr>
      <w:ind w:left="0" w:firstLine="3584"/>
      <w:spacing w:before="280" w:after="280" w:line="240" w:lineRule="auto"/>
    </w:pPr>
    <w:rPr>
      <w:rFonts w:ascii="Times New Roman" w:hAnsi="Times New Roman" w:cs="Times New Roman"/>
    </w:rPr>
  </w:style>
  <w:style w:type="paragraph" w:styleId="1361" w:customStyle="1">
    <w:name w:val="xl80"/>
    <w:basedOn w:val="991"/>
    <w:next w:val="1362"/>
    <w:pPr>
      <w:ind w:left="0" w:firstLine="3584"/>
      <w:jc w:val="center"/>
      <w:spacing w:before="280" w:after="280" w:line="240" w:lineRule="auto"/>
    </w:pPr>
    <w:rPr>
      <w:rFonts w:ascii="Times New Roman" w:hAnsi="Times New Roman" w:cs="Times New Roman"/>
    </w:rPr>
  </w:style>
  <w:style w:type="paragraph" w:styleId="1362" w:customStyle="1">
    <w:name w:val="样式2"/>
    <w:basedOn w:val="996"/>
    <w:next w:val="1363"/>
    <w:pPr>
      <w:ind w:left="1134" w:firstLine="18"/>
      <w:spacing w:before="0" w:after="0" w:line="360" w:lineRule="auto"/>
      <w:outlineLvl w:val="4"/>
    </w:pPr>
  </w:style>
  <w:style w:type="paragraph" w:styleId="1363" w:customStyle="1">
    <w:name w:val="日期1"/>
    <w:basedOn w:val="991"/>
    <w:next w:val="990"/>
    <w:pPr>
      <w:ind w:left="100" w:firstLine="6144"/>
      <w:spacing w:before="0" w:after="0" w:line="240" w:lineRule="auto"/>
    </w:pPr>
    <w:rPr>
      <w:rFonts w:ascii="Times New Roman" w:hAnsi="Times New Roman" w:cs="Times New Roman"/>
    </w:rPr>
  </w:style>
  <w:style w:type="paragraph" w:styleId="1364" w:customStyle="1">
    <w:name w:val="图1"/>
    <w:basedOn w:val="991"/>
    <w:next w:val="990"/>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1"/>
    <w:next w:val="1345"/>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1"/>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1"/>
    <w:next w:val="1342"/>
    <w:pPr>
      <w:ind w:left="0" w:firstLine="3584"/>
      <w:jc w:val="center"/>
      <w:spacing w:before="0" w:after="0" w:line="400" w:lineRule="exact"/>
    </w:pPr>
    <w:rPr>
      <w:rFonts w:ascii="Times New Roman" w:hAnsi="Times New Roman" w:cs="Times New Roman"/>
    </w:rPr>
  </w:style>
  <w:style w:type="paragraph" w:styleId="1368">
    <w:name w:val="Intense Quote"/>
    <w:next w:val="990"/>
    <w:qFormat/>
    <w:pPr>
      <w:ind w:left="3766" w:right="950"/>
      <w:jc w:val="center"/>
      <w:spacing w:before="360" w:after="360"/>
    </w:pPr>
    <w:rPr>
      <w:rFonts w:ascii="Calibri" w:hAnsi="Calibri"/>
      <w:i/>
    </w:rPr>
  </w:style>
  <w:style w:type="paragraph" w:styleId="1369" w:customStyle="1">
    <w:name w:val="索引 51"/>
    <w:basedOn w:val="991"/>
    <w:next w:val="990"/>
    <w:pPr>
      <w:ind w:left="800" w:firstLine="2560"/>
      <w:jc w:val="center"/>
      <w:spacing w:before="0" w:after="0" w:line="360" w:lineRule="auto"/>
    </w:pPr>
    <w:rPr>
      <w:rFonts w:ascii="Times New Roman" w:hAnsi="Times New Roman" w:cs="Times New Roman"/>
    </w:rPr>
  </w:style>
  <w:style w:type="paragraph" w:styleId="1370" w:customStyle="1">
    <w:name w:val="图表"/>
    <w:basedOn w:val="991"/>
    <w:next w:val="1371"/>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1"/>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pPr>
      <w:ind w:firstLine="2560"/>
      <w:jc w:val="center"/>
    </w:pPr>
    <w:rPr>
      <w:rFonts w:ascii="Calibri" w:hAnsi="Calibri"/>
    </w:rPr>
  </w:style>
  <w:style w:type="paragraph" w:styleId="1373" w:customStyle="1">
    <w:name w:val="修订2"/>
    <w:rPr>
      <w:rFonts w:ascii="Calibri" w:hAnsi="Calibri"/>
    </w:rPr>
  </w:style>
  <w:style w:type="paragraph" w:styleId="1374" w:customStyle="1">
    <w:name w:val="Body"/>
    <w:next w:val="1306"/>
    <w:pPr>
      <w:ind w:left="567" w:right="2835" w:firstLine="3584"/>
      <w:spacing w:after="60"/>
    </w:pPr>
    <w:rPr>
      <w:rFonts w:ascii="Calibri" w:hAnsi="Calibri"/>
    </w:rPr>
  </w:style>
  <w:style w:type="paragraph" w:styleId="1375" w:customStyle="1">
    <w:name w:val="font6"/>
    <w:basedOn w:val="991"/>
    <w:next w:val="1376"/>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qFormat/>
    <w:pPr>
      <w:ind w:left="200" w:firstLine="3784"/>
      <w:jc w:val="center"/>
      <w:spacing w:after="120" w:line="360" w:lineRule="auto"/>
    </w:pPr>
    <w:rPr>
      <w:rFonts w:ascii="Calibri" w:hAnsi="Calibri"/>
    </w:rPr>
  </w:style>
  <w:style w:type="paragraph" w:styleId="1377" w:customStyle="1">
    <w:name w:val="Char Char"/>
    <w:next w:val="1370"/>
    <w:pPr>
      <w:ind w:firstLine="14"/>
      <w:spacing w:line="360" w:lineRule="auto"/>
      <w:shd w:val="clear" w:color="000000" w:fill="000080"/>
    </w:pPr>
    <w:rPr>
      <w:rFonts w:ascii="Calibri" w:hAnsi="Calibri"/>
    </w:rPr>
  </w:style>
  <w:style w:type="paragraph" w:styleId="1378" w:customStyle="1">
    <w:name w:val="正文_0_0"/>
    <w:next w:val="1210"/>
    <w:pPr>
      <w:ind w:firstLine="3584"/>
      <w:jc w:val="both"/>
      <w:widowControl w:val="off"/>
    </w:pPr>
    <w:rPr>
      <w:rFonts w:ascii="Calibri" w:hAnsi="Calibri"/>
    </w:rPr>
  </w:style>
  <w:style w:type="paragraph" w:styleId="1379" w:customStyle="1">
    <w:name w:val="font7"/>
    <w:basedOn w:val="991"/>
    <w:next w:val="1380"/>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1"/>
    <w:next w:val="1381"/>
    <w:pPr>
      <w:ind w:left="0" w:firstLine="2560"/>
      <w:spacing w:before="0" w:after="0" w:line="240" w:lineRule="auto"/>
    </w:pPr>
    <w:rPr>
      <w:rFonts w:ascii="Times New Roman" w:hAnsi="Times New Roman" w:cs="Times New Roman"/>
    </w:rPr>
  </w:style>
  <w:style w:type="paragraph" w:styleId="1381" w:customStyle="1">
    <w:name w:val="xl64"/>
    <w:basedOn w:val="991"/>
    <w:next w:val="1348"/>
    <w:pPr>
      <w:ind w:left="0" w:firstLine="3584"/>
      <w:spacing w:before="280" w:after="280" w:line="240" w:lineRule="auto"/>
    </w:pPr>
    <w:rPr>
      <w:rFonts w:ascii="Times New Roman" w:hAnsi="Times New Roman" w:cs="Times New Roman"/>
    </w:rPr>
  </w:style>
  <w:style w:type="paragraph" w:styleId="1382" w:customStyle="1">
    <w:name w:val="style16"/>
    <w:basedOn w:val="991"/>
    <w:next w:val="1375"/>
    <w:pPr>
      <w:ind w:left="0" w:firstLine="2048"/>
      <w:spacing w:before="280" w:after="280" w:line="240" w:lineRule="auto"/>
    </w:pPr>
    <w:rPr>
      <w:rFonts w:ascii="Times New Roman" w:hAnsi="Times New Roman" w:cs="Times New Roman"/>
    </w:rPr>
  </w:style>
  <w:style w:type="paragraph" w:styleId="1383" w:customStyle="1">
    <w:name w:val="索引 11"/>
    <w:basedOn w:val="991"/>
    <w:next w:val="990"/>
    <w:pPr>
      <w:ind w:left="0" w:firstLine="3584"/>
      <w:spacing w:before="0" w:after="0" w:line="240" w:lineRule="auto"/>
    </w:pPr>
    <w:rPr>
      <w:rFonts w:ascii="Times New Roman" w:hAnsi="Times New Roman" w:cs="Times New Roman"/>
    </w:rPr>
  </w:style>
  <w:style w:type="paragraph" w:styleId="1384" w:customStyle="1">
    <w:name w:val="H 3"/>
    <w:basedOn w:val="994"/>
    <w:next w:val="1385"/>
    <w:pPr>
      <w:ind w:left="1429" w:firstLine="18"/>
      <w:spacing w:before="0" w:after="0" w:line="360" w:lineRule="auto"/>
      <w:outlineLvl w:val="2"/>
    </w:pPr>
  </w:style>
  <w:style w:type="paragraph" w:styleId="1385" w:customStyle="1">
    <w:name w:val="xl83"/>
    <w:basedOn w:val="991"/>
    <w:next w:val="1366"/>
    <w:pPr>
      <w:ind w:left="0" w:firstLine="5120"/>
      <w:spacing w:before="280" w:after="280" w:line="240" w:lineRule="auto"/>
    </w:pPr>
    <w:rPr>
      <w:rFonts w:ascii="Times New Roman" w:hAnsi="Times New Roman" w:cs="Times New Roman"/>
    </w:rPr>
  </w:style>
  <w:style w:type="paragraph" w:styleId="1386" w:customStyle="1">
    <w:name w:val="表格文字（居中）"/>
    <w:basedOn w:val="991"/>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1"/>
    <w:next w:val="1369"/>
    <w:pPr>
      <w:ind w:left="200" w:firstLine="3784"/>
      <w:spacing w:before="0" w:after="0" w:line="360" w:lineRule="auto"/>
    </w:pPr>
    <w:rPr>
      <w:rFonts w:ascii="Times New Roman" w:hAnsi="Times New Roman" w:cs="Times New Roman"/>
    </w:rPr>
  </w:style>
  <w:style w:type="paragraph" w:styleId="1388" w:customStyle="1">
    <w:name w:val="1"/>
    <w:basedOn w:val="991"/>
    <w:next w:val="1024"/>
    <w:pPr>
      <w:ind w:left="0" w:firstLine="2048"/>
      <w:spacing w:before="0" w:after="0" w:line="240" w:lineRule="auto"/>
    </w:pPr>
    <w:rPr>
      <w:rFonts w:ascii="Times New Roman" w:hAnsi="Times New Roman" w:cs="Times New Roman"/>
    </w:rPr>
  </w:style>
  <w:style w:type="paragraph" w:styleId="1389"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0"/>
    <w:uiPriority w:val="1"/>
    <w:qFormat/>
    <w:rPr>
      <w:rFonts w:ascii="宋体" w:hAnsi="宋体"/>
      <w:lang w:val="zh-CN" w:bidi="zh-CN"/>
    </w:rPr>
  </w:style>
  <w:style w:type="paragraph" w:styleId="1391" w:customStyle="1">
    <w:name w:val="_Style 400"/>
    <w:rPr>
      <w:rFonts w:ascii="Calibri" w:hAnsi="Calibri"/>
    </w:rPr>
  </w:style>
  <w:style w:type="paragraph" w:styleId="1392"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1"/>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1"/>
    <w:next w:val="1395"/>
    <w:pPr>
      <w:ind w:left="0" w:firstLine="2560"/>
      <w:spacing w:before="0" w:after="0" w:line="240" w:lineRule="auto"/>
    </w:pPr>
    <w:rPr>
      <w:rFonts w:ascii="Times New Roman" w:hAnsi="Times New Roman" w:cs="Times New Roman"/>
    </w:rPr>
  </w:style>
  <w:style w:type="paragraph" w:styleId="1395" w:customStyle="1">
    <w:name w:val="xl24"/>
    <w:basedOn w:val="991"/>
    <w:next w:val="1340"/>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1"/>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90"/>
    <w:pPr>
      <w:ind w:firstLine="4608"/>
      <w:jc w:val="center"/>
    </w:pPr>
    <w:rPr>
      <w:rFonts w:ascii="Calibri" w:hAnsi="Calibri"/>
    </w:rPr>
  </w:style>
  <w:style w:type="paragraph" w:styleId="1399" w:customStyle="1">
    <w:name w:val="列出段落3"/>
    <w:basedOn w:val="991"/>
    <w:next w:val="1293"/>
    <w:pPr>
      <w:ind w:left="420" w:firstLine="3748"/>
      <w:spacing w:before="0" w:after="0" w:line="240" w:lineRule="auto"/>
    </w:pPr>
    <w:rPr>
      <w:rFonts w:ascii="Times New Roman" w:hAnsi="Times New Roman" w:cs="Times New Roman"/>
    </w:rPr>
  </w:style>
  <w:style w:type="paragraph" w:styleId="1400" w:customStyle="1">
    <w:name w:val="目录标题"/>
    <w:basedOn w:val="991"/>
    <w:next w:val="990"/>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1"/>
    <w:next w:val="1296"/>
    <w:pPr>
      <w:ind w:left="0" w:firstLine="2560"/>
      <w:spacing w:before="0" w:after="0" w:line="240" w:lineRule="auto"/>
    </w:pPr>
    <w:rPr>
      <w:rFonts w:ascii="Times New Roman" w:hAnsi="Times New Roman" w:cs="Times New Roman"/>
    </w:rPr>
  </w:style>
  <w:style w:type="paragraph" w:styleId="1402" w:customStyle="1">
    <w:name w:val="WPSOffice手动目录 2"/>
    <w:pPr>
      <w:ind w:left="200"/>
    </w:pPr>
  </w:style>
  <w:style w:type="paragraph" w:styleId="1403" w:customStyle="1">
    <w:name w:val="表内文字"/>
    <w:basedOn w:val="991"/>
    <w:next w:val="1032"/>
    <w:pPr>
      <w:ind w:left="0" w:firstLine="7680"/>
      <w:jc w:val="center"/>
      <w:spacing w:before="50" w:after="50" w:line="240" w:lineRule="auto"/>
    </w:pPr>
    <w:rPr>
      <w:rFonts w:ascii="Times New Roman" w:hAnsi="Times New Roman" w:cs="Times New Roman"/>
    </w:rPr>
  </w:style>
  <w:style w:type="paragraph" w:styleId="1404" w:customStyle="1">
    <w:name w:val="xl66"/>
    <w:basedOn w:val="991"/>
    <w:next w:val="1386"/>
    <w:pPr>
      <w:ind w:left="0" w:firstLine="3584"/>
      <w:spacing w:before="280" w:after="280" w:line="240" w:lineRule="auto"/>
    </w:pPr>
    <w:rPr>
      <w:rFonts w:ascii="Times New Roman" w:hAnsi="Times New Roman" w:cs="Times New Roman"/>
    </w:rPr>
  </w:style>
  <w:style w:type="paragraph" w:styleId="1405" w:customStyle="1">
    <w:name w:val="*正文"/>
    <w:basedOn w:val="990"/>
    <w:pPr>
      <w:ind w:left="0" w:firstLine="200"/>
      <w:spacing w:line="360" w:lineRule="auto"/>
    </w:pPr>
    <w:rPr>
      <w:rFonts w:ascii="仿宋_GB2312" w:hAnsi="Times New Roman" w:eastAsia="仿宋_GB2312" w:cs="Times New Roman"/>
      <w:sz w:val="24"/>
      <w:szCs w:val="28"/>
    </w:rPr>
  </w:style>
  <w:style w:type="paragraph" w:styleId="1406" w:customStyle="1">
    <w:name w:val="0"/>
    <w:basedOn w:val="991"/>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 w:type="table" w:styleId="1409" w:customStyle="1">
    <w:name w:val="网格型2"/>
    <w:basedOn w:val="1001"/>
    <w:next w:val="105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01C4293-A7C9-41EB-A4DC-FB23F55EE5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186</cp:revision>
  <dcterms:created xsi:type="dcterms:W3CDTF">2023-12-20T13:18:00Z</dcterms:created>
  <dcterms:modified xsi:type="dcterms:W3CDTF">2025-04-28T08:39:26Z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