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ascii="宋体" w:hAnsi="宋体" w:cs="宋体"/>
          <w:color w:val="auto"/>
          <w:sz w:val="60"/>
          <w:szCs w:val="60"/>
        </w:rPr>
      </w:pPr>
      <w:r>
        <w:rPr>
          <w:rFonts w:ascii="宋体" w:hAnsi="宋体" w:cs="宋体"/>
          <w:color w:val="auto"/>
          <w:sz w:val="60"/>
          <w:szCs w:val="60"/>
        </w:rPr>
      </w:r>
      <w:r/>
    </w:p>
    <w:p>
      <w:pPr>
        <w:ind w:left="570" w:hanging="570"/>
        <w:jc w:val="center"/>
        <w:spacing w:line="360" w:lineRule="auto"/>
        <w:rPr>
          <w:rFonts w:ascii="宋体" w:hAnsi="宋体" w:cs="宋体"/>
          <w:color w:val="auto"/>
          <w:sz w:val="60"/>
          <w:szCs w:val="60"/>
        </w:rPr>
      </w:pPr>
      <w:r>
        <w:rPr>
          <w:rFonts w:ascii="宋体" w:hAnsi="宋体" w:cs="宋体"/>
          <w:color w:val="auto"/>
          <w:sz w:val="60"/>
          <w:szCs w:val="60"/>
        </w:rPr>
      </w:r>
      <w:r/>
    </w:p>
    <w:p>
      <w:pPr>
        <w:ind w:left="570" w:hanging="570"/>
        <w:jc w:val="center"/>
        <w:spacing w:line="360" w:lineRule="auto"/>
        <w:rPr>
          <w:rFonts w:ascii="宋体" w:hAnsi="宋体" w:cs="宋体"/>
          <w:color w:val="auto"/>
          <w:sz w:val="60"/>
          <w:szCs w:val="60"/>
        </w:rPr>
      </w:pPr>
      <w:r>
        <w:rPr>
          <w:rFonts w:ascii="宋体" w:hAnsi="宋体" w:cs="宋体"/>
          <w:color w:val="auto"/>
          <w:sz w:val="60"/>
          <w:szCs w:val="60"/>
        </w:rPr>
      </w:r>
      <w:r/>
    </w:p>
    <w:p>
      <w:pPr>
        <w:jc w:val="center"/>
        <w:spacing w:after="312" w:line="720" w:lineRule="auto"/>
        <w:rPr>
          <w:rFonts w:ascii="宋体" w:hAnsi="宋体" w:cs="宋体"/>
          <w:b/>
          <w:color w:val="auto"/>
          <w:sz w:val="60"/>
          <w:szCs w:val="60"/>
        </w:rPr>
      </w:pPr>
      <w:r>
        <w:rPr>
          <w:rFonts w:hint="eastAsia" w:ascii="宋体" w:hAnsi="宋体" w:cs="宋体"/>
          <w:b/>
          <w:color w:val="auto"/>
          <w:spacing w:val="114"/>
          <w:sz w:val="60"/>
          <w:szCs w:val="60"/>
        </w:rPr>
        <w:t xml:space="preserve">常州市政府采购项</w:t>
      </w:r>
      <w:r>
        <w:rPr>
          <w:rFonts w:hint="eastAsia" w:ascii="宋体" w:hAnsi="宋体" w:cs="宋体"/>
          <w:b/>
          <w:color w:val="auto"/>
          <w:spacing w:val="0"/>
          <w:sz w:val="60"/>
          <w:szCs w:val="60"/>
        </w:rPr>
        <w:t xml:space="preserve">目</w:t>
      </w:r>
      <w:r/>
    </w:p>
    <w:p>
      <w:pPr>
        <w:ind w:left="1028" w:hanging="1028"/>
        <w:jc w:val="center"/>
        <w:spacing w:after="312" w:line="720" w:lineRule="auto"/>
        <w:rPr>
          <w:rFonts w:ascii="宋体" w:hAnsi="宋体" w:cs="宋体"/>
          <w:b/>
          <w:color w:val="auto"/>
          <w:sz w:val="60"/>
          <w:szCs w:val="60"/>
        </w:rPr>
      </w:pPr>
      <w:r>
        <w:rPr>
          <w:rFonts w:hint="eastAsia" w:ascii="宋体" w:hAnsi="宋体" w:cs="宋体"/>
          <w:b/>
          <w:color w:val="auto"/>
          <w:spacing w:val="242"/>
          <w:sz w:val="60"/>
          <w:szCs w:val="60"/>
        </w:rPr>
        <w:t xml:space="preserve">公开招标文</w:t>
      </w:r>
      <w:r>
        <w:rPr>
          <w:rFonts w:hint="eastAsia" w:ascii="宋体" w:hAnsi="宋体" w:cs="宋体"/>
          <w:b/>
          <w:color w:val="auto"/>
          <w:spacing w:val="0"/>
          <w:sz w:val="60"/>
          <w:szCs w:val="60"/>
        </w:rPr>
        <w:t xml:space="preserve">件</w:t>
      </w:r>
      <w:r/>
    </w:p>
    <w:p>
      <w:pPr>
        <w:ind w:left="570" w:hanging="570"/>
        <w:jc w:val="center"/>
        <w:spacing w:line="360" w:lineRule="auto"/>
        <w:rPr>
          <w:rFonts w:ascii="宋体" w:hAnsi="宋体" w:cs="宋体"/>
          <w:color w:val="auto"/>
          <w:sz w:val="60"/>
          <w:szCs w:val="60"/>
        </w:rPr>
      </w:pPr>
      <w:r>
        <w:rPr>
          <w:rFonts w:ascii="宋体" w:hAnsi="宋体" w:cs="宋体"/>
          <w:color w:val="auto"/>
          <w:sz w:val="60"/>
          <w:szCs w:val="60"/>
        </w:rPr>
      </w:r>
      <w:r/>
    </w:p>
    <w:p>
      <w:pPr>
        <w:ind w:left="570" w:hanging="570"/>
        <w:jc w:val="center"/>
        <w:spacing w:line="360" w:lineRule="auto"/>
        <w:rPr>
          <w:rFonts w:ascii="宋体" w:hAnsi="宋体" w:cs="宋体"/>
          <w:color w:val="auto"/>
          <w:sz w:val="60"/>
          <w:szCs w:val="60"/>
        </w:rPr>
      </w:pPr>
      <w:r>
        <w:rPr>
          <w:rFonts w:ascii="宋体" w:hAnsi="宋体" w:cs="宋体"/>
          <w:color w:val="auto"/>
          <w:sz w:val="60"/>
          <w:szCs w:val="60"/>
        </w:rPr>
      </w:r>
      <w:r/>
    </w:p>
    <w:p>
      <w:pPr>
        <w:jc w:val="left"/>
        <w:spacing w:line="360" w:lineRule="auto"/>
        <w:tabs>
          <w:tab w:val="left" w:pos="5609" w:leader="none"/>
        </w:tabs>
        <w:rPr>
          <w:rFonts w:ascii="宋体" w:hAnsi="宋体" w:cs="宋体"/>
          <w:bCs/>
          <w:color w:val="auto"/>
          <w:sz w:val="30"/>
          <w:szCs w:val="30"/>
        </w:rPr>
      </w:pPr>
      <w:r>
        <w:rPr>
          <w:rFonts w:hint="eastAsia" w:ascii="宋体" w:hAnsi="宋体" w:cs="宋体"/>
          <w:bCs/>
          <w:color w:val="auto"/>
          <w:sz w:val="30"/>
          <w:szCs w:val="30"/>
        </w:rPr>
        <w:t xml:space="preserve">项目名称：常州市第一人民医院全院打印服务外包采购项目</w:t>
      </w:r>
      <w:r/>
    </w:p>
    <w:p>
      <w:pPr>
        <w:ind w:left="1500" w:hanging="1500"/>
        <w:jc w:val="left"/>
        <w:spacing w:line="360" w:lineRule="auto"/>
        <w:tabs>
          <w:tab w:val="left" w:pos="5609" w:leader="none"/>
        </w:tabs>
        <w:rPr>
          <w:rFonts w:hint="eastAsia" w:ascii="宋体" w:hAnsi="宋体" w:eastAsia="宋体" w:cs="宋体"/>
          <w:bCs/>
          <w:color w:val="auto"/>
          <w:lang w:eastAsia="zh-CN"/>
        </w:rPr>
      </w:pPr>
      <w:r>
        <w:rPr>
          <w:rFonts w:hint="eastAsia" w:ascii="宋体" w:hAnsi="宋体" w:cs="宋体"/>
          <w:bCs/>
          <w:color w:val="auto"/>
          <w:sz w:val="30"/>
          <w:szCs w:val="30"/>
        </w:rPr>
        <w:t xml:space="preserve">项目编号：</w:t>
      </w:r>
      <w:r>
        <w:rPr>
          <w:rFonts w:hint="eastAsia" w:ascii="宋体" w:hAnsi="宋体" w:cs="宋体"/>
          <w:bCs/>
          <w:color w:val="auto"/>
          <w:sz w:val="30"/>
          <w:szCs w:val="30"/>
          <w:lang w:eastAsia="zh-CN"/>
        </w:rPr>
        <w:t xml:space="preserve">JSZC-320400-CZJC-G2025-0092</w:t>
      </w:r>
      <w:r/>
    </w:p>
    <w:p>
      <w:pPr>
        <w:ind w:left="285" w:hanging="285"/>
        <w:jc w:val="left"/>
        <w:spacing w:line="360" w:lineRule="auto"/>
        <w:tabs>
          <w:tab w:val="left" w:pos="5609" w:leader="none"/>
        </w:tabs>
        <w:rPr>
          <w:rFonts w:ascii="宋体" w:hAnsi="宋体" w:cs="宋体"/>
          <w:bCs/>
          <w:color w:val="auto"/>
          <w:sz w:val="30"/>
          <w:szCs w:val="30"/>
        </w:rPr>
      </w:pPr>
      <w:r>
        <w:rPr>
          <w:rFonts w:hint="eastAsia" w:ascii="宋体" w:hAnsi="宋体" w:cs="宋体"/>
          <w:bCs/>
          <w:color w:val="auto"/>
          <w:sz w:val="30"/>
          <w:szCs w:val="30"/>
        </w:rPr>
        <w:t xml:space="preserve">采 购 人：常州市第一人民医院</w:t>
      </w:r>
      <w:r/>
    </w:p>
    <w:p>
      <w:pPr>
        <w:ind w:left="285" w:hanging="285"/>
        <w:jc w:val="left"/>
        <w:spacing w:line="360" w:lineRule="auto"/>
        <w:tabs>
          <w:tab w:val="left" w:pos="3240" w:leader="none"/>
          <w:tab w:val="left" w:pos="3420" w:leader="none"/>
        </w:tabs>
        <w:rPr>
          <w:rFonts w:ascii="宋体" w:hAnsi="宋体" w:cs="宋体"/>
          <w:bCs/>
          <w:color w:val="auto"/>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 w:val="30"/>
          <w:szCs w:val="30"/>
        </w:rPr>
        <w:t xml:space="preserve">采购代理机构：</w:t>
      </w:r>
      <w:r>
        <w:rPr>
          <w:rStyle w:val="804"/>
          <w:rFonts w:hint="eastAsia" w:hAnsi="宋体" w:cs="宋体"/>
          <w:color w:val="auto"/>
          <w:sz w:val="30"/>
          <w:szCs w:val="30"/>
        </w:rPr>
        <w:t xml:space="preserve">常州金诚招投标有限公司</w:t>
      </w:r>
      <w:r/>
    </w:p>
    <w:p>
      <w:pPr>
        <w:ind w:left="343" w:hanging="343"/>
        <w:jc w:val="center"/>
        <w:widowControl/>
        <w:rPr>
          <w:rFonts w:ascii="宋体" w:hAnsi="宋体" w:cs="宋体"/>
          <w:b/>
          <w:bCs/>
          <w:color w:val="auto"/>
          <w:sz w:val="36"/>
          <w:szCs w:val="36"/>
        </w:rPr>
      </w:pPr>
      <w:r>
        <w:rPr>
          <w:rFonts w:hint="eastAsia" w:ascii="宋体" w:hAnsi="宋体" w:cs="宋体"/>
          <w:b/>
          <w:bCs/>
          <w:color w:val="auto"/>
          <w:sz w:val="36"/>
          <w:szCs w:val="36"/>
        </w:rPr>
        <w:t xml:space="preserve">目录</w:t>
      </w:r>
      <w:r/>
    </w:p>
    <w:p>
      <w:pPr>
        <w:pStyle w:val="773"/>
        <w:tabs>
          <w:tab w:val="right" w:pos="8306" w:leader="dot"/>
        </w:tabs>
        <w:rPr>
          <w:color w:val="auto"/>
        </w:rPr>
      </w:pPr>
      <w:r>
        <w:rPr>
          <w:rFonts w:hint="eastAsia"/>
          <w:bCs/>
          <w:color w:val="auto"/>
          <w:sz w:val="36"/>
          <w:szCs w:val="36"/>
        </w:rPr>
        <w:fldChar w:fldCharType="begin"/>
      </w:r>
      <w:r>
        <w:rPr>
          <w:rFonts w:hint="eastAsia"/>
          <w:bCs/>
          <w:color w:val="auto"/>
          <w:sz w:val="36"/>
          <w:szCs w:val="36"/>
        </w:rPr>
        <w:instrText xml:space="preserve"> TOC \o "1-1" \h \z \u </w:instrText>
      </w:r>
      <w:r>
        <w:rPr>
          <w:rFonts w:hint="eastAsia"/>
          <w:bCs/>
          <w:color w:val="auto"/>
          <w:sz w:val="36"/>
          <w:szCs w:val="36"/>
        </w:rPr>
        <w:fldChar w:fldCharType="separate"/>
      </w:r>
      <w:r>
        <w:rPr>
          <w:color w:val="auto"/>
        </w:rPr>
        <w:fldChar w:fldCharType="begin"/>
      </w:r>
      <w:r>
        <w:rPr>
          <w:color w:val="auto"/>
        </w:rPr>
        <w:instrText xml:space="preserve"> HYPERLINK \l "_Toc21499" </w:instrText>
      </w:r>
      <w:r>
        <w:rPr>
          <w:color w:val="auto"/>
        </w:rPr>
        <w:fldChar w:fldCharType="separate"/>
      </w:r>
      <w:r>
        <w:rPr>
          <w:rFonts w:hint="eastAsia"/>
          <w:color w:val="auto"/>
        </w:rPr>
        <w:t xml:space="preserve">第一章 投标邀请</w:t>
      </w:r>
      <w:r>
        <w:rPr>
          <w:color w:val="auto"/>
        </w:rPr>
        <w:tab/>
      </w:r>
      <w:r>
        <w:rPr>
          <w:color w:val="auto"/>
        </w:rPr>
        <w:fldChar w:fldCharType="begin"/>
      </w:r>
      <w:r>
        <w:rPr>
          <w:color w:val="auto"/>
        </w:rPr>
        <w:instrText xml:space="preserve"> PAGEREF _Toc21499 \h </w:instrText>
      </w:r>
      <w:r>
        <w:rPr>
          <w:color w:val="auto"/>
        </w:rPr>
        <w:fldChar w:fldCharType="separate"/>
      </w:r>
      <w:r>
        <w:rPr>
          <w:color w:val="auto"/>
        </w:rPr>
        <w:t xml:space="preserve">1</w:t>
      </w:r>
      <w:r>
        <w:rPr>
          <w:color w:val="auto"/>
        </w:rPr>
        <w:fldChar w:fldCharType="end"/>
      </w:r>
      <w:r>
        <w:rPr>
          <w:color w:val="auto"/>
        </w:rPr>
        <w:fldChar w:fldCharType="end"/>
      </w:r>
      <w:r/>
    </w:p>
    <w:p>
      <w:pPr>
        <w:pStyle w:val="773"/>
        <w:tabs>
          <w:tab w:val="right" w:pos="8306" w:leader="dot"/>
        </w:tabs>
        <w:rPr>
          <w:color w:val="auto"/>
        </w:rPr>
      </w:pPr>
      <w:r>
        <w:rPr>
          <w:color w:val="auto"/>
        </w:rPr>
        <w:fldChar w:fldCharType="begin"/>
      </w:r>
      <w:r>
        <w:rPr>
          <w:color w:val="auto"/>
        </w:rPr>
        <w:instrText xml:space="preserve"> HYPERLINK \l "_Toc30036" </w:instrText>
      </w:r>
      <w:r>
        <w:rPr>
          <w:color w:val="auto"/>
        </w:rPr>
        <w:fldChar w:fldCharType="separate"/>
      </w:r>
      <w:r>
        <w:rPr>
          <w:rFonts w:hint="eastAsia"/>
          <w:color w:val="auto"/>
        </w:rPr>
        <w:t xml:space="preserve">第二章 投标人须知</w:t>
      </w:r>
      <w:r>
        <w:rPr>
          <w:color w:val="auto"/>
        </w:rPr>
        <w:tab/>
      </w:r>
      <w:r>
        <w:rPr>
          <w:color w:val="auto"/>
        </w:rPr>
        <w:fldChar w:fldCharType="begin"/>
      </w:r>
      <w:r>
        <w:rPr>
          <w:color w:val="auto"/>
        </w:rPr>
        <w:instrText xml:space="preserve"> PAGEREF _Toc30036 \h </w:instrText>
      </w:r>
      <w:r>
        <w:rPr>
          <w:color w:val="auto"/>
        </w:rPr>
        <w:fldChar w:fldCharType="separate"/>
      </w:r>
      <w:r>
        <w:rPr>
          <w:color w:val="auto"/>
        </w:rPr>
        <w:t xml:space="preserve">5</w:t>
      </w:r>
      <w:r>
        <w:rPr>
          <w:color w:val="auto"/>
        </w:rPr>
        <w:fldChar w:fldCharType="end"/>
      </w:r>
      <w:r>
        <w:rPr>
          <w:color w:val="auto"/>
        </w:rPr>
        <w:fldChar w:fldCharType="end"/>
      </w:r>
      <w:r/>
    </w:p>
    <w:p>
      <w:pPr>
        <w:pStyle w:val="773"/>
        <w:tabs>
          <w:tab w:val="right" w:pos="8306" w:leader="dot"/>
        </w:tabs>
        <w:rPr>
          <w:color w:val="auto"/>
        </w:rPr>
      </w:pPr>
      <w:r>
        <w:rPr>
          <w:color w:val="auto"/>
        </w:rPr>
        <w:fldChar w:fldCharType="begin"/>
      </w:r>
      <w:r>
        <w:rPr>
          <w:color w:val="auto"/>
        </w:rPr>
        <w:instrText xml:space="preserve"> HYPERLINK \l "_Toc29454" </w:instrText>
      </w:r>
      <w:r>
        <w:rPr>
          <w:color w:val="auto"/>
        </w:rPr>
        <w:fldChar w:fldCharType="separate"/>
      </w:r>
      <w:r>
        <w:rPr>
          <w:rFonts w:hint="eastAsia"/>
          <w:color w:val="auto"/>
        </w:rPr>
        <w:t xml:space="preserve">第三章 资格审查</w:t>
      </w:r>
      <w:r>
        <w:rPr>
          <w:color w:val="auto"/>
        </w:rPr>
        <w:tab/>
      </w:r>
      <w:r>
        <w:rPr>
          <w:color w:val="auto"/>
        </w:rPr>
        <w:fldChar w:fldCharType="begin"/>
      </w:r>
      <w:r>
        <w:rPr>
          <w:color w:val="auto"/>
        </w:rPr>
        <w:instrText xml:space="preserve"> PAGEREF _Toc29454 \h </w:instrText>
      </w:r>
      <w:r>
        <w:rPr>
          <w:color w:val="auto"/>
        </w:rPr>
        <w:fldChar w:fldCharType="separate"/>
      </w:r>
      <w:r>
        <w:rPr>
          <w:color w:val="auto"/>
        </w:rPr>
        <w:t xml:space="preserve">21</w:t>
      </w:r>
      <w:r>
        <w:rPr>
          <w:color w:val="auto"/>
        </w:rPr>
        <w:fldChar w:fldCharType="end"/>
      </w:r>
      <w:r>
        <w:rPr>
          <w:color w:val="auto"/>
        </w:rPr>
        <w:fldChar w:fldCharType="end"/>
      </w:r>
      <w:r/>
    </w:p>
    <w:p>
      <w:pPr>
        <w:pStyle w:val="773"/>
        <w:tabs>
          <w:tab w:val="right" w:pos="8306" w:leader="dot"/>
        </w:tabs>
        <w:rPr>
          <w:color w:val="auto"/>
        </w:rPr>
      </w:pPr>
      <w:r>
        <w:rPr>
          <w:color w:val="auto"/>
        </w:rPr>
        <w:fldChar w:fldCharType="begin"/>
      </w:r>
      <w:r>
        <w:rPr>
          <w:color w:val="auto"/>
        </w:rPr>
        <w:instrText xml:space="preserve"> HYPERLINK \l "_Toc24446" </w:instrText>
      </w:r>
      <w:r>
        <w:rPr>
          <w:color w:val="auto"/>
        </w:rPr>
        <w:fldChar w:fldCharType="separate"/>
      </w:r>
      <w:r>
        <w:rPr>
          <w:rFonts w:hint="eastAsia"/>
          <w:color w:val="auto"/>
        </w:rPr>
        <w:t xml:space="preserve">第四章 评标程序、评标方法和评标标准</w:t>
      </w:r>
      <w:r>
        <w:rPr>
          <w:color w:val="auto"/>
        </w:rPr>
        <w:tab/>
      </w:r>
      <w:r>
        <w:rPr>
          <w:color w:val="auto"/>
        </w:rPr>
        <w:fldChar w:fldCharType="begin"/>
      </w:r>
      <w:r>
        <w:rPr>
          <w:color w:val="auto"/>
        </w:rPr>
        <w:instrText xml:space="preserve"> PAGEREF _Toc24446 \h </w:instrText>
      </w:r>
      <w:r>
        <w:rPr>
          <w:color w:val="auto"/>
        </w:rPr>
        <w:fldChar w:fldCharType="separate"/>
      </w:r>
      <w:r>
        <w:rPr>
          <w:color w:val="auto"/>
        </w:rPr>
        <w:t xml:space="preserve">22</w:t>
      </w:r>
      <w:r>
        <w:rPr>
          <w:color w:val="auto"/>
        </w:rPr>
        <w:fldChar w:fldCharType="end"/>
      </w:r>
      <w:r>
        <w:rPr>
          <w:color w:val="auto"/>
        </w:rPr>
        <w:fldChar w:fldCharType="end"/>
      </w:r>
      <w:r/>
    </w:p>
    <w:p>
      <w:pPr>
        <w:pStyle w:val="773"/>
        <w:tabs>
          <w:tab w:val="right" w:pos="8306" w:leader="dot"/>
        </w:tabs>
        <w:rPr>
          <w:color w:val="auto"/>
        </w:rPr>
      </w:pPr>
      <w:r>
        <w:rPr>
          <w:color w:val="auto"/>
        </w:rPr>
        <w:fldChar w:fldCharType="begin"/>
      </w:r>
      <w:r>
        <w:rPr>
          <w:color w:val="auto"/>
        </w:rPr>
        <w:instrText xml:space="preserve"> HYPERLINK \l "_Toc2179" </w:instrText>
      </w:r>
      <w:r>
        <w:rPr>
          <w:color w:val="auto"/>
        </w:rPr>
        <w:fldChar w:fldCharType="separate"/>
      </w:r>
      <w:r>
        <w:rPr>
          <w:rFonts w:hint="eastAsia"/>
          <w:color w:val="auto"/>
        </w:rPr>
        <w:t xml:space="preserve">第五章 采购需求</w:t>
      </w:r>
      <w:r>
        <w:rPr>
          <w:color w:val="auto"/>
        </w:rPr>
        <w:tab/>
      </w:r>
      <w:r>
        <w:rPr>
          <w:color w:val="auto"/>
        </w:rPr>
        <w:fldChar w:fldCharType="begin"/>
      </w:r>
      <w:r>
        <w:rPr>
          <w:color w:val="auto"/>
        </w:rPr>
        <w:instrText xml:space="preserve"> PAGEREF _Toc2179 \h </w:instrText>
      </w:r>
      <w:r>
        <w:rPr>
          <w:color w:val="auto"/>
        </w:rPr>
        <w:fldChar w:fldCharType="separate"/>
      </w:r>
      <w:r>
        <w:rPr>
          <w:color w:val="auto"/>
        </w:rPr>
        <w:t xml:space="preserve">32</w:t>
      </w:r>
      <w:r>
        <w:rPr>
          <w:color w:val="auto"/>
        </w:rPr>
        <w:fldChar w:fldCharType="end"/>
      </w:r>
      <w:r>
        <w:rPr>
          <w:color w:val="auto"/>
        </w:rPr>
        <w:fldChar w:fldCharType="end"/>
      </w:r>
      <w:r/>
    </w:p>
    <w:p>
      <w:pPr>
        <w:pStyle w:val="773"/>
        <w:tabs>
          <w:tab w:val="right" w:pos="8306" w:leader="dot"/>
        </w:tabs>
        <w:rPr>
          <w:color w:val="auto"/>
        </w:rPr>
      </w:pPr>
      <w:r>
        <w:rPr>
          <w:color w:val="auto"/>
        </w:rPr>
        <w:fldChar w:fldCharType="begin"/>
      </w:r>
      <w:r>
        <w:rPr>
          <w:color w:val="auto"/>
        </w:rPr>
        <w:instrText xml:space="preserve"> HYPERLINK \l "_Toc9444" </w:instrText>
      </w:r>
      <w:r>
        <w:rPr>
          <w:color w:val="auto"/>
        </w:rPr>
        <w:fldChar w:fldCharType="separate"/>
      </w:r>
      <w:r>
        <w:rPr>
          <w:rFonts w:hint="eastAsia"/>
          <w:color w:val="auto"/>
        </w:rPr>
        <w:t xml:space="preserve">第六章 拟签订的合同文本</w:t>
      </w:r>
      <w:r>
        <w:rPr>
          <w:color w:val="auto"/>
        </w:rPr>
        <w:tab/>
      </w:r>
      <w:r>
        <w:rPr>
          <w:color w:val="auto"/>
        </w:rPr>
        <w:fldChar w:fldCharType="begin"/>
      </w:r>
      <w:r>
        <w:rPr>
          <w:color w:val="auto"/>
        </w:rPr>
        <w:instrText xml:space="preserve"> PAGEREF _Toc9444 \h </w:instrText>
      </w:r>
      <w:r>
        <w:rPr>
          <w:color w:val="auto"/>
        </w:rPr>
        <w:fldChar w:fldCharType="separate"/>
      </w:r>
      <w:r>
        <w:rPr>
          <w:color w:val="auto"/>
        </w:rPr>
        <w:t xml:space="preserve">39</w:t>
      </w:r>
      <w:r>
        <w:rPr>
          <w:color w:val="auto"/>
        </w:rPr>
        <w:fldChar w:fldCharType="end"/>
      </w:r>
      <w:r>
        <w:rPr>
          <w:color w:val="auto"/>
        </w:rPr>
        <w:fldChar w:fldCharType="end"/>
      </w:r>
      <w:r/>
    </w:p>
    <w:p>
      <w:pPr>
        <w:pStyle w:val="773"/>
        <w:tabs>
          <w:tab w:val="right" w:pos="8306" w:leader="dot"/>
        </w:tabs>
        <w:rPr>
          <w:color w:val="auto"/>
        </w:rPr>
      </w:pPr>
      <w:r>
        <w:rPr>
          <w:color w:val="auto"/>
        </w:rPr>
        <w:fldChar w:fldCharType="begin"/>
      </w:r>
      <w:r>
        <w:rPr>
          <w:color w:val="auto"/>
        </w:rPr>
        <w:instrText xml:space="preserve"> HYPERLINK \l "_Toc8741" </w:instrText>
      </w:r>
      <w:r>
        <w:rPr>
          <w:color w:val="auto"/>
        </w:rPr>
        <w:fldChar w:fldCharType="separate"/>
      </w:r>
      <w:r>
        <w:rPr>
          <w:rFonts w:hint="eastAsia"/>
          <w:color w:val="auto"/>
        </w:rPr>
        <w:t xml:space="preserve">第七章 投标文件格式</w:t>
      </w:r>
      <w:r>
        <w:rPr>
          <w:color w:val="auto"/>
        </w:rPr>
        <w:tab/>
      </w:r>
      <w:r>
        <w:rPr>
          <w:color w:val="auto"/>
        </w:rPr>
        <w:fldChar w:fldCharType="begin"/>
      </w:r>
      <w:r>
        <w:rPr>
          <w:color w:val="auto"/>
        </w:rPr>
        <w:instrText xml:space="preserve"> PAGEREF _Toc8741 \h </w:instrText>
      </w:r>
      <w:r>
        <w:rPr>
          <w:color w:val="auto"/>
        </w:rPr>
        <w:fldChar w:fldCharType="separate"/>
      </w:r>
      <w:r>
        <w:rPr>
          <w:color w:val="auto"/>
        </w:rPr>
        <w:t xml:space="preserve">46</w:t>
      </w:r>
      <w:r>
        <w:rPr>
          <w:color w:val="auto"/>
        </w:rPr>
        <w:fldChar w:fldCharType="end"/>
      </w:r>
      <w:r>
        <w:rPr>
          <w:color w:val="auto"/>
        </w:rPr>
        <w:fldChar w:fldCharType="end"/>
      </w:r>
      <w:r/>
    </w:p>
    <w:p>
      <w:pPr>
        <w:ind w:left="199" w:hanging="199"/>
        <w:widowControl/>
        <w:rPr>
          <w:rFonts w:ascii="宋体" w:hAnsi="宋体" w:cs="宋体"/>
          <w:bCs/>
          <w:color w:val="auto"/>
          <w:sz w:val="36"/>
          <w:szCs w:val="36"/>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Cs w:val="36"/>
        </w:rPr>
        <w:fldChar w:fldCharType="end"/>
      </w:r>
      <w:r/>
    </w:p>
    <w:p>
      <w:pPr>
        <w:pStyle w:val="757"/>
        <w:ind w:left="343" w:hanging="343"/>
        <w:rPr>
          <w:rFonts w:ascii="宋体" w:hAnsi="宋体" w:cs="宋体"/>
          <w:color w:val="auto"/>
          <w:sz w:val="60"/>
          <w:szCs w:val="60"/>
        </w:rPr>
      </w:pPr>
      <w:r/>
      <w:bookmarkStart w:id="0" w:name="_Toc25964"/>
      <w:r/>
      <w:bookmarkStart w:id="1" w:name="_Toc4851"/>
      <w:r/>
      <w:bookmarkStart w:id="2" w:name="_Toc21499"/>
      <w:r>
        <w:rPr>
          <w:rFonts w:hint="eastAsia" w:ascii="宋体" w:hAnsi="宋体" w:cs="宋体"/>
          <w:color w:val="auto"/>
        </w:rPr>
        <w:t xml:space="preserve">第一章 投标邀请</w:t>
      </w:r>
      <w:bookmarkEnd w:id="0"/>
      <w:r/>
      <w:bookmarkEnd w:id="1"/>
      <w:r/>
      <w:bookmarkEnd w:id="2"/>
      <w: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vAlign w:val="center"/>
            <w:textDirection w:val="lrTb"/>
            <w:noWrap w:val="false"/>
          </w:tcPr>
          <w:p>
            <w:pPr>
              <w:ind w:left="232" w:hanging="232"/>
              <w:spacing w:line="360" w:lineRule="auto"/>
              <w:rPr>
                <w:rStyle w:val="804"/>
                <w:rFonts w:hAnsi="宋体" w:cs="宋体"/>
                <w:bCs/>
                <w:color w:val="auto"/>
                <w:spacing w:val="2"/>
                <w:sz w:val="20"/>
                <w:szCs w:val="20"/>
              </w:rPr>
            </w:pPr>
            <w:r>
              <w:rPr>
                <w:rStyle w:val="804"/>
                <w:rFonts w:hint="eastAsia" w:hAnsi="宋体" w:cs="宋体"/>
                <w:bCs/>
                <w:color w:val="auto"/>
                <w:spacing w:val="2"/>
                <w:sz w:val="20"/>
                <w:szCs w:val="20"/>
              </w:rPr>
              <w:t xml:space="preserve">项目概况</w:t>
            </w:r>
            <w:r/>
          </w:p>
          <w:p>
            <w:pPr>
              <w:ind w:firstLine="480"/>
              <w:spacing w:line="360" w:lineRule="auto"/>
              <w:rPr>
                <w:rStyle w:val="804"/>
                <w:rFonts w:hAnsi="宋体" w:cs="宋体"/>
                <w:color w:val="auto"/>
                <w:sz w:val="20"/>
                <w:szCs w:val="20"/>
              </w:rPr>
            </w:pPr>
            <w:r>
              <w:rPr>
                <w:rFonts w:hint="eastAsia" w:ascii="宋体" w:hAnsi="宋体" w:cs="宋体"/>
                <w:color w:val="auto"/>
                <w:sz w:val="24"/>
                <w:szCs w:val="24"/>
              </w:rPr>
              <w:t xml:space="preserve">常州市第一人民医院全院打印服务外包采购项目的潜在投标人应在“苏采云”系统获取招标文件，并于2025年</w:t>
            </w:r>
            <w:r>
              <w:rPr>
                <w:rFonts w:hint="eastAsia" w:ascii="宋体" w:hAnsi="宋体" w:cs="宋体"/>
                <w:color w:val="ff0000"/>
                <w:sz w:val="24"/>
                <w:szCs w:val="24"/>
                <w:lang w:val="en-US" w:eastAsia="zh-CN"/>
              </w:rPr>
              <w:t xml:space="preserve">10</w:t>
            </w:r>
            <w:r>
              <w:rPr>
                <w:rFonts w:hint="eastAsia" w:ascii="宋体" w:hAnsi="宋体" w:cs="宋体"/>
                <w:color w:val="ff0000"/>
                <w:sz w:val="24"/>
                <w:szCs w:val="24"/>
              </w:rPr>
              <w:t xml:space="preserve">月</w:t>
            </w:r>
            <w:r>
              <w:rPr>
                <w:rFonts w:hint="eastAsia" w:ascii="宋体" w:hAnsi="宋体" w:cs="宋体"/>
                <w:color w:val="ff0000"/>
                <w:sz w:val="24"/>
                <w:szCs w:val="24"/>
                <w:lang w:val="en-US" w:eastAsia="zh-CN"/>
              </w:rPr>
              <w:t xml:space="preserve">09</w:t>
            </w:r>
            <w:r>
              <w:rPr>
                <w:rFonts w:hint="eastAsia" w:ascii="宋体" w:hAnsi="宋体" w:cs="宋体"/>
                <w:color w:val="ff0000"/>
                <w:sz w:val="24"/>
                <w:szCs w:val="24"/>
              </w:rPr>
              <w:t xml:space="preserve">日</w:t>
            </w:r>
            <w:r>
              <w:rPr>
                <w:rFonts w:hint="eastAsia" w:ascii="宋体" w:hAnsi="宋体" w:cs="宋体"/>
                <w:color w:val="ff0000"/>
                <w:sz w:val="24"/>
                <w:szCs w:val="24"/>
                <w:lang w:val="en-US" w:eastAsia="zh-CN"/>
              </w:rPr>
              <w:t xml:space="preserve">14</w:t>
            </w:r>
            <w:r>
              <w:rPr>
                <w:rFonts w:hint="eastAsia" w:ascii="宋体" w:hAnsi="宋体" w:cs="宋体"/>
                <w:color w:val="ff0000"/>
                <w:sz w:val="24"/>
                <w:szCs w:val="24"/>
              </w:rPr>
              <w:t xml:space="preserve">点</w:t>
            </w:r>
            <w:r>
              <w:rPr>
                <w:rFonts w:hint="eastAsia" w:ascii="宋体" w:hAnsi="宋体" w:cs="宋体"/>
                <w:color w:val="ff0000"/>
                <w:sz w:val="24"/>
                <w:szCs w:val="24"/>
                <w:lang w:val="en-US" w:eastAsia="zh-CN"/>
              </w:rPr>
              <w:t xml:space="preserve">00</w:t>
            </w:r>
            <w:r>
              <w:rPr>
                <w:rFonts w:hint="eastAsia" w:ascii="宋体" w:hAnsi="宋体" w:cs="宋体"/>
                <w:color w:val="ff0000"/>
                <w:sz w:val="24"/>
                <w:szCs w:val="24"/>
              </w:rPr>
              <w:t xml:space="preserve">分</w:t>
            </w:r>
            <w:r>
              <w:rPr>
                <w:rFonts w:hint="eastAsia" w:ascii="宋体" w:hAnsi="宋体" w:cs="宋体"/>
                <w:color w:val="auto"/>
                <w:sz w:val="24"/>
                <w:szCs w:val="24"/>
              </w:rPr>
              <w:t xml:space="preserve">（北京时间）前提交投标文件。</w:t>
            </w:r>
            <w:r/>
          </w:p>
        </w:tc>
      </w:tr>
    </w:tbl>
    <w:p>
      <w:pPr>
        <w:ind w:left="229" w:hanging="229"/>
        <w:spacing w:line="360" w:lineRule="auto"/>
        <w:rPr>
          <w:rFonts w:ascii="宋体" w:hAnsi="宋体" w:cs="宋体"/>
          <w:b/>
          <w:color w:val="auto"/>
          <w:sz w:val="24"/>
          <w:szCs w:val="24"/>
        </w:rPr>
      </w:pPr>
      <w:r>
        <w:rPr>
          <w:rFonts w:hint="eastAsia" w:ascii="宋体" w:hAnsi="宋体" w:cs="宋体"/>
          <w:b/>
          <w:color w:val="auto"/>
          <w:sz w:val="24"/>
          <w:szCs w:val="24"/>
        </w:rPr>
        <w:t xml:space="preserve">一、项目基本情况</w:t>
      </w:r>
      <w:bookmarkStart w:id="539" w:name="_GoBack"/>
      <w:r/>
      <w:bookmarkEnd w:id="539"/>
      <w:r/>
      <w:r/>
    </w:p>
    <w:p>
      <w:pPr>
        <w:ind w:firstLine="480"/>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1.项目编号：</w:t>
      </w:r>
      <w:r>
        <w:rPr>
          <w:rFonts w:hint="eastAsia" w:ascii="宋体" w:hAnsi="宋体" w:cs="宋体"/>
          <w:color w:val="auto"/>
          <w:sz w:val="24"/>
          <w:szCs w:val="24"/>
          <w:lang w:eastAsia="zh-CN"/>
        </w:rPr>
        <w:t xml:space="preserve">JSZC-320400-CZJC-G2025-0092</w:t>
      </w:r>
      <w:r/>
    </w:p>
    <w:p>
      <w:pPr>
        <w:ind w:firstLine="480"/>
        <w:spacing w:line="360" w:lineRule="auto"/>
        <w:rPr>
          <w:rStyle w:val="804"/>
          <w:rFonts w:hAnsi="宋体" w:cs="宋体"/>
          <w:bCs/>
          <w:color w:val="auto"/>
        </w:rPr>
      </w:pPr>
      <w:r>
        <w:rPr>
          <w:rFonts w:hint="eastAsia" w:ascii="宋体" w:hAnsi="宋体" w:cs="宋体"/>
          <w:color w:val="auto"/>
          <w:sz w:val="24"/>
          <w:szCs w:val="24"/>
        </w:rPr>
        <w:t xml:space="preserve">2.项目名称：</w:t>
      </w:r>
      <w:bookmarkStart w:id="3" w:name="OLE_LINK1"/>
      <w:r>
        <w:rPr>
          <w:rFonts w:hint="eastAsia" w:ascii="宋体" w:hAnsi="宋体" w:cs="宋体"/>
          <w:color w:val="auto"/>
          <w:sz w:val="24"/>
          <w:szCs w:val="24"/>
        </w:rPr>
        <w:t xml:space="preserve">常州市第一人民医院全院打印服务外包采购项目</w:t>
      </w:r>
      <w:bookmarkEnd w:id="3"/>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3.采购方式：公开招标</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bookmarkStart w:id="4" w:name="OLE_LINK3"/>
      <w:r>
        <w:rPr>
          <w:rFonts w:hint="eastAsia" w:ascii="宋体" w:hAnsi="宋体" w:cs="宋体"/>
          <w:color w:val="auto"/>
          <w:sz w:val="24"/>
          <w:szCs w:val="24"/>
          <w:highlight w:val="none"/>
        </w:rPr>
        <w:t xml:space="preserve">预算金额: 300万元/年</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5.最高限价：</w:t>
      </w:r>
      <w:bookmarkEnd w:id="4"/>
      <w:r>
        <w:rPr>
          <w:rFonts w:hint="eastAsia" w:ascii="宋体" w:hAnsi="宋体" w:cs="宋体"/>
          <w:color w:val="auto"/>
          <w:sz w:val="24"/>
          <w:szCs w:val="24"/>
          <w:highlight w:val="none"/>
        </w:rPr>
        <w:t xml:space="preserve">230万元/年，</w:t>
      </w:r>
      <w:r>
        <w:rPr>
          <w:rFonts w:hint="eastAsia" w:asciiTheme="minorEastAsia" w:hAnsiTheme="minorEastAsia"/>
          <w:color w:val="auto"/>
          <w:sz w:val="24"/>
          <w:highlight w:val="none"/>
        </w:rPr>
        <w:t xml:space="preserve">总价和单价均不得超过招标文件的要求，否则视为无效</w:t>
      </w:r>
      <w:r>
        <w:rPr>
          <w:rFonts w:hint="eastAsia" w:asciiTheme="minorEastAsia" w:hAnsiTheme="minorEastAsia"/>
          <w:color w:val="auto"/>
          <w:sz w:val="24"/>
          <w:highlight w:val="none"/>
          <w:lang w:val="en-US" w:eastAsia="zh-CN"/>
        </w:rPr>
        <w:t xml:space="preserve">投标</w:t>
      </w:r>
      <w:r>
        <w:rPr>
          <w:rFonts w:hint="eastAsia" w:asciiTheme="minorEastAsia" w:hAnsiTheme="minorEastAsia"/>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s="宋体"/>
          <w:color w:val="auto"/>
          <w:sz w:val="24"/>
          <w:szCs w:val="24"/>
          <w:highlight w:val="none"/>
        </w:rPr>
        <w:t xml:space="preserve">6.采购需求：本项目为</w:t>
      </w:r>
      <w:r>
        <w:rPr>
          <w:rFonts w:hint="eastAsia" w:ascii="宋体" w:hAnsi="宋体"/>
          <w:color w:val="auto"/>
          <w:sz w:val="24"/>
          <w:highlight w:val="none"/>
        </w:rPr>
        <w:t xml:space="preserve">常州市第一人民医院全院打印服务外包采购项目，具体详见招标文件。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7.合同履行期限:三年，合同一年一签。</w:t>
      </w:r>
      <w:bookmarkStart w:id="5" w:name="_Hlk187242388"/>
      <w:r>
        <w:rPr>
          <w:rFonts w:hint="eastAsia" w:ascii="宋体" w:hAnsi="宋体" w:cs="宋体"/>
          <w:color w:val="auto"/>
          <w:sz w:val="24"/>
          <w:szCs w:val="24"/>
          <w:highlight w:val="none"/>
        </w:rPr>
        <w:t xml:space="preserve">一年合同服务期满前</w:t>
      </w:r>
      <w:bookmarkEnd w:id="5"/>
      <w:r>
        <w:rPr>
          <w:rFonts w:hint="eastAsia" w:ascii="宋体" w:hAnsi="宋体" w:cs="宋体"/>
          <w:color w:val="auto"/>
          <w:sz w:val="24"/>
          <w:highlight w:val="none"/>
        </w:rPr>
        <w:t xml:space="preserve">中标合同内容不变，且中标人和采购人无异议的情况下，双方可以约定续签下一年度合同，最多续签两次。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8.本项目是否接受联合体：□是  ■否。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9.本项目是否接受进口产品响应：□是  ■否。</w:t>
      </w:r>
      <w:r/>
    </w:p>
    <w:p>
      <w:pPr>
        <w:ind w:left="229" w:hanging="229"/>
        <w:spacing w:line="360" w:lineRule="auto"/>
        <w:rPr>
          <w:rFonts w:ascii="宋体" w:hAnsi="宋体" w:cs="宋体"/>
          <w:b/>
          <w:color w:val="auto"/>
          <w:sz w:val="24"/>
          <w:szCs w:val="24"/>
        </w:rPr>
      </w:pPr>
      <w:r>
        <w:rPr>
          <w:rFonts w:hint="eastAsia" w:ascii="宋体" w:hAnsi="宋体" w:cs="宋体"/>
          <w:b/>
          <w:color w:val="auto"/>
          <w:sz w:val="24"/>
          <w:szCs w:val="24"/>
        </w:rPr>
        <w:t xml:space="preserve">二、申请人的资格要求（须同时满足）</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1.满足《中华人民共和国政府采购法》第二十二条规定以及下列情形：</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2.落实政府采购政策需满足的资格要求：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2.1 中小企业政策</w:t>
      </w:r>
      <w:r/>
    </w:p>
    <w:p>
      <w:pPr>
        <w:ind w:firstLine="480"/>
        <w:spacing w:line="360" w:lineRule="auto"/>
        <w:rPr>
          <w:rFonts w:ascii="宋体" w:hAnsi="宋体" w:cs="宋体"/>
          <w:color w:val="auto"/>
          <w:sz w:val="24"/>
          <w:szCs w:val="24"/>
          <w:highlight w:val="none"/>
        </w:rPr>
      </w:pPr>
      <w:r/>
      <w:bookmarkStart w:id="6" w:name="OLE_LINK2"/>
      <w:r>
        <w:rPr>
          <w:rFonts w:hint="eastAsia" w:ascii="宋体" w:hAnsi="宋体" w:cs="宋体"/>
          <w:color w:val="auto"/>
          <w:sz w:val="24"/>
          <w:szCs w:val="24"/>
          <w:highlight w:val="none"/>
        </w:rPr>
        <w:t xml:space="preserve">■本项目不专门面向中小企业预留采购份额。</w:t>
      </w:r>
      <w:bookmarkEnd w:id="6"/>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 其它落实政府采购政策的资格要求（如有）：</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3.1本项目是否接受分支机构参与投标：□是   ■否；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3.2 本项目是否属于政府购买服务：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□是，公益一类事业单位、使用事业编制且由财政拨款保障的群团组织，不得作为承接主体；</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3.3其他特定资格要求：</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229" w:hanging="229"/>
        <w:spacing w:line="360" w:lineRule="auto"/>
        <w:rPr>
          <w:rFonts w:ascii="宋体" w:hAnsi="宋体" w:cs="宋体"/>
          <w:b/>
          <w:color w:val="auto"/>
          <w:sz w:val="24"/>
          <w:szCs w:val="24"/>
        </w:rPr>
      </w:pPr>
      <w:r>
        <w:rPr>
          <w:rFonts w:hint="eastAsia" w:ascii="宋体" w:hAnsi="宋体" w:cs="宋体"/>
          <w:b/>
          <w:color w:val="auto"/>
          <w:sz w:val="24"/>
          <w:szCs w:val="24"/>
        </w:rPr>
        <w:t xml:space="preserve">三、获取招标文件</w:t>
      </w:r>
      <w:r/>
    </w:p>
    <w:p>
      <w:pPr>
        <w:pStyle w:val="765"/>
        <w:ind w:firstLine="480"/>
        <w:rPr>
          <w:rFonts w:ascii="宋体" w:hAnsi="宋体" w:cs="宋体"/>
          <w:color w:val="auto"/>
          <w:sz w:val="24"/>
        </w:rPr>
      </w:pPr>
      <w:r>
        <w:rPr>
          <w:rFonts w:hint="eastAsia" w:ascii="宋体" w:hAnsi="宋体" w:cs="宋体"/>
          <w:color w:val="auto"/>
          <w:sz w:val="24"/>
        </w:rPr>
        <w:t xml:space="preserve">1.时间：自招标文件公告发布之日起5个工作日。</w:t>
      </w:r>
      <w:r/>
    </w:p>
    <w:p>
      <w:pPr>
        <w:ind w:firstLine="480"/>
        <w:spacing w:line="360" w:lineRule="auto"/>
        <w:rPr>
          <w:rFonts w:ascii="宋体" w:hAnsi="宋体" w:cs="宋体"/>
          <w:color w:val="auto"/>
          <w:sz w:val="24"/>
        </w:rPr>
      </w:pPr>
      <w:r>
        <w:rPr>
          <w:rFonts w:hint="eastAsia" w:ascii="宋体" w:hAnsi="宋体" w:cs="宋体"/>
          <w:color w:val="auto"/>
          <w:sz w:val="24"/>
        </w:rPr>
        <w:t xml:space="preserve">2.地点：“苏采云”系统</w:t>
      </w:r>
      <w:r/>
    </w:p>
    <w:p>
      <w:pPr>
        <w:ind w:firstLine="480"/>
        <w:spacing w:line="360" w:lineRule="auto"/>
        <w:rPr>
          <w:rFonts w:ascii="宋体" w:hAnsi="宋体" w:cs="宋体"/>
          <w:color w:val="auto"/>
          <w:sz w:val="24"/>
        </w:rPr>
      </w:pPr>
      <w:r>
        <w:rPr>
          <w:rFonts w:hint="eastAsia" w:ascii="宋体" w:hAnsi="宋体" w:cs="宋体"/>
          <w:color w:val="auto"/>
          <w:sz w:val="24"/>
        </w:rPr>
        <w:t xml:space="preserve">3.方式：供应商持CA数字认证证书登录“苏采云”系统获取电子版招标文件。</w:t>
      </w:r>
      <w:r/>
    </w:p>
    <w:p>
      <w:pPr>
        <w:ind w:firstLine="480"/>
        <w:spacing w:line="360" w:lineRule="auto"/>
        <w:rPr>
          <w:rFonts w:ascii="宋体" w:hAnsi="宋体" w:cs="宋体"/>
          <w:color w:val="auto"/>
          <w:sz w:val="24"/>
        </w:rPr>
      </w:pPr>
      <w:r>
        <w:rPr>
          <w:rFonts w:hint="eastAsia" w:ascii="宋体" w:hAnsi="宋体" w:cs="宋体"/>
          <w:color w:val="auto"/>
          <w:sz w:val="24"/>
        </w:rPr>
        <w:t xml:space="preserve">4.售价：0元。</w:t>
      </w:r>
      <w:r/>
    </w:p>
    <w:p>
      <w:pPr>
        <w:ind w:left="229" w:hanging="229"/>
        <w:spacing w:line="360" w:lineRule="auto"/>
        <w:rPr>
          <w:rFonts w:ascii="宋体" w:hAnsi="宋体" w:cs="宋体"/>
          <w:b/>
          <w:color w:val="auto"/>
          <w:sz w:val="24"/>
          <w:szCs w:val="24"/>
        </w:rPr>
      </w:pPr>
      <w:r>
        <w:rPr>
          <w:rFonts w:hint="eastAsia" w:ascii="宋体" w:hAnsi="宋体" w:cs="宋体"/>
          <w:b/>
          <w:color w:val="auto"/>
          <w:sz w:val="24"/>
          <w:szCs w:val="24"/>
        </w:rPr>
        <w:t xml:space="preserve">四、提交投标文件截止时间、开标时间和地点</w:t>
      </w:r>
      <w:r/>
    </w:p>
    <w:p>
      <w:pPr>
        <w:ind w:firstLine="480"/>
        <w:spacing w:line="360" w:lineRule="auto"/>
        <w:rPr>
          <w:rFonts w:ascii="宋体" w:hAnsi="宋体" w:cs="宋体"/>
          <w:color w:val="auto"/>
          <w:sz w:val="24"/>
          <w:szCs w:val="24"/>
        </w:rPr>
      </w:pPr>
      <w:r>
        <w:rPr>
          <w:rFonts w:hint="eastAsia" w:ascii="宋体" w:hAnsi="宋体" w:cs="宋体"/>
          <w:color w:val="auto"/>
          <w:sz w:val="24"/>
        </w:rPr>
        <w:t xml:space="preserve">投标截止时间、开标时间：</w:t>
      </w:r>
      <w:r>
        <w:rPr>
          <w:rFonts w:hint="eastAsia" w:ascii="宋体" w:hAnsi="宋体" w:cs="宋体"/>
          <w:color w:val="auto"/>
          <w:sz w:val="24"/>
          <w:szCs w:val="24"/>
        </w:rPr>
        <w:t xml:space="preserve">2025年</w:t>
      </w:r>
      <w:r>
        <w:rPr>
          <w:rFonts w:hint="eastAsia" w:ascii="宋体" w:hAnsi="宋体" w:cs="宋体"/>
          <w:color w:val="ff0000"/>
          <w:sz w:val="24"/>
          <w:szCs w:val="24"/>
          <w:lang w:val="en-US" w:eastAsia="zh-CN"/>
        </w:rPr>
        <w:t xml:space="preserve">10</w:t>
      </w:r>
      <w:r>
        <w:rPr>
          <w:rFonts w:hint="eastAsia" w:ascii="宋体" w:hAnsi="宋体" w:cs="宋体"/>
          <w:color w:val="ff0000"/>
          <w:sz w:val="24"/>
          <w:szCs w:val="24"/>
        </w:rPr>
        <w:t xml:space="preserve">月</w:t>
      </w:r>
      <w:r>
        <w:rPr>
          <w:rFonts w:hint="eastAsia" w:ascii="宋体" w:hAnsi="宋体" w:cs="宋体"/>
          <w:color w:val="ff0000"/>
          <w:sz w:val="24"/>
          <w:szCs w:val="24"/>
          <w:lang w:val="en-US" w:eastAsia="zh-CN"/>
        </w:rPr>
        <w:t xml:space="preserve">09</w:t>
      </w:r>
      <w:r>
        <w:rPr>
          <w:rFonts w:hint="eastAsia" w:ascii="宋体" w:hAnsi="宋体" w:cs="宋体"/>
          <w:color w:val="ff0000"/>
          <w:sz w:val="24"/>
          <w:szCs w:val="24"/>
        </w:rPr>
        <w:t xml:space="preserve">日</w:t>
      </w:r>
      <w:r>
        <w:rPr>
          <w:rFonts w:hint="eastAsia" w:ascii="宋体" w:hAnsi="宋体" w:cs="宋体"/>
          <w:color w:val="ff0000"/>
          <w:sz w:val="24"/>
          <w:szCs w:val="24"/>
          <w:lang w:val="en-US" w:eastAsia="zh-CN"/>
        </w:rPr>
        <w:t xml:space="preserve">14</w:t>
      </w:r>
      <w:r>
        <w:rPr>
          <w:rFonts w:hint="eastAsia" w:ascii="宋体" w:hAnsi="宋体" w:cs="宋体"/>
          <w:color w:val="ff0000"/>
          <w:sz w:val="24"/>
          <w:szCs w:val="24"/>
        </w:rPr>
        <w:t xml:space="preserve">点</w:t>
      </w:r>
      <w:r>
        <w:rPr>
          <w:rFonts w:hint="eastAsia" w:ascii="宋体" w:hAnsi="宋体" w:cs="宋体"/>
          <w:color w:val="ff0000"/>
          <w:sz w:val="24"/>
          <w:szCs w:val="24"/>
          <w:lang w:val="en-US" w:eastAsia="zh-CN"/>
        </w:rPr>
        <w:t xml:space="preserve">00</w:t>
      </w:r>
      <w:r>
        <w:rPr>
          <w:rFonts w:hint="eastAsia" w:ascii="宋体" w:hAnsi="宋体" w:cs="宋体"/>
          <w:color w:val="ff0000"/>
          <w:sz w:val="24"/>
          <w:szCs w:val="24"/>
        </w:rPr>
        <w:t xml:space="preserve">分</w:t>
      </w:r>
      <w:r>
        <w:rPr>
          <w:rFonts w:hint="eastAsia" w:ascii="宋体" w:hAnsi="宋体" w:cs="宋体"/>
          <w:color w:val="auto"/>
          <w:sz w:val="24"/>
          <w:szCs w:val="24"/>
        </w:rPr>
        <w:t xml:space="preserve">（北京时间）。</w:t>
      </w:r>
      <w:r/>
    </w:p>
    <w:p>
      <w:pPr>
        <w:ind w:firstLine="480"/>
        <w:spacing w:line="360" w:lineRule="auto"/>
        <w:rPr>
          <w:rFonts w:ascii="宋体" w:hAnsi="宋体" w:cs="宋体"/>
          <w:color w:val="auto"/>
          <w:sz w:val="24"/>
        </w:rPr>
      </w:pPr>
      <w:r/>
      <w:bookmarkStart w:id="7" w:name="_Toc35393625"/>
      <w:r/>
      <w:bookmarkStart w:id="8" w:name="_Toc28359084"/>
      <w:r/>
      <w:bookmarkStart w:id="9" w:name="_Toc35393794"/>
      <w:r/>
      <w:bookmarkStart w:id="10" w:name="_Toc28359007"/>
      <w:r>
        <w:rPr>
          <w:rFonts w:hint="eastAsia" w:ascii="宋体" w:hAnsi="宋体" w:cs="宋体"/>
          <w:color w:val="auto"/>
          <w:sz w:val="24"/>
        </w:rPr>
        <w:t xml:space="preserve">地点：“苏采云”系统“开标大厅”。</w:t>
      </w:r>
      <w:r/>
    </w:p>
    <w:p>
      <w:pPr>
        <w:ind w:left="229" w:hanging="229"/>
        <w:spacing w:line="360" w:lineRule="auto"/>
        <w:rPr>
          <w:rFonts w:ascii="宋体" w:hAnsi="宋体" w:cs="宋体"/>
          <w:b/>
          <w:color w:val="auto"/>
          <w:sz w:val="24"/>
          <w:szCs w:val="24"/>
        </w:rPr>
      </w:pPr>
      <w:r>
        <w:rPr>
          <w:rFonts w:hint="eastAsia" w:ascii="宋体" w:hAnsi="宋体" w:cs="宋体"/>
          <w:b/>
          <w:color w:val="auto"/>
          <w:sz w:val="24"/>
          <w:szCs w:val="24"/>
        </w:rPr>
        <w:t xml:space="preserve">五、公告期限</w:t>
      </w:r>
      <w:bookmarkEnd w:id="7"/>
      <w:r/>
      <w:bookmarkEnd w:id="8"/>
      <w:r/>
      <w:bookmarkEnd w:id="9"/>
      <w:r/>
      <w:bookmarkEnd w:id="10"/>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自本公告发布之日起5个工作日。</w:t>
      </w:r>
      <w:r/>
    </w:p>
    <w:p>
      <w:pPr>
        <w:numPr>
          <w:ilvl w:val="0"/>
          <w:numId w:val="3"/>
        </w:numPr>
        <w:ind w:left="229" w:hanging="229"/>
        <w:spacing w:line="360" w:lineRule="auto"/>
        <w:rPr>
          <w:rFonts w:ascii="宋体" w:hAnsi="宋体" w:cs="宋体"/>
          <w:b/>
          <w:color w:val="auto"/>
          <w:sz w:val="24"/>
          <w:szCs w:val="24"/>
        </w:rPr>
      </w:pPr>
      <w:r/>
      <w:bookmarkStart w:id="11" w:name="_Toc35393795"/>
      <w:r/>
      <w:bookmarkStart w:id="12" w:name="_Toc35393626"/>
      <w:r>
        <w:rPr>
          <w:rFonts w:hint="eastAsia" w:ascii="宋体" w:hAnsi="宋体" w:cs="宋体"/>
          <w:b/>
          <w:color w:val="auto"/>
          <w:sz w:val="24"/>
          <w:szCs w:val="24"/>
        </w:rPr>
        <w:t xml:space="preserve">其他补充事宜</w:t>
      </w:r>
      <w:bookmarkEnd w:id="11"/>
      <w:r/>
      <w:bookmarkEnd w:id="12"/>
      <w:r/>
      <w:r/>
    </w:p>
    <w:p>
      <w:pPr>
        <w:ind w:firstLine="480"/>
        <w:jc w:val="left"/>
        <w:spacing w:line="360" w:lineRule="auto"/>
        <w:rPr>
          <w:rFonts w:ascii="宋体" w:hAnsi="宋体" w:cs="宋体"/>
          <w:b/>
          <w:color w:val="auto"/>
          <w:sz w:val="24"/>
          <w:szCs w:val="24"/>
        </w:rPr>
      </w:pPr>
      <w:r>
        <w:rPr>
          <w:rFonts w:hint="eastAsia" w:ascii="宋体" w:hAnsi="宋体" w:cs="宋体"/>
          <w:color w:val="auto"/>
          <w:sz w:val="24"/>
          <w:szCs w:val="24"/>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3. 有关本次招标的事项若存在变动或修改，敬请及时关注“江苏政府采购网” 、“常州市政府采购网”发布的公告。</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4.关于常州市中小企业政府采购信用融资：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229" w:hanging="229"/>
        <w:spacing w:line="360" w:lineRule="auto"/>
        <w:rPr>
          <w:rFonts w:ascii="宋体" w:hAnsi="宋体" w:cs="宋体"/>
          <w:b/>
          <w:color w:val="auto"/>
          <w:sz w:val="24"/>
          <w:szCs w:val="24"/>
        </w:rPr>
      </w:pPr>
      <w:r/>
      <w:bookmarkStart w:id="13" w:name="_Toc35393796"/>
      <w:r/>
      <w:bookmarkStart w:id="14" w:name="_Toc28359085"/>
      <w:r/>
      <w:bookmarkStart w:id="15" w:name="_Toc28359008"/>
      <w:r/>
      <w:bookmarkStart w:id="16" w:name="_Toc35393627"/>
      <w:r>
        <w:rPr>
          <w:rFonts w:hint="eastAsia" w:ascii="宋体" w:hAnsi="宋体" w:cs="宋体"/>
          <w:b/>
          <w:color w:val="auto"/>
          <w:sz w:val="24"/>
          <w:szCs w:val="24"/>
        </w:rPr>
        <w:t xml:space="preserve">七、对本项目提出询问，请按以下方式联系。</w:t>
      </w:r>
      <w:bookmarkEnd w:id="13"/>
      <w:r/>
      <w:bookmarkEnd w:id="14"/>
      <w:r/>
      <w:bookmarkEnd w:id="15"/>
      <w:r/>
      <w:bookmarkEnd w:id="16"/>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1.采购人信息</w:t>
      </w:r>
      <w:r/>
    </w:p>
    <w:p>
      <w:pPr>
        <w:ind w:firstLine="420"/>
        <w:spacing w:line="360" w:lineRule="auto"/>
        <w:rPr>
          <w:rFonts w:ascii="宋体" w:hAnsi="宋体" w:cs="宋体"/>
          <w:color w:val="auto"/>
          <w:sz w:val="24"/>
          <w:szCs w:val="24"/>
        </w:rPr>
      </w:pPr>
      <w:r>
        <w:rPr>
          <w:rFonts w:hint="eastAsia"/>
          <w:color w:val="auto"/>
        </w:rPr>
        <w:t xml:space="preserve">单</w:t>
      </w:r>
      <w:r>
        <w:rPr>
          <w:rFonts w:hint="eastAsia" w:ascii="宋体" w:hAnsi="宋体" w:cs="宋体"/>
          <w:color w:val="auto"/>
          <w:sz w:val="24"/>
          <w:szCs w:val="24"/>
        </w:rPr>
        <w:t xml:space="preserve">位名称：常州市第一人民医院</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单位地址：常州市局前街185号</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联系人：刘女士</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联系电话：</w:t>
      </w:r>
      <w:r>
        <w:rPr>
          <w:rFonts w:hint="eastAsia" w:ascii="宋体" w:hAnsi="宋体"/>
          <w:color w:val="auto"/>
          <w:sz w:val="24"/>
          <w:szCs w:val="24"/>
        </w:rPr>
        <w:t xml:space="preserve">0519-68870725</w:t>
      </w:r>
      <w:r/>
    </w:p>
    <w:p>
      <w:pPr>
        <w:ind w:firstLine="480"/>
        <w:jc w:val="left"/>
        <w:spacing w:line="360" w:lineRule="auto"/>
        <w:rPr>
          <w:rFonts w:ascii="宋体" w:hAnsi="宋体" w:cs="宋体"/>
          <w:color w:val="auto"/>
          <w:sz w:val="24"/>
          <w:szCs w:val="24"/>
        </w:rPr>
      </w:pPr>
      <w:r/>
      <w:bookmarkStart w:id="17" w:name="_Toc28359086"/>
      <w:r/>
      <w:bookmarkStart w:id="18" w:name="_Toc28359009"/>
      <w:r>
        <w:rPr>
          <w:rFonts w:hint="eastAsia" w:ascii="宋体" w:hAnsi="宋体" w:cs="宋体"/>
          <w:color w:val="auto"/>
          <w:sz w:val="24"/>
          <w:szCs w:val="24"/>
        </w:rPr>
        <w:t xml:space="preserve">地址：常州市局前街185号</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2.采购代理机构信息</w:t>
      </w:r>
      <w:bookmarkEnd w:id="17"/>
      <w:r/>
      <w:bookmarkEnd w:id="18"/>
      <w:r/>
      <w:r/>
    </w:p>
    <w:p>
      <w:pPr>
        <w:ind w:firstLine="480"/>
        <w:spacing w:line="360" w:lineRule="auto"/>
        <w:rPr>
          <w:rFonts w:ascii="宋体" w:hAnsi="宋体" w:cs="宋体"/>
          <w:color w:val="auto"/>
          <w:sz w:val="24"/>
          <w:szCs w:val="24"/>
        </w:rPr>
      </w:pPr>
      <w:r/>
      <w:bookmarkStart w:id="19" w:name="_Toc28359010"/>
      <w:r/>
      <w:bookmarkStart w:id="20" w:name="_Toc28359087"/>
      <w:r>
        <w:rPr>
          <w:rFonts w:hint="eastAsia" w:ascii="宋体" w:hAnsi="宋体" w:cs="宋体"/>
          <w:color w:val="auto"/>
          <w:sz w:val="24"/>
          <w:szCs w:val="24"/>
        </w:rPr>
        <w:t xml:space="preserve">单位名称：常州金诚招投标有限公司</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单位地址：新北区汉江路368号金城大厦1908室</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联系人：袁女士</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联系电话：0519-85183350</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3.项目联系方式</w:t>
      </w:r>
      <w:bookmarkEnd w:id="19"/>
      <w:r/>
      <w:bookmarkEnd w:id="20"/>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项目联系人：袁女士</w:t>
      </w:r>
      <w:r/>
    </w:p>
    <w:p>
      <w:pPr>
        <w:ind w:firstLine="480"/>
        <w:spacing w:line="360" w:lineRule="auto"/>
        <w:rPr>
          <w:rFonts w:ascii="宋体" w:hAnsi="宋体" w:cs="宋体"/>
          <w:color w:val="auto"/>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4"/>
          <w:szCs w:val="24"/>
        </w:rPr>
        <w:t xml:space="preserve">电      话：0519-85183350</w:t>
      </w:r>
      <w:r/>
    </w:p>
    <w:p>
      <w:pPr>
        <w:pStyle w:val="757"/>
        <w:ind w:left="343" w:hanging="343"/>
        <w:rPr>
          <w:rFonts w:ascii="宋体" w:hAnsi="宋体" w:cs="宋体"/>
          <w:color w:val="auto"/>
        </w:rPr>
      </w:pPr>
      <w:r/>
      <w:bookmarkStart w:id="21" w:name="_Toc12322"/>
      <w:r/>
      <w:bookmarkStart w:id="22" w:name="_Toc6354"/>
      <w:r/>
      <w:bookmarkStart w:id="23" w:name="_Toc30036"/>
      <w:r>
        <w:rPr>
          <w:rFonts w:hint="eastAsia" w:ascii="宋体" w:hAnsi="宋体" w:cs="宋体"/>
          <w:color w:val="auto"/>
        </w:rPr>
        <w:t xml:space="preserve">第二章 投标人须知</w:t>
      </w:r>
      <w:bookmarkEnd w:id="21"/>
      <w:r/>
      <w:bookmarkEnd w:id="22"/>
      <w:r/>
      <w:bookmarkEnd w:id="23"/>
      <w:r/>
      <w:r/>
    </w:p>
    <w:p>
      <w:pPr>
        <w:ind w:left="267" w:hanging="267"/>
        <w:jc w:val="center"/>
        <w:spacing w:line="360" w:lineRule="auto"/>
        <w:rPr>
          <w:rFonts w:ascii="宋体" w:hAnsi="宋体" w:cs="宋体"/>
          <w:b/>
          <w:color w:val="auto"/>
          <w:sz w:val="28"/>
          <w:szCs w:val="28"/>
        </w:rPr>
      </w:pPr>
      <w:r>
        <w:rPr>
          <w:rFonts w:hint="eastAsia" w:ascii="宋体" w:hAnsi="宋体" w:cs="宋体"/>
          <w:b/>
          <w:color w:val="auto"/>
          <w:sz w:val="28"/>
          <w:szCs w:val="28"/>
        </w:rPr>
        <w:t xml:space="preserve">投标人须知资料表</w:t>
      </w:r>
      <w:r/>
    </w:p>
    <w:p>
      <w:pPr>
        <w:ind w:left="228" w:hanging="228"/>
        <w:spacing w:line="360" w:lineRule="auto"/>
        <w:rPr>
          <w:rFonts w:ascii="宋体" w:hAnsi="宋体" w:cs="宋体"/>
          <w:color w:val="auto"/>
          <w:sz w:val="24"/>
        </w:rPr>
      </w:pPr>
      <w:r>
        <w:rPr>
          <w:rFonts w:hint="eastAsia" w:ascii="宋体" w:hAnsi="宋体" w:cs="宋体"/>
          <w:color w:val="auto"/>
          <w:sz w:val="24"/>
        </w:rPr>
        <w:t xml:space="preserve">本表是对投标人须知的具体补充和修改，如有矛盾，均以本资料表为准。</w:t>
      </w:r>
      <w:r/>
    </w:p>
    <w:p>
      <w:pPr>
        <w:ind w:left="228" w:hanging="228"/>
        <w:spacing w:line="360" w:lineRule="auto"/>
        <w:rPr>
          <w:rFonts w:ascii="宋体" w:hAnsi="宋体" w:cs="宋体"/>
          <w:color w:val="auto"/>
          <w:sz w:val="24"/>
          <w:szCs w:val="24"/>
        </w:rPr>
      </w:pPr>
      <w:r>
        <w:rPr>
          <w:rFonts w:hint="eastAsia" w:ascii="宋体" w:hAnsi="宋体" w:cs="宋体"/>
          <w:color w:val="auto"/>
          <w:sz w:val="24"/>
        </w:rPr>
        <w:t xml:space="preserve">标记“</w:t>
      </w:r>
      <w:r>
        <w:rPr>
          <w:rFonts w:hint="eastAsia" w:ascii="宋体" w:hAnsi="宋体" w:cs="宋体"/>
          <w:color w:val="auto"/>
          <w:sz w:val="24"/>
          <w:szCs w:val="24"/>
        </w:rPr>
        <w:t xml:space="preserve">■</w:t>
      </w:r>
      <w:r>
        <w:rPr>
          <w:rFonts w:hint="eastAsia" w:ascii="宋体" w:hAnsi="宋体" w:cs="宋体"/>
          <w:color w:val="auto"/>
          <w:sz w:val="24"/>
        </w:rPr>
        <w:t xml:space="preserve">”的选项意为适用于本项目，标记“</w:t>
      </w:r>
      <w:r>
        <w:rPr>
          <w:rFonts w:hint="eastAsia" w:ascii="宋体" w:hAnsi="宋体" w:cs="宋体"/>
          <w:color w:val="auto"/>
          <w:sz w:val="24"/>
          <w:szCs w:val="24"/>
        </w:rPr>
        <w:t xml:space="preserve">□</w:t>
      </w:r>
      <w:r>
        <w:rPr>
          <w:rFonts w:hint="eastAsia" w:ascii="宋体" w:hAnsi="宋体" w:cs="宋体"/>
          <w:color w:val="auto"/>
          <w:sz w:val="24"/>
        </w:rPr>
        <w:t xml:space="preserve">”的选项意为不适用于本项目</w:t>
      </w:r>
      <w:r>
        <w:rPr>
          <w:rFonts w:hint="eastAsia" w:ascii="宋体" w:hAnsi="宋体" w:cs="宋体"/>
          <w:color w:val="auto"/>
          <w:sz w:val="24"/>
          <w:szCs w:val="24"/>
        </w:rPr>
        <w:t xml:space="preserve">。</w:t>
      </w:r>
      <w:r/>
    </w:p>
    <w:tbl>
      <w:tblPr>
        <w:tblStyle w:val="762"/>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516"/>
        <w:gridCol w:w="6668"/>
      </w:tblGrid>
      <w:tr>
        <w:trPr>
          <w:jc w:val="center"/>
          <w:trHeight w:val="594"/>
          <w:tblHeader/>
        </w:trPr>
        <w:tc>
          <w:tcPr>
            <w:tcW w:w="1122"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条款号</w:t>
            </w:r>
            <w:r/>
          </w:p>
        </w:tc>
        <w:tc>
          <w:tcPr>
            <w:tcW w:w="1516"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条目</w:t>
            </w:r>
            <w:r/>
          </w:p>
        </w:tc>
        <w:tc>
          <w:tcPr>
            <w:tcW w:w="6668"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2.2</w:t>
            </w:r>
            <w:r/>
          </w:p>
        </w:tc>
        <w:tc>
          <w:tcPr>
            <w:tcW w:w="1516"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项目属性</w:t>
            </w:r>
            <w:r/>
          </w:p>
        </w:tc>
        <w:tc>
          <w:tcPr>
            <w:tcW w:w="6668" w:type="dxa"/>
            <w:vAlign w:val="center"/>
            <w:textDirection w:val="lrTb"/>
            <w:noWrap w:val="false"/>
          </w:tcPr>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项目属性：</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■服务</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2.3</w:t>
            </w:r>
            <w:r/>
          </w:p>
        </w:tc>
        <w:tc>
          <w:tcPr>
            <w:tcW w:w="1516"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科研仪器设备</w:t>
            </w:r>
            <w:r/>
          </w:p>
        </w:tc>
        <w:tc>
          <w:tcPr>
            <w:tcW w:w="6668" w:type="dxa"/>
            <w:vAlign w:val="center"/>
            <w:textDirection w:val="lrTb"/>
            <w:noWrap w:val="false"/>
          </w:tcPr>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是否属于科研仪器设备采购项目：</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□是</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■否</w:t>
            </w:r>
            <w:r/>
          </w:p>
        </w:tc>
      </w:tr>
      <w:tr>
        <w:trPr>
          <w:jc w:val="center"/>
          <w:trHeight w:val="20"/>
        </w:trPr>
        <w:tc>
          <w:tcPr>
            <w:tcW w:w="1122"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2.4</w:t>
            </w:r>
            <w:r/>
          </w:p>
        </w:tc>
        <w:tc>
          <w:tcPr>
            <w:tcW w:w="1516"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核心产品</w:t>
            </w:r>
            <w:r/>
          </w:p>
        </w:tc>
        <w:tc>
          <w:tcPr>
            <w:tcW w:w="6668" w:type="dxa"/>
            <w:vAlign w:val="center"/>
            <w:textDirection w:val="lrTb"/>
            <w:noWrap w:val="false"/>
          </w:tcPr>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■关于核心产品本项目不适用。</w:t>
            </w:r>
            <w:r/>
          </w:p>
          <w:p>
            <w:pPr>
              <w:ind w:left="228" w:hanging="228"/>
              <w:jc w:val="left"/>
              <w:spacing w:line="276" w:lineRule="auto"/>
              <w:rPr>
                <w:rFonts w:ascii="宋体" w:hAnsi="宋体" w:cs="宋体"/>
                <w:color w:val="auto"/>
                <w:sz w:val="24"/>
                <w:szCs w:val="24"/>
              </w:rPr>
            </w:pPr>
            <w:r>
              <w:rPr>
                <w:rFonts w:ascii="Wingdings 2" w:hAnsi="Wingdings 2" w:eastAsia="Wingdings 2" w:cs="Wingdings 2"/>
                <w:color w:val="auto"/>
                <w:sz w:val="24"/>
                <w:szCs w:val="24"/>
              </w:rPr>
              <w:t xml:space="preserve">£</w:t>
            </w:r>
            <w:r>
              <w:rPr>
                <w:rFonts w:hint="eastAsia" w:ascii="宋体" w:hAnsi="宋体" w:cs="宋体"/>
                <w:color w:val="auto"/>
                <w:sz w:val="24"/>
                <w:szCs w:val="24"/>
              </w:rPr>
              <w:t xml:space="preserve">本项目为单一产品采购项目。</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□本项目为非单一产品采购项目，核心产品为： </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3.1</w:t>
            </w:r>
            <w:r/>
          </w:p>
        </w:tc>
        <w:tc>
          <w:tcPr>
            <w:tcW w:w="1516"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现场考察</w:t>
            </w:r>
            <w:r/>
          </w:p>
        </w:tc>
        <w:tc>
          <w:tcPr>
            <w:tcW w:w="6668" w:type="dxa"/>
            <w:vAlign w:val="center"/>
            <w:textDirection w:val="lrTb"/>
            <w:noWrap w:val="false"/>
          </w:tcPr>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■不组织</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□组织，考察时间：__年_月_日_点_分</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ascii="宋体" w:hAnsi="宋体" w:cs="宋体"/>
                <w:color w:val="auto"/>
                <w:sz w:val="24"/>
                <w:szCs w:val="24"/>
              </w:rPr>
            </w:pPr>
            <w:r>
              <w:rPr>
                <w:rFonts w:ascii="宋体" w:hAnsi="宋体" w:cs="宋体"/>
                <w:color w:val="auto"/>
                <w:sz w:val="24"/>
                <w:szCs w:val="24"/>
              </w:rPr>
            </w:r>
            <w:r/>
          </w:p>
        </w:tc>
        <w:tc>
          <w:tcPr>
            <w:tcW w:w="1516"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开标前答疑会</w:t>
            </w:r>
            <w:r/>
          </w:p>
        </w:tc>
        <w:tc>
          <w:tcPr>
            <w:tcW w:w="6668" w:type="dxa"/>
            <w:vAlign w:val="center"/>
            <w:textDirection w:val="lrTb"/>
            <w:noWrap w:val="false"/>
          </w:tcPr>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■不召开</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□召开，召开时间：__年_月_日_点_分</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召开地点：____________。</w:t>
            </w:r>
            <w:r/>
          </w:p>
        </w:tc>
      </w:tr>
      <w:tr>
        <w:trPr>
          <w:jc w:val="center"/>
          <w:trHeight w:val="20"/>
        </w:trPr>
        <w:tc>
          <w:tcPr>
            <w:tcW w:w="1122"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4.1</w:t>
            </w:r>
            <w:r/>
          </w:p>
        </w:tc>
        <w:tc>
          <w:tcPr>
            <w:tcW w:w="1516"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样品</w:t>
            </w:r>
            <w:r/>
          </w:p>
        </w:tc>
        <w:tc>
          <w:tcPr>
            <w:tcW w:w="6668" w:type="dxa"/>
            <w:vAlign w:val="center"/>
            <w:textDirection w:val="lrTb"/>
            <w:noWrap w:val="false"/>
          </w:tcPr>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投标样品递交：</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■不需要</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□需要，具体要求如下：</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（1）样品制作的标准和要求：详见采购需求</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（2）是否需要随样品提交相关检测报告：详见采购需求</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（3）样品递交要求：详见采购需求</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（4）未中标人样品退还：详见采购需求</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（5）中标人样品保管、封存及退还：详见采购需求</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（6）其他要求（如有）：详见采购需求</w:t>
            </w:r>
            <w:r/>
          </w:p>
        </w:tc>
      </w:tr>
      <w:tr>
        <w:trPr>
          <w:jc w:val="center"/>
          <w:trHeight w:val="90"/>
        </w:trPr>
        <w:tc>
          <w:tcPr>
            <w:tcW w:w="1122"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5.2.5</w:t>
            </w:r>
            <w:r/>
          </w:p>
        </w:tc>
        <w:tc>
          <w:tcPr>
            <w:tcW w:w="1516"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标的所属行业</w:t>
            </w:r>
            <w:r/>
          </w:p>
        </w:tc>
        <w:tc>
          <w:tcPr>
            <w:tcW w:w="6668" w:type="dxa"/>
            <w:vAlign w:val="center"/>
            <w:textDirection w:val="lrTb"/>
            <w:noWrap w:val="false"/>
          </w:tcPr>
          <w:p>
            <w:pPr>
              <w:ind w:left="228" w:hanging="228"/>
              <w:jc w:val="left"/>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本项目采购标的对应的中小企业划分标准所属行业：租赁和商务服务业</w:t>
            </w:r>
            <w:r/>
          </w:p>
        </w:tc>
      </w:tr>
      <w:tr>
        <w:trPr>
          <w:jc w:val="center"/>
          <w:trHeight w:val="365"/>
        </w:trPr>
        <w:tc>
          <w:tcPr>
            <w:tcW w:w="1122"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11.2</w:t>
            </w:r>
            <w:r/>
          </w:p>
        </w:tc>
        <w:tc>
          <w:tcPr>
            <w:tcW w:w="1516"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投标报价</w:t>
            </w:r>
            <w:r/>
          </w:p>
        </w:tc>
        <w:tc>
          <w:tcPr>
            <w:tcW w:w="6668" w:type="dxa"/>
            <w:vAlign w:val="center"/>
            <w:textDirection w:val="lrTb"/>
            <w:noWrap w:val="false"/>
          </w:tcPr>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投标报价的特殊规定：</w:t>
            </w:r>
            <w:r/>
          </w:p>
          <w:p>
            <w:pPr>
              <w:ind w:left="228" w:hanging="228"/>
              <w:jc w:val="left"/>
              <w:spacing w:line="276" w:lineRule="auto"/>
              <w:rPr>
                <w:rFonts w:ascii="宋体" w:hAnsi="宋体" w:cs="宋体"/>
                <w:color w:val="auto"/>
                <w:sz w:val="24"/>
                <w:szCs w:val="24"/>
              </w:rPr>
            </w:pPr>
            <w:r>
              <w:rPr>
                <w:rFonts w:ascii="Wingdings 2" w:hAnsi="Wingdings 2" w:eastAsia="Wingdings 2" w:cs="Wingdings 2"/>
                <w:color w:val="auto"/>
                <w:sz w:val="24"/>
                <w:szCs w:val="24"/>
              </w:rPr>
              <w:t xml:space="preserve">£</w:t>
            </w:r>
            <w:r>
              <w:rPr>
                <w:rFonts w:hint="eastAsia" w:ascii="宋体" w:hAnsi="宋体" w:cs="宋体"/>
                <w:color w:val="auto"/>
                <w:sz w:val="24"/>
                <w:szCs w:val="24"/>
              </w:rPr>
              <w:t xml:space="preserve">无</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■有，具体情形：单项、总价报价均不得高于相应项的最高限价，有一项或一项以上超过最高限价作为无效报价响应处理。 </w:t>
            </w:r>
            <w:r/>
          </w:p>
        </w:tc>
      </w:tr>
      <w:tr>
        <w:trPr>
          <w:jc w:val="center"/>
          <w:trHeight w:val="565"/>
        </w:trPr>
        <w:tc>
          <w:tcPr>
            <w:tcW w:w="1122"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12</w:t>
            </w:r>
            <w:r/>
          </w:p>
        </w:tc>
        <w:tc>
          <w:tcPr>
            <w:tcW w:w="1516"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投标保证金</w:t>
            </w:r>
            <w:r/>
          </w:p>
        </w:tc>
        <w:tc>
          <w:tcPr>
            <w:tcW w:w="6668" w:type="dxa"/>
            <w:vAlign w:val="center"/>
            <w:textDirection w:val="lrTb"/>
            <w:noWrap w:val="false"/>
          </w:tcPr>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13.1</w:t>
            </w:r>
            <w:r/>
          </w:p>
        </w:tc>
        <w:tc>
          <w:tcPr>
            <w:tcW w:w="1516"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投标有效期</w:t>
            </w:r>
            <w:r/>
          </w:p>
        </w:tc>
        <w:tc>
          <w:tcPr>
            <w:tcW w:w="6668" w:type="dxa"/>
            <w:vAlign w:val="center"/>
            <w:textDirection w:val="lrTb"/>
            <w:noWrap w:val="false"/>
          </w:tcPr>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自提交投标文件的截止之日起算60日历天。</w:t>
            </w:r>
            <w:r/>
          </w:p>
        </w:tc>
      </w:tr>
      <w:tr>
        <w:trPr>
          <w:jc w:val="center"/>
          <w:trHeight w:val="565"/>
        </w:trPr>
        <w:tc>
          <w:tcPr>
            <w:tcW w:w="1122"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25.5</w:t>
            </w:r>
            <w:r/>
          </w:p>
        </w:tc>
        <w:tc>
          <w:tcPr>
            <w:tcW w:w="1516"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分包</w:t>
            </w:r>
            <w:r/>
          </w:p>
        </w:tc>
        <w:tc>
          <w:tcPr>
            <w:tcW w:w="6668" w:type="dxa"/>
            <w:vAlign w:val="center"/>
            <w:textDirection w:val="lrTb"/>
            <w:noWrap w:val="false"/>
          </w:tcPr>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本项目的非主体、非关键性工作是否允许分包：</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■不允许</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□允许，具体要求：</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（1）可以分包履行的具体内容：_____；</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（2）允许分包的金额或者比例：_____；</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26.1</w:t>
            </w:r>
            <w:r/>
          </w:p>
        </w:tc>
        <w:tc>
          <w:tcPr>
            <w:tcW w:w="1516"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询问</w:t>
            </w:r>
            <w:r/>
          </w:p>
        </w:tc>
        <w:tc>
          <w:tcPr>
            <w:tcW w:w="6668" w:type="dxa"/>
            <w:vAlign w:val="center"/>
            <w:textDirection w:val="lrTb"/>
            <w:noWrap w:val="false"/>
          </w:tcPr>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询问送达形式：纸质书面送达。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26.2</w:t>
            </w:r>
            <w:r/>
          </w:p>
        </w:tc>
        <w:tc>
          <w:tcPr>
            <w:tcW w:w="1516"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质疑</w:t>
            </w:r>
            <w:r/>
          </w:p>
        </w:tc>
        <w:tc>
          <w:tcPr>
            <w:tcW w:w="6668" w:type="dxa"/>
            <w:vAlign w:val="center"/>
            <w:textDirection w:val="lrTb"/>
            <w:noWrap w:val="false"/>
          </w:tcPr>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质疑送达形式：纸质书面送达。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26.3</w:t>
            </w:r>
            <w:r/>
          </w:p>
        </w:tc>
        <w:tc>
          <w:tcPr>
            <w:tcW w:w="1516"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联系方式</w:t>
            </w:r>
            <w:r/>
          </w:p>
        </w:tc>
        <w:tc>
          <w:tcPr>
            <w:tcW w:w="6668" w:type="dxa"/>
            <w:vAlign w:val="center"/>
            <w:textDirection w:val="lrTb"/>
            <w:noWrap w:val="false"/>
          </w:tcPr>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接收询问和质疑的联系方式</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联系部门：常州金诚招投标有限公司；</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联系电话：0519-85183350；</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通讯地址：常州市新北区汉江路368号金城大厦1910室常州金诚招投标有限公司（综合办公室）。</w:t>
            </w:r>
            <w:r/>
          </w:p>
        </w:tc>
      </w:tr>
      <w:tr>
        <w:trPr>
          <w:jc w:val="center"/>
          <w:trHeight w:val="565"/>
        </w:trPr>
        <w:tc>
          <w:tcPr>
            <w:tcW w:w="1122"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27</w:t>
            </w:r>
            <w:r/>
          </w:p>
        </w:tc>
        <w:tc>
          <w:tcPr>
            <w:tcW w:w="1516"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代理费</w:t>
            </w:r>
            <w:r/>
          </w:p>
        </w:tc>
        <w:tc>
          <w:tcPr>
            <w:tcW w:w="6668" w:type="dxa"/>
            <w:vAlign w:val="center"/>
            <w:textDirection w:val="lrTb"/>
            <w:noWrap w:val="false"/>
          </w:tcPr>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收费对象：</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□采购人</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■中标人</w:t>
            </w:r>
            <w:r/>
          </w:p>
          <w:p>
            <w:pPr>
              <w:rPr>
                <w:rFonts w:ascii="宋体" w:hAnsi="宋体" w:cs="宋体"/>
                <w:color w:val="auto"/>
                <w:sz w:val="24"/>
                <w:lang w:val="zh-TW"/>
              </w:rPr>
            </w:pPr>
            <w:r>
              <w:rPr>
                <w:rFonts w:hint="eastAsia" w:ascii="宋体" w:hAnsi="宋体" w:cs="宋体"/>
                <w:color w:val="auto"/>
                <w:sz w:val="24"/>
                <w:lang w:val="zh-TW"/>
              </w:rPr>
              <w:t xml:space="preserve">收费标准：</w:t>
            </w:r>
            <w:r>
              <w:rPr>
                <w:rFonts w:hint="eastAsia" w:ascii="宋体" w:hAnsi="宋体"/>
                <w:color w:val="auto"/>
                <w:sz w:val="24"/>
                <w:szCs w:val="24"/>
              </w:rPr>
              <w:t xml:space="preserve">按一年中标金额的</w:t>
            </w:r>
            <w:r>
              <w:rPr>
                <w:rFonts w:ascii="宋体" w:hAnsi="宋体"/>
                <w:color w:val="auto"/>
                <w:sz w:val="24"/>
                <w:szCs w:val="24"/>
              </w:rPr>
              <w:t xml:space="preserve">0.8</w:t>
            </w:r>
            <w:r>
              <w:rPr>
                <w:rFonts w:hint="eastAsia" w:ascii="宋体" w:hAnsi="宋体"/>
                <w:color w:val="auto"/>
                <w:sz w:val="24"/>
                <w:szCs w:val="24"/>
              </w:rPr>
              <w:t xml:space="preserve">%收取，</w:t>
            </w:r>
            <w:r>
              <w:rPr>
                <w:rFonts w:hint="eastAsia" w:ascii="宋体" w:hAnsi="宋体" w:cs="宋体"/>
                <w:color w:val="auto"/>
                <w:sz w:val="24"/>
              </w:rPr>
              <w:t xml:space="preserve">代理服务费不足3000元的，按3000元收取</w:t>
            </w:r>
            <w:r>
              <w:rPr>
                <w:rFonts w:hint="eastAsia"/>
                <w:color w:val="auto"/>
                <w:sz w:val="24"/>
                <w:lang w:val="zh-TW"/>
              </w:rPr>
              <w:t xml:space="preserve">。</w:t>
            </w:r>
            <w:r/>
          </w:p>
          <w:p>
            <w:pPr>
              <w:ind w:left="228" w:hanging="228"/>
              <w:spacing w:line="276" w:lineRule="auto"/>
              <w:rPr>
                <w:rFonts w:ascii="宋体" w:hAnsi="宋体" w:cs="宋体"/>
                <w:color w:val="auto"/>
                <w:sz w:val="24"/>
                <w:szCs w:val="24"/>
              </w:rPr>
            </w:pPr>
            <w:r>
              <w:rPr>
                <w:rFonts w:hint="eastAsia" w:ascii="宋体" w:hAnsi="宋体" w:cs="宋体"/>
                <w:color w:val="auto"/>
                <w:sz w:val="24"/>
                <w:szCs w:val="24"/>
              </w:rPr>
              <w:t xml:space="preserve">缴纳时间：中标后，领取中标通知书前</w:t>
            </w:r>
            <w:r/>
          </w:p>
        </w:tc>
      </w:tr>
      <w:tr>
        <w:trPr>
          <w:jc w:val="center"/>
          <w:trHeight w:val="565"/>
        </w:trPr>
        <w:tc>
          <w:tcPr>
            <w:tcW w:w="1122"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28</w:t>
            </w:r>
            <w:r/>
          </w:p>
        </w:tc>
        <w:tc>
          <w:tcPr>
            <w:tcW w:w="1516"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履约保证金</w:t>
            </w:r>
            <w:r/>
          </w:p>
        </w:tc>
        <w:tc>
          <w:tcPr>
            <w:tcW w:w="6668" w:type="dxa"/>
            <w:vAlign w:val="center"/>
            <w:textDirection w:val="lrTb"/>
            <w:noWrap w:val="false"/>
          </w:tcPr>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■免收</w:t>
            </w:r>
            <w:r/>
          </w:p>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□/元，由采购人自行收取</w:t>
            </w:r>
            <w:r/>
          </w:p>
        </w:tc>
      </w:tr>
      <w:tr>
        <w:trPr>
          <w:jc w:val="center"/>
          <w:trHeight w:val="1052"/>
        </w:trPr>
        <w:tc>
          <w:tcPr>
            <w:tcW w:w="1122"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29</w:t>
            </w:r>
            <w:r/>
          </w:p>
        </w:tc>
        <w:tc>
          <w:tcPr>
            <w:tcW w:w="1516" w:type="dxa"/>
            <w:vAlign w:val="center"/>
            <w:textDirection w:val="lrTb"/>
            <w:noWrap w:val="false"/>
          </w:tcPr>
          <w:p>
            <w:pPr>
              <w:ind w:left="228" w:hanging="228"/>
              <w:jc w:val="center"/>
              <w:spacing w:line="276" w:lineRule="auto"/>
              <w:rPr>
                <w:rFonts w:ascii="宋体" w:hAnsi="宋体" w:cs="宋体"/>
                <w:color w:val="auto"/>
                <w:sz w:val="24"/>
                <w:szCs w:val="24"/>
              </w:rPr>
            </w:pPr>
            <w:r>
              <w:rPr>
                <w:rFonts w:hint="eastAsia" w:ascii="宋体" w:hAnsi="宋体" w:cs="宋体"/>
                <w:color w:val="auto"/>
                <w:sz w:val="24"/>
                <w:szCs w:val="24"/>
              </w:rPr>
              <w:t xml:space="preserve">纸质投标文件</w:t>
            </w:r>
            <w:r/>
          </w:p>
        </w:tc>
        <w:tc>
          <w:tcPr>
            <w:tcW w:w="6668" w:type="dxa"/>
            <w:vAlign w:val="center"/>
            <w:textDirection w:val="lrTb"/>
            <w:noWrap w:val="false"/>
          </w:tcPr>
          <w:p>
            <w:pPr>
              <w:ind w:left="228" w:hanging="228"/>
              <w:jc w:val="left"/>
              <w:spacing w:line="276" w:lineRule="auto"/>
              <w:rPr>
                <w:rFonts w:ascii="宋体" w:hAnsi="宋体" w:cs="宋体"/>
                <w:color w:val="auto"/>
                <w:sz w:val="24"/>
                <w:szCs w:val="24"/>
              </w:rPr>
            </w:pPr>
            <w:r>
              <w:rPr>
                <w:rFonts w:hint="eastAsia" w:ascii="宋体" w:hAnsi="宋体" w:cs="宋体"/>
                <w:color w:val="auto"/>
                <w:sz w:val="24"/>
                <w:szCs w:val="24"/>
              </w:rPr>
              <w:t xml:space="preserve">中标人在签订合同前向代理机构提供2套纸质投标文件。</w:t>
            </w:r>
            <w:r/>
          </w:p>
        </w:tc>
      </w:tr>
    </w:tbl>
    <w:p>
      <w:pPr>
        <w:ind w:left="267" w:hanging="267"/>
        <w:jc w:val="center"/>
        <w:spacing w:line="360" w:lineRule="auto"/>
        <w:rPr>
          <w:rFonts w:ascii="宋体" w:hAnsi="宋体" w:cs="宋体"/>
          <w:b/>
          <w:color w:val="auto"/>
          <w:sz w:val="28"/>
          <w:szCs w:val="28"/>
        </w:rPr>
      </w:pPr>
      <w:r>
        <w:rPr>
          <w:rFonts w:hint="eastAsia" w:ascii="宋体" w:hAnsi="宋体" w:cs="宋体"/>
          <w:color w:val="auto"/>
          <w:sz w:val="24"/>
          <w:szCs w:val="24"/>
        </w:rPr>
        <w:br w:type="page" w:clear="all"/>
      </w:r>
      <w:r>
        <w:rPr>
          <w:rFonts w:hint="eastAsia" w:ascii="宋体" w:hAnsi="宋体" w:cs="宋体"/>
          <w:b/>
          <w:color w:val="auto"/>
          <w:sz w:val="28"/>
          <w:szCs w:val="28"/>
        </w:rPr>
        <w:t xml:space="preserve">投标人须知</w:t>
      </w:r>
      <w:r/>
    </w:p>
    <w:p>
      <w:pPr>
        <w:ind w:left="267" w:hanging="267"/>
        <w:jc w:val="center"/>
        <w:spacing w:line="360" w:lineRule="auto"/>
        <w:rPr>
          <w:rFonts w:ascii="宋体" w:hAnsi="宋体" w:cs="宋体"/>
          <w:b/>
          <w:color w:val="auto"/>
          <w:sz w:val="28"/>
          <w:szCs w:val="28"/>
        </w:rPr>
      </w:pPr>
      <w:r/>
      <w:bookmarkStart w:id="24" w:name="_Toc226965791"/>
      <w:r/>
      <w:bookmarkStart w:id="25" w:name="_Toc265228356"/>
      <w:r/>
      <w:bookmarkStart w:id="26" w:name="_Toc226965708"/>
      <w:r/>
      <w:bookmarkStart w:id="27" w:name="_Toc151193616"/>
      <w:r/>
      <w:bookmarkStart w:id="28" w:name="_Toc150774723"/>
      <w:r/>
      <w:bookmarkStart w:id="29" w:name="_Toc305158786"/>
      <w:r/>
      <w:bookmarkStart w:id="30" w:name="_Toc305158860"/>
      <w:r/>
      <w:bookmarkStart w:id="31" w:name="_Toc226309762"/>
      <w:r/>
      <w:bookmarkStart w:id="32" w:name="_Toc226337214"/>
      <w:r/>
      <w:bookmarkStart w:id="33" w:name="_Toc150480756"/>
      <w:r/>
      <w:bookmarkStart w:id="34" w:name="_Toc151193688"/>
      <w:r/>
      <w:bookmarkStart w:id="35" w:name="_Toc151193760"/>
      <w:r/>
      <w:bookmarkStart w:id="36" w:name="_Toc150774618"/>
      <w:r/>
      <w:bookmarkStart w:id="37" w:name="_Toc151190145"/>
      <w:r/>
      <w:bookmarkStart w:id="38" w:name="_Toc151193906"/>
      <w:r/>
      <w:bookmarkStart w:id="39" w:name="_Toc264969208"/>
      <w:r/>
      <w:bookmarkStart w:id="40" w:name="_Toc150509269"/>
      <w:r/>
      <w:bookmarkStart w:id="41" w:name="_Toc142311020"/>
      <w:r/>
      <w:bookmarkStart w:id="42" w:name="_Toc151193832"/>
      <w:r/>
      <w:bookmarkStart w:id="43" w:name="_Toc195842883"/>
      <w:r>
        <w:rPr>
          <w:rFonts w:hint="eastAsia" w:ascii="宋体" w:hAnsi="宋体" w:cs="宋体"/>
          <w:b/>
          <w:color w:val="auto"/>
          <w:sz w:val="28"/>
          <w:szCs w:val="28"/>
        </w:rPr>
        <w:t xml:space="preserve">一、说  明</w:t>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pStyle w:val="805"/>
        <w:numPr>
          <w:ilvl w:val="0"/>
          <w:numId w:val="4"/>
        </w:numPr>
        <w:jc w:val="left"/>
        <w:spacing w:line="360" w:lineRule="auto"/>
        <w:rPr>
          <w:rFonts w:ascii="宋体" w:hAnsi="宋体" w:cs="宋体"/>
          <w:color w:val="auto"/>
          <w:sz w:val="24"/>
          <w:szCs w:val="24"/>
        </w:rPr>
      </w:pPr>
      <w:r/>
      <w:bookmarkStart w:id="44" w:name="_Toc265228357"/>
      <w:r/>
      <w:bookmarkStart w:id="45" w:name="_Toc264969209"/>
      <w:r/>
      <w:bookmarkStart w:id="46" w:name="_Toc305158787"/>
      <w:r/>
      <w:bookmarkStart w:id="47" w:name="_Toc305158861"/>
      <w:r/>
      <w:bookmarkStart w:id="48" w:name="_Toc150509273"/>
      <w:r/>
      <w:bookmarkStart w:id="49" w:name="_Toc151193692"/>
      <w:r/>
      <w:bookmarkStart w:id="50" w:name="_Toc226965795"/>
      <w:r/>
      <w:bookmarkStart w:id="51" w:name="_Toc226965712"/>
      <w:r/>
      <w:bookmarkStart w:id="52" w:name="_Toc151190149"/>
      <w:r/>
      <w:bookmarkStart w:id="53" w:name="_Toc151193764"/>
      <w:r/>
      <w:bookmarkStart w:id="54" w:name="_Toc127151522"/>
      <w:r/>
      <w:bookmarkStart w:id="55" w:name="_Toc151193836"/>
      <w:r/>
      <w:bookmarkStart w:id="56" w:name="_Toc142311024"/>
      <w:r/>
      <w:bookmarkStart w:id="57" w:name="_Toc520356146"/>
      <w:r/>
      <w:bookmarkStart w:id="58" w:name="_Toc151193620"/>
      <w:r/>
      <w:bookmarkStart w:id="59" w:name="_Toc151193910"/>
      <w:r/>
      <w:bookmarkStart w:id="60" w:name="_Toc195842887"/>
      <w:r/>
      <w:bookmarkStart w:id="61" w:name="_Toc150774727"/>
      <w:r/>
      <w:bookmarkStart w:id="62" w:name="_Toc305158790"/>
      <w:r/>
      <w:bookmarkStart w:id="63" w:name="_Toc150774622"/>
      <w:r/>
      <w:bookmarkStart w:id="64" w:name="_Toc226309766"/>
      <w:r/>
      <w:bookmarkStart w:id="65" w:name="_Toc305158864"/>
      <w:r/>
      <w:bookmarkStart w:id="66" w:name="_Toc226337218"/>
      <w:r/>
      <w:bookmarkStart w:id="67" w:name="_Toc150480760"/>
      <w:r/>
      <w:bookmarkStart w:id="68" w:name="_Toc264969212"/>
      <w:r/>
      <w:bookmarkStart w:id="69" w:name="_Toc265228360"/>
      <w:r>
        <w:rPr>
          <w:rFonts w:hint="eastAsia" w:ascii="宋体" w:hAnsi="宋体" w:cs="宋体"/>
          <w:color w:val="auto"/>
          <w:sz w:val="24"/>
        </w:rPr>
        <w:t xml:space="preserve">采购人、采购代理机构、投标人</w:t>
      </w:r>
      <w:bookmarkEnd w:id="44"/>
      <w:r/>
      <w:bookmarkEnd w:id="45"/>
      <w:r/>
      <w:bookmarkEnd w:id="46"/>
      <w:r/>
      <w:bookmarkEnd w:id="47"/>
      <w:r>
        <w:rPr>
          <w:rFonts w:hint="eastAsia" w:ascii="宋体" w:hAnsi="宋体" w:cs="宋体"/>
          <w:color w:val="auto"/>
          <w:sz w:val="24"/>
        </w:rPr>
        <w:t xml:space="preserve">、联合体</w:t>
      </w:r>
      <w:r/>
    </w:p>
    <w:p>
      <w:pPr>
        <w:pStyle w:val="805"/>
        <w:numPr>
          <w:ilvl w:val="1"/>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auto"/>
          <w:sz w:val="24"/>
          <w:szCs w:val="24"/>
        </w:rPr>
        <w:t xml:space="preserve">。</w:t>
      </w:r>
      <w:r/>
    </w:p>
    <w:p>
      <w:pPr>
        <w:pStyle w:val="805"/>
        <w:numPr>
          <w:ilvl w:val="1"/>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投标人（也称“供应商”、“申请人”）：指向采购人提供货物、工程或者服务的法人、其他组织或者自然人</w:t>
      </w:r>
      <w:r>
        <w:rPr>
          <w:rFonts w:hint="eastAsia" w:ascii="宋体" w:hAnsi="宋体" w:cs="宋体"/>
          <w:color w:val="auto"/>
          <w:sz w:val="24"/>
          <w:szCs w:val="24"/>
        </w:rPr>
        <w:t xml:space="preserve">。</w:t>
      </w:r>
      <w:r/>
    </w:p>
    <w:p>
      <w:pPr>
        <w:pStyle w:val="805"/>
        <w:numPr>
          <w:ilvl w:val="1"/>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联合体：指两个以上的自然人、法人或者其他组织组成一个联合体，以一个供应商的身份共同参加政府采购</w:t>
      </w:r>
      <w:r>
        <w:rPr>
          <w:rFonts w:hint="eastAsia" w:ascii="宋体" w:hAnsi="宋体" w:cs="宋体"/>
          <w:color w:val="auto"/>
          <w:sz w:val="24"/>
          <w:szCs w:val="24"/>
        </w:rPr>
        <w:t xml:space="preserve">。</w:t>
      </w:r>
      <w:r/>
    </w:p>
    <w:p>
      <w:pPr>
        <w:pStyle w:val="805"/>
        <w:numPr>
          <w:ilvl w:val="0"/>
          <w:numId w:val="5"/>
        </w:numPr>
        <w:jc w:val="left"/>
        <w:spacing w:line="360" w:lineRule="auto"/>
        <w:rPr>
          <w:rFonts w:ascii="宋体" w:hAnsi="宋体" w:cs="宋体"/>
          <w:color w:val="auto"/>
          <w:sz w:val="24"/>
          <w:szCs w:val="24"/>
        </w:rPr>
      </w:pPr>
      <w:r/>
      <w:bookmarkStart w:id="70" w:name="_Toc305158788"/>
      <w:r/>
      <w:bookmarkStart w:id="71" w:name="_Toc164608789"/>
      <w:r/>
      <w:bookmarkStart w:id="72" w:name="_Toc151193762"/>
      <w:r/>
      <w:bookmarkStart w:id="73" w:name="_Toc150774620"/>
      <w:r/>
      <w:bookmarkStart w:id="74" w:name="_Toc151193618"/>
      <w:r/>
      <w:bookmarkStart w:id="75" w:name="_Toc127151520"/>
      <w:r/>
      <w:bookmarkStart w:id="76" w:name="_Toc226965710"/>
      <w:r/>
      <w:bookmarkStart w:id="77" w:name="_Toc150480758"/>
      <w:r/>
      <w:bookmarkStart w:id="78" w:name="_Toc127161434"/>
      <w:r/>
      <w:bookmarkStart w:id="79" w:name="_Toc151193834"/>
      <w:r/>
      <w:bookmarkStart w:id="80" w:name="_Toc150774725"/>
      <w:r/>
      <w:bookmarkStart w:id="81" w:name="_Toc142311022"/>
      <w:r/>
      <w:bookmarkStart w:id="82" w:name="_Toc226337216"/>
      <w:r/>
      <w:bookmarkStart w:id="83" w:name="_Toc164608634"/>
      <w:r/>
      <w:bookmarkStart w:id="84" w:name="_Toc150509271"/>
      <w:r/>
      <w:bookmarkStart w:id="85" w:name="_Toc164229361"/>
      <w:r/>
      <w:bookmarkStart w:id="86" w:name="_Toc149720813"/>
      <w:r/>
      <w:bookmarkStart w:id="87" w:name="_Toc264969210"/>
      <w:r/>
      <w:bookmarkStart w:id="88" w:name="_Toc265228358"/>
      <w:r/>
      <w:bookmarkStart w:id="89" w:name="_Toc151193690"/>
      <w:r/>
      <w:bookmarkStart w:id="90" w:name="_Toc151190147"/>
      <w:r/>
      <w:bookmarkStart w:id="91" w:name="_Toc151193908"/>
      <w:r/>
      <w:bookmarkStart w:id="92" w:name="_Toc164229215"/>
      <w:r/>
      <w:bookmarkStart w:id="93" w:name="_Toc127151721"/>
      <w:r/>
      <w:bookmarkStart w:id="94" w:name="_Toc226309764"/>
      <w:r/>
      <w:bookmarkStart w:id="95" w:name="_Toc164351614"/>
      <w:r/>
      <w:bookmarkStart w:id="96" w:name="_Toc226965793"/>
      <w:r/>
      <w:bookmarkStart w:id="97" w:name="_Toc195842885"/>
      <w:r/>
      <w:bookmarkStart w:id="98" w:name="_Toc305158862"/>
      <w:r>
        <w:rPr>
          <w:rFonts w:hint="eastAsia" w:ascii="宋体" w:hAnsi="宋体" w:cs="宋体"/>
          <w:color w:val="auto"/>
          <w:sz w:val="24"/>
        </w:rPr>
        <w:t xml:space="preserve">资金来源</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hint="eastAsia" w:ascii="宋体" w:hAnsi="宋体" w:cs="宋体"/>
          <w:color w:val="auto"/>
          <w:sz w:val="24"/>
        </w:rPr>
        <w:t xml:space="preserve">、项目属性、科研仪器设备采购、核心产品</w:t>
      </w:r>
      <w:r/>
    </w:p>
    <w:p>
      <w:pPr>
        <w:pStyle w:val="805"/>
        <w:numPr>
          <w:ilvl w:val="1"/>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资金来源为财政性资金和/或本项目采购中无法与财政性资金分割的非财政性资金</w:t>
      </w:r>
      <w:r>
        <w:rPr>
          <w:rFonts w:hint="eastAsia" w:ascii="宋体" w:hAnsi="宋体" w:cs="宋体"/>
          <w:color w:val="auto"/>
          <w:sz w:val="24"/>
          <w:szCs w:val="24"/>
        </w:rPr>
        <w:t xml:space="preserve">。</w:t>
      </w:r>
      <w:r/>
    </w:p>
    <w:p>
      <w:pPr>
        <w:pStyle w:val="805"/>
        <w:numPr>
          <w:ilvl w:val="1"/>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项目属性见《投标人须知资料表》</w:t>
      </w:r>
      <w:r>
        <w:rPr>
          <w:rFonts w:hint="eastAsia" w:ascii="宋体" w:hAnsi="宋体" w:cs="宋体"/>
          <w:color w:val="auto"/>
          <w:sz w:val="24"/>
          <w:szCs w:val="24"/>
        </w:rPr>
        <w:t xml:space="preserve">。</w:t>
      </w:r>
      <w:r/>
    </w:p>
    <w:p>
      <w:pPr>
        <w:pStyle w:val="805"/>
        <w:numPr>
          <w:ilvl w:val="1"/>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是否属于科研仪器设备采购见《投标人须知资料表》</w:t>
      </w:r>
      <w:r>
        <w:rPr>
          <w:rFonts w:hint="eastAsia" w:ascii="宋体" w:hAnsi="宋体" w:cs="宋体"/>
          <w:color w:val="auto"/>
          <w:sz w:val="24"/>
          <w:szCs w:val="24"/>
        </w:rPr>
        <w:t xml:space="preserve">。</w:t>
      </w:r>
      <w:r/>
    </w:p>
    <w:p>
      <w:pPr>
        <w:pStyle w:val="805"/>
        <w:numPr>
          <w:ilvl w:val="1"/>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核心产品见《投标人须知资料表》。</w:t>
      </w:r>
      <w:r/>
    </w:p>
    <w:p>
      <w:pPr>
        <w:pStyle w:val="805"/>
        <w:numPr>
          <w:ilvl w:val="0"/>
          <w:numId w:val="5"/>
        </w:numPr>
        <w:jc w:val="left"/>
        <w:spacing w:line="360" w:lineRule="auto"/>
        <w:rPr>
          <w:rFonts w:ascii="宋体" w:hAnsi="宋体" w:cs="宋体"/>
          <w:color w:val="auto"/>
          <w:sz w:val="24"/>
        </w:rPr>
      </w:pPr>
      <w:r>
        <w:rPr>
          <w:rFonts w:hint="eastAsia" w:ascii="宋体" w:hAnsi="宋体" w:cs="宋体"/>
          <w:color w:val="auto"/>
          <w:sz w:val="24"/>
        </w:rPr>
        <w:t xml:space="preserve">现场考察、开标前答疑会</w:t>
      </w:r>
      <w:r/>
    </w:p>
    <w:p>
      <w:pPr>
        <w:pStyle w:val="805"/>
        <w:numPr>
          <w:ilvl w:val="1"/>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若《投标人须知资料表》中规定了组织现场考察、召开开标前答疑会，则投标人应按要求在规定的时间和地点参加</w:t>
      </w:r>
      <w:r>
        <w:rPr>
          <w:rFonts w:hint="eastAsia" w:ascii="宋体" w:hAnsi="宋体" w:cs="宋体"/>
          <w:color w:val="auto"/>
          <w:sz w:val="24"/>
          <w:szCs w:val="24"/>
        </w:rPr>
        <w:t xml:space="preserve">。</w:t>
      </w:r>
      <w:r/>
    </w:p>
    <w:p>
      <w:pPr>
        <w:pStyle w:val="805"/>
        <w:numPr>
          <w:ilvl w:val="1"/>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05"/>
        <w:numPr>
          <w:ilvl w:val="0"/>
          <w:numId w:val="5"/>
        </w:numPr>
        <w:jc w:val="left"/>
        <w:spacing w:line="360" w:lineRule="auto"/>
        <w:rPr>
          <w:rFonts w:ascii="宋体" w:hAnsi="宋体" w:cs="宋体"/>
          <w:color w:val="auto"/>
          <w:sz w:val="24"/>
          <w:szCs w:val="24"/>
        </w:rPr>
      </w:pPr>
      <w:r>
        <w:rPr>
          <w:rFonts w:hint="eastAsia" w:ascii="宋体" w:hAnsi="宋体" w:cs="宋体"/>
          <w:color w:val="auto"/>
          <w:sz w:val="24"/>
          <w:szCs w:val="24"/>
        </w:rPr>
        <w:t xml:space="preserve">样品</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本项目是否要求投标人提供样品，以及样品制作的标准和要求、是否需要随样品提交相关检测报告、样品的递交与退还等要求见《投标人须知资料表》。</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样品的评审方法以及评审标准等内容见第四章《评标方法和评标标准》。</w:t>
      </w:r>
      <w:r/>
    </w:p>
    <w:p>
      <w:pPr>
        <w:pStyle w:val="805"/>
        <w:numPr>
          <w:ilvl w:val="0"/>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政府采购政策（包括但不限于下列具体政策要求）</w:t>
      </w:r>
      <w:r/>
    </w:p>
    <w:p>
      <w:pPr>
        <w:pStyle w:val="805"/>
        <w:numPr>
          <w:ilvl w:val="1"/>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进口产品</w:t>
      </w:r>
      <w:r/>
    </w:p>
    <w:p>
      <w:pPr>
        <w:pStyle w:val="805"/>
        <w:numPr>
          <w:ilvl w:val="2"/>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05"/>
        <w:numPr>
          <w:ilvl w:val="1"/>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中小企业、监狱企业及残疾人福利性单位</w:t>
      </w:r>
      <w:r/>
    </w:p>
    <w:p>
      <w:pPr>
        <w:pStyle w:val="805"/>
        <w:numPr>
          <w:ilvl w:val="2"/>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中小企业定义</w:t>
      </w:r>
      <w:r/>
    </w:p>
    <w:p>
      <w:pPr>
        <w:pStyle w:val="805"/>
        <w:numPr>
          <w:ilvl w:val="3"/>
          <w:numId w:val="5"/>
        </w:numPr>
        <w:ind w:left="1701"/>
        <w:jc w:val="left"/>
        <w:spacing w:line="360" w:lineRule="auto"/>
        <w:rPr>
          <w:rFonts w:ascii="宋体" w:hAnsi="宋体" w:cs="宋体"/>
          <w:color w:val="auto"/>
          <w:sz w:val="24"/>
          <w:szCs w:val="24"/>
        </w:rPr>
      </w:pPr>
      <w:r>
        <w:rPr>
          <w:rFonts w:hint="eastAsia" w:ascii="宋体" w:hAnsi="宋体" w:cs="宋体"/>
          <w:color w:val="auto"/>
          <w:sz w:val="24"/>
        </w:rPr>
        <w:t xml:space="preserve">中小企业是</w:t>
      </w:r>
      <w:r>
        <w:rPr>
          <w:rFonts w:hint="eastAsia" w:ascii="宋体" w:hAnsi="宋体" w:cs="宋体"/>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05"/>
        <w:numPr>
          <w:ilvl w:val="3"/>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805"/>
        <w:numPr>
          <w:ilvl w:val="3"/>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在货物采购项目中，供应商提供的货物既有中小企业制造货物，也有大型企业制造货物的，不享受中小企业扶持政策。</w:t>
      </w:r>
      <w:r/>
    </w:p>
    <w:p>
      <w:pPr>
        <w:pStyle w:val="805"/>
        <w:numPr>
          <w:ilvl w:val="3"/>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以联合体形式参加政府采购活动，联合体各方均为中小企业的，联合体视同中小企业。其中，联合体各方均为小微企业的，联合体视同小微企业。</w:t>
      </w:r>
      <w:r/>
    </w:p>
    <w:p>
      <w:pPr>
        <w:pStyle w:val="805"/>
        <w:numPr>
          <w:ilvl w:val="2"/>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05"/>
        <w:numPr>
          <w:ilvl w:val="2"/>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残疾人福利单位定义：享受政府采购支持政策的残疾人福利性单位应当同时满足以下条件：</w:t>
      </w:r>
      <w:r/>
    </w:p>
    <w:p>
      <w:pPr>
        <w:pStyle w:val="805"/>
        <w:numPr>
          <w:ilvl w:val="3"/>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安置的残疾人占本单位在职职工人数的比例不低于25%（含25%），并且安置的残疾人人数不少于10 人（含10 人）；</w:t>
      </w:r>
      <w:r/>
    </w:p>
    <w:p>
      <w:pPr>
        <w:pStyle w:val="805"/>
        <w:numPr>
          <w:ilvl w:val="3"/>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依法与安置的每位残疾人签订了一年以上（含一年）的劳动合同或服务协议；</w:t>
      </w:r>
      <w:r/>
    </w:p>
    <w:p>
      <w:pPr>
        <w:pStyle w:val="805"/>
        <w:numPr>
          <w:ilvl w:val="3"/>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为安置的每位残疾人按月足额缴纳了基本养老保险、基本医疗保险、失业保险、工伤保险和生育保险等社会保险费；</w:t>
      </w:r>
      <w:r/>
    </w:p>
    <w:p>
      <w:pPr>
        <w:pStyle w:val="805"/>
        <w:numPr>
          <w:ilvl w:val="3"/>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通过银行等金融机构向安置的每位残疾人，按月支付了不低于单位所在区县适用的经省级人民政府批准的月最低工资标准的工资</w:t>
      </w:r>
      <w:r/>
    </w:p>
    <w:p>
      <w:pPr>
        <w:pStyle w:val="805"/>
        <w:numPr>
          <w:ilvl w:val="3"/>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提供本单位制造的货物、承担的工程或者服务（以下简称产品），或者提供其他残疾人福利性单位制造的货物（不包括使用非残疾人福利性单位注册商标的货物）；</w:t>
      </w:r>
      <w:r/>
    </w:p>
    <w:p>
      <w:pPr>
        <w:pStyle w:val="805"/>
        <w:numPr>
          <w:ilvl w:val="3"/>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05"/>
        <w:numPr>
          <w:ilvl w:val="2"/>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本项目是否专门面向中小企业预留采购份额见第一章《投标邀请》。</w:t>
      </w:r>
      <w:r/>
    </w:p>
    <w:p>
      <w:pPr>
        <w:pStyle w:val="805"/>
        <w:numPr>
          <w:ilvl w:val="2"/>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采购标的对应的中小企业划分标准所属行业见《投标人须知资料表》。</w:t>
      </w:r>
      <w:r/>
    </w:p>
    <w:p>
      <w:pPr>
        <w:pStyle w:val="805"/>
        <w:numPr>
          <w:ilvl w:val="2"/>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小微企业价格评审优惠的政策调整：见第三章《评标方法和评标标准》。</w:t>
      </w:r>
      <w:r/>
    </w:p>
    <w:p>
      <w:pPr>
        <w:pStyle w:val="805"/>
        <w:numPr>
          <w:ilvl w:val="1"/>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政府采购节能产品、环境标志产品</w:t>
      </w:r>
      <w:r/>
    </w:p>
    <w:p>
      <w:pPr>
        <w:pStyle w:val="805"/>
        <w:numPr>
          <w:ilvl w:val="2"/>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05"/>
        <w:numPr>
          <w:ilvl w:val="2"/>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805"/>
        <w:numPr>
          <w:ilvl w:val="2"/>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auto"/>
          <w:sz w:val="24"/>
        </w:rPr>
        <w:t xml:space="preserve">投标无效</w:t>
      </w:r>
      <w:r>
        <w:rPr>
          <w:rFonts w:hint="eastAsia" w:ascii="宋体" w:hAnsi="宋体" w:cs="宋体"/>
          <w:color w:val="auto"/>
          <w:sz w:val="24"/>
        </w:rPr>
        <w:t xml:space="preserve">。</w:t>
      </w:r>
      <w:r/>
    </w:p>
    <w:p>
      <w:pPr>
        <w:pStyle w:val="805"/>
        <w:numPr>
          <w:ilvl w:val="2"/>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非政府强制采购的节能产品或环境标志产品，依据品目清单和认证证书实施政府优先采购。优先采购的具体规定见第三章《评标方法和评标标准》（如涉及）。</w:t>
      </w:r>
      <w:r/>
    </w:p>
    <w:p>
      <w:pPr>
        <w:pStyle w:val="805"/>
        <w:numPr>
          <w:ilvl w:val="2"/>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05"/>
        <w:numPr>
          <w:ilvl w:val="1"/>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支持乡村产业振兴管理</w:t>
      </w:r>
      <w:r/>
    </w:p>
    <w:p>
      <w:pPr>
        <w:pStyle w:val="805"/>
        <w:numPr>
          <w:ilvl w:val="2"/>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05"/>
        <w:numPr>
          <w:ilvl w:val="1"/>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正版软件</w:t>
      </w:r>
      <w:r/>
    </w:p>
    <w:p>
      <w:pPr>
        <w:pStyle w:val="805"/>
        <w:numPr>
          <w:ilvl w:val="2"/>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color w:val="auto"/>
          <w:sz w:val="24"/>
        </w:rPr>
        <w:t xml:space="preserve">投标无效</w:t>
      </w:r>
      <w:r>
        <w:rPr>
          <w:rFonts w:hint="eastAsia" w:ascii="宋体" w:hAnsi="宋体" w:cs="宋体"/>
          <w:color w:val="auto"/>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05"/>
        <w:numPr>
          <w:ilvl w:val="2"/>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05"/>
        <w:numPr>
          <w:ilvl w:val="1"/>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政府采购创新产品政策</w:t>
      </w:r>
      <w:r/>
    </w:p>
    <w:p>
      <w:pPr>
        <w:pStyle w:val="805"/>
        <w:numPr>
          <w:ilvl w:val="2"/>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绿色采购政策</w:t>
      </w:r>
      <w:r/>
    </w:p>
    <w:p>
      <w:pPr>
        <w:pStyle w:val="805"/>
        <w:numPr>
          <w:ilvl w:val="2"/>
          <w:numId w:val="5"/>
        </w:numPr>
        <w:jc w:val="left"/>
        <w:spacing w:line="360" w:lineRule="auto"/>
        <w:rPr>
          <w:rFonts w:ascii="宋体" w:hAnsi="宋体" w:cs="宋体"/>
          <w:color w:val="auto"/>
        </w:rPr>
      </w:pPr>
      <w:r>
        <w:rPr>
          <w:rFonts w:hint="eastAsia" w:ascii="宋体" w:hAnsi="宋体" w:cs="宋体"/>
          <w:b/>
          <w:bCs/>
          <w:color w:val="auto"/>
          <w:sz w:val="24"/>
        </w:rPr>
        <w:t xml:space="preserve">绿色包装：</w:t>
      </w:r>
      <w:r>
        <w:rPr>
          <w:rFonts w:hint="eastAsia" w:ascii="宋体" w:hAnsi="宋体" w:cs="宋体"/>
          <w:color w:val="auto"/>
          <w:sz w:val="24"/>
        </w:rPr>
        <w:t xml:space="preserve">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05"/>
        <w:numPr>
          <w:ilvl w:val="2"/>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绿色数据中心政策：依据《绿色数据中心政府采购需求标准（试行）》（财办库〔2023〕7号）文件精神，采购</w:t>
      </w:r>
      <w:r>
        <w:rPr>
          <w:rFonts w:hint="eastAsia" w:ascii="宋体" w:hAnsi="宋体" w:cs="宋体"/>
          <w:color w:val="auto"/>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05"/>
        <w:numPr>
          <w:ilvl w:val="2"/>
          <w:numId w:val="5"/>
        </w:numPr>
        <w:jc w:val="left"/>
        <w:spacing w:line="360" w:lineRule="auto"/>
        <w:rPr>
          <w:rFonts w:ascii="宋体" w:hAnsi="宋体" w:cs="宋体"/>
          <w:color w:val="auto"/>
          <w:sz w:val="24"/>
        </w:rPr>
      </w:pPr>
      <w:r>
        <w:rPr>
          <w:rFonts w:hint="eastAsia" w:ascii="宋体" w:hAnsi="宋体" w:cs="宋体"/>
          <w:color w:val="auto"/>
          <w:sz w:val="24"/>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805"/>
        <w:numPr>
          <w:ilvl w:val="2"/>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p>
    <w:p>
      <w:pPr>
        <w:pStyle w:val="805"/>
        <w:numPr>
          <w:ilvl w:val="0"/>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投标费用</w:t>
      </w:r>
      <w:r/>
    </w:p>
    <w:p>
      <w:pPr>
        <w:pStyle w:val="805"/>
        <w:numPr>
          <w:ilvl w:val="1"/>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投标人应自行承担所有与准备和参加投标有关的费用，无论投标的结果如何，采购人或采购代理机构在任何情况下均无承担这些费用的义务和责任。</w:t>
      </w:r>
      <w:r/>
    </w:p>
    <w:p>
      <w:pPr>
        <w:ind w:left="267" w:hanging="267"/>
        <w:jc w:val="center"/>
        <w:spacing w:line="360" w:lineRule="auto"/>
        <w:rPr>
          <w:rFonts w:ascii="宋体" w:hAnsi="宋体" w:cs="宋体"/>
          <w:color w:val="auto"/>
          <w:sz w:val="24"/>
          <w:szCs w:val="24"/>
        </w:rPr>
      </w:pPr>
      <w:r>
        <w:rPr>
          <w:rFonts w:hint="eastAsia" w:ascii="宋体" w:hAnsi="宋体" w:cs="宋体"/>
          <w:b/>
          <w:color w:val="auto"/>
          <w:sz w:val="28"/>
          <w:szCs w:val="28"/>
        </w:rPr>
        <w:t xml:space="preserve">二、招标文件</w:t>
      </w:r>
      <w:r/>
    </w:p>
    <w:p>
      <w:pPr>
        <w:pStyle w:val="805"/>
        <w:numPr>
          <w:ilvl w:val="0"/>
          <w:numId w:val="5"/>
        </w:numPr>
        <w:jc w:val="left"/>
        <w:spacing w:line="360" w:lineRule="auto"/>
        <w:rPr>
          <w:rFonts w:ascii="宋体" w:hAnsi="宋体" w:cs="宋体"/>
          <w:color w:val="auto"/>
          <w:sz w:val="24"/>
          <w:szCs w:val="24"/>
        </w:rPr>
      </w:pPr>
      <w:r/>
      <w:bookmarkStart w:id="99" w:name="_Toc265228361"/>
      <w:r/>
      <w:bookmarkStart w:id="100" w:name="_Toc150774728"/>
      <w:r/>
      <w:bookmarkStart w:id="101" w:name="_Toc142311025"/>
      <w:r/>
      <w:bookmarkStart w:id="102" w:name="_Toc151193911"/>
      <w:r/>
      <w:bookmarkStart w:id="103" w:name="_Toc305158791"/>
      <w:r/>
      <w:bookmarkStart w:id="104" w:name="_Toc151193621"/>
      <w:r/>
      <w:bookmarkStart w:id="105" w:name="_Toc150480761"/>
      <w:r/>
      <w:bookmarkStart w:id="106" w:name="_Toc150774623"/>
      <w:r/>
      <w:bookmarkStart w:id="107" w:name="_Toc151193837"/>
      <w:r/>
      <w:bookmarkStart w:id="108" w:name="_Toc226965796"/>
      <w:r/>
      <w:bookmarkStart w:id="109" w:name="_Toc164351617"/>
      <w:r/>
      <w:bookmarkStart w:id="110" w:name="_Toc305158865"/>
      <w:r/>
      <w:bookmarkStart w:id="111" w:name="_Toc127151523"/>
      <w:r/>
      <w:bookmarkStart w:id="112" w:name="_Toc151193765"/>
      <w:r/>
      <w:bookmarkStart w:id="113" w:name="_Toc164229364"/>
      <w:r/>
      <w:bookmarkStart w:id="114" w:name="_Toc164229218"/>
      <w:r/>
      <w:bookmarkStart w:id="115" w:name="_Toc127151724"/>
      <w:r/>
      <w:bookmarkStart w:id="116" w:name="_Toc226337219"/>
      <w:r/>
      <w:bookmarkStart w:id="117" w:name="_Toc164608792"/>
      <w:r/>
      <w:bookmarkStart w:id="118" w:name="_Toc164608637"/>
      <w:r/>
      <w:bookmarkStart w:id="119" w:name="_Toc150509274"/>
      <w:r/>
      <w:bookmarkStart w:id="120" w:name="_Toc127161437"/>
      <w:r/>
      <w:bookmarkStart w:id="121" w:name="_Toc151193693"/>
      <w:r/>
      <w:bookmarkStart w:id="122" w:name="_Toc149720816"/>
      <w:r/>
      <w:bookmarkStart w:id="123" w:name="_Toc195842888"/>
      <w:r/>
      <w:bookmarkStart w:id="124" w:name="_Toc264969213"/>
      <w:r/>
      <w:bookmarkStart w:id="125" w:name="_Toc520356147"/>
      <w:r/>
      <w:bookmarkStart w:id="126" w:name="_Toc226309767"/>
      <w:r/>
      <w:bookmarkStart w:id="127" w:name="_Toc151190150"/>
      <w:r/>
      <w:bookmarkStart w:id="128" w:name="_Toc226965713"/>
      <w:r>
        <w:rPr>
          <w:rFonts w:hint="eastAsia" w:ascii="宋体" w:hAnsi="宋体" w:cs="宋体"/>
          <w:color w:val="auto"/>
          <w:sz w:val="24"/>
        </w:rPr>
        <w:t xml:space="preserve">招标文件构</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cs="宋体"/>
          <w:color w:val="auto"/>
          <w:sz w:val="24"/>
        </w:rPr>
        <w:t xml:space="preserve">成</w:t>
      </w:r>
      <w:r/>
    </w:p>
    <w:p>
      <w:pPr>
        <w:pStyle w:val="805"/>
        <w:numPr>
          <w:ilvl w:val="1"/>
          <w:numId w:val="5"/>
        </w:numPr>
        <w:jc w:val="left"/>
        <w:spacing w:line="360" w:lineRule="auto"/>
        <w:rPr>
          <w:rFonts w:ascii="宋体" w:hAnsi="宋体" w:cs="宋体"/>
          <w:color w:val="auto"/>
          <w:sz w:val="24"/>
          <w:szCs w:val="24"/>
        </w:rPr>
      </w:pPr>
      <w:r>
        <w:rPr>
          <w:rFonts w:hint="eastAsia" w:ascii="宋体" w:hAnsi="宋体" w:cs="宋体"/>
          <w:color w:val="auto"/>
          <w:sz w:val="24"/>
        </w:rPr>
        <w:t xml:space="preserve">招标文件包括以下部分：</w:t>
      </w:r>
      <w:r/>
    </w:p>
    <w:p>
      <w:pPr>
        <w:ind w:firstLine="960"/>
        <w:jc w:val="left"/>
        <w:spacing w:line="360" w:lineRule="auto"/>
        <w:rPr>
          <w:rFonts w:ascii="宋体" w:hAnsi="宋体" w:cs="宋体"/>
          <w:color w:val="auto"/>
          <w:sz w:val="24"/>
          <w:szCs w:val="24"/>
        </w:rPr>
      </w:pPr>
      <w:r>
        <w:rPr>
          <w:rFonts w:hint="eastAsia" w:ascii="宋体" w:hAnsi="宋体" w:cs="宋体"/>
          <w:color w:val="auto"/>
          <w:sz w:val="24"/>
          <w:szCs w:val="24"/>
        </w:rPr>
        <w:t xml:space="preserve">第一章  投标邀请</w:t>
      </w:r>
      <w:r/>
    </w:p>
    <w:p>
      <w:pPr>
        <w:ind w:firstLine="960"/>
        <w:jc w:val="left"/>
        <w:spacing w:line="360" w:lineRule="auto"/>
        <w:rPr>
          <w:rFonts w:ascii="宋体" w:hAnsi="宋体" w:cs="宋体"/>
          <w:color w:val="auto"/>
          <w:sz w:val="24"/>
          <w:szCs w:val="24"/>
        </w:rPr>
      </w:pPr>
      <w:r>
        <w:rPr>
          <w:rFonts w:hint="eastAsia" w:ascii="宋体" w:hAnsi="宋体" w:cs="宋体"/>
          <w:color w:val="auto"/>
          <w:sz w:val="24"/>
          <w:szCs w:val="24"/>
        </w:rPr>
        <w:t xml:space="preserve">第二章  投标人须知</w:t>
      </w:r>
      <w:r/>
    </w:p>
    <w:p>
      <w:pPr>
        <w:ind w:firstLine="960"/>
        <w:jc w:val="left"/>
        <w:spacing w:line="360" w:lineRule="auto"/>
        <w:rPr>
          <w:rFonts w:ascii="宋体" w:hAnsi="宋体" w:cs="宋体"/>
          <w:color w:val="auto"/>
          <w:sz w:val="24"/>
          <w:szCs w:val="24"/>
        </w:rPr>
      </w:pPr>
      <w:r>
        <w:rPr>
          <w:rFonts w:hint="eastAsia" w:ascii="宋体" w:hAnsi="宋体" w:cs="宋体"/>
          <w:color w:val="auto"/>
          <w:sz w:val="24"/>
          <w:szCs w:val="24"/>
        </w:rPr>
        <w:t xml:space="preserve">第三章  资格审查</w:t>
      </w:r>
      <w:r/>
    </w:p>
    <w:p>
      <w:pPr>
        <w:ind w:firstLine="960"/>
        <w:jc w:val="left"/>
        <w:spacing w:line="360" w:lineRule="auto"/>
        <w:rPr>
          <w:rFonts w:ascii="宋体" w:hAnsi="宋体" w:cs="宋体"/>
          <w:color w:val="auto"/>
          <w:sz w:val="24"/>
          <w:szCs w:val="24"/>
        </w:rPr>
      </w:pPr>
      <w:r>
        <w:rPr>
          <w:rFonts w:hint="eastAsia" w:ascii="宋体" w:hAnsi="宋体" w:cs="宋体"/>
          <w:color w:val="auto"/>
          <w:sz w:val="24"/>
          <w:szCs w:val="24"/>
        </w:rPr>
        <w:t xml:space="preserve">第四章评标程序、评标方法和评标标准</w:t>
      </w:r>
      <w:r/>
    </w:p>
    <w:p>
      <w:pPr>
        <w:ind w:firstLine="960"/>
        <w:jc w:val="left"/>
        <w:spacing w:line="360" w:lineRule="auto"/>
        <w:rPr>
          <w:rFonts w:ascii="宋体" w:hAnsi="宋体" w:cs="宋体"/>
          <w:color w:val="auto"/>
          <w:sz w:val="24"/>
          <w:szCs w:val="24"/>
        </w:rPr>
      </w:pPr>
      <w:r>
        <w:rPr>
          <w:rFonts w:hint="eastAsia" w:ascii="宋体" w:hAnsi="宋体" w:cs="宋体"/>
          <w:color w:val="auto"/>
          <w:sz w:val="24"/>
          <w:szCs w:val="24"/>
        </w:rPr>
        <w:t xml:space="preserve">第五章采购需求</w:t>
      </w:r>
      <w:r/>
    </w:p>
    <w:p>
      <w:pPr>
        <w:ind w:firstLine="960"/>
        <w:jc w:val="left"/>
        <w:spacing w:line="360" w:lineRule="auto"/>
        <w:rPr>
          <w:rFonts w:ascii="宋体" w:hAnsi="宋体" w:cs="宋体"/>
          <w:color w:val="auto"/>
          <w:sz w:val="24"/>
          <w:szCs w:val="24"/>
        </w:rPr>
      </w:pPr>
      <w:r>
        <w:rPr>
          <w:rFonts w:hint="eastAsia" w:ascii="宋体" w:hAnsi="宋体" w:cs="宋体"/>
          <w:color w:val="auto"/>
          <w:sz w:val="24"/>
          <w:szCs w:val="24"/>
        </w:rPr>
        <w:t xml:space="preserve">第六章  拟签订的合同文本</w:t>
      </w:r>
      <w:r/>
    </w:p>
    <w:p>
      <w:pPr>
        <w:ind w:firstLine="960"/>
        <w:jc w:val="left"/>
        <w:spacing w:line="360" w:lineRule="auto"/>
        <w:rPr>
          <w:rFonts w:ascii="宋体" w:hAnsi="宋体" w:cs="宋体"/>
          <w:color w:val="auto"/>
          <w:sz w:val="24"/>
          <w:szCs w:val="24"/>
        </w:rPr>
      </w:pPr>
      <w:r>
        <w:rPr>
          <w:rFonts w:hint="eastAsia" w:ascii="宋体" w:hAnsi="宋体" w:cs="宋体"/>
          <w:color w:val="auto"/>
          <w:sz w:val="24"/>
          <w:szCs w:val="24"/>
        </w:rPr>
        <w:t xml:space="preserve">第七章  投标文件格式</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rPr>
        <w:t xml:space="preserve">投标无效。</w:t>
      </w:r>
      <w:r/>
    </w:p>
    <w:p>
      <w:pPr>
        <w:pStyle w:val="805"/>
        <w:numPr>
          <w:ilvl w:val="0"/>
          <w:numId w:val="5"/>
        </w:numPr>
        <w:jc w:val="left"/>
        <w:spacing w:line="360" w:lineRule="auto"/>
        <w:rPr>
          <w:rFonts w:ascii="宋体" w:hAnsi="宋体" w:cs="宋体"/>
          <w:color w:val="auto"/>
          <w:sz w:val="24"/>
        </w:rPr>
      </w:pPr>
      <w:r>
        <w:rPr>
          <w:rFonts w:hint="eastAsia" w:ascii="宋体" w:hAnsi="宋体" w:cs="宋体"/>
          <w:color w:val="auto"/>
          <w:sz w:val="24"/>
        </w:rPr>
        <w:t xml:space="preserve">对招标文件的澄清或修改</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采购人或采购代理机构对已发出的招标文件进行必要澄清或者修改的，将在原公告发布媒体上以发布更正公告的形式通知所有获取招标文件的潜在投标人。</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267" w:hanging="267"/>
        <w:jc w:val="center"/>
        <w:spacing w:line="360" w:lineRule="auto"/>
        <w:rPr>
          <w:rFonts w:ascii="宋体" w:hAnsi="宋体" w:cs="宋体"/>
          <w:color w:val="auto"/>
          <w:sz w:val="24"/>
        </w:rPr>
      </w:pPr>
      <w:r>
        <w:rPr>
          <w:rFonts w:hint="eastAsia" w:ascii="宋体" w:hAnsi="宋体" w:cs="宋体"/>
          <w:b/>
          <w:color w:val="auto"/>
          <w:sz w:val="28"/>
          <w:szCs w:val="28"/>
        </w:rPr>
        <w:t xml:space="preserve">三、投标文件的编制</w:t>
      </w:r>
      <w:r/>
    </w:p>
    <w:p>
      <w:pPr>
        <w:pStyle w:val="805"/>
        <w:numPr>
          <w:ilvl w:val="0"/>
          <w:numId w:val="5"/>
        </w:numPr>
        <w:jc w:val="left"/>
        <w:spacing w:line="360" w:lineRule="auto"/>
        <w:rPr>
          <w:rFonts w:ascii="宋体" w:hAnsi="宋体" w:cs="宋体"/>
          <w:color w:val="auto"/>
          <w:sz w:val="24"/>
        </w:rPr>
      </w:pPr>
      <w:r/>
      <w:bookmarkStart w:id="129" w:name="_Toc226965800"/>
      <w:r/>
      <w:bookmarkStart w:id="130" w:name="_Toc142311029"/>
      <w:r/>
      <w:bookmarkStart w:id="131" w:name="_Toc195842892"/>
      <w:r/>
      <w:bookmarkStart w:id="132" w:name="_Toc150509278"/>
      <w:r/>
      <w:bookmarkStart w:id="133" w:name="_Toc150774627"/>
      <w:r/>
      <w:bookmarkStart w:id="134" w:name="_Toc226965717"/>
      <w:r/>
      <w:bookmarkStart w:id="135" w:name="_Toc164229222"/>
      <w:r/>
      <w:bookmarkStart w:id="136" w:name="_Toc150774732"/>
      <w:r/>
      <w:bookmarkStart w:id="137" w:name="_Toc127151728"/>
      <w:r/>
      <w:bookmarkStart w:id="138" w:name="_Toc149720820"/>
      <w:r/>
      <w:bookmarkStart w:id="139" w:name="_Toc226309771"/>
      <w:r/>
      <w:bookmarkStart w:id="140" w:name="_Toc151193625"/>
      <w:r/>
      <w:bookmarkStart w:id="141" w:name="_Toc151193841"/>
      <w:r/>
      <w:bookmarkStart w:id="142" w:name="_Toc164608641"/>
      <w:r/>
      <w:bookmarkStart w:id="143" w:name="_Toc164229368"/>
      <w:r/>
      <w:bookmarkStart w:id="144" w:name="_Toc164351621"/>
      <w:r/>
      <w:bookmarkStart w:id="145" w:name="_Toc151193915"/>
      <w:r/>
      <w:bookmarkStart w:id="146" w:name="_Toc520356151"/>
      <w:r/>
      <w:bookmarkStart w:id="147" w:name="_Toc516367021"/>
      <w:r/>
      <w:bookmarkStart w:id="148" w:name="_Toc151193697"/>
      <w:r/>
      <w:bookmarkStart w:id="149" w:name="_Toc151193769"/>
      <w:r/>
      <w:bookmarkStart w:id="150" w:name="_Toc264969217"/>
      <w:r/>
      <w:bookmarkStart w:id="151" w:name="_Toc226337223"/>
      <w:r/>
      <w:bookmarkStart w:id="152" w:name="_Toc164608796"/>
      <w:r/>
      <w:bookmarkStart w:id="153" w:name="_Toc127151527"/>
      <w:r/>
      <w:bookmarkStart w:id="154" w:name="_Toc265228365"/>
      <w:r/>
      <w:bookmarkStart w:id="155" w:name="_Toc150480765"/>
      <w:r/>
      <w:bookmarkStart w:id="156" w:name="_Toc151190154"/>
      <w:r/>
      <w:bookmarkStart w:id="157" w:name="_Toc305158869"/>
      <w:r/>
      <w:bookmarkStart w:id="158" w:name="_Toc305158795"/>
      <w:r/>
      <w:bookmarkStart w:id="159" w:name="_Toc127161441"/>
      <w:r>
        <w:rPr>
          <w:rFonts w:hint="eastAsia" w:ascii="宋体" w:hAnsi="宋体" w:cs="宋体"/>
          <w:color w:val="auto"/>
          <w:sz w:val="24"/>
        </w:rPr>
        <w:t xml:space="preserve">投标范围、投标文件中计量单位的使用</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cs="宋体"/>
          <w:color w:val="auto"/>
          <w:sz w:val="24"/>
        </w:rPr>
        <w:t xml:space="preserve">及投标语言</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rPr>
        <w:t xml:space="preserve">无效投标。</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除招标文件有特殊要求外，本项目投标所使用的计量单位，应采用中华人民共和国法定计量单位。</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05"/>
        <w:numPr>
          <w:ilvl w:val="0"/>
          <w:numId w:val="5"/>
        </w:numPr>
        <w:jc w:val="left"/>
        <w:spacing w:line="360" w:lineRule="auto"/>
        <w:rPr>
          <w:rFonts w:ascii="宋体" w:hAnsi="宋体" w:cs="宋体"/>
          <w:color w:val="auto"/>
          <w:sz w:val="24"/>
        </w:rPr>
      </w:pPr>
      <w:r/>
      <w:bookmarkStart w:id="160" w:name="_Ref467306195"/>
      <w:r/>
      <w:bookmarkStart w:id="161" w:name="_Toc516367022"/>
      <w:r/>
      <w:bookmarkStart w:id="162" w:name="_Ref467306676"/>
      <w:r/>
      <w:bookmarkStart w:id="163" w:name="_Toc226965718"/>
      <w:r/>
      <w:bookmarkStart w:id="164" w:name="_Toc150774733"/>
      <w:r/>
      <w:bookmarkStart w:id="165" w:name="_Toc151193770"/>
      <w:r/>
      <w:bookmarkStart w:id="166" w:name="_Toc127161442"/>
      <w:r/>
      <w:bookmarkStart w:id="167" w:name="_Toc150509279"/>
      <w:r/>
      <w:bookmarkStart w:id="168" w:name="_Toc226337224"/>
      <w:r/>
      <w:bookmarkStart w:id="169" w:name="_Toc151193916"/>
      <w:r/>
      <w:bookmarkStart w:id="170" w:name="_Toc151190155"/>
      <w:r/>
      <w:bookmarkStart w:id="171" w:name="_Toc164229369"/>
      <w:r/>
      <w:bookmarkStart w:id="172" w:name="_Toc164351622"/>
      <w:r/>
      <w:bookmarkStart w:id="173" w:name="_Toc305158796"/>
      <w:r/>
      <w:bookmarkStart w:id="174" w:name="_Toc127151528"/>
      <w:r/>
      <w:bookmarkStart w:id="175" w:name="_Toc226309772"/>
      <w:r/>
      <w:bookmarkStart w:id="176" w:name="_Toc164608797"/>
      <w:r/>
      <w:bookmarkStart w:id="177" w:name="_Toc150774628"/>
      <w:r/>
      <w:bookmarkStart w:id="178" w:name="_Toc164229223"/>
      <w:r/>
      <w:bookmarkStart w:id="179" w:name="_Toc151193842"/>
      <w:r/>
      <w:bookmarkStart w:id="180" w:name="_Toc264969218"/>
      <w:r/>
      <w:bookmarkStart w:id="181" w:name="_Toc164608642"/>
      <w:r/>
      <w:bookmarkStart w:id="182" w:name="_Toc226965801"/>
      <w:r/>
      <w:bookmarkStart w:id="183" w:name="_Toc127151729"/>
      <w:r/>
      <w:bookmarkStart w:id="184" w:name="_Toc142311030"/>
      <w:r/>
      <w:bookmarkStart w:id="185" w:name="_Toc265228366"/>
      <w:r/>
      <w:bookmarkStart w:id="186" w:name="_Toc151193698"/>
      <w:r/>
      <w:bookmarkStart w:id="187" w:name="_Toc151193626"/>
      <w:r/>
      <w:bookmarkStart w:id="188" w:name="_Toc149720821"/>
      <w:r/>
      <w:bookmarkStart w:id="189" w:name="_Toc150480766"/>
      <w:r/>
      <w:bookmarkStart w:id="190" w:name="_Toc305158870"/>
      <w:r/>
      <w:bookmarkStart w:id="191" w:name="_Toc520356152"/>
      <w:r/>
      <w:bookmarkStart w:id="192" w:name="_Toc195842893"/>
      <w:r>
        <w:rPr>
          <w:rFonts w:hint="eastAsia" w:ascii="宋体" w:hAnsi="宋体" w:cs="宋体"/>
          <w:color w:val="auto"/>
          <w:sz w:val="24"/>
        </w:rPr>
        <w:t xml:space="preserve">投标文件</w:t>
      </w:r>
      <w:bookmarkEnd w:id="160"/>
      <w:r/>
      <w:bookmarkEnd w:id="161"/>
      <w:r/>
      <w:bookmarkEnd w:id="162"/>
      <w:r>
        <w:rPr>
          <w:rFonts w:hint="eastAsia" w:ascii="宋体" w:hAnsi="宋体" w:cs="宋体"/>
          <w:color w:val="auto"/>
          <w:sz w:val="24"/>
        </w:rPr>
        <w:t xml:space="preserve">构成</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auto"/>
          <w:sz w:val="24"/>
        </w:rPr>
        <w:t xml:space="preserve">投标无效</w:t>
      </w:r>
      <w:r>
        <w:rPr>
          <w:rFonts w:hint="eastAsia" w:ascii="宋体" w:hAnsi="宋体" w:cs="宋体"/>
          <w:color w:val="auto"/>
          <w:sz w:val="24"/>
        </w:rPr>
        <w:t xml:space="preserve">。未标记“实质性格式”的文件和招标文件未提供格式的内容，可由投标人自行编写。</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第四章《评标程序、评标方法和评标标准》中涉及的证明文件。</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投标人认为应附的其他材料。</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如标书制作工具中格式和内容与“江苏政府采购网”</w:t>
      </w:r>
      <w:r>
        <w:rPr>
          <w:rFonts w:hint="eastAsia" w:ascii="宋体" w:hAnsi="宋体" w:cs="宋体"/>
          <w:color w:val="auto"/>
          <w:sz w:val="24"/>
          <w:szCs w:val="24"/>
        </w:rPr>
        <w:t xml:space="preserve"> 、“常州市政府采购网”</w:t>
      </w:r>
      <w:r>
        <w:rPr>
          <w:rFonts w:hint="eastAsia" w:ascii="宋体" w:hAnsi="宋体" w:cs="宋体"/>
          <w:color w:val="auto"/>
          <w:sz w:val="24"/>
        </w:rPr>
        <w:t xml:space="preserve">发布的招标文件不一致，请以“江苏政府采购网”</w:t>
      </w:r>
      <w:r>
        <w:rPr>
          <w:rFonts w:hint="eastAsia" w:ascii="宋体" w:hAnsi="宋体" w:cs="宋体"/>
          <w:color w:val="auto"/>
          <w:sz w:val="24"/>
          <w:szCs w:val="24"/>
        </w:rPr>
        <w:t xml:space="preserve"> 、“常州市政府采购网”</w:t>
      </w:r>
      <w:r>
        <w:rPr>
          <w:rFonts w:hint="eastAsia" w:ascii="宋体" w:hAnsi="宋体" w:cs="宋体"/>
          <w:color w:val="auto"/>
          <w:sz w:val="24"/>
        </w:rPr>
        <w:t xml:space="preserve">发布的招标文件为准。</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805"/>
        <w:numPr>
          <w:ilvl w:val="0"/>
          <w:numId w:val="5"/>
        </w:numPr>
        <w:jc w:val="left"/>
        <w:spacing w:line="360" w:lineRule="auto"/>
        <w:rPr>
          <w:rFonts w:ascii="宋体" w:hAnsi="宋体" w:cs="宋体"/>
          <w:color w:val="auto"/>
          <w:sz w:val="24"/>
        </w:rPr>
      </w:pPr>
      <w:r>
        <w:rPr>
          <w:rFonts w:hint="eastAsia" w:ascii="宋体" w:hAnsi="宋体" w:cs="宋体"/>
          <w:color w:val="auto"/>
          <w:sz w:val="24"/>
        </w:rPr>
        <w:t xml:space="preserve">投标报价</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所有投标均以人民币报价。</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805"/>
        <w:numPr>
          <w:ilvl w:val="2"/>
          <w:numId w:val="5"/>
        </w:numPr>
        <w:jc w:val="left"/>
        <w:spacing w:line="360" w:lineRule="auto"/>
        <w:rPr>
          <w:rFonts w:ascii="宋体" w:hAnsi="宋体" w:cs="宋体"/>
          <w:color w:val="auto"/>
          <w:sz w:val="24"/>
        </w:rPr>
      </w:pPr>
      <w:r>
        <w:rPr>
          <w:rFonts w:hint="eastAsia" w:ascii="宋体" w:hAnsi="宋体" w:cs="宋体"/>
          <w:color w:val="auto"/>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805"/>
        <w:numPr>
          <w:ilvl w:val="2"/>
          <w:numId w:val="5"/>
        </w:numPr>
        <w:jc w:val="left"/>
        <w:spacing w:line="360" w:lineRule="auto"/>
        <w:rPr>
          <w:rFonts w:ascii="宋体" w:hAnsi="宋体" w:cs="宋体"/>
          <w:color w:val="auto"/>
          <w:sz w:val="24"/>
        </w:rPr>
      </w:pPr>
      <w:r>
        <w:rPr>
          <w:rFonts w:hint="eastAsia" w:ascii="宋体" w:hAnsi="宋体" w:cs="宋体"/>
          <w:color w:val="auto"/>
          <w:sz w:val="24"/>
        </w:rPr>
        <w:t xml:space="preserve">按照招标文件要求完成本项目的全部相关服务费用。</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采购人不得向供应商索要或者接受其给予的赠品、回扣或者与采购无关的其他商品、服务。</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投标人不能提供任何有选择性或可调整的报价，否则其</w:t>
      </w:r>
      <w:r>
        <w:rPr>
          <w:rFonts w:hint="eastAsia" w:ascii="宋体" w:hAnsi="宋体" w:cs="宋体"/>
          <w:b/>
          <w:color w:val="auto"/>
          <w:sz w:val="24"/>
        </w:rPr>
        <w:t xml:space="preserve">投标无效。</w:t>
      </w:r>
      <w:r/>
    </w:p>
    <w:p>
      <w:pPr>
        <w:pStyle w:val="805"/>
        <w:numPr>
          <w:ilvl w:val="0"/>
          <w:numId w:val="5"/>
        </w:numPr>
        <w:jc w:val="left"/>
        <w:spacing w:line="360" w:lineRule="auto"/>
        <w:rPr>
          <w:rFonts w:ascii="宋体" w:hAnsi="宋体" w:cs="宋体"/>
          <w:color w:val="auto"/>
          <w:sz w:val="24"/>
        </w:rPr>
      </w:pPr>
      <w:r>
        <w:rPr>
          <w:rFonts w:hint="eastAsia" w:ascii="宋体" w:hAnsi="宋体" w:cs="宋体"/>
          <w:color w:val="auto"/>
          <w:sz w:val="24"/>
        </w:rPr>
        <w:t xml:space="preserve">投标保证金：根据江苏省和常州市的相关文件规定，免收保证金</w:t>
      </w:r>
      <w:r/>
    </w:p>
    <w:p>
      <w:pPr>
        <w:pStyle w:val="805"/>
        <w:numPr>
          <w:ilvl w:val="0"/>
          <w:numId w:val="5"/>
        </w:numPr>
        <w:jc w:val="left"/>
        <w:spacing w:line="360" w:lineRule="auto"/>
        <w:rPr>
          <w:rFonts w:ascii="宋体" w:hAnsi="宋体" w:cs="宋体"/>
          <w:color w:val="auto"/>
          <w:sz w:val="24"/>
        </w:rPr>
      </w:pPr>
      <w:r>
        <w:rPr>
          <w:rFonts w:hint="eastAsia" w:ascii="宋体" w:hAnsi="宋体" w:cs="宋体"/>
          <w:color w:val="auto"/>
          <w:sz w:val="24"/>
        </w:rPr>
        <w:t xml:space="preserve">投标有效期</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投标文件应在本招标文件《投标人须知资料表》中规定的投标有效期内保持有效，投标有效期少于招标文件规定期限的，其</w:t>
      </w:r>
      <w:r>
        <w:rPr>
          <w:rFonts w:hint="eastAsia" w:ascii="宋体" w:hAnsi="宋体" w:cs="宋体"/>
          <w:b/>
          <w:color w:val="auto"/>
          <w:sz w:val="24"/>
        </w:rPr>
        <w:t xml:space="preserve">投标无效。</w:t>
      </w:r>
      <w:r/>
    </w:p>
    <w:p>
      <w:pPr>
        <w:pStyle w:val="805"/>
        <w:numPr>
          <w:ilvl w:val="0"/>
          <w:numId w:val="5"/>
        </w:numPr>
        <w:jc w:val="left"/>
        <w:spacing w:line="360" w:lineRule="auto"/>
        <w:rPr>
          <w:rFonts w:ascii="宋体" w:hAnsi="宋体" w:cs="宋体"/>
          <w:color w:val="auto"/>
          <w:sz w:val="24"/>
        </w:rPr>
      </w:pPr>
      <w:r/>
      <w:bookmarkStart w:id="193" w:name="_Toc164351627"/>
      <w:r/>
      <w:bookmarkStart w:id="194" w:name="_Toc226965806"/>
      <w:r/>
      <w:bookmarkStart w:id="195" w:name="_Toc226309777"/>
      <w:r/>
      <w:bookmarkStart w:id="196" w:name="_Toc265228371"/>
      <w:r/>
      <w:bookmarkStart w:id="197" w:name="_Toc150774738"/>
      <w:r/>
      <w:bookmarkStart w:id="198" w:name="_Toc520356158"/>
      <w:r/>
      <w:bookmarkStart w:id="199" w:name="_Toc151190160"/>
      <w:r/>
      <w:bookmarkStart w:id="200" w:name="_Toc127151533"/>
      <w:r/>
      <w:bookmarkStart w:id="201" w:name="_Toc164608802"/>
      <w:r/>
      <w:bookmarkStart w:id="202" w:name="_Toc150774633"/>
      <w:r/>
      <w:bookmarkStart w:id="203" w:name="_Toc127151734"/>
      <w:r/>
      <w:bookmarkStart w:id="204" w:name="_Toc164229228"/>
      <w:r/>
      <w:bookmarkStart w:id="205" w:name="_Toc226965723"/>
      <w:r/>
      <w:bookmarkStart w:id="206" w:name="_Toc150509284"/>
      <w:r/>
      <w:bookmarkStart w:id="207" w:name="_Toc142311035"/>
      <w:r/>
      <w:bookmarkStart w:id="208" w:name="_Toc127161447"/>
      <w:r/>
      <w:bookmarkStart w:id="209" w:name="_Toc305158875"/>
      <w:r/>
      <w:bookmarkStart w:id="210" w:name="_Toc149720826"/>
      <w:r/>
      <w:bookmarkStart w:id="211" w:name="_Toc151193775"/>
      <w:r/>
      <w:bookmarkStart w:id="212" w:name="_Toc151193921"/>
      <w:r/>
      <w:bookmarkStart w:id="213" w:name="_Toc195842898"/>
      <w:r/>
      <w:bookmarkStart w:id="214" w:name="_Toc151193703"/>
      <w:r/>
      <w:bookmarkStart w:id="215" w:name="_Toc264969223"/>
      <w:r/>
      <w:bookmarkStart w:id="216" w:name="_Toc151193847"/>
      <w:r/>
      <w:bookmarkStart w:id="217" w:name="_Toc151193631"/>
      <w:r/>
      <w:bookmarkStart w:id="218" w:name="_Toc305158801"/>
      <w:r/>
      <w:bookmarkStart w:id="219" w:name="_Toc150480771"/>
      <w:r/>
      <w:bookmarkStart w:id="220" w:name="_Toc164608647"/>
      <w:r/>
      <w:bookmarkStart w:id="221" w:name="_Toc164229374"/>
      <w:r/>
      <w:bookmarkStart w:id="222" w:name="_Toc226337229"/>
      <w:r>
        <w:rPr>
          <w:rFonts w:hint="eastAsia" w:ascii="宋体" w:hAnsi="宋体" w:cs="宋体"/>
          <w:color w:val="auto"/>
          <w:sz w:val="24"/>
        </w:rPr>
        <w:t xml:space="preserve">投标文件的</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宋体" w:hAnsi="宋体" w:cs="宋体"/>
          <w:color w:val="auto"/>
          <w:sz w:val="24"/>
        </w:rPr>
        <w:t xml:space="preserve">制作、密封与盖章</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招标文件要求签字的内容，可以使用电子签章或使用原件的电子件（电子件指扫描件、照片等形式电子文件）；要求第三方出具的加盖公章原件（如联合协议、分包意向协议、制造商授权书等），投标文件中应使用原件的电子件。</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招标文件要求加盖公章的内容，一般通过投标文件编制工具加盖电子签章。</w:t>
      </w:r>
      <w:r/>
    </w:p>
    <w:p>
      <w:pPr>
        <w:ind w:left="267" w:hanging="267"/>
        <w:jc w:val="center"/>
        <w:spacing w:line="360" w:lineRule="auto"/>
        <w:rPr>
          <w:rFonts w:ascii="宋体" w:hAnsi="宋体" w:cs="宋体"/>
          <w:color w:val="auto"/>
          <w:sz w:val="24"/>
        </w:rPr>
      </w:pPr>
      <w:r/>
      <w:bookmarkStart w:id="223" w:name="_Toc151193922"/>
      <w:r/>
      <w:bookmarkStart w:id="224" w:name="_Toc265228372"/>
      <w:r/>
      <w:bookmarkStart w:id="225" w:name="_Toc520356159"/>
      <w:r/>
      <w:bookmarkStart w:id="226" w:name="_Toc150774739"/>
      <w:r/>
      <w:bookmarkStart w:id="227" w:name="_Toc151193632"/>
      <w:r/>
      <w:bookmarkStart w:id="228" w:name="_Toc226965807"/>
      <w:r/>
      <w:bookmarkStart w:id="229" w:name="_Toc226965724"/>
      <w:r/>
      <w:bookmarkStart w:id="230" w:name="_Toc305158876"/>
      <w:r/>
      <w:bookmarkStart w:id="231" w:name="_Toc142311036"/>
      <w:r/>
      <w:bookmarkStart w:id="232" w:name="_Toc264969224"/>
      <w:r/>
      <w:bookmarkStart w:id="233" w:name="_Toc151193776"/>
      <w:r/>
      <w:bookmarkStart w:id="234" w:name="_Toc151190161"/>
      <w:r/>
      <w:bookmarkStart w:id="235" w:name="_Toc150509285"/>
      <w:r/>
      <w:bookmarkStart w:id="236" w:name="_Toc305158802"/>
      <w:r/>
      <w:bookmarkStart w:id="237" w:name="_Toc226337230"/>
      <w:r/>
      <w:bookmarkStart w:id="238" w:name="_Toc150774634"/>
      <w:r/>
      <w:bookmarkStart w:id="239" w:name="_Toc195842899"/>
      <w:r/>
      <w:bookmarkStart w:id="240" w:name="_Toc226309778"/>
      <w:r/>
      <w:bookmarkStart w:id="241" w:name="_Toc151193704"/>
      <w:r/>
      <w:bookmarkStart w:id="242" w:name="_Toc127151534"/>
      <w:r/>
      <w:bookmarkStart w:id="243" w:name="_Toc150480772"/>
      <w:r/>
      <w:bookmarkStart w:id="244" w:name="_Toc151193848"/>
      <w:r>
        <w:rPr>
          <w:rFonts w:hint="eastAsia" w:ascii="宋体" w:hAnsi="宋体" w:cs="宋体"/>
          <w:b/>
          <w:color w:val="auto"/>
          <w:sz w:val="28"/>
          <w:szCs w:val="28"/>
        </w:rPr>
        <w:t xml:space="preserve">四、投标文件的提交</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
    </w:p>
    <w:p>
      <w:pPr>
        <w:pStyle w:val="805"/>
        <w:numPr>
          <w:ilvl w:val="0"/>
          <w:numId w:val="5"/>
        </w:numPr>
        <w:jc w:val="left"/>
        <w:spacing w:line="360" w:lineRule="auto"/>
        <w:rPr>
          <w:rFonts w:ascii="宋体" w:hAnsi="宋体" w:cs="宋体"/>
          <w:color w:val="auto"/>
          <w:sz w:val="24"/>
        </w:rPr>
      </w:pPr>
      <w:r/>
      <w:bookmarkStart w:id="245" w:name="_Toc127151736"/>
      <w:r/>
      <w:bookmarkStart w:id="246" w:name="_Toc305158803"/>
      <w:r/>
      <w:bookmarkStart w:id="247" w:name="_Toc151193777"/>
      <w:r/>
      <w:bookmarkStart w:id="248" w:name="_Toc164608804"/>
      <w:r/>
      <w:bookmarkStart w:id="249" w:name="_Toc127151535"/>
      <w:r/>
      <w:bookmarkStart w:id="250" w:name="_Toc164351629"/>
      <w:r/>
      <w:bookmarkStart w:id="251" w:name="_Toc149720828"/>
      <w:r/>
      <w:bookmarkStart w:id="252" w:name="_Toc150774740"/>
      <w:r/>
      <w:bookmarkStart w:id="253" w:name="_Toc264969225"/>
      <w:r/>
      <w:bookmarkStart w:id="254" w:name="_Toc305158877"/>
      <w:r/>
      <w:bookmarkStart w:id="255" w:name="_Toc164229230"/>
      <w:r/>
      <w:bookmarkStart w:id="256" w:name="_Toc195842900"/>
      <w:r/>
      <w:bookmarkStart w:id="257" w:name="_Toc226965725"/>
      <w:r/>
      <w:bookmarkStart w:id="258" w:name="_Toc150774635"/>
      <w:r/>
      <w:bookmarkStart w:id="259" w:name="_Toc151193849"/>
      <w:r/>
      <w:bookmarkStart w:id="260" w:name="_Toc151193923"/>
      <w:r/>
      <w:bookmarkStart w:id="261" w:name="_Toc151190162"/>
      <w:r/>
      <w:bookmarkStart w:id="262" w:name="_Toc226965808"/>
      <w:r/>
      <w:bookmarkStart w:id="263" w:name="_Toc226309779"/>
      <w:r/>
      <w:bookmarkStart w:id="264" w:name="_Toc265228373"/>
      <w:r/>
      <w:bookmarkStart w:id="265" w:name="_Toc142311037"/>
      <w:r/>
      <w:bookmarkStart w:id="266" w:name="_Toc226337231"/>
      <w:r/>
      <w:bookmarkStart w:id="267" w:name="_Toc151193633"/>
      <w:r/>
      <w:bookmarkStart w:id="268" w:name="_Toc150509286"/>
      <w:r/>
      <w:bookmarkStart w:id="269" w:name="_Toc164229376"/>
      <w:r/>
      <w:bookmarkStart w:id="270" w:name="_Toc151193705"/>
      <w:r/>
      <w:bookmarkStart w:id="271" w:name="_Toc520356160"/>
      <w:r/>
      <w:bookmarkStart w:id="272" w:name="_Toc150480773"/>
      <w:r/>
      <w:bookmarkStart w:id="273" w:name="_Toc127161449"/>
      <w:r/>
      <w:bookmarkStart w:id="274" w:name="_Toc164608649"/>
      <w:r>
        <w:rPr>
          <w:rFonts w:hint="eastAsia" w:ascii="宋体" w:hAnsi="宋体" w:cs="宋体"/>
          <w:color w:val="auto"/>
          <w:sz w:val="24"/>
        </w:rPr>
        <w:t xml:space="preserve">投标文件的</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rFonts w:hint="eastAsia" w:ascii="宋体" w:hAnsi="宋体" w:cs="宋体"/>
          <w:color w:val="auto"/>
          <w:sz w:val="24"/>
        </w:rPr>
        <w:t xml:space="preserve">提交</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本项目使用“苏采云”系统。投标人根据招标文件及“苏采云”系统供应商操作手册要求编制、生成并提交电子投标文件。</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采购人及采购代理机构拒绝接受通过“苏采云”系统以外任何形式提交的投标文件。</w:t>
      </w:r>
      <w:r/>
    </w:p>
    <w:p>
      <w:pPr>
        <w:pStyle w:val="805"/>
        <w:numPr>
          <w:ilvl w:val="0"/>
          <w:numId w:val="5"/>
        </w:numPr>
        <w:jc w:val="left"/>
        <w:spacing w:line="360" w:lineRule="auto"/>
        <w:rPr>
          <w:rFonts w:ascii="宋体" w:hAnsi="宋体" w:cs="宋体"/>
          <w:color w:val="auto"/>
          <w:sz w:val="24"/>
        </w:rPr>
      </w:pPr>
      <w:r/>
      <w:bookmarkStart w:id="275" w:name="_Toc520356161"/>
      <w:r/>
      <w:bookmarkStart w:id="276" w:name="_Toc150509287"/>
      <w:r/>
      <w:bookmarkStart w:id="277" w:name="_Toc195842901"/>
      <w:r/>
      <w:bookmarkStart w:id="278" w:name="_Toc226965809"/>
      <w:r/>
      <w:bookmarkStart w:id="279" w:name="_Toc164351630"/>
      <w:r/>
      <w:bookmarkStart w:id="280" w:name="_Toc150774636"/>
      <w:r/>
      <w:bookmarkStart w:id="281" w:name="_Toc305158878"/>
      <w:r/>
      <w:bookmarkStart w:id="282" w:name="_Toc151193634"/>
      <w:r/>
      <w:bookmarkStart w:id="283" w:name="_Toc305158804"/>
      <w:r/>
      <w:bookmarkStart w:id="284" w:name="_Toc150774741"/>
      <w:r/>
      <w:bookmarkStart w:id="285" w:name="_Toc151193778"/>
      <w:r/>
      <w:bookmarkStart w:id="286" w:name="_Toc127151737"/>
      <w:r/>
      <w:bookmarkStart w:id="287" w:name="_Toc151193706"/>
      <w:r/>
      <w:bookmarkStart w:id="288" w:name="_Toc164229377"/>
      <w:r/>
      <w:bookmarkStart w:id="289" w:name="_Toc226965726"/>
      <w:r/>
      <w:bookmarkStart w:id="290" w:name="_Toc142311038"/>
      <w:r/>
      <w:bookmarkStart w:id="291" w:name="_Toc151193924"/>
      <w:r/>
      <w:bookmarkStart w:id="292" w:name="_Toc127161450"/>
      <w:r/>
      <w:bookmarkStart w:id="293" w:name="_Toc226309780"/>
      <w:r/>
      <w:bookmarkStart w:id="294" w:name="_Toc264969226"/>
      <w:r/>
      <w:bookmarkStart w:id="295" w:name="_Toc150480774"/>
      <w:r/>
      <w:bookmarkStart w:id="296" w:name="_Toc164229231"/>
      <w:r/>
      <w:bookmarkStart w:id="297" w:name="_Toc127151536"/>
      <w:r/>
      <w:bookmarkStart w:id="298" w:name="_Toc226337232"/>
      <w:r/>
      <w:bookmarkStart w:id="299" w:name="_Toc151193850"/>
      <w:r/>
      <w:bookmarkStart w:id="300" w:name="_Toc149720829"/>
      <w:r/>
      <w:bookmarkStart w:id="301" w:name="_Toc164608805"/>
      <w:r/>
      <w:bookmarkStart w:id="302" w:name="_Toc265228374"/>
      <w:r/>
      <w:bookmarkStart w:id="303" w:name="_Toc151190163"/>
      <w:r/>
      <w:bookmarkStart w:id="304" w:name="_Toc164608650"/>
      <w:r>
        <w:rPr>
          <w:rFonts w:hint="eastAsia" w:ascii="宋体" w:hAnsi="宋体" w:cs="宋体"/>
          <w:color w:val="auto"/>
          <w:sz w:val="24"/>
        </w:rPr>
        <w:t xml:space="preserve">投标截止</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宋体" w:hAnsi="宋体" w:cs="宋体"/>
          <w:color w:val="auto"/>
          <w:sz w:val="24"/>
        </w:rPr>
        <w:t xml:space="preserve">时间</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投标人应在招标文件要求提交投标文件截止时间前，将电子投标文件提交至“苏采云”系统。</w:t>
      </w:r>
      <w:r/>
    </w:p>
    <w:p>
      <w:pPr>
        <w:pStyle w:val="805"/>
        <w:numPr>
          <w:ilvl w:val="0"/>
          <w:numId w:val="5"/>
        </w:numPr>
        <w:jc w:val="left"/>
        <w:spacing w:line="360" w:lineRule="auto"/>
        <w:rPr>
          <w:rFonts w:ascii="宋体" w:hAnsi="宋体" w:cs="宋体"/>
          <w:color w:val="auto"/>
          <w:sz w:val="24"/>
        </w:rPr>
      </w:pPr>
      <w:r/>
      <w:bookmarkStart w:id="305" w:name="_Toc226965810"/>
      <w:r/>
      <w:bookmarkStart w:id="306" w:name="_Toc226965727"/>
      <w:r/>
      <w:bookmarkStart w:id="307" w:name="_Toc151193635"/>
      <w:r/>
      <w:bookmarkStart w:id="308" w:name="_Toc127151738"/>
      <w:r/>
      <w:bookmarkStart w:id="309" w:name="_Toc150774742"/>
      <w:r/>
      <w:bookmarkStart w:id="310" w:name="_Toc305158805"/>
      <w:r/>
      <w:bookmarkStart w:id="311" w:name="_Toc149720830"/>
      <w:r/>
      <w:bookmarkStart w:id="312" w:name="_Toc520356162"/>
      <w:r/>
      <w:bookmarkStart w:id="313" w:name="_Toc305158879"/>
      <w:r/>
      <w:bookmarkStart w:id="314" w:name="_Toc150509288"/>
      <w:r/>
      <w:bookmarkStart w:id="315" w:name="_Toc127151537"/>
      <w:r/>
      <w:bookmarkStart w:id="316" w:name="_Toc151193851"/>
      <w:r/>
      <w:bookmarkStart w:id="317" w:name="_Toc264969227"/>
      <w:r/>
      <w:bookmarkStart w:id="318" w:name="_Toc150774637"/>
      <w:r/>
      <w:bookmarkStart w:id="319" w:name="_Toc164351631"/>
      <w:r/>
      <w:bookmarkStart w:id="320" w:name="_Toc164229232"/>
      <w:r/>
      <w:bookmarkStart w:id="321" w:name="_Toc151190164"/>
      <w:r/>
      <w:bookmarkStart w:id="322" w:name="_Toc164229378"/>
      <w:r/>
      <w:bookmarkStart w:id="323" w:name="_Toc226309781"/>
      <w:r/>
      <w:bookmarkStart w:id="324" w:name="_Toc265228375"/>
      <w:r/>
      <w:bookmarkStart w:id="325" w:name="_Toc151193707"/>
      <w:r/>
      <w:bookmarkStart w:id="326" w:name="_Toc142311039"/>
      <w:r/>
      <w:bookmarkStart w:id="327" w:name="_Toc195842902"/>
      <w:r/>
      <w:bookmarkStart w:id="328" w:name="_Toc164608651"/>
      <w:r/>
      <w:bookmarkStart w:id="329" w:name="_Toc226337233"/>
      <w:r/>
      <w:bookmarkStart w:id="330" w:name="_Toc164608806"/>
      <w:r/>
      <w:bookmarkStart w:id="331" w:name="_Toc151193779"/>
      <w:r/>
      <w:bookmarkStart w:id="332" w:name="_Toc127161451"/>
      <w:r/>
      <w:bookmarkStart w:id="333" w:name="_Toc150480775"/>
      <w:r/>
      <w:bookmarkStart w:id="334" w:name="_Toc151193925"/>
      <w:r>
        <w:rPr>
          <w:rFonts w:hint="eastAsia" w:ascii="宋体" w:hAnsi="宋体" w:cs="宋体"/>
          <w:color w:val="auto"/>
          <w:sz w:val="24"/>
        </w:rPr>
        <w:t xml:space="preserve">投标文件的修改与撤回</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投标截止时间前，投标人可以通过“苏采云”系统对所提交的投标文件进行补充、修改或者撤回。具体操作方法见《操作手册》。</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投标人对投标文件的补充、修改的内容应当按照招标文件要求签署、加盖公章，作为投标文件的组成部分。</w:t>
      </w:r>
      <w:r/>
    </w:p>
    <w:p>
      <w:pPr>
        <w:pStyle w:val="805"/>
        <w:numPr>
          <w:ilvl w:val="1"/>
          <w:numId w:val="5"/>
        </w:numPr>
        <w:jc w:val="left"/>
        <w:spacing w:line="360" w:lineRule="auto"/>
        <w:rPr>
          <w:rFonts w:ascii="宋体" w:hAnsi="宋体" w:cs="宋体"/>
          <w:color w:val="auto"/>
          <w:sz w:val="24"/>
        </w:rPr>
      </w:pPr>
      <w:r>
        <w:rPr>
          <w:rFonts w:hint="eastAsia" w:ascii="宋体" w:hAnsi="宋体" w:cs="宋体"/>
          <w:bCs/>
          <w:color w:val="auto"/>
          <w:sz w:val="24"/>
        </w:rPr>
        <w:t xml:space="preserve">在投标截止时间至招标文件中规定的投标有效期满之间的这段时间内，投标人不得撤回其投标。</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p>
    <w:p>
      <w:pPr>
        <w:ind w:left="267" w:hanging="267"/>
        <w:jc w:val="center"/>
        <w:spacing w:line="360" w:lineRule="auto"/>
        <w:rPr>
          <w:rFonts w:ascii="宋体" w:hAnsi="宋体" w:cs="宋体"/>
          <w:b/>
          <w:color w:val="auto"/>
          <w:sz w:val="28"/>
          <w:szCs w:val="28"/>
        </w:rPr>
      </w:pPr>
      <w:r/>
      <w:bookmarkStart w:id="335" w:name="_Toc305158806"/>
      <w:r/>
      <w:bookmarkStart w:id="336" w:name="_Toc151193636"/>
      <w:r/>
      <w:bookmarkStart w:id="337" w:name="_Toc265228376"/>
      <w:r/>
      <w:bookmarkStart w:id="338" w:name="_Toc305158880"/>
      <w:r/>
      <w:bookmarkStart w:id="339" w:name="_Toc226965811"/>
      <w:r/>
      <w:bookmarkStart w:id="340" w:name="_Toc142311040"/>
      <w:r/>
      <w:bookmarkStart w:id="341" w:name="_Toc151193780"/>
      <w:r/>
      <w:bookmarkStart w:id="342" w:name="_Toc226965728"/>
      <w:r/>
      <w:bookmarkStart w:id="343" w:name="_Toc150774638"/>
      <w:r/>
      <w:bookmarkStart w:id="344" w:name="_Toc151190165"/>
      <w:r/>
      <w:bookmarkStart w:id="345" w:name="_Toc520356163"/>
      <w:r/>
      <w:bookmarkStart w:id="346" w:name="_Toc151193852"/>
      <w:r/>
      <w:bookmarkStart w:id="347" w:name="_Toc150774743"/>
      <w:r/>
      <w:bookmarkStart w:id="348" w:name="_Toc151193708"/>
      <w:r/>
      <w:bookmarkStart w:id="349" w:name="_Toc151193926"/>
      <w:r/>
      <w:bookmarkStart w:id="350" w:name="_Toc226337234"/>
      <w:r/>
      <w:bookmarkStart w:id="351" w:name="_Toc195842903"/>
      <w:r/>
      <w:bookmarkStart w:id="352" w:name="_Toc127151538"/>
      <w:r/>
      <w:bookmarkStart w:id="353" w:name="_Toc150509289"/>
      <w:r/>
      <w:bookmarkStart w:id="354" w:name="_Toc150480776"/>
      <w:r/>
      <w:bookmarkStart w:id="355" w:name="_Toc226309782"/>
      <w:r/>
      <w:bookmarkStart w:id="356" w:name="_Toc264969228"/>
      <w:r>
        <w:rPr>
          <w:rFonts w:hint="eastAsia" w:ascii="宋体" w:hAnsi="宋体" w:cs="宋体"/>
          <w:b/>
          <w:color w:val="auto"/>
          <w:sz w:val="28"/>
          <w:szCs w:val="28"/>
        </w:rPr>
        <w:t xml:space="preserve">五</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Pr>
          <w:rFonts w:hint="eastAsia" w:ascii="宋体" w:hAnsi="宋体" w:cs="宋体"/>
          <w:b/>
          <w:color w:val="auto"/>
          <w:sz w:val="28"/>
          <w:szCs w:val="28"/>
        </w:rPr>
        <w:t xml:space="preserve">、开标、资格审查及评标</w:t>
      </w:r>
      <w:r/>
    </w:p>
    <w:p>
      <w:pPr>
        <w:pStyle w:val="805"/>
        <w:numPr>
          <w:ilvl w:val="0"/>
          <w:numId w:val="5"/>
        </w:numPr>
        <w:jc w:val="left"/>
        <w:spacing w:line="360" w:lineRule="auto"/>
        <w:rPr>
          <w:rFonts w:ascii="宋体" w:hAnsi="宋体" w:cs="宋体"/>
          <w:color w:val="auto"/>
          <w:sz w:val="24"/>
        </w:rPr>
      </w:pPr>
      <w:r>
        <w:rPr>
          <w:rFonts w:hint="eastAsia" w:ascii="宋体" w:hAnsi="宋体" w:cs="宋体"/>
          <w:color w:val="auto"/>
          <w:sz w:val="24"/>
        </w:rPr>
        <w:t xml:space="preserve">开标</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采购人或采购代理机构将按招标文件的规定，在投标截止时间的同一时间和招标文件预先确定的地点组织开标。</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本项目开标采用不见面招投标模式，使用“苏采云”系统在线进行开标。投标人应在规定的时间内对投标文件进行解密，因非系统原因导致的解密失败，视为</w:t>
      </w:r>
      <w:r>
        <w:rPr>
          <w:rFonts w:hint="eastAsia" w:ascii="宋体" w:hAnsi="宋体" w:cs="宋体"/>
          <w:b/>
          <w:color w:val="auto"/>
          <w:sz w:val="24"/>
        </w:rPr>
        <w:t xml:space="preserve">投标无效</w:t>
      </w:r>
      <w:r>
        <w:rPr>
          <w:rFonts w:hint="eastAsia" w:ascii="宋体" w:hAnsi="宋体" w:cs="宋体"/>
          <w:color w:val="auto"/>
          <w:sz w:val="24"/>
        </w:rPr>
        <w:t xml:space="preserve">。</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开标过程将使用“苏采云”系统公布投标人名称、投标价格和招标文件规定的需要宣布的其他内容并进行记录，并由参加开标的各投标人代表在规定时间内确认。投标人超过规定时间未确认但是未提出疑义的，系统将视同已确认。</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投标人如果对开标过程和开标记录有疑义，应当根据《操作手册》规定提出，如“苏采云”系统中《开标记录表》宣布后5分钟内未提出的，视同认可开标结果。</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本项目（每标段）投标人不足3家的，不予开标。</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如果在采购活动过程中出现以下情形，导致““苏采云”系统”系统无法正常运行，或者无法保证本项目采购活动的公平、公正和</w:t>
      </w:r>
      <w:r>
        <w:rPr>
          <w:rFonts w:hint="eastAsia" w:ascii="宋体" w:hAnsi="宋体" w:cs="宋体"/>
          <w:color w:val="auto"/>
          <w:sz w:val="24"/>
        </w:rPr>
        <w:t xml:space="preserve">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05"/>
        <w:numPr>
          <w:ilvl w:val="0"/>
          <w:numId w:val="5"/>
        </w:numPr>
        <w:jc w:val="left"/>
        <w:spacing w:line="360" w:lineRule="auto"/>
        <w:rPr>
          <w:rFonts w:ascii="宋体" w:hAnsi="宋体" w:cs="宋体"/>
          <w:color w:val="auto"/>
          <w:sz w:val="24"/>
        </w:rPr>
      </w:pPr>
      <w:r>
        <w:rPr>
          <w:rFonts w:hint="eastAsia" w:ascii="宋体" w:hAnsi="宋体" w:cs="宋体"/>
          <w:color w:val="auto"/>
          <w:sz w:val="24"/>
        </w:rPr>
        <w:t xml:space="preserve">资格审查</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见第三章《资格审查》</w:t>
      </w:r>
      <w:r/>
    </w:p>
    <w:p>
      <w:pPr>
        <w:pStyle w:val="805"/>
        <w:numPr>
          <w:ilvl w:val="0"/>
          <w:numId w:val="5"/>
        </w:numPr>
        <w:jc w:val="left"/>
        <w:spacing w:line="360" w:lineRule="auto"/>
        <w:rPr>
          <w:rFonts w:ascii="宋体" w:hAnsi="宋体" w:cs="宋体"/>
          <w:color w:val="auto"/>
          <w:sz w:val="24"/>
        </w:rPr>
      </w:pPr>
      <w:r/>
      <w:bookmarkStart w:id="357" w:name="_Toc150774745"/>
      <w:r/>
      <w:bookmarkStart w:id="358" w:name="_Toc151193710"/>
      <w:r/>
      <w:bookmarkStart w:id="359" w:name="_Toc226309784"/>
      <w:r/>
      <w:bookmarkStart w:id="360" w:name="_Toc150774640"/>
      <w:r/>
      <w:bookmarkStart w:id="361" w:name="_Toc164608809"/>
      <w:r/>
      <w:bookmarkStart w:id="362" w:name="_Toc164351634"/>
      <w:r/>
      <w:bookmarkStart w:id="363" w:name="_Toc151193638"/>
      <w:r/>
      <w:bookmarkStart w:id="364" w:name="_Toc164229381"/>
      <w:r/>
      <w:bookmarkStart w:id="365" w:name="_Toc305158882"/>
      <w:r/>
      <w:bookmarkStart w:id="366" w:name="_Toc226965730"/>
      <w:r/>
      <w:bookmarkStart w:id="367" w:name="_Toc142311042"/>
      <w:r/>
      <w:bookmarkStart w:id="368" w:name="_Toc265228378"/>
      <w:r/>
      <w:bookmarkStart w:id="369" w:name="_Toc164229235"/>
      <w:r/>
      <w:bookmarkStart w:id="370" w:name="_Toc150509291"/>
      <w:r/>
      <w:bookmarkStart w:id="371" w:name="_Toc151193854"/>
      <w:r/>
      <w:bookmarkStart w:id="372" w:name="_Toc264969230"/>
      <w:r/>
      <w:bookmarkStart w:id="373" w:name="_Toc151190167"/>
      <w:r/>
      <w:bookmarkStart w:id="374" w:name="_Toc151193782"/>
      <w:r/>
      <w:bookmarkStart w:id="375" w:name="_Toc151193928"/>
      <w:r/>
      <w:bookmarkStart w:id="376" w:name="_Toc164608654"/>
      <w:r/>
      <w:bookmarkStart w:id="377" w:name="_Toc226965813"/>
      <w:r/>
      <w:bookmarkStart w:id="378" w:name="_Toc150480778"/>
      <w:r/>
      <w:bookmarkStart w:id="379" w:name="_Toc127151540"/>
      <w:r/>
      <w:bookmarkStart w:id="380" w:name="_Toc149720833"/>
      <w:r/>
      <w:bookmarkStart w:id="381" w:name="_Toc127161454"/>
      <w:r/>
      <w:bookmarkStart w:id="382" w:name="_Toc226337236"/>
      <w:r/>
      <w:bookmarkStart w:id="383" w:name="_Toc195842905"/>
      <w:r/>
      <w:bookmarkStart w:id="384" w:name="_Toc305158808"/>
      <w:r/>
      <w:bookmarkStart w:id="385" w:name="_Toc127151741"/>
      <w:r>
        <w:rPr>
          <w:rFonts w:hint="eastAsia" w:ascii="宋体" w:hAnsi="宋体" w:cs="宋体"/>
          <w:color w:val="auto"/>
          <w:sz w:val="24"/>
        </w:rPr>
        <w:t xml:space="preserve">评标委员会</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评标委员会根据政府采购有关规定和本次招标采购项目的特点进行组建，并负责具体评标事务，独立履行职责。</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评审专家须符合相关规定。依法自行选定评审专家的，采购人和采购代理机构将查询有关信用记录，对具有行贿、受贿、欺诈等不良信用记录的人员，拒绝其参与政府采购活动。</w:t>
      </w:r>
      <w:r/>
    </w:p>
    <w:p>
      <w:pPr>
        <w:pStyle w:val="805"/>
        <w:numPr>
          <w:ilvl w:val="0"/>
          <w:numId w:val="5"/>
        </w:numPr>
        <w:jc w:val="left"/>
        <w:spacing w:line="360" w:lineRule="auto"/>
        <w:rPr>
          <w:rFonts w:ascii="宋体" w:hAnsi="宋体" w:cs="宋体"/>
          <w:color w:val="auto"/>
          <w:sz w:val="24"/>
        </w:rPr>
      </w:pPr>
      <w:r>
        <w:rPr>
          <w:rFonts w:hint="eastAsia" w:ascii="宋体" w:hAnsi="宋体" w:cs="宋体"/>
          <w:color w:val="auto"/>
          <w:sz w:val="24"/>
        </w:rPr>
        <w:t xml:space="preserve">评标程序、评标方法和评标标准</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见第四章《评标程序、评标方法和评标标准》。</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评审内容的保密</w:t>
      </w:r>
      <w:r/>
    </w:p>
    <w:p>
      <w:pPr>
        <w:pStyle w:val="805"/>
        <w:numPr>
          <w:ilvl w:val="2"/>
          <w:numId w:val="5"/>
        </w:numPr>
        <w:jc w:val="left"/>
        <w:spacing w:line="360" w:lineRule="auto"/>
        <w:rPr>
          <w:rFonts w:ascii="宋体" w:hAnsi="宋体" w:cs="宋体"/>
          <w:color w:val="auto"/>
          <w:sz w:val="24"/>
        </w:rPr>
      </w:pPr>
      <w:r>
        <w:rPr>
          <w:rFonts w:hint="eastAsia" w:ascii="宋体" w:hAnsi="宋体" w:cs="宋体"/>
          <w:color w:val="auto"/>
          <w:sz w:val="24"/>
        </w:rPr>
        <w:t xml:space="preserve">开标开始后，直到宣布授予中标人合同为止，凡属于审查、澄清、评价和比较投标文件的所有资料，有关授予合同的信息都不应向投标人或与评审无关的其他人泄露。</w:t>
      </w:r>
      <w:r/>
    </w:p>
    <w:p>
      <w:pPr>
        <w:pStyle w:val="805"/>
        <w:numPr>
          <w:ilvl w:val="2"/>
          <w:numId w:val="5"/>
        </w:numPr>
        <w:jc w:val="left"/>
        <w:spacing w:line="360" w:lineRule="auto"/>
        <w:rPr>
          <w:rFonts w:ascii="宋体" w:hAnsi="宋体" w:cs="宋体"/>
          <w:color w:val="auto"/>
          <w:sz w:val="24"/>
        </w:rPr>
      </w:pPr>
      <w:r>
        <w:rPr>
          <w:rFonts w:hint="eastAsia" w:ascii="宋体" w:hAnsi="宋体" w:cs="宋体"/>
          <w:color w:val="auto"/>
          <w:sz w:val="24"/>
        </w:rPr>
        <w:t xml:space="preserve">在评审过程中，投标人不得以任何行为影响评审过程，否则其投标文件将被作为无效投标文件。</w:t>
      </w:r>
      <w:r/>
    </w:p>
    <w:p>
      <w:pPr>
        <w:pStyle w:val="805"/>
        <w:numPr>
          <w:ilvl w:val="2"/>
          <w:numId w:val="5"/>
        </w:numPr>
        <w:jc w:val="left"/>
        <w:spacing w:line="360" w:lineRule="auto"/>
        <w:rPr>
          <w:rFonts w:ascii="宋体" w:hAnsi="宋体" w:cs="宋体"/>
          <w:color w:val="auto"/>
          <w:sz w:val="24"/>
        </w:rPr>
      </w:pPr>
      <w:r>
        <w:rPr>
          <w:rFonts w:hint="eastAsia" w:ascii="宋体" w:hAnsi="宋体" w:cs="宋体"/>
          <w:color w:val="auto"/>
          <w:sz w:val="24"/>
        </w:rPr>
        <w:t xml:space="preserve">评标委员会不向未中标的投标人解释未中标原因，也不公布评审过程中的相关细节。</w:t>
      </w:r>
      <w:r/>
    </w:p>
    <w:p>
      <w:pPr>
        <w:ind w:left="267" w:hanging="267"/>
        <w:jc w:val="center"/>
        <w:spacing w:line="360" w:lineRule="auto"/>
        <w:rPr>
          <w:rFonts w:ascii="宋体" w:hAnsi="宋体" w:cs="宋体"/>
          <w:b/>
          <w:color w:val="auto"/>
          <w:sz w:val="28"/>
          <w:szCs w:val="28"/>
        </w:rPr>
      </w:pPr>
      <w:r/>
      <w:bookmarkStart w:id="386" w:name="_Toc520356169"/>
      <w:r/>
      <w:bookmarkStart w:id="387" w:name="_Toc150774645"/>
      <w:r/>
      <w:bookmarkStart w:id="388" w:name="_Toc305158813"/>
      <w:r/>
      <w:bookmarkStart w:id="389" w:name="_Toc150774750"/>
      <w:r/>
      <w:bookmarkStart w:id="390" w:name="_Toc151190172"/>
      <w:r/>
      <w:bookmarkStart w:id="391" w:name="_Toc150509296"/>
      <w:r/>
      <w:bookmarkStart w:id="392" w:name="_Toc226309789"/>
      <w:r/>
      <w:bookmarkStart w:id="393" w:name="_Toc127151545"/>
      <w:r/>
      <w:bookmarkStart w:id="394" w:name="_Toc151193859"/>
      <w:r/>
      <w:bookmarkStart w:id="395" w:name="_Toc151193787"/>
      <w:r/>
      <w:bookmarkStart w:id="396" w:name="_Toc265228383"/>
      <w:r/>
      <w:bookmarkStart w:id="397" w:name="_Toc226965735"/>
      <w:r/>
      <w:bookmarkStart w:id="398" w:name="_Toc150480783"/>
      <w:r/>
      <w:bookmarkStart w:id="399" w:name="_Toc264969235"/>
      <w:r/>
      <w:bookmarkStart w:id="400" w:name="_Toc305158887"/>
      <w:r/>
      <w:bookmarkStart w:id="401" w:name="_Toc151193643"/>
      <w:r/>
      <w:bookmarkStart w:id="402" w:name="_Toc195842910"/>
      <w:r/>
      <w:bookmarkStart w:id="403" w:name="_Toc151193933"/>
      <w:r/>
      <w:bookmarkStart w:id="404" w:name="_Toc226337241"/>
      <w:r/>
      <w:bookmarkStart w:id="405" w:name="_Toc151193715"/>
      <w:r/>
      <w:bookmarkStart w:id="406" w:name="_Toc226965818"/>
      <w:r/>
      <w:bookmarkStart w:id="407" w:name="_Toc142311047"/>
      <w:r>
        <w:rPr>
          <w:rFonts w:hint="eastAsia" w:ascii="宋体" w:hAnsi="宋体" w:cs="宋体"/>
          <w:b/>
          <w:color w:val="auto"/>
          <w:sz w:val="28"/>
          <w:szCs w:val="28"/>
        </w:rPr>
        <w:t xml:space="preserve">六</w:t>
      </w:r>
      <w:bookmarkEnd w:id="386"/>
      <w:r>
        <w:rPr>
          <w:rFonts w:hint="eastAsia" w:ascii="宋体" w:hAnsi="宋体" w:cs="宋体"/>
          <w:b/>
          <w:color w:val="auto"/>
          <w:sz w:val="28"/>
          <w:szCs w:val="28"/>
        </w:rPr>
        <w:t xml:space="preserve">、确定</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cs="宋体"/>
          <w:b/>
          <w:color w:val="auto"/>
          <w:sz w:val="28"/>
          <w:szCs w:val="28"/>
        </w:rPr>
        <w:t xml:space="preserve">中标</w:t>
      </w:r>
      <w:r/>
    </w:p>
    <w:p>
      <w:pPr>
        <w:pStyle w:val="805"/>
        <w:numPr>
          <w:ilvl w:val="0"/>
          <w:numId w:val="5"/>
        </w:numPr>
        <w:jc w:val="left"/>
        <w:spacing w:line="360" w:lineRule="auto"/>
        <w:rPr>
          <w:rFonts w:ascii="宋体" w:hAnsi="宋体" w:cs="宋体"/>
          <w:color w:val="auto"/>
          <w:sz w:val="24"/>
        </w:rPr>
      </w:pPr>
      <w:r/>
      <w:bookmarkStart w:id="408" w:name="_Toc149720840"/>
      <w:r/>
      <w:bookmarkStart w:id="409" w:name="_Toc142311049"/>
      <w:r/>
      <w:bookmarkStart w:id="410" w:name="_Toc164229388"/>
      <w:r/>
      <w:bookmarkStart w:id="411" w:name="_Toc265228385"/>
      <w:r/>
      <w:bookmarkStart w:id="412" w:name="_Toc195842912"/>
      <w:r/>
      <w:bookmarkStart w:id="413" w:name="_Toc305158815"/>
      <w:r/>
      <w:bookmarkStart w:id="414" w:name="_Toc164608816"/>
      <w:r/>
      <w:bookmarkStart w:id="415" w:name="_Toc150509298"/>
      <w:r/>
      <w:bookmarkStart w:id="416" w:name="_Toc226965737"/>
      <w:r/>
      <w:bookmarkStart w:id="417" w:name="_Toc164608661"/>
      <w:r/>
      <w:bookmarkStart w:id="418" w:name="_Toc226309791"/>
      <w:r/>
      <w:bookmarkStart w:id="419" w:name="_Toc151193789"/>
      <w:r/>
      <w:bookmarkStart w:id="420" w:name="_Toc305158889"/>
      <w:r/>
      <w:bookmarkStart w:id="421" w:name="_Toc151193861"/>
      <w:r/>
      <w:bookmarkStart w:id="422" w:name="_Toc127151748"/>
      <w:r/>
      <w:bookmarkStart w:id="423" w:name="_Toc164229242"/>
      <w:r/>
      <w:bookmarkStart w:id="424" w:name="_Toc264969237"/>
      <w:r/>
      <w:bookmarkStart w:id="425" w:name="_Toc127151547"/>
      <w:r/>
      <w:bookmarkStart w:id="426" w:name="_Toc150774752"/>
      <w:r/>
      <w:bookmarkStart w:id="427" w:name="_Toc151193717"/>
      <w:r/>
      <w:bookmarkStart w:id="428" w:name="_Toc151193645"/>
      <w:r/>
      <w:bookmarkStart w:id="429" w:name="_Toc150774647"/>
      <w:r/>
      <w:bookmarkStart w:id="430" w:name="_Toc164351641"/>
      <w:r/>
      <w:bookmarkStart w:id="431" w:name="_Toc151190174"/>
      <w:r/>
      <w:bookmarkStart w:id="432" w:name="_Toc150480785"/>
      <w:r/>
      <w:bookmarkStart w:id="433" w:name="_Toc127161461"/>
      <w:r/>
      <w:bookmarkStart w:id="434" w:name="_Toc151193935"/>
      <w:r/>
      <w:bookmarkStart w:id="435" w:name="_Toc226965820"/>
      <w:r/>
      <w:bookmarkStart w:id="436" w:name="_Toc226337243"/>
      <w:r>
        <w:rPr>
          <w:rFonts w:hint="eastAsia" w:ascii="宋体" w:hAnsi="宋体" w:cs="宋体"/>
          <w:color w:val="auto"/>
          <w:sz w:val="24"/>
        </w:rPr>
        <w:t xml:space="preserve">确定</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hint="eastAsia" w:ascii="宋体" w:hAnsi="宋体" w:cs="宋体"/>
          <w:color w:val="auto"/>
          <w:sz w:val="24"/>
        </w:rPr>
        <w:t xml:space="preserve">中标人</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采购人将在评标报告确定的中标候选人名单中按顺序确定中标人，中标候选人并列的，由采购人依法确定。</w:t>
      </w:r>
      <w:r/>
    </w:p>
    <w:p>
      <w:pPr>
        <w:pStyle w:val="805"/>
        <w:numPr>
          <w:ilvl w:val="0"/>
          <w:numId w:val="5"/>
        </w:numPr>
        <w:jc w:val="left"/>
        <w:spacing w:line="360" w:lineRule="auto"/>
        <w:rPr>
          <w:rFonts w:ascii="宋体" w:hAnsi="宋体" w:cs="宋体"/>
          <w:color w:val="auto"/>
          <w:sz w:val="24"/>
        </w:rPr>
      </w:pPr>
      <w:r/>
      <w:bookmarkStart w:id="437" w:name="_Toc305158891"/>
      <w:r/>
      <w:bookmarkStart w:id="438" w:name="_Toc305158817"/>
      <w:r>
        <w:rPr>
          <w:rFonts w:hint="eastAsia" w:ascii="宋体" w:hAnsi="宋体" w:cs="宋体"/>
          <w:color w:val="auto"/>
          <w:sz w:val="24"/>
        </w:rPr>
        <w:t xml:space="preserve">中标公告与中标通知书</w:t>
      </w:r>
      <w:bookmarkEnd w:id="437"/>
      <w:r/>
      <w:bookmarkEnd w:id="438"/>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采购人或采购代理机构自中标人确定之日起2个工作日内，在常州市政府采购网、</w:t>
      </w:r>
      <w:r>
        <w:rPr>
          <w:rFonts w:hint="eastAsia" w:ascii="宋体" w:hAnsi="宋体" w:cs="宋体"/>
          <w:color w:val="auto"/>
          <w:sz w:val="24"/>
          <w:szCs w:val="24"/>
        </w:rPr>
        <w:t xml:space="preserve">常州金诚招投标有限公司网</w:t>
      </w:r>
      <w:r>
        <w:rPr>
          <w:rFonts w:hint="eastAsia" w:ascii="宋体" w:hAnsi="宋体" w:cs="宋体"/>
          <w:color w:val="auto"/>
          <w:sz w:val="24"/>
        </w:rPr>
        <w:t xml:space="preserve">公告中标结果，同时向中标人发出中标通知书，中标公告期限为1个工作日。</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中标通知书对采购人和中标供应商均具有法律效力。中标通知书发出后，采购人改变中标结果的，或者中标供应商放弃中标项目的，应当依法承担法律责任。</w:t>
      </w:r>
      <w:r/>
    </w:p>
    <w:p>
      <w:pPr>
        <w:pStyle w:val="805"/>
        <w:numPr>
          <w:ilvl w:val="0"/>
          <w:numId w:val="5"/>
        </w:numPr>
        <w:jc w:val="left"/>
        <w:spacing w:line="360" w:lineRule="auto"/>
        <w:rPr>
          <w:rFonts w:ascii="宋体" w:hAnsi="宋体" w:cs="宋体"/>
          <w:color w:val="auto"/>
          <w:sz w:val="24"/>
        </w:rPr>
      </w:pPr>
      <w:r>
        <w:rPr>
          <w:rFonts w:hint="eastAsia" w:ascii="宋体" w:hAnsi="宋体" w:cs="宋体"/>
          <w:color w:val="auto"/>
          <w:sz w:val="24"/>
        </w:rPr>
        <w:t xml:space="preserve">废标</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在招标采购中，出现下列情形之一的，应予废标：</w:t>
      </w:r>
      <w:r/>
    </w:p>
    <w:p>
      <w:pPr>
        <w:pStyle w:val="805"/>
        <w:numPr>
          <w:ilvl w:val="2"/>
          <w:numId w:val="5"/>
        </w:numPr>
        <w:jc w:val="left"/>
        <w:spacing w:line="360" w:lineRule="auto"/>
        <w:rPr>
          <w:rFonts w:ascii="宋体" w:hAnsi="宋体" w:cs="宋体"/>
          <w:color w:val="auto"/>
          <w:sz w:val="24"/>
        </w:rPr>
      </w:pPr>
      <w:r>
        <w:rPr>
          <w:rFonts w:hint="eastAsia" w:ascii="宋体" w:hAnsi="宋体" w:cs="宋体"/>
          <w:color w:val="auto"/>
          <w:sz w:val="24"/>
        </w:rPr>
        <w:t xml:space="preserve">符合专业条件的投标人或者对招标文件作实质响应的投标人不足三家的；</w:t>
      </w:r>
      <w:r/>
    </w:p>
    <w:p>
      <w:pPr>
        <w:pStyle w:val="805"/>
        <w:numPr>
          <w:ilvl w:val="2"/>
          <w:numId w:val="5"/>
        </w:numPr>
        <w:jc w:val="left"/>
        <w:spacing w:line="360" w:lineRule="auto"/>
        <w:rPr>
          <w:rFonts w:ascii="宋体" w:hAnsi="宋体" w:cs="宋体"/>
          <w:color w:val="auto"/>
          <w:sz w:val="24"/>
        </w:rPr>
      </w:pPr>
      <w:r>
        <w:rPr>
          <w:rFonts w:hint="eastAsia" w:ascii="宋体" w:hAnsi="宋体" w:cs="宋体"/>
          <w:color w:val="auto"/>
          <w:sz w:val="24"/>
        </w:rPr>
        <w:t xml:space="preserve">出现影响采购公正的违法、违规行为的；</w:t>
      </w:r>
      <w:r/>
    </w:p>
    <w:p>
      <w:pPr>
        <w:pStyle w:val="805"/>
        <w:numPr>
          <w:ilvl w:val="2"/>
          <w:numId w:val="5"/>
        </w:numPr>
        <w:jc w:val="left"/>
        <w:spacing w:line="360" w:lineRule="auto"/>
        <w:rPr>
          <w:rFonts w:ascii="宋体" w:hAnsi="宋体" w:cs="宋体"/>
          <w:color w:val="auto"/>
          <w:sz w:val="24"/>
        </w:rPr>
      </w:pPr>
      <w:r>
        <w:rPr>
          <w:rFonts w:hint="eastAsia" w:ascii="宋体" w:hAnsi="宋体" w:cs="宋体"/>
          <w:color w:val="auto"/>
          <w:sz w:val="24"/>
        </w:rPr>
        <w:t xml:space="preserve">投标人的报价均超过了采购预算，采购人不能支付的</w:t>
      </w:r>
      <w:r>
        <w:rPr>
          <w:rFonts w:hint="eastAsia" w:ascii="宋体" w:hAnsi="宋体" w:cs="宋体"/>
          <w:color w:val="auto"/>
          <w:sz w:val="24"/>
        </w:rPr>
        <w:t xml:space="preserve">；</w:t>
      </w:r>
      <w:r/>
    </w:p>
    <w:p>
      <w:pPr>
        <w:pStyle w:val="805"/>
        <w:numPr>
          <w:ilvl w:val="2"/>
          <w:numId w:val="5"/>
        </w:numPr>
        <w:jc w:val="left"/>
        <w:spacing w:line="360" w:lineRule="auto"/>
        <w:rPr>
          <w:rFonts w:ascii="宋体" w:hAnsi="宋体" w:cs="宋体"/>
          <w:color w:val="auto"/>
          <w:sz w:val="24"/>
        </w:rPr>
      </w:pPr>
      <w:r>
        <w:rPr>
          <w:rFonts w:hint="eastAsia" w:ascii="宋体" w:hAnsi="宋体" w:cs="宋体"/>
          <w:color w:val="auto"/>
          <w:sz w:val="24"/>
        </w:rPr>
        <w:t xml:space="preserve">因重大变故，采购任务取消的；</w:t>
      </w:r>
      <w:r/>
    </w:p>
    <w:p>
      <w:pPr>
        <w:pStyle w:val="805"/>
        <w:numPr>
          <w:ilvl w:val="2"/>
          <w:numId w:val="5"/>
        </w:numPr>
        <w:jc w:val="left"/>
        <w:spacing w:line="360" w:lineRule="auto"/>
        <w:rPr>
          <w:rFonts w:ascii="宋体" w:hAnsi="宋体" w:cs="宋体"/>
          <w:color w:val="auto"/>
          <w:sz w:val="24"/>
        </w:rPr>
      </w:pPr>
      <w:r>
        <w:rPr>
          <w:rFonts w:hint="eastAsia" w:ascii="宋体" w:hAnsi="宋体" w:cs="宋体"/>
          <w:color w:val="auto"/>
          <w:sz w:val="24"/>
        </w:rPr>
        <w:t xml:space="preserve">平台系统出现序号18.8的所述情形，情况严重且影响采购活动公平、公正性的。</w:t>
      </w:r>
      <w:r/>
    </w:p>
    <w:p>
      <w:pPr>
        <w:pStyle w:val="805"/>
        <w:numPr>
          <w:ilvl w:val="0"/>
          <w:numId w:val="5"/>
        </w:numPr>
        <w:jc w:val="left"/>
        <w:spacing w:line="360" w:lineRule="auto"/>
        <w:rPr>
          <w:rFonts w:ascii="宋体" w:hAnsi="宋体" w:cs="宋体"/>
          <w:color w:val="auto"/>
          <w:sz w:val="24"/>
        </w:rPr>
      </w:pPr>
      <w:r/>
      <w:bookmarkStart w:id="439" w:name="_Toc151193792"/>
      <w:r/>
      <w:bookmarkStart w:id="440" w:name="_Toc142311052"/>
      <w:r/>
      <w:bookmarkStart w:id="441" w:name="_Ref467307204"/>
      <w:r/>
      <w:bookmarkStart w:id="442" w:name="_Toc127151751"/>
      <w:r/>
      <w:bookmarkStart w:id="443" w:name="_Toc164229245"/>
      <w:r/>
      <w:bookmarkStart w:id="444" w:name="_Toc149720843"/>
      <w:r/>
      <w:bookmarkStart w:id="445" w:name="_Ref467307062"/>
      <w:r/>
      <w:bookmarkStart w:id="446" w:name="_Toc520356175"/>
      <w:r/>
      <w:bookmarkStart w:id="447" w:name="_Toc151190177"/>
      <w:r/>
      <w:bookmarkStart w:id="448" w:name="_Toc150480788"/>
      <w:r/>
      <w:bookmarkStart w:id="449" w:name="_Toc164608664"/>
      <w:r/>
      <w:bookmarkStart w:id="450" w:name="_Ref467306377"/>
      <w:r/>
      <w:bookmarkStart w:id="451" w:name="_Toc195842915"/>
      <w:r/>
      <w:bookmarkStart w:id="452" w:name="_Toc127151550"/>
      <w:r/>
      <w:bookmarkStart w:id="453" w:name="_Toc164229391"/>
      <w:r/>
      <w:bookmarkStart w:id="454" w:name="_Toc265228388"/>
      <w:r/>
      <w:bookmarkStart w:id="455" w:name="_Toc151193648"/>
      <w:r/>
      <w:bookmarkStart w:id="456" w:name="_Toc264969240"/>
      <w:r/>
      <w:bookmarkStart w:id="457" w:name="_Toc127161464"/>
      <w:r/>
      <w:bookmarkStart w:id="458" w:name="_Toc151193938"/>
      <w:r/>
      <w:bookmarkStart w:id="459" w:name="_Toc150774650"/>
      <w:r/>
      <w:bookmarkStart w:id="460" w:name="_Toc226309794"/>
      <w:r/>
      <w:bookmarkStart w:id="461" w:name="_Toc226965823"/>
      <w:r/>
      <w:bookmarkStart w:id="462" w:name="_Toc164608819"/>
      <w:r/>
      <w:bookmarkStart w:id="463" w:name="_Toc226337246"/>
      <w:r/>
      <w:bookmarkStart w:id="464" w:name="_Toc150509301"/>
      <w:r/>
      <w:bookmarkStart w:id="465" w:name="_Toc305158818"/>
      <w:r/>
      <w:bookmarkStart w:id="466" w:name="_Toc151193720"/>
      <w:r/>
      <w:bookmarkStart w:id="467" w:name="_Toc305158892"/>
      <w:r/>
      <w:bookmarkStart w:id="468" w:name="_Ref467306978"/>
      <w:r/>
      <w:bookmarkStart w:id="469" w:name="_Toc164351644"/>
      <w:r/>
      <w:bookmarkStart w:id="470" w:name="_Toc151193864"/>
      <w:r/>
      <w:bookmarkStart w:id="471" w:name="_Toc150774755"/>
      <w:r/>
      <w:bookmarkStart w:id="472" w:name="_Toc226965740"/>
      <w:r>
        <w:rPr>
          <w:rFonts w:hint="eastAsia" w:ascii="宋体" w:hAnsi="宋体" w:cs="宋体"/>
          <w:color w:val="auto"/>
          <w:sz w:val="24"/>
        </w:rPr>
        <w:t xml:space="preserve">签订合同</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中标人拒绝与采购人签订合同的，采购人可以按照评标报告推荐的中标候选人名单排序，确定下一候选人为中标人，也可以重新开展政府采购活动。</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联合体中标的，联合体各方应当共同与采购人签订合同，就中标项目向采购人承担连带责任。</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政府采购合同不能转包。</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auto"/>
          <w:sz w:val="24"/>
        </w:rPr>
        <w:t xml:space="preserve">，</w:t>
      </w:r>
      <w:r>
        <w:rPr>
          <w:rFonts w:hint="eastAsia" w:ascii="宋体" w:hAnsi="宋体" w:cs="宋体"/>
          <w:color w:val="auto"/>
          <w:sz w:val="24"/>
        </w:rPr>
        <w:t xml:space="preserve">否则</w:t>
      </w:r>
      <w:r>
        <w:rPr>
          <w:rFonts w:hint="eastAsia" w:ascii="宋体" w:hAnsi="宋体" w:cs="宋体"/>
          <w:b/>
          <w:color w:val="auto"/>
          <w:sz w:val="24"/>
        </w:rPr>
        <w:t xml:space="preserve">投标无效</w:t>
      </w:r>
      <w:r>
        <w:rPr>
          <w:rFonts w:hint="eastAsia" w:ascii="宋体" w:hAnsi="宋体" w:cs="宋体"/>
          <w:color w:val="auto"/>
          <w:sz w:val="24"/>
        </w:rPr>
        <w:t xml:space="preserve">。中标人就采购项目和分包项目向采购人负责，分包供应商就分包项目承担责任。</w:t>
      </w:r>
      <w:r/>
    </w:p>
    <w:p>
      <w:pPr>
        <w:pStyle w:val="805"/>
        <w:numPr>
          <w:ilvl w:val="0"/>
          <w:numId w:val="5"/>
        </w:numPr>
        <w:jc w:val="left"/>
        <w:spacing w:line="360" w:lineRule="auto"/>
        <w:rPr>
          <w:rFonts w:ascii="宋体" w:hAnsi="宋体" w:cs="宋体"/>
          <w:color w:val="auto"/>
          <w:sz w:val="24"/>
        </w:rPr>
      </w:pPr>
      <w:r>
        <w:rPr>
          <w:rFonts w:hint="eastAsia" w:ascii="宋体" w:hAnsi="宋体" w:cs="宋体"/>
          <w:color w:val="auto"/>
          <w:sz w:val="24"/>
        </w:rPr>
        <w:t xml:space="preserve">询问与质疑</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询问</w:t>
      </w:r>
      <w:r/>
    </w:p>
    <w:p>
      <w:pPr>
        <w:pStyle w:val="805"/>
        <w:numPr>
          <w:ilvl w:val="2"/>
          <w:numId w:val="5"/>
        </w:numPr>
        <w:jc w:val="left"/>
        <w:spacing w:line="360" w:lineRule="auto"/>
        <w:rPr>
          <w:rFonts w:ascii="宋体" w:hAnsi="宋体" w:cs="宋体"/>
          <w:color w:val="auto"/>
          <w:sz w:val="24"/>
        </w:rPr>
      </w:pPr>
      <w:r>
        <w:rPr>
          <w:rFonts w:hint="eastAsia" w:ascii="宋体" w:hAnsi="宋体" w:cs="宋体"/>
          <w:color w:val="auto"/>
          <w:sz w:val="24"/>
        </w:rPr>
        <w:t xml:space="preserve">投标人对政府采购活动事项有疑问的，可依法提出询问，并按《投标人须知资料表》载明的形式送达采购人或采购代理机构。</w:t>
      </w:r>
      <w:r/>
    </w:p>
    <w:p>
      <w:pPr>
        <w:pStyle w:val="805"/>
        <w:numPr>
          <w:ilvl w:val="2"/>
          <w:numId w:val="5"/>
        </w:numPr>
        <w:jc w:val="left"/>
        <w:spacing w:line="360" w:lineRule="auto"/>
        <w:rPr>
          <w:rFonts w:ascii="宋体" w:hAnsi="宋体" w:cs="宋体"/>
          <w:color w:val="auto"/>
          <w:sz w:val="24"/>
        </w:rPr>
      </w:pPr>
      <w:r>
        <w:rPr>
          <w:rFonts w:hint="eastAsia" w:ascii="宋体" w:hAnsi="宋体" w:cs="宋体"/>
          <w:color w:val="auto"/>
          <w:sz w:val="24"/>
        </w:rPr>
        <w:t xml:space="preserve">采购人或采购代理机构对供应商依法提出的询问，在3个工作日内作出答复，但答复的内容不得涉及商业秘密。</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质疑</w:t>
      </w:r>
      <w:r/>
    </w:p>
    <w:p>
      <w:pPr>
        <w:pStyle w:val="805"/>
        <w:numPr>
          <w:ilvl w:val="2"/>
          <w:numId w:val="5"/>
        </w:numPr>
        <w:jc w:val="left"/>
        <w:spacing w:line="360" w:lineRule="auto"/>
        <w:rPr>
          <w:rFonts w:ascii="宋体" w:hAnsi="宋体" w:cs="宋体"/>
          <w:color w:val="auto"/>
          <w:sz w:val="24"/>
        </w:rPr>
      </w:pPr>
      <w:r>
        <w:rPr>
          <w:rFonts w:hint="eastAsia" w:ascii="宋体" w:hAnsi="宋体" w:cs="宋体"/>
          <w:color w:val="auto"/>
          <w:sz w:val="24"/>
        </w:rPr>
        <w:t xml:space="preserve">投标人认为招标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805"/>
        <w:numPr>
          <w:ilvl w:val="2"/>
          <w:numId w:val="5"/>
        </w:numPr>
        <w:jc w:val="left"/>
        <w:spacing w:line="360" w:lineRule="auto"/>
        <w:rPr>
          <w:rFonts w:ascii="宋体" w:hAnsi="宋体"/>
          <w:color w:val="auto"/>
          <w:sz w:val="24"/>
          <w:szCs w:val="24"/>
        </w:rPr>
      </w:pPr>
      <w:r>
        <w:rPr>
          <w:rFonts w:hint="eastAsia" w:ascii="宋体" w:hAnsi="宋体" w:cs="宋体"/>
          <w:b/>
          <w:color w:val="auto"/>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b/>
          <w:color w:val="auto"/>
          <w:sz w:val="24"/>
          <w:szCs w:val="24"/>
        </w:rPr>
        <w:t xml:space="preserve">采购人委托采购代理机构采购的，采购代理机构在委托授权范围内作出答复。</w:t>
      </w:r>
      <w:r/>
    </w:p>
    <w:p>
      <w:pPr>
        <w:pStyle w:val="805"/>
        <w:numPr>
          <w:ilvl w:val="2"/>
          <w:numId w:val="5"/>
        </w:numPr>
        <w:jc w:val="left"/>
        <w:spacing w:line="360" w:lineRule="auto"/>
        <w:rPr>
          <w:rFonts w:ascii="宋体" w:hAnsi="宋体" w:cs="宋体"/>
          <w:color w:val="auto"/>
          <w:sz w:val="24"/>
        </w:rPr>
      </w:pPr>
      <w:r>
        <w:rPr>
          <w:rFonts w:ascii="宋体" w:hAnsi="宋体" w:cs="宋体"/>
          <w:color w:val="auto"/>
          <w:sz w:val="24"/>
        </w:rPr>
      </w:r>
      <w:r/>
    </w:p>
    <w:p>
      <w:pPr>
        <w:pStyle w:val="805"/>
        <w:numPr>
          <w:ilvl w:val="2"/>
          <w:numId w:val="5"/>
        </w:numPr>
        <w:jc w:val="left"/>
        <w:spacing w:line="360" w:lineRule="auto"/>
        <w:rPr>
          <w:rFonts w:ascii="宋体" w:hAnsi="宋体" w:cs="宋体"/>
          <w:color w:val="auto"/>
          <w:sz w:val="24"/>
        </w:rPr>
      </w:pPr>
      <w:r>
        <w:rPr>
          <w:rFonts w:hint="eastAsia" w:ascii="宋体" w:hAnsi="宋体" w:cs="宋体"/>
          <w:color w:val="auto"/>
          <w:sz w:val="24"/>
        </w:rPr>
        <w:t xml:space="preserve">质疑函须使用财政部制定的范本文件。（下载网址：</w:t>
      </w:r>
      <w:r>
        <w:rPr>
          <w:color w:val="auto"/>
        </w:rPr>
        <w:fldChar w:fldCharType="begin"/>
      </w:r>
      <w:r>
        <w:rPr>
          <w:color w:val="auto"/>
        </w:rPr>
        <w:instrText xml:space="preserve"> HYPERLINK "http://gks.mof.gov.cn/ztztz/zhengfucaigouguanli/201802/t20180201_2804589.htm" </w:instrText>
      </w:r>
      <w:r>
        <w:rPr>
          <w:color w:val="auto"/>
        </w:rPr>
        <w:fldChar w:fldCharType="separate"/>
      </w:r>
      <w:r>
        <w:rPr>
          <w:rFonts w:hint="eastAsia" w:ascii="宋体" w:hAnsi="宋体" w:cs="宋体"/>
          <w:color w:val="auto"/>
          <w:sz w:val="24"/>
        </w:rPr>
        <w:t xml:space="preserve">http://gk</w:t>
      </w:r>
      <w:bookmarkStart w:id="473" w:name="_Hlt100654014"/>
      <w:r>
        <w:rPr>
          <w:rFonts w:hint="eastAsia" w:ascii="宋体" w:hAnsi="宋体" w:cs="宋体"/>
          <w:color w:val="auto"/>
          <w:sz w:val="24"/>
        </w:rPr>
        <w:t xml:space="preserve">s</w:t>
      </w:r>
      <w:bookmarkEnd w:id="473"/>
      <w:r>
        <w:rPr>
          <w:rFonts w:hint="eastAsia" w:ascii="宋体" w:hAnsi="宋体" w:cs="宋体"/>
          <w:color w:val="auto"/>
          <w:sz w:val="24"/>
        </w:rPr>
        <w:t xml:space="preserve">.m</w:t>
      </w:r>
      <w:bookmarkStart w:id="474" w:name="_Hlt100653994"/>
      <w:r/>
      <w:bookmarkStart w:id="475" w:name="_Hlt100653993"/>
      <w:r>
        <w:rPr>
          <w:rFonts w:hint="eastAsia" w:ascii="宋体" w:hAnsi="宋体" w:cs="宋体"/>
          <w:color w:val="auto"/>
          <w:sz w:val="24"/>
        </w:rPr>
        <w:t xml:space="preserve">o</w:t>
      </w:r>
      <w:bookmarkEnd w:id="474"/>
      <w:r/>
      <w:bookmarkEnd w:id="475"/>
      <w:r/>
      <w:bookmarkStart w:id="476" w:name="_Hlt101169156"/>
      <w:r>
        <w:rPr>
          <w:rFonts w:hint="eastAsia" w:ascii="宋体" w:hAnsi="宋体" w:cs="宋体"/>
          <w:color w:val="auto"/>
          <w:sz w:val="24"/>
        </w:rPr>
        <w:t xml:space="preserve">f</w:t>
      </w:r>
      <w:bookmarkEnd w:id="476"/>
      <w:r>
        <w:rPr>
          <w:rFonts w:hint="eastAsia" w:ascii="宋体" w:hAnsi="宋体" w:cs="宋体"/>
          <w:color w:val="auto"/>
          <w:sz w:val="24"/>
        </w:rPr>
        <w:t xml:space="preserve">.gov.cn/ztztz/zhengfucaigouguanli/201802/t20180201_2804589.htm</w:t>
      </w:r>
      <w:r>
        <w:rPr>
          <w:rFonts w:hint="eastAsia" w:ascii="宋体" w:hAnsi="宋体" w:cs="宋体"/>
          <w:color w:val="auto"/>
          <w:sz w:val="24"/>
        </w:rPr>
        <w:fldChar w:fldCharType="end"/>
      </w:r>
      <w:r>
        <w:rPr>
          <w:rFonts w:hint="eastAsia" w:ascii="宋体" w:hAnsi="宋体" w:cs="宋体"/>
          <w:color w:val="auto"/>
          <w:sz w:val="24"/>
        </w:rPr>
        <w:t xml:space="preserve">）。</w:t>
      </w:r>
      <w:r/>
    </w:p>
    <w:p>
      <w:pPr>
        <w:pStyle w:val="805"/>
        <w:numPr>
          <w:ilvl w:val="2"/>
          <w:numId w:val="5"/>
        </w:numPr>
        <w:jc w:val="left"/>
        <w:spacing w:line="360" w:lineRule="auto"/>
        <w:rPr>
          <w:rFonts w:ascii="宋体" w:hAnsi="宋体" w:cs="宋体"/>
          <w:color w:val="auto"/>
          <w:sz w:val="24"/>
        </w:rPr>
      </w:pPr>
      <w:r>
        <w:rPr>
          <w:rFonts w:hint="eastAsia" w:ascii="宋体" w:hAnsi="宋体" w:cs="宋体"/>
          <w:color w:val="auto"/>
          <w:sz w:val="24"/>
        </w:rPr>
        <w:t xml:space="preserve">投标人为自然人的，应当由本人签字；投标人为法人或者其他组织的，应当由法定代表人、主要负责人，或者其授权代表签字或者加盖公章，并加盖公章。</w:t>
      </w:r>
      <w:r/>
    </w:p>
    <w:p>
      <w:pPr>
        <w:pStyle w:val="805"/>
        <w:numPr>
          <w:ilvl w:val="2"/>
          <w:numId w:val="5"/>
        </w:numPr>
        <w:jc w:val="left"/>
        <w:spacing w:line="360" w:lineRule="auto"/>
        <w:rPr>
          <w:rFonts w:ascii="宋体" w:hAnsi="宋体" w:cs="宋体"/>
          <w:color w:val="auto"/>
          <w:sz w:val="24"/>
        </w:rPr>
      </w:pPr>
      <w:r>
        <w:rPr>
          <w:rFonts w:hint="eastAsia" w:ascii="宋体" w:hAnsi="宋体" w:cs="宋体"/>
          <w:color w:val="auto"/>
          <w:sz w:val="24"/>
        </w:rPr>
        <w:t xml:space="preserve">投标人应在法定质疑期内一次性提出针对同一采购程序环节的质疑，法定质疑期内针对同一采购程序环节再次提出的质疑，采购人、采购代理机构有权不予答复。</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接收询问和质疑的联系部门、联系电话和通讯地址见《投标人须知资料表》。</w:t>
      </w:r>
      <w:r/>
    </w:p>
    <w:p>
      <w:pPr>
        <w:pStyle w:val="805"/>
        <w:numPr>
          <w:ilvl w:val="0"/>
          <w:numId w:val="5"/>
        </w:numPr>
        <w:jc w:val="left"/>
        <w:spacing w:line="360" w:lineRule="auto"/>
        <w:rPr>
          <w:rFonts w:ascii="宋体" w:hAnsi="宋体" w:cs="宋体"/>
          <w:color w:val="auto"/>
          <w:sz w:val="24"/>
        </w:rPr>
      </w:pPr>
      <w:r>
        <w:rPr>
          <w:rFonts w:hint="eastAsia" w:ascii="宋体" w:hAnsi="宋体" w:cs="宋体"/>
          <w:color w:val="auto"/>
          <w:sz w:val="24"/>
        </w:rPr>
        <w:t xml:space="preserve">代理费</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收费对象、收费标准及缴纳时间见《投标人须知资料表》。由中标人支付的，中标人须一次性向采购代理机构缴纳代理费，投标报价应包含代理费用。</w:t>
      </w:r>
      <w:r/>
    </w:p>
    <w:p>
      <w:pPr>
        <w:pStyle w:val="805"/>
        <w:numPr>
          <w:ilvl w:val="0"/>
          <w:numId w:val="5"/>
        </w:numPr>
        <w:jc w:val="left"/>
        <w:spacing w:line="360" w:lineRule="auto"/>
        <w:rPr>
          <w:rFonts w:ascii="宋体" w:hAnsi="宋体" w:cs="宋体"/>
          <w:color w:val="auto"/>
          <w:sz w:val="24"/>
        </w:rPr>
      </w:pPr>
      <w:r>
        <w:rPr>
          <w:rFonts w:hint="eastAsia" w:ascii="宋体" w:hAnsi="宋体" w:cs="宋体"/>
          <w:color w:val="auto"/>
          <w:sz w:val="24"/>
        </w:rPr>
        <w:t xml:space="preserve">履约保证金</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本项目免收履约保证金。</w:t>
      </w:r>
      <w:r/>
    </w:p>
    <w:p>
      <w:pPr>
        <w:pStyle w:val="805"/>
        <w:numPr>
          <w:ilvl w:val="0"/>
          <w:numId w:val="5"/>
        </w:numPr>
        <w:jc w:val="left"/>
        <w:spacing w:line="360" w:lineRule="auto"/>
        <w:rPr>
          <w:rFonts w:ascii="宋体" w:hAnsi="宋体" w:cs="宋体"/>
          <w:color w:val="auto"/>
          <w:sz w:val="24"/>
        </w:rPr>
      </w:pPr>
      <w:r>
        <w:rPr>
          <w:rFonts w:hint="eastAsia" w:ascii="宋体" w:hAnsi="宋体" w:cs="宋体"/>
          <w:color w:val="auto"/>
          <w:sz w:val="24"/>
        </w:rPr>
        <w:t xml:space="preserve">纸质投标文件</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中标人在签订合同前向代理机构提供</w:t>
      </w:r>
      <w:r>
        <w:rPr>
          <w:rFonts w:hint="eastAsia" w:ascii="宋体" w:hAnsi="宋体" w:cs="宋体"/>
          <w:b/>
          <w:bCs/>
          <w:color w:val="auto"/>
          <w:sz w:val="24"/>
        </w:rPr>
        <w:t xml:space="preserve">正本1套、副本1套纸质投标文件</w:t>
      </w:r>
      <w:r>
        <w:rPr>
          <w:rFonts w:hint="eastAsia" w:ascii="宋体" w:hAnsi="宋体" w:cs="宋体"/>
          <w:color w:val="auto"/>
          <w:sz w:val="24"/>
        </w:rPr>
        <w:t xml:space="preserve">，在每一份纸质投标文件上要明确注明“正本” 或“副本”字样。</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纸质投标文件需与政府采购系统的投标文件一致，中标人应按照要求签字、盖章，副本可通过正本复印。</w:t>
      </w:r>
      <w:r/>
    </w:p>
    <w:p>
      <w:pPr>
        <w:pStyle w:val="805"/>
        <w:numPr>
          <w:ilvl w:val="1"/>
          <w:numId w:val="5"/>
        </w:numPr>
        <w:jc w:val="left"/>
        <w:spacing w:line="360" w:lineRule="auto"/>
        <w:rPr>
          <w:rFonts w:ascii="宋体" w:hAnsi="宋体" w:cs="宋体"/>
          <w:color w:val="auto"/>
          <w:sz w:val="24"/>
        </w:rPr>
      </w:pPr>
      <w:r>
        <w:rPr>
          <w:rFonts w:hint="eastAsia" w:ascii="宋体" w:hAnsi="宋体" w:cs="宋体"/>
          <w:color w:val="auto"/>
          <w:sz w:val="24"/>
        </w:rPr>
        <w:t xml:space="preserve">招标文件所表述（指定）的公章是指法定名称章，不包括合同专用章、业务专用章等印章；盖章是指加盖鲜章。</w:t>
      </w:r>
      <w:r/>
    </w:p>
    <w:p>
      <w:pPr>
        <w:ind w:left="228" w:hanging="228"/>
        <w:jc w:val="left"/>
        <w:spacing w:line="360" w:lineRule="auto"/>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4"/>
        </w:rPr>
      </w:r>
      <w:r/>
    </w:p>
    <w:p>
      <w:pPr>
        <w:pStyle w:val="757"/>
        <w:ind w:left="343" w:hanging="343"/>
        <w:rPr>
          <w:rFonts w:ascii="宋体" w:hAnsi="宋体" w:cs="宋体"/>
          <w:color w:val="auto"/>
        </w:rPr>
      </w:pPr>
      <w:r/>
      <w:bookmarkStart w:id="477" w:name="_Toc18028"/>
      <w:r/>
      <w:bookmarkStart w:id="478" w:name="_Toc29454"/>
      <w:r/>
      <w:bookmarkStart w:id="479" w:name="_Toc30622"/>
      <w:r/>
      <w:bookmarkStart w:id="480" w:name="_Toc104818927"/>
      <w:r>
        <w:rPr>
          <w:rFonts w:hint="eastAsia" w:ascii="宋体" w:hAnsi="宋体" w:cs="宋体"/>
          <w:color w:val="auto"/>
        </w:rPr>
        <w:t xml:space="preserve">第三章 资格审查</w:t>
      </w:r>
      <w:bookmarkEnd w:id="477"/>
      <w:r/>
      <w:bookmarkEnd w:id="478"/>
      <w:r/>
      <w:bookmarkEnd w:id="479"/>
      <w:r/>
      <w:r/>
    </w:p>
    <w:p>
      <w:pPr>
        <w:ind w:left="229" w:hanging="229"/>
        <w:jc w:val="center"/>
        <w:spacing w:line="360" w:lineRule="auto"/>
        <w:rPr>
          <w:rFonts w:ascii="宋体" w:hAnsi="宋体" w:cs="宋体"/>
          <w:b/>
          <w:color w:val="auto"/>
          <w:sz w:val="24"/>
          <w:szCs w:val="24"/>
        </w:rPr>
      </w:pPr>
      <w:r/>
      <w:bookmarkStart w:id="481" w:name="_Toc99301422"/>
      <w:r>
        <w:rPr>
          <w:rFonts w:hint="eastAsia" w:ascii="宋体" w:hAnsi="宋体" w:cs="宋体"/>
          <w:b/>
          <w:color w:val="auto"/>
          <w:sz w:val="24"/>
          <w:szCs w:val="24"/>
        </w:rPr>
        <w:t xml:space="preserve">一、资格审查程序</w:t>
      </w:r>
      <w:bookmarkEnd w:id="481"/>
      <w:r/>
      <w:r/>
    </w:p>
    <w:p>
      <w:pPr>
        <w:pStyle w:val="805"/>
        <w:numPr>
          <w:ilvl w:val="0"/>
          <w:numId w:val="6"/>
        </w:numPr>
        <w:spacing w:line="360" w:lineRule="auto"/>
        <w:rPr>
          <w:rFonts w:ascii="宋体" w:hAnsi="宋体" w:cs="宋体"/>
          <w:color w:val="auto"/>
          <w:sz w:val="24"/>
          <w:szCs w:val="24"/>
        </w:rPr>
      </w:pPr>
      <w:r>
        <w:rPr>
          <w:rFonts w:hint="eastAsia" w:ascii="宋体" w:hAnsi="宋体" w:cs="宋体"/>
          <w:color w:val="auto"/>
          <w:sz w:val="24"/>
        </w:rPr>
        <w:t xml:space="preserve">开标结束后，采购人将根据《资格审查要求》中的规定，对投标人进行资格审查，并形成资格审查结果</w:t>
      </w:r>
      <w:r>
        <w:rPr>
          <w:rFonts w:hint="eastAsia" w:ascii="宋体" w:hAnsi="宋体" w:cs="宋体"/>
          <w:color w:val="auto"/>
          <w:sz w:val="24"/>
          <w:szCs w:val="24"/>
        </w:rPr>
        <w:t xml:space="preserve">。</w:t>
      </w:r>
      <w:r/>
    </w:p>
    <w:p>
      <w:pPr>
        <w:pStyle w:val="805"/>
        <w:numPr>
          <w:ilvl w:val="0"/>
          <w:numId w:val="6"/>
        </w:numPr>
        <w:spacing w:line="360" w:lineRule="auto"/>
        <w:rPr>
          <w:rFonts w:ascii="宋体" w:hAnsi="宋体" w:cs="宋体"/>
          <w:color w:val="auto"/>
          <w:sz w:val="24"/>
          <w:szCs w:val="24"/>
        </w:rPr>
      </w:pPr>
      <w:r>
        <w:rPr>
          <w:rFonts w:hint="eastAsia" w:ascii="宋体" w:hAnsi="宋体" w:cs="宋体"/>
          <w:color w:val="auto"/>
          <w:sz w:val="24"/>
        </w:rPr>
        <w:t xml:space="preserve">《资格审查要求》中对格式有要求的，除招标文件另有规定外，均为“实质性格式”文件</w:t>
      </w:r>
      <w:r>
        <w:rPr>
          <w:rFonts w:hint="eastAsia" w:ascii="宋体" w:hAnsi="宋体" w:cs="宋体"/>
          <w:color w:val="auto"/>
          <w:sz w:val="24"/>
          <w:szCs w:val="24"/>
        </w:rPr>
        <w:t xml:space="preserve">。</w:t>
      </w:r>
      <w:r/>
    </w:p>
    <w:p>
      <w:pPr>
        <w:pStyle w:val="805"/>
        <w:numPr>
          <w:ilvl w:val="0"/>
          <w:numId w:val="6"/>
        </w:numPr>
        <w:spacing w:line="360" w:lineRule="auto"/>
        <w:rPr>
          <w:rFonts w:ascii="宋体" w:hAnsi="宋体" w:cs="宋体"/>
          <w:color w:val="auto"/>
          <w:sz w:val="24"/>
          <w:szCs w:val="24"/>
        </w:rPr>
      </w:pPr>
      <w:r>
        <w:rPr>
          <w:rFonts w:hint="eastAsia" w:ascii="宋体" w:hAnsi="宋体" w:cs="宋体"/>
          <w:color w:val="auto"/>
          <w:sz w:val="24"/>
          <w:szCs w:val="24"/>
        </w:rPr>
        <w:t xml:space="preserve">投标人《资格证明文件》有任何一项不符合《资格审查要求》的，资格审查不合格，其投标无效。</w:t>
      </w:r>
      <w:r/>
    </w:p>
    <w:p>
      <w:pPr>
        <w:pStyle w:val="805"/>
        <w:numPr>
          <w:ilvl w:val="0"/>
          <w:numId w:val="6"/>
        </w:numPr>
        <w:spacing w:line="360" w:lineRule="auto"/>
        <w:rPr>
          <w:rFonts w:ascii="宋体" w:hAnsi="宋体" w:cs="宋体"/>
          <w:color w:val="auto"/>
          <w:sz w:val="24"/>
          <w:szCs w:val="24"/>
        </w:rPr>
      </w:pPr>
      <w:r>
        <w:rPr>
          <w:rFonts w:hint="eastAsia" w:ascii="宋体" w:hAnsi="宋体" w:cs="宋体"/>
          <w:color w:val="auto"/>
          <w:sz w:val="24"/>
          <w:szCs w:val="24"/>
        </w:rPr>
        <w:t xml:space="preserve">资格审查合格的投标人不足3家的，不进行评标。</w:t>
      </w:r>
      <w:r/>
    </w:p>
    <w:p>
      <w:pPr>
        <w:ind w:left="229" w:hanging="229"/>
        <w:jc w:val="center"/>
        <w:spacing w:line="360" w:lineRule="auto"/>
        <w:rPr>
          <w:rFonts w:ascii="宋体" w:hAnsi="宋体" w:cs="宋体"/>
          <w:b/>
          <w:color w:val="auto"/>
          <w:sz w:val="24"/>
          <w:szCs w:val="24"/>
        </w:rPr>
      </w:pPr>
      <w:r>
        <w:rPr>
          <w:rFonts w:hint="eastAsia" w:ascii="宋体" w:hAnsi="宋体" w:cs="宋体"/>
          <w:b/>
          <w:color w:val="auto"/>
          <w:sz w:val="24"/>
          <w:szCs w:val="24"/>
        </w:rPr>
        <w:t xml:space="preserve">二、资格审查要求</w:t>
      </w:r>
      <w:r/>
    </w:p>
    <w:tbl>
      <w:tblPr>
        <w:tblStyle w:val="76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2028"/>
        <w:gridCol w:w="3971"/>
        <w:gridCol w:w="1748"/>
      </w:tblGrid>
      <w:tr>
        <w:trPr>
          <w:jc w:val="center"/>
          <w:trHeight w:val="468"/>
        </w:trPr>
        <w:tc>
          <w:tcPr>
            <w:tcW w:w="454" w:type="pct"/>
            <w:vAlign w:val="center"/>
            <w:textDirection w:val="lrTb"/>
            <w:noWrap w:val="false"/>
          </w:tcPr>
          <w:p>
            <w:pPr>
              <w:ind w:left="199" w:hanging="199"/>
              <w:jc w:val="center"/>
              <w:rPr>
                <w:rFonts w:ascii="宋体" w:hAnsi="宋体" w:cs="宋体"/>
                <w:color w:val="auto"/>
                <w:szCs w:val="21"/>
              </w:rPr>
            </w:pPr>
            <w:r>
              <w:rPr>
                <w:rFonts w:hint="eastAsia" w:ascii="宋体" w:hAnsi="宋体" w:cs="宋体"/>
                <w:color w:val="auto"/>
                <w:szCs w:val="21"/>
              </w:rPr>
              <w:t xml:space="preserve">序号</w:t>
            </w:r>
            <w:r/>
          </w:p>
        </w:tc>
        <w:tc>
          <w:tcPr>
            <w:tcW w:w="1189" w:type="pct"/>
            <w:vAlign w:val="center"/>
            <w:textDirection w:val="lrTb"/>
            <w:noWrap w:val="false"/>
          </w:tcPr>
          <w:p>
            <w:pPr>
              <w:ind w:left="199" w:hanging="199"/>
              <w:jc w:val="center"/>
              <w:rPr>
                <w:rFonts w:ascii="宋体" w:hAnsi="宋体" w:cs="宋体"/>
                <w:color w:val="auto"/>
                <w:szCs w:val="21"/>
              </w:rPr>
            </w:pPr>
            <w:r>
              <w:rPr>
                <w:rFonts w:hint="eastAsia" w:ascii="宋体" w:hAnsi="宋体" w:cs="宋体"/>
                <w:color w:val="auto"/>
                <w:szCs w:val="21"/>
              </w:rPr>
              <w:t xml:space="preserve">审查因素</w:t>
            </w:r>
            <w:r/>
          </w:p>
        </w:tc>
        <w:tc>
          <w:tcPr>
            <w:tcW w:w="2329" w:type="pct"/>
            <w:vAlign w:val="center"/>
            <w:textDirection w:val="lrTb"/>
            <w:noWrap w:val="false"/>
          </w:tcPr>
          <w:p>
            <w:pPr>
              <w:ind w:left="199" w:hanging="199"/>
              <w:jc w:val="center"/>
              <w:rPr>
                <w:rFonts w:ascii="宋体" w:hAnsi="宋体" w:cs="宋体"/>
                <w:color w:val="auto"/>
                <w:szCs w:val="21"/>
              </w:rPr>
            </w:pPr>
            <w:r>
              <w:rPr>
                <w:rFonts w:hint="eastAsia" w:ascii="宋体" w:hAnsi="宋体" w:cs="宋体"/>
                <w:color w:val="auto"/>
                <w:szCs w:val="21"/>
              </w:rPr>
              <w:t xml:space="preserve">审查内容</w:t>
            </w:r>
            <w:r/>
          </w:p>
        </w:tc>
        <w:tc>
          <w:tcPr>
            <w:tcW w:w="1026" w:type="pct"/>
            <w:vAlign w:val="center"/>
            <w:textDirection w:val="lrTb"/>
            <w:noWrap w:val="false"/>
          </w:tcPr>
          <w:p>
            <w:pPr>
              <w:ind w:left="199" w:hanging="199"/>
              <w:jc w:val="center"/>
              <w:rPr>
                <w:rFonts w:ascii="宋体" w:hAnsi="宋体" w:cs="宋体"/>
                <w:color w:val="auto"/>
                <w:szCs w:val="21"/>
              </w:rPr>
            </w:pPr>
            <w:r>
              <w:rPr>
                <w:rFonts w:hint="eastAsia" w:ascii="宋体" w:hAnsi="宋体" w:cs="宋体"/>
                <w:color w:val="auto"/>
                <w:szCs w:val="21"/>
              </w:rPr>
              <w:t xml:space="preserve">格式要求</w:t>
            </w:r>
            <w:r/>
          </w:p>
        </w:tc>
      </w:tr>
      <w:tr>
        <w:trPr>
          <w:jc w:val="center"/>
          <w:trHeight w:val="468"/>
        </w:trPr>
        <w:tc>
          <w:tcPr>
            <w:tcW w:w="454" w:type="pct"/>
            <w:vAlign w:val="center"/>
            <w:textDirection w:val="lrTb"/>
            <w:noWrap w:val="false"/>
          </w:tcPr>
          <w:p>
            <w:pPr>
              <w:ind w:left="199" w:hanging="199"/>
              <w:jc w:val="center"/>
              <w:rPr>
                <w:rFonts w:ascii="宋体" w:hAnsi="宋体" w:cs="宋体"/>
                <w:color w:val="auto"/>
                <w:szCs w:val="21"/>
              </w:rPr>
            </w:pPr>
            <w:r>
              <w:rPr>
                <w:rFonts w:hint="eastAsia" w:ascii="宋体" w:hAnsi="宋体" w:cs="宋体"/>
                <w:color w:val="auto"/>
                <w:szCs w:val="21"/>
              </w:rPr>
              <w:t xml:space="preserve">1</w:t>
            </w:r>
            <w:r/>
          </w:p>
        </w:tc>
        <w:tc>
          <w:tcPr>
            <w:tcW w:w="1189" w:type="pct"/>
            <w:vAlign w:val="center"/>
            <w:textDirection w:val="lrTb"/>
            <w:noWrap w:val="false"/>
          </w:tcPr>
          <w:p>
            <w:pPr>
              <w:ind w:left="199" w:hanging="199"/>
              <w:rPr>
                <w:rFonts w:ascii="宋体" w:hAnsi="宋体" w:cs="宋体"/>
                <w:color w:val="auto"/>
                <w:szCs w:val="21"/>
              </w:rPr>
            </w:pPr>
            <w:r>
              <w:rPr>
                <w:rFonts w:hint="eastAsia" w:ascii="宋体" w:hAnsi="宋体" w:cs="宋体"/>
                <w:color w:val="auto"/>
                <w:szCs w:val="21"/>
              </w:rPr>
              <w:t xml:space="preserve">满足《中华人民共和国政府采购法》第二十二条规定及法律法规的其他规定</w:t>
            </w:r>
            <w:r/>
          </w:p>
        </w:tc>
        <w:tc>
          <w:tcPr>
            <w:tcW w:w="2329" w:type="pct"/>
            <w:vAlign w:val="center"/>
            <w:textDirection w:val="lrTb"/>
            <w:noWrap w:val="false"/>
          </w:tcPr>
          <w:p>
            <w:pPr>
              <w:ind w:left="199" w:hanging="199"/>
              <w:rPr>
                <w:rFonts w:ascii="宋体" w:hAnsi="宋体" w:cs="宋体"/>
                <w:color w:val="auto"/>
                <w:szCs w:val="21"/>
              </w:rPr>
            </w:pPr>
            <w:r>
              <w:rPr>
                <w:rFonts w:hint="eastAsia" w:ascii="宋体" w:hAnsi="宋体" w:cs="宋体"/>
                <w:color w:val="auto"/>
                <w:szCs w:val="21"/>
              </w:rPr>
              <w:t xml:space="preserve">具体规定见第一章《投标邀请》</w:t>
            </w:r>
            <w:r/>
          </w:p>
        </w:tc>
        <w:tc>
          <w:tcPr>
            <w:tcW w:w="1026" w:type="pct"/>
            <w:vAlign w:val="center"/>
            <w:textDirection w:val="lrTb"/>
            <w:noWrap w:val="false"/>
          </w:tcPr>
          <w:p>
            <w:pPr>
              <w:ind w:left="199" w:hanging="199"/>
              <w:rPr>
                <w:rFonts w:ascii="宋体" w:hAnsi="宋体" w:cs="宋体"/>
                <w:color w:val="auto"/>
                <w:szCs w:val="21"/>
              </w:rPr>
            </w:pPr>
            <w:r>
              <w:rPr>
                <w:rFonts w:ascii="宋体" w:hAnsi="宋体" w:cs="宋体"/>
                <w:color w:val="auto"/>
                <w:szCs w:val="21"/>
              </w:rPr>
            </w:r>
            <w:r/>
          </w:p>
        </w:tc>
      </w:tr>
      <w:tr>
        <w:trPr>
          <w:jc w:val="center"/>
          <w:trHeight w:val="468"/>
        </w:trPr>
        <w:tc>
          <w:tcPr>
            <w:tcW w:w="454" w:type="pct"/>
            <w:vAlign w:val="center"/>
            <w:textDirection w:val="lrTb"/>
            <w:noWrap w:val="false"/>
          </w:tcPr>
          <w:p>
            <w:pPr>
              <w:ind w:left="199" w:hanging="199"/>
              <w:jc w:val="center"/>
              <w:rPr>
                <w:rFonts w:ascii="宋体" w:hAnsi="宋体" w:cs="宋体"/>
                <w:color w:val="auto"/>
                <w:szCs w:val="21"/>
              </w:rPr>
            </w:pPr>
            <w:r>
              <w:rPr>
                <w:rFonts w:hint="eastAsia" w:ascii="宋体" w:hAnsi="宋体" w:cs="宋体"/>
                <w:color w:val="auto"/>
                <w:szCs w:val="21"/>
              </w:rPr>
              <w:t xml:space="preserve">1-1</w:t>
            </w:r>
            <w:r/>
          </w:p>
        </w:tc>
        <w:tc>
          <w:tcPr>
            <w:tcW w:w="1189" w:type="pct"/>
            <w:vAlign w:val="center"/>
            <w:textDirection w:val="lrTb"/>
            <w:noWrap w:val="false"/>
          </w:tcPr>
          <w:p>
            <w:pPr>
              <w:ind w:left="199" w:hanging="199"/>
              <w:rPr>
                <w:rFonts w:ascii="宋体" w:hAnsi="宋体" w:cs="宋体"/>
                <w:color w:val="auto"/>
                <w:szCs w:val="21"/>
              </w:rPr>
            </w:pPr>
            <w:r>
              <w:rPr>
                <w:rFonts w:hint="eastAsia" w:ascii="宋体" w:hAnsi="宋体" w:cs="宋体"/>
                <w:color w:val="auto"/>
                <w:szCs w:val="21"/>
              </w:rPr>
              <w:t xml:space="preserve">投标人资格声明函</w:t>
            </w:r>
            <w:r/>
          </w:p>
        </w:tc>
        <w:tc>
          <w:tcPr>
            <w:tcW w:w="2329" w:type="pct"/>
            <w:vAlign w:val="center"/>
            <w:textDirection w:val="lrTb"/>
            <w:noWrap w:val="false"/>
          </w:tcPr>
          <w:p>
            <w:pPr>
              <w:ind w:left="199" w:hanging="199"/>
              <w:rPr>
                <w:rFonts w:ascii="宋体" w:hAnsi="宋体" w:cs="宋体"/>
                <w:color w:val="auto"/>
                <w:szCs w:val="21"/>
              </w:rPr>
            </w:pPr>
            <w:r>
              <w:rPr>
                <w:rFonts w:hint="eastAsia" w:ascii="宋体" w:hAnsi="宋体" w:cs="宋体"/>
                <w:color w:val="auto"/>
                <w:szCs w:val="21"/>
              </w:rPr>
              <w:t xml:space="preserve">提供了符合招标文件要求的《投标人资格声明函》</w:t>
            </w:r>
            <w:r/>
          </w:p>
        </w:tc>
        <w:tc>
          <w:tcPr>
            <w:tcW w:w="1026" w:type="pct"/>
            <w:vAlign w:val="center"/>
            <w:textDirection w:val="lrTb"/>
            <w:noWrap w:val="false"/>
          </w:tcPr>
          <w:p>
            <w:pPr>
              <w:ind w:left="199" w:hanging="199"/>
              <w:jc w:val="center"/>
              <w:rPr>
                <w:rFonts w:ascii="宋体" w:hAnsi="宋体" w:cs="宋体"/>
                <w:color w:val="auto"/>
                <w:szCs w:val="21"/>
              </w:rPr>
            </w:pPr>
            <w:r>
              <w:rPr>
                <w:rFonts w:hint="eastAsia" w:ascii="宋体" w:hAnsi="宋体" w:cs="宋体"/>
                <w:color w:val="auto"/>
                <w:szCs w:val="21"/>
              </w:rPr>
              <w:t xml:space="preserve">格式见《投标文件格式》</w:t>
            </w:r>
            <w:r/>
          </w:p>
        </w:tc>
      </w:tr>
      <w:tr>
        <w:trPr>
          <w:jc w:val="center"/>
          <w:trHeight w:val="468"/>
        </w:trPr>
        <w:tc>
          <w:tcPr>
            <w:tcW w:w="454" w:type="pct"/>
            <w:vAlign w:val="center"/>
            <w:textDirection w:val="lrTb"/>
            <w:noWrap w:val="false"/>
          </w:tcPr>
          <w:p>
            <w:pPr>
              <w:ind w:left="199" w:hanging="199"/>
              <w:jc w:val="center"/>
              <w:rPr>
                <w:rFonts w:ascii="宋体" w:hAnsi="宋体" w:cs="宋体"/>
                <w:color w:val="auto"/>
                <w:szCs w:val="21"/>
              </w:rPr>
            </w:pPr>
            <w:r>
              <w:rPr>
                <w:rFonts w:hint="eastAsia" w:ascii="宋体" w:hAnsi="宋体" w:cs="宋体"/>
                <w:color w:val="auto"/>
                <w:szCs w:val="21"/>
              </w:rPr>
              <w:t xml:space="preserve">1-2</w:t>
            </w:r>
            <w:r/>
          </w:p>
        </w:tc>
        <w:tc>
          <w:tcPr>
            <w:tcW w:w="1189" w:type="pct"/>
            <w:vAlign w:val="center"/>
            <w:textDirection w:val="lrTb"/>
            <w:noWrap w:val="false"/>
          </w:tcPr>
          <w:p>
            <w:pPr>
              <w:ind w:left="199" w:hanging="199"/>
              <w:rPr>
                <w:rFonts w:ascii="宋体" w:hAnsi="宋体" w:cs="宋体"/>
                <w:color w:val="auto"/>
                <w:szCs w:val="21"/>
              </w:rPr>
            </w:pPr>
            <w:r>
              <w:rPr>
                <w:rFonts w:hint="eastAsia" w:ascii="宋体" w:hAnsi="宋体" w:cs="宋体"/>
                <w:color w:val="auto"/>
                <w:szCs w:val="21"/>
              </w:rPr>
              <w:t xml:space="preserve">投标人营业执照</w:t>
            </w:r>
            <w:r/>
          </w:p>
        </w:tc>
        <w:tc>
          <w:tcPr>
            <w:tcW w:w="2329" w:type="pct"/>
            <w:vAlign w:val="center"/>
            <w:textDirection w:val="lrTb"/>
            <w:noWrap w:val="false"/>
          </w:tcPr>
          <w:p>
            <w:pPr>
              <w:ind w:left="199" w:hanging="199"/>
              <w:rPr>
                <w:rFonts w:ascii="宋体" w:hAnsi="宋体" w:cs="宋体"/>
                <w:color w:val="auto"/>
                <w:szCs w:val="21"/>
              </w:rPr>
            </w:pPr>
            <w:r>
              <w:rPr>
                <w:rFonts w:hint="eastAsia" w:ascii="宋体" w:hAnsi="宋体" w:cs="宋体"/>
                <w:color w:val="auto"/>
                <w:szCs w:val="21"/>
              </w:rPr>
              <w:t xml:space="preserve">法人或者其他组织提供营业执照等证明文件，自然人提供营业执照（如有）及身份证明（双面）</w:t>
            </w:r>
            <w:r/>
          </w:p>
        </w:tc>
        <w:tc>
          <w:tcPr>
            <w:tcW w:w="1026" w:type="pct"/>
            <w:vAlign w:val="center"/>
            <w:textDirection w:val="lrTb"/>
            <w:noWrap w:val="false"/>
          </w:tcPr>
          <w:p>
            <w:pPr>
              <w:ind w:left="199" w:hanging="199"/>
              <w:jc w:val="center"/>
              <w:rPr>
                <w:rFonts w:ascii="宋体" w:hAnsi="宋体" w:cs="宋体"/>
                <w:color w:val="auto"/>
                <w:szCs w:val="21"/>
              </w:rPr>
            </w:pPr>
            <w:r>
              <w:rPr>
                <w:rFonts w:hint="eastAsia" w:ascii="宋体" w:hAnsi="宋体" w:cs="宋体"/>
                <w:color w:val="auto"/>
                <w:szCs w:val="21"/>
              </w:rPr>
              <w:t xml:space="preserve">提供扫描件加盖公章</w:t>
            </w:r>
            <w:r/>
          </w:p>
        </w:tc>
      </w:tr>
      <w:tr>
        <w:trPr>
          <w:jc w:val="center"/>
          <w:trHeight w:val="468"/>
        </w:trPr>
        <w:tc>
          <w:tcPr>
            <w:tcW w:w="454" w:type="pct"/>
            <w:vAlign w:val="center"/>
            <w:textDirection w:val="lrTb"/>
            <w:noWrap w:val="false"/>
          </w:tcPr>
          <w:p>
            <w:pPr>
              <w:ind w:left="199" w:hanging="199"/>
              <w:jc w:val="center"/>
              <w:rPr>
                <w:rFonts w:ascii="宋体" w:hAnsi="宋体" w:cs="宋体"/>
                <w:color w:val="auto"/>
                <w:szCs w:val="21"/>
              </w:rPr>
            </w:pPr>
            <w:r>
              <w:rPr>
                <w:rFonts w:hint="eastAsia" w:ascii="宋体" w:hAnsi="宋体" w:cs="宋体"/>
                <w:color w:val="auto"/>
                <w:szCs w:val="21"/>
              </w:rPr>
              <w:t xml:space="preserve">1-3</w:t>
            </w:r>
            <w:r/>
          </w:p>
        </w:tc>
        <w:tc>
          <w:tcPr>
            <w:tcW w:w="1189" w:type="pct"/>
            <w:vAlign w:val="center"/>
            <w:textDirection w:val="lrTb"/>
            <w:noWrap w:val="false"/>
          </w:tcPr>
          <w:p>
            <w:pPr>
              <w:ind w:left="199" w:hanging="199"/>
              <w:jc w:val="center"/>
              <w:rPr>
                <w:rFonts w:ascii="宋体" w:hAnsi="宋体" w:cs="宋体"/>
                <w:color w:val="auto"/>
                <w:szCs w:val="21"/>
              </w:rPr>
            </w:pPr>
            <w:r>
              <w:rPr>
                <w:rFonts w:hint="eastAsia" w:ascii="宋体" w:hAnsi="宋体" w:cs="宋体"/>
                <w:color w:val="auto"/>
                <w:szCs w:val="21"/>
              </w:rPr>
              <w:t xml:space="preserve">投标人信用记录</w:t>
            </w:r>
            <w:r/>
          </w:p>
        </w:tc>
        <w:tc>
          <w:tcPr>
            <w:tcW w:w="2329" w:type="pct"/>
            <w:vAlign w:val="center"/>
            <w:textDirection w:val="lrTb"/>
            <w:noWrap w:val="false"/>
          </w:tcPr>
          <w:p>
            <w:pPr>
              <w:ind w:left="199" w:hanging="199"/>
              <w:jc w:val="center"/>
              <w:rPr>
                <w:rFonts w:ascii="宋体" w:hAnsi="宋体" w:cs="宋体"/>
                <w:color w:val="auto"/>
                <w:szCs w:val="21"/>
              </w:rPr>
            </w:pPr>
            <w:r>
              <w:rPr>
                <w:rFonts w:hint="eastAsia" w:ascii="宋体" w:hAnsi="宋体" w:cs="宋体"/>
                <w:color w:val="auto"/>
                <w:szCs w:val="21"/>
              </w:rPr>
              <w:t xml:space="preserve">查询渠道：信用中国网站和中国政府采购网（www.creditchina.gov.cn、www.ccgp.gov.cn）；</w:t>
            </w:r>
            <w:r/>
          </w:p>
          <w:p>
            <w:pPr>
              <w:ind w:left="199" w:hanging="199"/>
              <w:jc w:val="center"/>
              <w:rPr>
                <w:rFonts w:ascii="宋体" w:hAnsi="宋体" w:cs="宋体"/>
                <w:color w:val="auto"/>
                <w:szCs w:val="21"/>
              </w:rPr>
            </w:pPr>
            <w:r>
              <w:rPr>
                <w:rFonts w:hint="eastAsia" w:ascii="宋体" w:hAnsi="宋体" w:cs="宋体"/>
                <w:color w:val="auto"/>
                <w:szCs w:val="21"/>
              </w:rPr>
              <w:t xml:space="preserve">截止时点：投标截止时间以后、资格审查阶段采购人或采购代理机构的实际查询时间；</w:t>
            </w:r>
            <w:r/>
          </w:p>
          <w:p>
            <w:pPr>
              <w:ind w:left="199" w:hanging="199"/>
              <w:jc w:val="center"/>
              <w:rPr>
                <w:rFonts w:ascii="宋体" w:hAnsi="宋体" w:cs="宋体"/>
                <w:color w:val="auto"/>
                <w:szCs w:val="21"/>
              </w:rPr>
            </w:pPr>
            <w:r>
              <w:rPr>
                <w:rFonts w:hint="eastAsia" w:ascii="宋体" w:hAnsi="宋体" w:cs="宋体"/>
                <w:color w:val="auto"/>
                <w:szCs w:val="21"/>
              </w:rPr>
              <w:t xml:space="preserve">信用信息查询记录和证据留存具体方式：查询结果网页打印页作为查询记录和证据，与其他招标文件一并保存；</w:t>
            </w:r>
            <w:r/>
          </w:p>
          <w:p>
            <w:pPr>
              <w:ind w:left="199" w:hanging="199"/>
              <w:jc w:val="center"/>
              <w:rPr>
                <w:rFonts w:ascii="宋体" w:hAnsi="宋体" w:cs="宋体"/>
                <w:color w:val="auto"/>
                <w:szCs w:val="21"/>
              </w:rPr>
            </w:pPr>
            <w:r>
              <w:rPr>
                <w:rFonts w:hint="eastAsia" w:ascii="宋体" w:hAnsi="宋体" w:cs="宋体"/>
                <w:color w:val="auto"/>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26" w:type="pct"/>
            <w:vAlign w:val="center"/>
            <w:textDirection w:val="lrTb"/>
            <w:noWrap w:val="false"/>
          </w:tcPr>
          <w:p>
            <w:pPr>
              <w:ind w:left="199" w:hanging="199"/>
              <w:jc w:val="center"/>
              <w:rPr>
                <w:rFonts w:ascii="宋体" w:hAnsi="宋体" w:cs="宋体"/>
                <w:color w:val="auto"/>
                <w:szCs w:val="21"/>
              </w:rPr>
            </w:pPr>
            <w:r>
              <w:rPr>
                <w:rFonts w:hint="eastAsia" w:ascii="宋体" w:hAnsi="宋体" w:cs="宋体"/>
                <w:color w:val="auto"/>
                <w:szCs w:val="21"/>
              </w:rPr>
              <w:t xml:space="preserve">无须投标人提供，由采购代理机构查询。</w:t>
            </w:r>
            <w:r/>
          </w:p>
        </w:tc>
      </w:tr>
    </w:tbl>
    <w:p>
      <w:pPr>
        <w:pStyle w:val="757"/>
        <w:ind w:left="343" w:hanging="343"/>
        <w:rPr>
          <w:rFonts w:ascii="宋体" w:hAnsi="宋体" w:cs="宋体"/>
          <w:color w:val="auto"/>
        </w:rPr>
      </w:pPr>
      <w:r>
        <w:rPr>
          <w:rFonts w:hint="eastAsia" w:ascii="宋体" w:hAnsi="宋体" w:cs="宋体"/>
          <w:color w:val="auto"/>
          <w:sz w:val="24"/>
        </w:rPr>
        <w:br w:type="page" w:clear="all"/>
      </w:r>
      <w:bookmarkStart w:id="482" w:name="_Toc21485"/>
      <w:r/>
      <w:bookmarkStart w:id="483" w:name="_Toc24446"/>
      <w:r/>
      <w:bookmarkStart w:id="484" w:name="_Toc9853"/>
      <w:r>
        <w:rPr>
          <w:rFonts w:hint="eastAsia" w:ascii="宋体" w:hAnsi="宋体" w:cs="宋体"/>
          <w:color w:val="auto"/>
        </w:rPr>
        <w:t xml:space="preserve">第四章 评标程序、评标方法和评标标准</w:t>
      </w:r>
      <w:bookmarkEnd w:id="480"/>
      <w:r/>
      <w:bookmarkEnd w:id="482"/>
      <w:r/>
      <w:bookmarkEnd w:id="483"/>
      <w:r/>
      <w:bookmarkEnd w:id="484"/>
      <w:r/>
      <w:r/>
    </w:p>
    <w:p>
      <w:pPr>
        <w:ind w:left="267" w:hanging="267"/>
        <w:jc w:val="center"/>
        <w:spacing w:line="360" w:lineRule="auto"/>
        <w:rPr>
          <w:rFonts w:ascii="宋体" w:hAnsi="宋体" w:cs="宋体"/>
          <w:b/>
          <w:color w:val="auto"/>
          <w:sz w:val="28"/>
          <w:szCs w:val="28"/>
        </w:rPr>
      </w:pPr>
      <w:r>
        <w:rPr>
          <w:rFonts w:hint="eastAsia" w:ascii="宋体" w:hAnsi="宋体" w:cs="宋体"/>
          <w:b/>
          <w:color w:val="auto"/>
          <w:sz w:val="28"/>
          <w:szCs w:val="28"/>
        </w:rPr>
        <w:t xml:space="preserve">一、评标程序</w:t>
      </w:r>
      <w:r/>
    </w:p>
    <w:p>
      <w:pPr>
        <w:pStyle w:val="805"/>
        <w:numPr>
          <w:ilvl w:val="0"/>
          <w:numId w:val="7"/>
        </w:numPr>
        <w:jc w:val="left"/>
        <w:spacing w:line="360" w:lineRule="auto"/>
        <w:rPr>
          <w:rFonts w:ascii="宋体" w:hAnsi="宋体" w:cs="宋体"/>
          <w:color w:val="auto"/>
          <w:sz w:val="24"/>
        </w:rPr>
      </w:pPr>
      <w:r/>
      <w:bookmarkStart w:id="485" w:name="_Toc151193929"/>
      <w:r/>
      <w:bookmarkStart w:id="486" w:name="_Toc195842906"/>
      <w:r/>
      <w:bookmarkStart w:id="487" w:name="_Toc164608655"/>
      <w:r/>
      <w:bookmarkStart w:id="488" w:name="_Toc150774641"/>
      <w:r/>
      <w:bookmarkStart w:id="489" w:name="_Toc305158883"/>
      <w:r/>
      <w:bookmarkStart w:id="490" w:name="_Toc151193711"/>
      <w:r/>
      <w:bookmarkStart w:id="491" w:name="_Toc142311043"/>
      <w:r/>
      <w:bookmarkStart w:id="492" w:name="_Toc127151541"/>
      <w:r/>
      <w:bookmarkStart w:id="493" w:name="_Toc226965731"/>
      <w:r/>
      <w:bookmarkStart w:id="494" w:name="_Toc164229382"/>
      <w:r/>
      <w:bookmarkStart w:id="495" w:name="_Toc164351635"/>
      <w:r/>
      <w:bookmarkStart w:id="496" w:name="_Toc151193855"/>
      <w:r/>
      <w:bookmarkStart w:id="497" w:name="_Toc226965814"/>
      <w:r/>
      <w:bookmarkStart w:id="498" w:name="_Toc150509292"/>
      <w:r/>
      <w:bookmarkStart w:id="499" w:name="_Toc164608810"/>
      <w:r/>
      <w:bookmarkStart w:id="500" w:name="_Toc305158809"/>
      <w:r/>
      <w:bookmarkStart w:id="501" w:name="_Toc226309785"/>
      <w:r/>
      <w:bookmarkStart w:id="502" w:name="_Toc265228379"/>
      <w:r/>
      <w:bookmarkStart w:id="503" w:name="_Toc164229236"/>
      <w:r/>
      <w:bookmarkStart w:id="504" w:name="_Toc226337237"/>
      <w:r/>
      <w:bookmarkStart w:id="505" w:name="_Toc264969231"/>
      <w:r/>
      <w:bookmarkStart w:id="506" w:name="_Toc151193639"/>
      <w:r/>
      <w:bookmarkStart w:id="507" w:name="_Toc149720834"/>
      <w:r/>
      <w:bookmarkStart w:id="508" w:name="_Toc150774746"/>
      <w:r/>
      <w:bookmarkStart w:id="509" w:name="_Toc127151742"/>
      <w:r/>
      <w:bookmarkStart w:id="510" w:name="_Toc127161455"/>
      <w:r/>
      <w:bookmarkStart w:id="511" w:name="_Toc151193783"/>
      <w:r/>
      <w:bookmarkStart w:id="512" w:name="_Toc150480779"/>
      <w:r/>
      <w:bookmarkStart w:id="513" w:name="_Toc151190168"/>
      <w:r>
        <w:rPr>
          <w:rFonts w:hint="eastAsia" w:ascii="宋体" w:hAnsi="宋体" w:cs="宋体"/>
          <w:color w:val="auto"/>
          <w:sz w:val="24"/>
        </w:rPr>
        <w:t xml:space="preserve">投标文件的符合性审查</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pStyle w:val="805"/>
        <w:numPr>
          <w:ilvl w:val="1"/>
          <w:numId w:val="7"/>
        </w:numPr>
        <w:jc w:val="left"/>
        <w:spacing w:line="360" w:lineRule="auto"/>
        <w:rPr>
          <w:rFonts w:ascii="宋体" w:hAnsi="宋体" w:cs="宋体"/>
          <w:color w:val="auto"/>
          <w:sz w:val="24"/>
        </w:rPr>
      </w:pPr>
      <w:r>
        <w:rPr>
          <w:rFonts w:hint="eastAsia" w:ascii="宋体" w:hAnsi="宋体" w:cs="宋体"/>
          <w:color w:val="auto"/>
          <w:sz w:val="24"/>
        </w:rPr>
        <w:t xml:space="preserve">评标委员会对资格审查合格的投标人的投标文件进行符合性审查，以确定其是否满足招标文件的实质性要求。</w:t>
      </w:r>
      <w:r/>
    </w:p>
    <w:p>
      <w:pPr>
        <w:pStyle w:val="805"/>
        <w:numPr>
          <w:ilvl w:val="1"/>
          <w:numId w:val="7"/>
        </w:numPr>
        <w:jc w:val="left"/>
        <w:spacing w:line="360" w:lineRule="auto"/>
        <w:rPr>
          <w:rFonts w:ascii="宋体" w:hAnsi="宋体" w:cs="宋体"/>
          <w:color w:val="auto"/>
          <w:sz w:val="24"/>
        </w:rPr>
      </w:pPr>
      <w:r>
        <w:rPr>
          <w:rFonts w:hint="eastAsia" w:ascii="宋体" w:hAnsi="宋体" w:cs="宋体"/>
          <w:color w:val="auto"/>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cs="宋体"/>
          <w:b/>
          <w:color w:val="auto"/>
          <w:sz w:val="24"/>
        </w:rPr>
        <w:t xml:space="preserve">投标无效</w:t>
      </w:r>
      <w:r>
        <w:rPr>
          <w:rFonts w:hint="eastAsia" w:ascii="宋体" w:hAnsi="宋体" w:cs="宋体"/>
          <w:color w:val="auto"/>
          <w:sz w:val="24"/>
        </w:rPr>
        <w:t xml:space="preserve">。</w:t>
      </w:r>
      <w:r/>
    </w:p>
    <w:p>
      <w:pPr>
        <w:ind w:left="200" w:hanging="200"/>
        <w:jc w:val="center"/>
        <w:spacing w:line="360" w:lineRule="auto"/>
        <w:rPr>
          <w:rFonts w:ascii="宋体" w:hAnsi="宋体" w:cs="宋体"/>
          <w:b/>
          <w:color w:val="auto"/>
          <w:szCs w:val="21"/>
        </w:rPr>
      </w:pPr>
      <w:r>
        <w:rPr>
          <w:rFonts w:hint="eastAsia" w:ascii="宋体" w:hAnsi="宋体" w:cs="宋体"/>
          <w:b/>
          <w:color w:val="auto"/>
          <w:szCs w:val="21"/>
        </w:rPr>
        <w:t xml:space="preserve">符合性审查要求</w:t>
      </w:r>
      <w:r/>
    </w:p>
    <w:tbl>
      <w:tblPr>
        <w:tblStyle w:val="762"/>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ascii="宋体" w:hAnsi="宋体" w:cs="宋体"/>
                <w:b/>
                <w:color w:val="auto"/>
                <w:szCs w:val="21"/>
              </w:rPr>
            </w:pPr>
            <w:r>
              <w:rPr>
                <w:rFonts w:hint="eastAsia" w:ascii="宋体" w:hAnsi="宋体" w:cs="宋体"/>
                <w:b/>
                <w:color w:val="auto"/>
                <w:szCs w:val="21"/>
              </w:rPr>
              <w:t xml:space="preserve">序号</w:t>
            </w:r>
            <w:r/>
          </w:p>
        </w:tc>
        <w:tc>
          <w:tcPr>
            <w:tcW w:w="1813" w:type="dxa"/>
            <w:vAlign w:val="center"/>
            <w:textDirection w:val="lrTb"/>
            <w:noWrap w:val="false"/>
          </w:tcPr>
          <w:p>
            <w:pPr>
              <w:ind w:left="200" w:hanging="200"/>
              <w:jc w:val="center"/>
              <w:widowControl/>
              <w:rPr>
                <w:rFonts w:ascii="宋体" w:hAnsi="宋体" w:cs="宋体"/>
                <w:b/>
                <w:color w:val="auto"/>
                <w:szCs w:val="21"/>
              </w:rPr>
            </w:pPr>
            <w:r>
              <w:rPr>
                <w:rFonts w:hint="eastAsia" w:ascii="宋体" w:hAnsi="宋体" w:cs="宋体"/>
                <w:b/>
                <w:color w:val="auto"/>
                <w:szCs w:val="21"/>
              </w:rPr>
              <w:t xml:space="preserve">审查因素</w:t>
            </w:r>
            <w:r/>
          </w:p>
        </w:tc>
        <w:tc>
          <w:tcPr>
            <w:tcW w:w="6108" w:type="dxa"/>
            <w:vAlign w:val="center"/>
            <w:textDirection w:val="lrTb"/>
            <w:noWrap w:val="false"/>
          </w:tcPr>
          <w:p>
            <w:pPr>
              <w:ind w:left="200" w:hanging="200"/>
              <w:jc w:val="center"/>
              <w:widowControl/>
              <w:rPr>
                <w:rFonts w:ascii="宋体" w:hAnsi="宋体" w:cs="宋体"/>
                <w:b/>
                <w:color w:val="auto"/>
                <w:szCs w:val="21"/>
              </w:rPr>
            </w:pPr>
            <w:r>
              <w:rPr>
                <w:rFonts w:hint="eastAsia" w:ascii="宋体" w:hAnsi="宋体" w:cs="宋体"/>
                <w:b/>
                <w:color w:val="auto"/>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ascii="宋体" w:hAnsi="宋体" w:cs="宋体"/>
                <w:color w:val="auto"/>
                <w:szCs w:val="21"/>
              </w:rPr>
            </w:pPr>
            <w:r>
              <w:rPr>
                <w:rFonts w:hint="eastAsia" w:ascii="宋体" w:hAnsi="宋体" w:cs="宋体"/>
                <w:color w:val="auto"/>
                <w:szCs w:val="21"/>
              </w:rPr>
              <w:t xml:space="preserve">1</w:t>
            </w:r>
            <w:r/>
          </w:p>
        </w:tc>
        <w:tc>
          <w:tcPr>
            <w:tcW w:w="1813"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投标函、</w:t>
            </w:r>
            <w:r>
              <w:rPr>
                <w:rFonts w:hint="eastAsia" w:ascii="宋体" w:hAnsi="宋体" w:cs="宋体"/>
                <w:color w:val="auto"/>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按招标文件要求提供投标函、法定代表人资格证明书</w:t>
            </w:r>
            <w:r>
              <w:rPr>
                <w:rFonts w:hint="eastAsia" w:ascii="宋体" w:hAnsi="宋体" w:cs="宋体"/>
                <w:b/>
                <w:bCs/>
                <w:color w:val="auto"/>
                <w:szCs w:val="21"/>
              </w:rPr>
              <w:t xml:space="preserve">、</w:t>
            </w:r>
            <w:r>
              <w:rPr>
                <w:rFonts w:hint="eastAsia" w:ascii="宋体" w:hAnsi="宋体" w:cs="宋体"/>
                <w:color w:val="auto"/>
                <w:szCs w:val="21"/>
              </w:rPr>
              <w:t xml:space="preserve">政府采购供应商信用承</w:t>
            </w:r>
            <w:r>
              <w:rPr>
                <w:rFonts w:hint="eastAsia" w:ascii="宋体" w:hAnsi="宋体" w:cs="宋体"/>
                <w:color w:val="auto"/>
                <w:szCs w:val="21"/>
              </w:rPr>
              <w:t xml:space="preserve">诺书</w:t>
            </w:r>
            <w:r>
              <w:rPr>
                <w:rFonts w:hint="eastAsia" w:ascii="宋体" w:hAnsi="宋体" w:cs="宋体"/>
                <w:color w:val="auto"/>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ascii="宋体" w:hAnsi="宋体" w:cs="宋体"/>
                <w:color w:val="auto"/>
                <w:szCs w:val="21"/>
              </w:rPr>
            </w:pPr>
            <w:r>
              <w:rPr>
                <w:rFonts w:hint="eastAsia" w:ascii="宋体" w:hAnsi="宋体" w:cs="宋体"/>
                <w:color w:val="auto"/>
                <w:szCs w:val="21"/>
              </w:rPr>
              <w:t xml:space="preserve">2</w:t>
            </w:r>
            <w:r/>
          </w:p>
        </w:tc>
        <w:tc>
          <w:tcPr>
            <w:tcW w:w="1813"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投标完整性</w:t>
            </w:r>
            <w:r/>
          </w:p>
        </w:tc>
        <w:tc>
          <w:tcPr>
            <w:tcW w:w="6108"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未将一个采购包中的内容拆开投标；（由评委审查，无需供应商提供材料）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ascii="宋体" w:hAnsi="宋体" w:cs="宋体"/>
                <w:color w:val="auto"/>
                <w:szCs w:val="21"/>
              </w:rPr>
            </w:pPr>
            <w:r>
              <w:rPr>
                <w:rFonts w:hint="eastAsia" w:ascii="宋体" w:hAnsi="宋体" w:cs="宋体"/>
                <w:color w:val="auto"/>
                <w:szCs w:val="21"/>
              </w:rPr>
              <w:t xml:space="preserve">3</w:t>
            </w:r>
            <w:r/>
          </w:p>
        </w:tc>
        <w:tc>
          <w:tcPr>
            <w:tcW w:w="1813"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投标报价</w:t>
            </w:r>
            <w:r/>
          </w:p>
        </w:tc>
        <w:tc>
          <w:tcPr>
            <w:tcW w:w="6108"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投标报价未</w:t>
            </w:r>
            <w:r>
              <w:rPr>
                <w:rFonts w:hint="eastAsia" w:ascii="宋体" w:hAnsi="宋体" w:cs="宋体"/>
                <w:color w:val="auto"/>
                <w:szCs w:val="21"/>
              </w:rPr>
              <w:t xml:space="preserve">超过招标文件中规定的项目/采购包预算金额或者项目/采购包最高限价</w:t>
            </w:r>
            <w:r>
              <w:rPr>
                <w:rFonts w:hint="eastAsia" w:ascii="宋体" w:hAnsi="宋体" w:cs="宋体"/>
                <w:color w:val="auto"/>
                <w:szCs w:val="21"/>
              </w:rPr>
              <w:t xml:space="preserve">；</w:t>
            </w:r>
            <w:r>
              <w:rPr>
                <w:rFonts w:hint="eastAsia" w:ascii="宋体" w:hAnsi="宋体" w:cs="宋体"/>
                <w:color w:val="auto"/>
                <w:szCs w:val="21"/>
              </w:rPr>
              <w:t xml:space="preserve">（由评委审查，无需供应商提供材料）</w:t>
            </w:r>
            <w:r/>
          </w:p>
        </w:tc>
      </w:tr>
      <w:tr>
        <w:trPr>
          <w:jc w:val="center"/>
          <w:trHeight w:val="664"/>
        </w:trPr>
        <w:tc>
          <w:tcPr>
            <w:tcW w:w="750" w:type="dxa"/>
            <w:vAlign w:val="center"/>
            <w:textDirection w:val="lrTb"/>
            <w:noWrap w:val="false"/>
          </w:tcPr>
          <w:p>
            <w:pPr>
              <w:ind w:left="199" w:hanging="199"/>
              <w:jc w:val="center"/>
              <w:widowControl/>
              <w:rPr>
                <w:rFonts w:ascii="宋体" w:hAnsi="宋体" w:cs="宋体"/>
                <w:color w:val="auto"/>
                <w:szCs w:val="21"/>
              </w:rPr>
            </w:pPr>
            <w:r>
              <w:rPr>
                <w:rFonts w:hint="eastAsia" w:ascii="宋体" w:hAnsi="宋体" w:cs="宋体"/>
                <w:color w:val="auto"/>
                <w:szCs w:val="21"/>
              </w:rPr>
              <w:t xml:space="preserve">4</w:t>
            </w:r>
            <w:r/>
          </w:p>
        </w:tc>
        <w:tc>
          <w:tcPr>
            <w:tcW w:w="1813"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报价唯一性</w:t>
            </w:r>
            <w:r/>
          </w:p>
        </w:tc>
        <w:tc>
          <w:tcPr>
            <w:tcW w:w="6108"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投标文件未</w:t>
            </w:r>
            <w:r>
              <w:rPr>
                <w:rFonts w:hint="eastAsia" w:ascii="宋体" w:hAnsi="宋体" w:cs="宋体"/>
                <w:color w:val="auto"/>
                <w:szCs w:val="21"/>
              </w:rPr>
              <w:t xml:space="preserve">出现可选择性或可调整的报价（招标文件另有规定的除外）</w:t>
            </w:r>
            <w:r>
              <w:rPr>
                <w:rFonts w:hint="eastAsia" w:ascii="宋体" w:hAnsi="宋体" w:cs="宋体"/>
                <w:color w:val="auto"/>
                <w:szCs w:val="21"/>
              </w:rPr>
              <w:t xml:space="preserve">；</w:t>
            </w:r>
            <w:r>
              <w:rPr>
                <w:rFonts w:hint="eastAsia" w:ascii="宋体" w:hAnsi="宋体" w:cs="宋体"/>
                <w:b/>
                <w:color w:val="auto"/>
                <w:szCs w:val="21"/>
              </w:rPr>
              <w:t xml:space="preserve">提供《开标一览表》</w:t>
            </w:r>
            <w:r>
              <w:rPr>
                <w:rFonts w:hint="eastAsia" w:ascii="宋体" w:hAnsi="宋体" w:cs="宋体"/>
                <w:color w:val="auto"/>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ascii="宋体" w:hAnsi="宋体" w:cs="宋体"/>
                <w:color w:val="auto"/>
                <w:szCs w:val="21"/>
              </w:rPr>
            </w:pPr>
            <w:r>
              <w:rPr>
                <w:rFonts w:hint="eastAsia" w:ascii="宋体" w:hAnsi="宋体" w:cs="宋体"/>
                <w:color w:val="auto"/>
                <w:szCs w:val="21"/>
              </w:rPr>
              <w:t xml:space="preserve">5</w:t>
            </w:r>
            <w:r/>
          </w:p>
        </w:tc>
        <w:tc>
          <w:tcPr>
            <w:tcW w:w="1813"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投标有效期</w:t>
            </w:r>
            <w:r/>
          </w:p>
        </w:tc>
        <w:tc>
          <w:tcPr>
            <w:tcW w:w="6108"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投标文件中承诺的投标有效期满足招标文件中载明的投标有效期的；（详见附件投标函）</w:t>
            </w:r>
            <w:r/>
          </w:p>
        </w:tc>
      </w:tr>
      <w:tr>
        <w:trPr>
          <w:jc w:val="center"/>
          <w:trHeight w:val="685"/>
        </w:trPr>
        <w:tc>
          <w:tcPr>
            <w:tcW w:w="750" w:type="dxa"/>
            <w:vAlign w:val="center"/>
            <w:textDirection w:val="lrTb"/>
            <w:noWrap w:val="false"/>
          </w:tcPr>
          <w:p>
            <w:pPr>
              <w:ind w:left="199" w:hanging="199"/>
              <w:jc w:val="center"/>
              <w:widowControl/>
              <w:rPr>
                <w:rFonts w:ascii="宋体" w:hAnsi="宋体" w:cs="宋体"/>
                <w:color w:val="auto"/>
                <w:szCs w:val="21"/>
              </w:rPr>
            </w:pPr>
            <w:r>
              <w:rPr>
                <w:rFonts w:hint="eastAsia" w:ascii="宋体" w:hAnsi="宋体" w:cs="宋体"/>
                <w:color w:val="auto"/>
                <w:szCs w:val="21"/>
              </w:rPr>
              <w:t xml:space="preserve">6</w:t>
            </w:r>
            <w:r/>
          </w:p>
        </w:tc>
        <w:tc>
          <w:tcPr>
            <w:tcW w:w="1813"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签署、加盖公章</w:t>
            </w:r>
            <w:r/>
          </w:p>
        </w:tc>
        <w:tc>
          <w:tcPr>
            <w:tcW w:w="6108"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按照招标文件要求签署、加盖公章的；（由评委审查，无需供应商提供材料）</w:t>
            </w:r>
            <w:r/>
          </w:p>
        </w:tc>
      </w:tr>
      <w:tr>
        <w:trPr>
          <w:jc w:val="center"/>
          <w:trHeight w:val="938"/>
        </w:trPr>
        <w:tc>
          <w:tcPr>
            <w:tcW w:w="750" w:type="dxa"/>
            <w:vAlign w:val="center"/>
            <w:textDirection w:val="lrTb"/>
            <w:noWrap w:val="false"/>
          </w:tcPr>
          <w:p>
            <w:pPr>
              <w:ind w:left="199" w:hanging="199"/>
              <w:jc w:val="center"/>
              <w:widowControl/>
              <w:rPr>
                <w:rFonts w:ascii="宋体" w:hAnsi="宋体" w:cs="宋体"/>
                <w:color w:val="auto"/>
                <w:szCs w:val="21"/>
              </w:rPr>
            </w:pPr>
            <w:r>
              <w:rPr>
                <w:rFonts w:hint="eastAsia" w:ascii="宋体" w:hAnsi="宋体" w:cs="宋体"/>
                <w:color w:val="auto"/>
                <w:szCs w:val="21"/>
              </w:rPr>
              <w:t xml:space="preserve">7</w:t>
            </w:r>
            <w:r/>
          </w:p>
        </w:tc>
        <w:tc>
          <w:tcPr>
            <w:tcW w:w="1813"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实质性格式</w:t>
            </w:r>
            <w:r/>
          </w:p>
        </w:tc>
        <w:tc>
          <w:tcPr>
            <w:tcW w:w="6108"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标记为“实质性格式”的文件均按招标文件要求提供；除前面已提供的实质性格式文件以外，</w:t>
            </w:r>
            <w:r>
              <w:rPr>
                <w:rFonts w:hint="eastAsia" w:ascii="宋体" w:hAnsi="宋体" w:cs="宋体"/>
                <w:b/>
                <w:color w:val="auto"/>
                <w:szCs w:val="21"/>
              </w:rPr>
              <w:t xml:space="preserve">还需提供：合同条款偏离表，采购需求偏离表</w:t>
            </w:r>
            <w:r>
              <w:rPr>
                <w:rFonts w:hint="eastAsia" w:ascii="宋体" w:hAnsi="宋体" w:cs="宋体"/>
                <w:color w:val="auto"/>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ascii="宋体" w:hAnsi="宋体" w:cs="宋体"/>
                <w:color w:val="auto"/>
                <w:szCs w:val="21"/>
              </w:rPr>
            </w:pPr>
            <w:r>
              <w:rPr>
                <w:rFonts w:hint="eastAsia" w:ascii="宋体" w:hAnsi="宋体" w:cs="宋体"/>
                <w:color w:val="auto"/>
                <w:szCs w:val="21"/>
              </w:rPr>
              <w:t xml:space="preserve">8</w:t>
            </w:r>
            <w:r/>
          </w:p>
        </w:tc>
        <w:tc>
          <w:tcPr>
            <w:tcW w:w="1813"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★号条款响应</w:t>
            </w:r>
            <w:r/>
          </w:p>
        </w:tc>
        <w:tc>
          <w:tcPr>
            <w:tcW w:w="6108"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投标文件满足招标文件</w:t>
            </w:r>
            <w:r>
              <w:rPr>
                <w:rFonts w:hint="eastAsia" w:ascii="宋体" w:hAnsi="宋体" w:cs="宋体"/>
                <w:color w:val="auto"/>
                <w:szCs w:val="21"/>
              </w:rPr>
              <w:t xml:space="preserve">第五章《采购需求》</w:t>
            </w:r>
            <w:r>
              <w:rPr>
                <w:rFonts w:hint="eastAsia" w:ascii="宋体" w:hAnsi="宋体" w:cs="宋体"/>
                <w:color w:val="auto"/>
                <w:szCs w:val="21"/>
              </w:rPr>
              <w:t xml:space="preserve">中★号条款要求的。</w:t>
            </w:r>
            <w:r>
              <w:rPr>
                <w:rFonts w:hint="eastAsia" w:ascii="宋体" w:hAnsi="宋体" w:cs="宋体"/>
                <w:b/>
                <w:bCs/>
                <w:color w:val="auto"/>
                <w:szCs w:val="21"/>
              </w:rPr>
              <w:t xml:space="preserve">（如第五章《采购需求》中有★号条款要求的，按照序号逐项提供相关证明材料；如第五章《采购需求》中没有★号条款要求的，则无需供应商提供材料。）</w:t>
            </w:r>
            <w:r/>
          </w:p>
        </w:tc>
      </w:tr>
      <w:tr>
        <w:trPr>
          <w:jc w:val="center"/>
          <w:trHeight w:val="685"/>
        </w:trPr>
        <w:tc>
          <w:tcPr>
            <w:tcW w:w="750" w:type="dxa"/>
            <w:vAlign w:val="center"/>
            <w:textDirection w:val="lrTb"/>
            <w:noWrap w:val="false"/>
          </w:tcPr>
          <w:p>
            <w:pPr>
              <w:ind w:left="199" w:hanging="199"/>
              <w:jc w:val="center"/>
              <w:widowControl/>
              <w:rPr>
                <w:rFonts w:ascii="宋体" w:hAnsi="宋体" w:cs="宋体"/>
                <w:color w:val="auto"/>
                <w:szCs w:val="21"/>
              </w:rPr>
            </w:pPr>
            <w:r>
              <w:rPr>
                <w:rFonts w:hint="eastAsia" w:ascii="宋体" w:hAnsi="宋体" w:cs="宋体"/>
                <w:color w:val="auto"/>
                <w:szCs w:val="21"/>
              </w:rPr>
              <w:t xml:space="preserve">9</w:t>
            </w:r>
            <w:r/>
          </w:p>
        </w:tc>
        <w:tc>
          <w:tcPr>
            <w:tcW w:w="1813"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分包承担主体资质（如有）</w:t>
            </w:r>
            <w:r/>
          </w:p>
        </w:tc>
        <w:tc>
          <w:tcPr>
            <w:tcW w:w="6108"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分包承担主体具备《投标人须知资料表》载明的资质条件且提供了资质证书（如有）；</w:t>
            </w:r>
            <w:r/>
          </w:p>
        </w:tc>
      </w:tr>
      <w:tr>
        <w:trPr>
          <w:jc w:val="center"/>
          <w:trHeight w:val="685"/>
        </w:trPr>
        <w:tc>
          <w:tcPr>
            <w:tcW w:w="750" w:type="dxa"/>
            <w:vAlign w:val="center"/>
            <w:textDirection w:val="lrTb"/>
            <w:noWrap w:val="false"/>
          </w:tcPr>
          <w:p>
            <w:pPr>
              <w:ind w:left="199" w:hanging="199"/>
              <w:jc w:val="center"/>
              <w:widowControl/>
              <w:rPr>
                <w:rFonts w:ascii="宋体" w:hAnsi="宋体" w:cs="宋体"/>
                <w:color w:val="auto"/>
                <w:szCs w:val="21"/>
              </w:rPr>
            </w:pPr>
            <w:r>
              <w:rPr>
                <w:rFonts w:hint="eastAsia" w:ascii="宋体" w:hAnsi="宋体" w:cs="宋体"/>
                <w:color w:val="auto"/>
                <w:szCs w:val="21"/>
              </w:rPr>
              <w:t xml:space="preserve">10</w:t>
            </w:r>
            <w:r/>
          </w:p>
        </w:tc>
        <w:tc>
          <w:tcPr>
            <w:tcW w:w="1813"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分包意向协议</w:t>
            </w:r>
            <w:r/>
          </w:p>
          <w:p>
            <w:pPr>
              <w:ind w:left="199" w:hanging="199"/>
              <w:jc w:val="left"/>
              <w:widowControl/>
              <w:rPr>
                <w:rFonts w:ascii="宋体" w:hAnsi="宋体" w:cs="宋体"/>
                <w:color w:val="auto"/>
                <w:szCs w:val="21"/>
              </w:rPr>
            </w:pPr>
            <w:r>
              <w:rPr>
                <w:rFonts w:hint="eastAsia" w:ascii="宋体" w:hAnsi="宋体" w:cs="宋体"/>
                <w:color w:val="auto"/>
                <w:szCs w:val="21"/>
              </w:rPr>
              <w:t xml:space="preserve">（如有）</w:t>
            </w:r>
            <w:r/>
          </w:p>
        </w:tc>
        <w:tc>
          <w:tcPr>
            <w:tcW w:w="6108"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按招标文件规定签订并提供分包意向协议原件；</w:t>
            </w:r>
            <w:r>
              <w:rPr>
                <w:rFonts w:hint="eastAsia" w:ascii="宋体" w:hAnsi="宋体" w:cs="宋体"/>
                <w:color w:val="auto"/>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ascii="宋体" w:hAnsi="宋体" w:cs="宋体"/>
                <w:color w:val="auto"/>
                <w:szCs w:val="21"/>
              </w:rPr>
            </w:pPr>
            <w:r>
              <w:rPr>
                <w:rFonts w:hint="eastAsia" w:ascii="宋体" w:hAnsi="宋体" w:cs="宋体"/>
                <w:color w:val="auto"/>
                <w:szCs w:val="21"/>
              </w:rPr>
              <w:t xml:space="preserve">11</w:t>
            </w:r>
            <w:r/>
          </w:p>
        </w:tc>
        <w:tc>
          <w:tcPr>
            <w:tcW w:w="1813"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报价的修正（如有）</w:t>
            </w:r>
            <w:r/>
          </w:p>
        </w:tc>
        <w:tc>
          <w:tcPr>
            <w:tcW w:w="6108"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不涉及报价修正，或投标文件报价出现前后不一致时，投标人对修正后的报价予以确认；（如有，由评委审查，无需供应商提供材料）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ascii="宋体" w:hAnsi="宋体" w:cs="宋体"/>
                <w:color w:val="auto"/>
                <w:szCs w:val="21"/>
              </w:rPr>
            </w:pPr>
            <w:r>
              <w:rPr>
                <w:rFonts w:hint="eastAsia" w:ascii="宋体" w:hAnsi="宋体" w:cs="宋体"/>
                <w:color w:val="auto"/>
                <w:szCs w:val="21"/>
              </w:rPr>
              <w:t xml:space="preserve">12</w:t>
            </w:r>
            <w:r/>
          </w:p>
        </w:tc>
        <w:tc>
          <w:tcPr>
            <w:tcW w:w="1813"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报价合理性</w:t>
            </w:r>
            <w:r/>
          </w:p>
        </w:tc>
        <w:tc>
          <w:tcPr>
            <w:tcW w:w="6108"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报价合理，或</w:t>
            </w:r>
            <w:r>
              <w:rPr>
                <w:rFonts w:hint="eastAsia" w:ascii="宋体" w:hAnsi="宋体" w:cs="宋体"/>
                <w:color w:val="auto"/>
                <w:szCs w:val="21"/>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auto"/>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ascii="宋体" w:hAnsi="宋体" w:cs="宋体"/>
                <w:color w:val="auto"/>
                <w:szCs w:val="21"/>
              </w:rPr>
            </w:pPr>
            <w:r>
              <w:rPr>
                <w:rFonts w:hint="eastAsia" w:ascii="宋体" w:hAnsi="宋体" w:cs="宋体"/>
                <w:color w:val="auto"/>
                <w:szCs w:val="21"/>
              </w:rPr>
              <w:t xml:space="preserve">13</w:t>
            </w:r>
            <w:r/>
          </w:p>
        </w:tc>
        <w:tc>
          <w:tcPr>
            <w:tcW w:w="1813"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进口产品</w:t>
            </w:r>
            <w:r/>
          </w:p>
          <w:p>
            <w:pPr>
              <w:ind w:left="199" w:hanging="199"/>
              <w:jc w:val="left"/>
              <w:widowControl/>
              <w:rPr>
                <w:rFonts w:ascii="宋体" w:hAnsi="宋体" w:cs="宋体"/>
                <w:color w:val="auto"/>
                <w:szCs w:val="21"/>
              </w:rPr>
            </w:pPr>
            <w:r>
              <w:rPr>
                <w:rFonts w:hint="eastAsia" w:ascii="宋体" w:hAnsi="宋体" w:cs="宋体"/>
                <w:color w:val="auto"/>
                <w:szCs w:val="21"/>
              </w:rPr>
              <w:t xml:space="preserve">（如有）</w:t>
            </w:r>
            <w:r/>
          </w:p>
        </w:tc>
        <w:tc>
          <w:tcPr>
            <w:tcW w:w="6108"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招标文件不接受进口产品投标的内容时，投标人所投产品非进口产品的；</w:t>
            </w:r>
            <w:r>
              <w:rPr>
                <w:rFonts w:hint="eastAsia" w:ascii="宋体" w:hAnsi="宋体" w:cs="宋体"/>
                <w:color w:val="auto"/>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ascii="宋体" w:hAnsi="宋体" w:cs="宋体"/>
                <w:color w:val="auto"/>
                <w:szCs w:val="21"/>
              </w:rPr>
            </w:pPr>
            <w:r>
              <w:rPr>
                <w:rFonts w:hint="eastAsia" w:ascii="宋体" w:hAnsi="宋体" w:cs="宋体"/>
                <w:color w:val="auto"/>
                <w:szCs w:val="21"/>
              </w:rPr>
              <w:t xml:space="preserve">14</w:t>
            </w:r>
            <w:r/>
          </w:p>
        </w:tc>
        <w:tc>
          <w:tcPr>
            <w:tcW w:w="1813"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国家有关部门对投标人的投标产品有强制性规定或要求的（如相应技术、安全、节能和环保等），投标人的投标产品应符合相应规定或要求，并提供证明文件：</w:t>
            </w:r>
            <w:r/>
          </w:p>
          <w:p>
            <w:pPr>
              <w:ind w:left="199" w:hanging="199"/>
              <w:jc w:val="left"/>
              <w:widowControl/>
              <w:rPr>
                <w:rFonts w:ascii="宋体" w:hAnsi="宋体" w:cs="宋体"/>
                <w:color w:val="auto"/>
                <w:szCs w:val="21"/>
              </w:rPr>
            </w:pPr>
            <w:r>
              <w:rPr>
                <w:rFonts w:hint="eastAsia" w:ascii="宋体" w:hAnsi="宋体" w:cs="宋体"/>
                <w:color w:val="auto"/>
                <w:szCs w:val="21"/>
              </w:rPr>
              <w:t xml:space="preserve">1）采购的产品若属于《节能产品政府采购品目清单》范围中政府强制采购产品，则投标人所报产品必须获得国家确定的认证机构出具的、处于有效期之内的节能产品认证证书；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ascii="宋体" w:hAnsi="宋体" w:cs="宋体"/>
                <w:color w:val="auto"/>
                <w:szCs w:val="21"/>
              </w:rPr>
            </w:pPr>
            <w:r>
              <w:rPr>
                <w:rFonts w:hint="eastAsia" w:ascii="宋体" w:hAnsi="宋体" w:cs="宋体"/>
                <w:color w:val="auto"/>
                <w:szCs w:val="21"/>
              </w:rPr>
              <w:t xml:space="preserve">2）投标产品如涉及计算机信息系统安全专用产品的，须提供公安部颁发的计算机信息系统安全专用产品销售许可证；</w:t>
            </w:r>
            <w:r/>
          </w:p>
          <w:p>
            <w:pPr>
              <w:ind w:left="199" w:hanging="199"/>
              <w:jc w:val="left"/>
              <w:widowControl/>
              <w:rPr>
                <w:rFonts w:ascii="宋体" w:hAnsi="宋体" w:cs="宋体"/>
                <w:color w:val="auto"/>
                <w:szCs w:val="21"/>
              </w:rPr>
            </w:pPr>
            <w:r>
              <w:rPr>
                <w:rFonts w:hint="eastAsia" w:ascii="宋体" w:hAnsi="宋体" w:cs="宋体"/>
                <w:color w:val="auto"/>
                <w:szCs w:val="21"/>
              </w:rPr>
              <w:t xml:space="preserve">3）投标产品如有属于开展国家信息安全产品认证产品范围的，须提供由中国网络安全审查技术与认证中心（原中国信息安全认证中心）按国家标准认证颁发的有效认证证书等）；</w:t>
            </w:r>
            <w:r/>
          </w:p>
          <w:p>
            <w:pPr>
              <w:ind w:left="199" w:hanging="199"/>
              <w:jc w:val="left"/>
              <w:widowControl/>
              <w:rPr>
                <w:rFonts w:ascii="宋体" w:hAnsi="宋体" w:cs="宋体"/>
                <w:color w:val="auto"/>
                <w:szCs w:val="21"/>
              </w:rPr>
            </w:pPr>
            <w:r>
              <w:rPr>
                <w:rFonts w:hint="eastAsia" w:ascii="宋体" w:hAnsi="宋体" w:cs="宋体"/>
                <w:color w:val="auto"/>
                <w:szCs w:val="21"/>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ascii="宋体" w:hAnsi="宋体" w:cs="宋体"/>
                <w:color w:val="auto"/>
                <w:szCs w:val="21"/>
              </w:rPr>
            </w:pPr>
            <w:r>
              <w:rPr>
                <w:rFonts w:hint="eastAsia" w:ascii="宋体" w:hAnsi="宋体" w:cs="宋体"/>
                <w:color w:val="auto"/>
                <w:szCs w:val="21"/>
              </w:rPr>
              <w:t xml:space="preserve">15</w:t>
            </w:r>
            <w:r/>
          </w:p>
        </w:tc>
        <w:tc>
          <w:tcPr>
            <w:tcW w:w="1813"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公平竞争</w:t>
            </w:r>
            <w:r/>
          </w:p>
        </w:tc>
        <w:tc>
          <w:tcPr>
            <w:tcW w:w="6108"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投标人遵循公平竞争的原则，不存在恶意串通，妨碍其他投标人的竞争行为，不存在损害采购人或者其他投标人的合法权益情形的；</w:t>
            </w:r>
            <w:r>
              <w:rPr>
                <w:rFonts w:hint="eastAsia" w:ascii="宋体" w:hAnsi="宋体" w:cs="宋体"/>
                <w:color w:val="auto"/>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ascii="宋体" w:hAnsi="宋体" w:cs="宋体"/>
                <w:color w:val="auto"/>
                <w:szCs w:val="21"/>
              </w:rPr>
            </w:pPr>
            <w:r>
              <w:rPr>
                <w:rFonts w:hint="eastAsia" w:ascii="宋体" w:hAnsi="宋体" w:cs="宋体"/>
                <w:color w:val="auto"/>
                <w:szCs w:val="21"/>
              </w:rPr>
              <w:t xml:space="preserve">16</w:t>
            </w:r>
            <w:r/>
          </w:p>
        </w:tc>
        <w:tc>
          <w:tcPr>
            <w:tcW w:w="1813"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串通投标</w:t>
            </w:r>
            <w:r/>
          </w:p>
        </w:tc>
        <w:tc>
          <w:tcPr>
            <w:tcW w:w="6108"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ascii="宋体" w:hAnsi="宋体" w:cs="宋体"/>
                <w:color w:val="auto"/>
                <w:szCs w:val="21"/>
              </w:rPr>
            </w:pPr>
            <w:r>
              <w:rPr>
                <w:rFonts w:hint="eastAsia" w:ascii="宋体" w:hAnsi="宋体" w:cs="宋体"/>
                <w:color w:val="auto"/>
                <w:szCs w:val="21"/>
              </w:rPr>
              <w:t xml:space="preserve">17</w:t>
            </w:r>
            <w:r/>
          </w:p>
        </w:tc>
        <w:tc>
          <w:tcPr>
            <w:tcW w:w="1813"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附加条件</w:t>
            </w:r>
            <w:r/>
          </w:p>
        </w:tc>
        <w:tc>
          <w:tcPr>
            <w:tcW w:w="6108"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投标文件未含有采购人不能接受的附加条件的；（由评委审查，无需供应商提供材料）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ascii="宋体" w:hAnsi="宋体" w:cs="宋体"/>
                <w:color w:val="auto"/>
                <w:szCs w:val="21"/>
              </w:rPr>
            </w:pPr>
            <w:r>
              <w:rPr>
                <w:rFonts w:hint="eastAsia" w:ascii="宋体" w:hAnsi="宋体" w:cs="宋体"/>
                <w:color w:val="auto"/>
                <w:szCs w:val="21"/>
              </w:rPr>
              <w:t xml:space="preserve">18</w:t>
            </w:r>
            <w:r/>
          </w:p>
        </w:tc>
        <w:tc>
          <w:tcPr>
            <w:tcW w:w="1813"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其他无效情形</w:t>
            </w:r>
            <w:r/>
          </w:p>
        </w:tc>
        <w:tc>
          <w:tcPr>
            <w:tcW w:w="6108" w:type="dxa"/>
            <w:vAlign w:val="center"/>
            <w:textDirection w:val="lrTb"/>
            <w:noWrap w:val="false"/>
          </w:tcPr>
          <w:p>
            <w:pPr>
              <w:ind w:left="199" w:hanging="199"/>
              <w:jc w:val="left"/>
              <w:widowControl/>
              <w:rPr>
                <w:rFonts w:ascii="宋体" w:hAnsi="宋体" w:cs="宋体"/>
                <w:color w:val="auto"/>
                <w:szCs w:val="21"/>
              </w:rPr>
            </w:pPr>
            <w:r>
              <w:rPr>
                <w:rFonts w:hint="eastAsia" w:ascii="宋体" w:hAnsi="宋体" w:cs="宋体"/>
                <w:color w:val="auto"/>
                <w:szCs w:val="21"/>
              </w:rPr>
              <w:t xml:space="preserve">投标人、投标文件不存在不符合法律、法规和招标文件规定的其他无效情形。</w:t>
            </w:r>
            <w:r>
              <w:rPr>
                <w:rFonts w:hint="eastAsia" w:ascii="宋体" w:hAnsi="宋体" w:cs="宋体"/>
                <w:color w:val="auto"/>
                <w:szCs w:val="21"/>
              </w:rPr>
              <w:t xml:space="preserve">（由评委审查，无需供应商提供材料）</w:t>
            </w:r>
            <w:r/>
          </w:p>
        </w:tc>
      </w:tr>
    </w:tbl>
    <w:p>
      <w:pPr>
        <w:pStyle w:val="805"/>
        <w:numPr>
          <w:ilvl w:val="0"/>
          <w:numId w:val="7"/>
        </w:numPr>
        <w:jc w:val="left"/>
        <w:spacing w:line="360" w:lineRule="auto"/>
        <w:rPr>
          <w:rFonts w:ascii="宋体" w:hAnsi="宋体" w:cs="宋体"/>
          <w:color w:val="auto"/>
          <w:sz w:val="24"/>
        </w:rPr>
      </w:pPr>
      <w:r>
        <w:rPr>
          <w:rFonts w:hint="eastAsia" w:ascii="宋体" w:hAnsi="宋体" w:cs="宋体"/>
          <w:color w:val="auto"/>
          <w:sz w:val="24"/>
        </w:rPr>
        <w:t xml:space="preserve">投标文件有关事项的澄清或者说明</w:t>
      </w:r>
      <w:r/>
    </w:p>
    <w:p>
      <w:pPr>
        <w:pStyle w:val="805"/>
        <w:numPr>
          <w:ilvl w:val="1"/>
          <w:numId w:val="7"/>
        </w:numPr>
        <w:jc w:val="left"/>
        <w:spacing w:line="360" w:lineRule="auto"/>
        <w:rPr>
          <w:rFonts w:ascii="宋体" w:hAnsi="宋体" w:cs="宋体"/>
          <w:color w:val="auto"/>
          <w:sz w:val="24"/>
          <w:highlight w:val="none"/>
        </w:rPr>
      </w:pPr>
      <w:r>
        <w:rPr>
          <w:rFonts w:hint="eastAsia" w:ascii="宋体" w:hAnsi="宋体" w:cs="宋体"/>
          <w:color w:val="auto"/>
          <w:sz w:val="24"/>
        </w:rPr>
        <w:t xml:space="preserve">评标过程中，评标委员会将通过“苏采云”系统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w:t>
      </w:r>
      <w:r>
        <w:rPr>
          <w:rFonts w:hint="eastAsia" w:ascii="宋体" w:hAnsi="宋体" w:cs="宋体"/>
          <w:color w:val="auto"/>
          <w:sz w:val="24"/>
          <w:highlight w:val="none"/>
        </w:rPr>
        <w:t xml:space="preserve">明或者补正不得超出投标文件的范围或者改变投标文件的实质性内容。澄清文件将作为投标文件内容的一部分。</w:t>
      </w:r>
      <w:r>
        <w:rPr>
          <w:rFonts w:hint="eastAsia" w:ascii="宋体" w:hAnsi="宋体" w:cs="宋体"/>
          <w:color w:val="auto"/>
          <w:sz w:val="24"/>
          <w:szCs w:val="24"/>
          <w:highlight w:val="none"/>
        </w:rPr>
        <w:t xml:space="preserve">接到评标委员会澄清、说明和补正要求的投标人如未按规定做出澄清、说明和补正，其风险由投标人自行承担。</w:t>
      </w:r>
      <w:r/>
    </w:p>
    <w:p>
      <w:pPr>
        <w:pStyle w:val="805"/>
        <w:numPr>
          <w:ilvl w:val="1"/>
          <w:numId w:val="7"/>
        </w:numPr>
        <w:jc w:val="left"/>
        <w:spacing w:line="360" w:lineRule="auto"/>
        <w:rPr>
          <w:rFonts w:ascii="宋体" w:hAnsi="宋体" w:cs="宋体"/>
          <w:color w:val="auto"/>
          <w:sz w:val="24"/>
          <w:highlight w:val="none"/>
        </w:rPr>
      </w:pPr>
      <w:r>
        <w:rPr>
          <w:rFonts w:ascii="宋体" w:hAnsi="宋体" w:cs="宋体"/>
          <w:color w:val="auto"/>
          <w:sz w:val="24"/>
          <w:highlight w:val="none"/>
        </w:rPr>
        <w:t xml:space="preserve">评审过程中出现下列情形之一的，</w:t>
      </w:r>
      <w:r>
        <w:rPr>
          <w:rFonts w:hint="eastAsia" w:ascii="宋体" w:hAnsi="宋体" w:cs="宋体"/>
          <w:color w:val="auto"/>
          <w:sz w:val="24"/>
          <w:highlight w:val="none"/>
        </w:rPr>
        <w:t xml:space="preserve">评标委员会</w:t>
      </w:r>
      <w:r>
        <w:rPr>
          <w:rFonts w:ascii="宋体" w:hAnsi="宋体" w:cs="宋体"/>
          <w:color w:val="auto"/>
          <w:sz w:val="24"/>
          <w:highlight w:val="none"/>
        </w:rPr>
        <w:t xml:space="preserve">应当启动异常低价投标审查</w:t>
      </w:r>
      <w:r>
        <w:rPr>
          <w:rFonts w:hint="eastAsia" w:ascii="宋体" w:hAnsi="宋体" w:cs="宋体"/>
          <w:color w:val="auto"/>
          <w:sz w:val="24"/>
          <w:highlight w:val="none"/>
        </w:rPr>
        <w:t xml:space="preserve">程序：</w:t>
      </w:r>
      <w:r/>
    </w:p>
    <w:p>
      <w:pPr>
        <w:pStyle w:val="805"/>
        <w:numPr>
          <w:ilvl w:val="2"/>
          <w:numId w:val="7"/>
        </w:numPr>
        <w:jc w:val="left"/>
        <w:spacing w:line="360" w:lineRule="auto"/>
        <w:rPr>
          <w:rFonts w:ascii="宋体" w:hAnsi="宋体" w:cs="宋体"/>
          <w:color w:val="auto"/>
          <w:sz w:val="24"/>
          <w:highlight w:val="none"/>
        </w:rPr>
      </w:pPr>
      <w:r>
        <w:rPr>
          <w:rFonts w:ascii="宋体" w:hAnsi="宋体" w:cs="宋体"/>
          <w:color w:val="auto"/>
          <w:sz w:val="24"/>
          <w:highlight w:val="none"/>
        </w:rPr>
        <w:t xml:space="preserve">投标报价低于采购项目预算50%的，即投标报价&lt;采购项目预算×50%；</w:t>
      </w:r>
      <w:r/>
    </w:p>
    <w:p>
      <w:pPr>
        <w:pStyle w:val="805"/>
        <w:numPr>
          <w:ilvl w:val="2"/>
          <w:numId w:val="7"/>
        </w:numPr>
        <w:jc w:val="left"/>
        <w:spacing w:line="360" w:lineRule="auto"/>
        <w:rPr>
          <w:rFonts w:ascii="宋体" w:hAnsi="宋体" w:cs="宋体"/>
          <w:color w:val="auto"/>
          <w:sz w:val="24"/>
          <w:highlight w:val="none"/>
        </w:rPr>
      </w:pPr>
      <w:r>
        <w:rPr>
          <w:rFonts w:ascii="宋体" w:hAnsi="宋体" w:cs="宋体"/>
          <w:color w:val="auto"/>
          <w:sz w:val="24"/>
          <w:highlight w:val="none"/>
        </w:rPr>
        <w:t xml:space="preserve">投标报价低于采购项目最高限价45%的，即投标报价&lt;采购项目最高限价×45%；</w:t>
      </w:r>
      <w:r/>
    </w:p>
    <w:p>
      <w:pPr>
        <w:pStyle w:val="805"/>
        <w:numPr>
          <w:ilvl w:val="2"/>
          <w:numId w:val="7"/>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w:t>
      </w:r>
      <w:r>
        <w:rPr>
          <w:rFonts w:ascii="宋体" w:hAnsi="宋体" w:cs="宋体"/>
          <w:color w:val="auto"/>
          <w:sz w:val="24"/>
          <w:highlight w:val="none"/>
        </w:rPr>
        <w:t xml:space="preserve">认定的供应商报价过低、有可能影响产品质量或者不能诚信履约的其他情形。</w:t>
      </w:r>
      <w:r/>
    </w:p>
    <w:p>
      <w:pPr>
        <w:pStyle w:val="805"/>
        <w:ind w:left="284"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启动异常低价投标审查后，</w:t>
      </w:r>
      <w:r>
        <w:rPr>
          <w:rFonts w:hint="eastAsia" w:ascii="宋体" w:hAnsi="宋体" w:cs="宋体"/>
          <w:color w:val="auto"/>
          <w:sz w:val="24"/>
          <w:highlight w:val="none"/>
        </w:rPr>
        <w:t xml:space="preserve">评标委员会</w:t>
      </w:r>
      <w:r>
        <w:rPr>
          <w:rFonts w:ascii="宋体" w:hAnsi="宋体" w:cs="宋体"/>
          <w:color w:val="auto"/>
          <w:sz w:val="24"/>
          <w:highlight w:val="none"/>
        </w:rPr>
        <w:t xml:space="preserve">应当要求相关供应商在评标现场合理的时间内，提供项目具体成本测算等与报价合理性相关的书面说明及相关证明材料，对投标价格作出解释，由</w:t>
      </w:r>
      <w:r>
        <w:rPr>
          <w:rFonts w:hint="eastAsia" w:ascii="宋体" w:hAnsi="宋体" w:cs="宋体"/>
          <w:color w:val="auto"/>
          <w:sz w:val="24"/>
          <w:highlight w:val="none"/>
        </w:rPr>
        <w:t xml:space="preserve">评标委员会</w:t>
      </w:r>
      <w:r>
        <w:rPr>
          <w:rFonts w:ascii="宋体" w:hAnsi="宋体" w:cs="宋体"/>
          <w:color w:val="auto"/>
          <w:sz w:val="24"/>
          <w:highlight w:val="none"/>
        </w:rPr>
        <w:t xml:space="preserve">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宋体" w:hAnsi="宋体" w:cs="宋体"/>
          <w:color w:val="auto"/>
          <w:sz w:val="24"/>
          <w:highlight w:val="none"/>
        </w:rPr>
        <w:t xml:space="preserve">评标委员会</w:t>
      </w:r>
      <w:r>
        <w:rPr>
          <w:rFonts w:ascii="宋体" w:hAnsi="宋体" w:cs="宋体"/>
          <w:color w:val="auto"/>
          <w:sz w:val="24"/>
          <w:highlight w:val="none"/>
        </w:rPr>
        <w:t xml:space="preserve">应当将其作为</w:t>
      </w:r>
      <w:r>
        <w:rPr>
          <w:rFonts w:ascii="宋体" w:hAnsi="宋体" w:cs="宋体"/>
          <w:b/>
          <w:bCs/>
          <w:color w:val="auto"/>
          <w:sz w:val="24"/>
          <w:highlight w:val="none"/>
        </w:rPr>
        <w:t xml:space="preserve">无效投标处理</w:t>
      </w:r>
      <w:r>
        <w:rPr>
          <w:rFonts w:ascii="宋体" w:hAnsi="宋体" w:cs="宋体"/>
          <w:color w:val="auto"/>
          <w:sz w:val="24"/>
          <w:highlight w:val="none"/>
        </w:rPr>
        <w:t xml:space="preserve">。审查相关情况应当在评审报告中进行记录。</w:t>
      </w:r>
      <w:r/>
    </w:p>
    <w:p>
      <w:pPr>
        <w:pStyle w:val="805"/>
        <w:numPr>
          <w:ilvl w:val="1"/>
          <w:numId w:val="7"/>
        </w:numPr>
        <w:jc w:val="left"/>
        <w:spacing w:line="360" w:lineRule="auto"/>
        <w:rPr>
          <w:rFonts w:ascii="宋体" w:hAnsi="宋体" w:cs="宋体"/>
          <w:color w:val="auto"/>
          <w:sz w:val="24"/>
        </w:rPr>
      </w:pPr>
      <w:r>
        <w:rPr>
          <w:rFonts w:hint="eastAsia" w:ascii="宋体" w:hAnsi="宋体" w:cs="宋体"/>
          <w:color w:val="auto"/>
          <w:sz w:val="24"/>
          <w:highlight w:val="none"/>
        </w:rPr>
        <w:t xml:space="preserve">投标报价须包含招标文件全部内容，如分项报价表有缺漏视为已含在其他各项报价中，将不对投标总价进行调整</w:t>
      </w:r>
      <w:r>
        <w:rPr>
          <w:rFonts w:hint="eastAsia" w:ascii="宋体" w:hAnsi="宋体" w:cs="宋体"/>
          <w:color w:val="auto"/>
          <w:sz w:val="24"/>
        </w:rPr>
        <w:t xml:space="preserve">。评标委员会有权要求投标人在规定的时间内对此进行书面确认，投标人不确认的，视为将一个采购包中的内容拆开投标，其</w:t>
      </w:r>
      <w:r>
        <w:rPr>
          <w:rFonts w:hint="eastAsia" w:ascii="宋体" w:hAnsi="宋体" w:cs="宋体"/>
          <w:b/>
          <w:color w:val="auto"/>
          <w:sz w:val="24"/>
        </w:rPr>
        <w:t xml:space="preserve">投标无效</w:t>
      </w:r>
      <w:r>
        <w:rPr>
          <w:rFonts w:hint="eastAsia" w:ascii="宋体" w:hAnsi="宋体" w:cs="宋体"/>
          <w:color w:val="auto"/>
          <w:sz w:val="24"/>
        </w:rPr>
        <w:t xml:space="preserve">。</w:t>
      </w:r>
      <w:r/>
    </w:p>
    <w:p>
      <w:pPr>
        <w:pStyle w:val="805"/>
        <w:numPr>
          <w:ilvl w:val="1"/>
          <w:numId w:val="7"/>
        </w:numPr>
        <w:jc w:val="left"/>
        <w:spacing w:line="360" w:lineRule="auto"/>
        <w:rPr>
          <w:rFonts w:ascii="宋体" w:hAnsi="宋体" w:cs="宋体"/>
          <w:color w:val="auto"/>
          <w:sz w:val="24"/>
        </w:rPr>
      </w:pPr>
      <w:r>
        <w:rPr>
          <w:rFonts w:hint="eastAsia" w:ascii="宋体" w:hAnsi="宋体" w:cs="宋体"/>
          <w:color w:val="auto"/>
          <w:sz w:val="24"/>
        </w:rPr>
        <w:t xml:space="preserve">投标文件报价出现前后不一致的，按照下列规定修正。</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招标文件对于报价修正是否另有规定：</w:t>
      </w:r>
      <w:r/>
    </w:p>
    <w:p>
      <w:pPr>
        <w:ind w:firstLine="960"/>
        <w:jc w:val="left"/>
        <w:spacing w:line="360" w:lineRule="auto"/>
        <w:rPr>
          <w:rFonts w:ascii="宋体" w:hAnsi="宋体" w:cs="宋体"/>
          <w:color w:val="auto"/>
          <w:sz w:val="24"/>
          <w:szCs w:val="24"/>
        </w:rPr>
      </w:pPr>
      <w:r>
        <w:rPr>
          <w:rFonts w:hint="eastAsia" w:ascii="宋体" w:hAnsi="宋体" w:cs="宋体"/>
          <w:color w:val="auto"/>
          <w:sz w:val="24"/>
          <w:szCs w:val="24"/>
        </w:rPr>
        <w:t xml:space="preserve">□有，具体规定为：</w:t>
      </w:r>
      <w:r/>
    </w:p>
    <w:p>
      <w:pPr>
        <w:ind w:firstLine="960"/>
        <w:jc w:val="left"/>
        <w:spacing w:line="360" w:lineRule="auto"/>
        <w:rPr>
          <w:rFonts w:ascii="宋体" w:hAnsi="宋体" w:cs="宋体"/>
          <w:color w:val="auto"/>
          <w:sz w:val="24"/>
        </w:rPr>
      </w:pPr>
      <w:r>
        <w:rPr>
          <w:rFonts w:hint="eastAsia" w:ascii="宋体" w:hAnsi="宋体" w:cs="宋体"/>
          <w:color w:val="auto"/>
          <w:sz w:val="24"/>
          <w:szCs w:val="24"/>
        </w:rPr>
        <w:t xml:space="preserve">■无，按下述2.4.2.2—2.4.7项规定修正</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单独递交的开标一览表（报价表）与投标文件中开标一览表（报价表）内容不一致的，以单独递交的开标一览表（报价表）为准；</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投标文件中开标一览表（报价表）内容与投标文件中相应内容不一致的，以开标一览表（报价表）为准；</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大写金额和小写金额不一致的，以大写金额为准；</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单价金额小数点或者百分比有明显错位的，以开标一览表的总价为准，并修改单价；</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总价金额与按单价汇总金额不一致的，以单价金额计算结果为准；</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同时出现两种以上不一致的，按照前款规定的顺序修正。评标委员会</w:t>
      </w:r>
      <w:r>
        <w:rPr>
          <w:rFonts w:hint="eastAsia" w:ascii="宋体" w:hAnsi="宋体" w:cs="宋体"/>
          <w:bCs/>
          <w:color w:val="auto"/>
          <w:sz w:val="24"/>
        </w:rPr>
        <w:t xml:space="preserve">将按上述修正错误的方法调整投标文件中的投标报价，并通过“</w:t>
      </w:r>
      <w:r>
        <w:rPr>
          <w:rFonts w:hint="eastAsia" w:ascii="宋体" w:hAnsi="宋体" w:cs="宋体"/>
          <w:color w:val="auto"/>
          <w:sz w:val="24"/>
          <w:szCs w:val="24"/>
        </w:rPr>
        <w:t xml:space="preserve">苏采云”系统</w:t>
      </w:r>
      <w:r>
        <w:rPr>
          <w:rFonts w:hint="eastAsia" w:ascii="宋体" w:hAnsi="宋体" w:cs="宋体"/>
          <w:bCs/>
          <w:color w:val="auto"/>
          <w:sz w:val="24"/>
        </w:rPr>
        <w:t xml:space="preserve">告知投标人，</w:t>
      </w:r>
      <w:r>
        <w:rPr>
          <w:rFonts w:hint="eastAsia" w:ascii="宋体" w:hAnsi="宋体" w:cs="宋体"/>
          <w:color w:val="auto"/>
          <w:sz w:val="24"/>
        </w:rPr>
        <w:t xml:space="preserve">修正后的报价经投标人书面确认后产生约束力，投标人不确认的，其</w:t>
      </w:r>
      <w:r>
        <w:rPr>
          <w:rFonts w:hint="eastAsia" w:ascii="宋体" w:hAnsi="宋体" w:cs="宋体"/>
          <w:b/>
          <w:color w:val="auto"/>
          <w:sz w:val="24"/>
        </w:rPr>
        <w:t xml:space="preserve">投标无效；</w:t>
      </w:r>
      <w:r/>
    </w:p>
    <w:p>
      <w:pPr>
        <w:pStyle w:val="805"/>
        <w:numPr>
          <w:ilvl w:val="1"/>
          <w:numId w:val="7"/>
        </w:numPr>
        <w:jc w:val="left"/>
        <w:spacing w:line="360" w:lineRule="auto"/>
        <w:rPr>
          <w:rFonts w:ascii="宋体" w:hAnsi="宋体" w:cs="宋体"/>
          <w:color w:val="auto"/>
          <w:sz w:val="24"/>
        </w:rPr>
      </w:pPr>
      <w:r>
        <w:rPr>
          <w:rFonts w:hint="eastAsia" w:ascii="宋体" w:hAnsi="宋体" w:cs="宋体"/>
          <w:color w:val="auto"/>
          <w:sz w:val="24"/>
        </w:rPr>
        <w:t xml:space="preserve">落实政府采购政策的价格调整：只有符合第二章《投标人须知》5.2条规定情形的，可以享受中小企业扶持政策，用扣除后的价格参加评审；否则，评标时价格不予扣除。</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对于未预留份额专门面向中小企业采购的采购项目，以及预留份额项目中的非预留部分采购包，对小微企业报价给予20%（工程项目为5%）的扣除，用扣除后的价格参加评审。</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对于未预留份额专门面向中小企业采购的采购项目，以及预留份额项目中的非预留部分采购包，且接受大中型企业与</w:t>
      </w:r>
      <w:r>
        <w:rPr>
          <w:rFonts w:hint="eastAsia" w:ascii="宋体" w:hAnsi="宋体" w:cs="宋体"/>
          <w:b/>
          <w:color w:val="auto"/>
          <w:sz w:val="24"/>
        </w:rPr>
        <w:t xml:space="preserve">小微企业</w:t>
      </w:r>
      <w:r>
        <w:rPr>
          <w:rFonts w:hint="eastAsia" w:ascii="宋体" w:hAnsi="宋体" w:cs="宋体"/>
          <w:color w:val="auto"/>
          <w:sz w:val="24"/>
        </w:rPr>
        <w:t xml:space="preserve">组成联合体或者允许大中型企业向一家或者多家</w:t>
      </w:r>
      <w:r>
        <w:rPr>
          <w:rFonts w:hint="eastAsia" w:ascii="宋体" w:hAnsi="宋体" w:cs="宋体"/>
          <w:b/>
          <w:color w:val="auto"/>
          <w:sz w:val="24"/>
        </w:rPr>
        <w:t xml:space="preserve">小微企业</w:t>
      </w:r>
      <w:r>
        <w:rPr>
          <w:rFonts w:hint="eastAsia" w:ascii="宋体" w:hAnsi="宋体" w:cs="宋体"/>
          <w:color w:val="auto"/>
          <w:sz w:val="24"/>
        </w:rPr>
        <w:t xml:space="preserve">分包的采购项目，对于联合协议或者分包意向协议约定</w:t>
      </w:r>
      <w:r>
        <w:rPr>
          <w:rFonts w:hint="eastAsia" w:ascii="宋体" w:hAnsi="宋体" w:cs="宋体"/>
          <w:b/>
          <w:color w:val="auto"/>
          <w:sz w:val="24"/>
        </w:rPr>
        <w:t xml:space="preserve">小微企业</w:t>
      </w:r>
      <w:r>
        <w:rPr>
          <w:rFonts w:hint="eastAsia" w:ascii="宋体" w:hAnsi="宋体" w:cs="宋体"/>
          <w:color w:val="auto"/>
          <w:sz w:val="24"/>
        </w:rPr>
        <w:t xml:space="preserve">的合同份额占到合同总金额 30%以上的联合体或者大中型企业的报价给予</w:t>
      </w:r>
      <w:r>
        <w:rPr>
          <w:rFonts w:hint="eastAsia" w:ascii="宋体" w:hAnsi="宋体" w:cs="宋体"/>
          <w:color w:val="auto"/>
          <w:sz w:val="24"/>
          <w:u w:val="single"/>
        </w:rPr>
        <w:t xml:space="preserve">3</w:t>
      </w:r>
      <w:r>
        <w:rPr>
          <w:rFonts w:hint="eastAsia" w:ascii="宋体" w:hAnsi="宋体" w:cs="宋体"/>
          <w:color w:val="auto"/>
          <w:sz w:val="24"/>
        </w:rPr>
        <w:t xml:space="preserve">%的扣除，用扣除后的价格参加评审。</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组成联合体或者接受分包的小微企业与联合体内其他企业、分包企业之间存在直接控股、管理关系的，不享受价格扣除优惠政策。</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价格扣除比例对小型企业和微型企业同等对待，不作区分。</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中小企业参加政府采购活动，应当按照招标文件给定的格式出具《中小企业声明函》，否则不得享受相关中小企业扶持政策。</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监狱企业提供了由省级以上监狱管理局（常州市含教育矫治局）、戒毒管理局（含新疆生产建设兵团）出具的属于监狱企业的证明文件的，视同小微企业。</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残疾人福利性单位按招标文件要求提供了《残疾人福利性单位声明函》（见附件）的，视同小微企业。</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若投标人同时属于小型或微型企业、监狱企业、残疾人福利性单位中的两种及以上，将不重复享受小微企业价格扣减的优惠政策。</w:t>
      </w:r>
      <w:r/>
    </w:p>
    <w:p>
      <w:pPr>
        <w:pStyle w:val="805"/>
        <w:numPr>
          <w:ilvl w:val="0"/>
          <w:numId w:val="7"/>
        </w:numPr>
        <w:jc w:val="left"/>
        <w:spacing w:line="360" w:lineRule="auto"/>
        <w:rPr>
          <w:rFonts w:ascii="宋体" w:hAnsi="宋体" w:cs="宋体"/>
          <w:color w:val="auto"/>
          <w:sz w:val="24"/>
        </w:rPr>
      </w:pPr>
      <w:r>
        <w:rPr>
          <w:rFonts w:hint="eastAsia" w:ascii="宋体" w:hAnsi="宋体" w:cs="宋体"/>
          <w:color w:val="auto"/>
          <w:sz w:val="24"/>
        </w:rPr>
        <w:t xml:space="preserve">投标文件的比较和评价</w:t>
      </w:r>
      <w:r>
        <w:rPr>
          <w:rFonts w:hint="eastAsia" w:ascii="宋体" w:hAnsi="宋体" w:cs="宋体"/>
          <w:b/>
          <w:color w:val="auto"/>
          <w:sz w:val="24"/>
        </w:rPr>
        <w:t xml:space="preserve">：</w:t>
      </w:r>
      <w:r/>
    </w:p>
    <w:p>
      <w:pPr>
        <w:pStyle w:val="805"/>
        <w:numPr>
          <w:ilvl w:val="1"/>
          <w:numId w:val="7"/>
        </w:numPr>
        <w:jc w:val="left"/>
        <w:spacing w:line="360" w:lineRule="auto"/>
        <w:rPr>
          <w:rFonts w:ascii="宋体" w:hAnsi="宋体" w:cs="宋体"/>
          <w:color w:val="auto"/>
          <w:sz w:val="24"/>
        </w:rPr>
      </w:pPr>
      <w:r>
        <w:rPr>
          <w:rFonts w:hint="eastAsia" w:ascii="宋体" w:hAnsi="宋体" w:cs="宋体"/>
          <w:color w:val="auto"/>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805"/>
        <w:numPr>
          <w:ilvl w:val="1"/>
          <w:numId w:val="7"/>
        </w:numPr>
        <w:jc w:val="left"/>
        <w:spacing w:line="360" w:lineRule="auto"/>
        <w:rPr>
          <w:rFonts w:ascii="宋体" w:hAnsi="宋体" w:cs="宋体"/>
          <w:color w:val="auto"/>
          <w:sz w:val="24"/>
        </w:rPr>
      </w:pPr>
      <w:r>
        <w:rPr>
          <w:rFonts w:hint="eastAsia" w:ascii="宋体" w:hAnsi="宋体" w:cs="宋体"/>
          <w:color w:val="auto"/>
          <w:sz w:val="24"/>
        </w:rPr>
        <w:t xml:space="preserve">评标方法和评标标准；</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本项目采用的评标方法为：</w:t>
      </w:r>
      <w:r/>
    </w:p>
    <w:p>
      <w:pPr>
        <w:ind w:left="1134" w:firstLine="240"/>
        <w:jc w:val="left"/>
        <w:spacing w:line="360" w:lineRule="auto"/>
        <w:rPr>
          <w:rFonts w:ascii="宋体" w:hAnsi="宋体" w:cs="宋体"/>
          <w:color w:val="auto"/>
          <w:sz w:val="24"/>
        </w:rPr>
      </w:pPr>
      <w:r>
        <w:rPr>
          <w:rFonts w:hint="eastAsia" w:ascii="宋体" w:hAnsi="宋体" w:cs="宋体"/>
          <w:color w:val="auto"/>
          <w:sz w:val="24"/>
          <w:szCs w:val="24"/>
        </w:rPr>
        <w:t xml:space="preserve">■</w:t>
      </w:r>
      <w:r>
        <w:rPr>
          <w:rFonts w:hint="eastAsia" w:ascii="宋体" w:hAnsi="宋体" w:cs="宋体"/>
          <w:color w:val="auto"/>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134" w:firstLine="240"/>
        <w:jc w:val="left"/>
        <w:spacing w:line="360" w:lineRule="auto"/>
        <w:rPr>
          <w:rFonts w:ascii="宋体" w:hAnsi="宋体" w:cs="宋体"/>
          <w:color w:val="auto"/>
          <w:sz w:val="24"/>
        </w:rPr>
      </w:pPr>
      <w:r>
        <w:rPr>
          <w:rFonts w:hint="eastAsia" w:ascii="宋体" w:hAnsi="宋体" w:cs="宋体"/>
          <w:color w:val="auto"/>
          <w:sz w:val="24"/>
          <w:szCs w:val="24"/>
        </w:rPr>
        <w:t xml:space="preserve">□</w:t>
      </w:r>
      <w:r>
        <w:rPr>
          <w:rFonts w:hint="eastAsia" w:ascii="宋体" w:hAnsi="宋体" w:cs="宋体"/>
          <w:color w:val="auto"/>
          <w:sz w:val="24"/>
        </w:rPr>
        <w:t xml:space="preserve">最低评标价法，指投标文件满足招标文件全部实质性要求，且投标报价最低的投标人为中标候选人的评标方法。</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rPr>
        <w:t xml:space="preserve">投标无效。</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非政府强制采购的节能产品或环境标志产品，依据品目清单和认证证书实施政府优先采购。优先采购的具体规定（如涉及）</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pStyle w:val="805"/>
        <w:numPr>
          <w:ilvl w:val="2"/>
          <w:numId w:val="7"/>
        </w:numPr>
        <w:jc w:val="left"/>
        <w:spacing w:line="360" w:lineRule="auto"/>
        <w:rPr>
          <w:rFonts w:ascii="宋体" w:hAnsi="宋体" w:cs="宋体"/>
          <w:color w:val="auto"/>
          <w:sz w:val="24"/>
        </w:rPr>
      </w:pPr>
      <w:r>
        <w:rPr>
          <w:rFonts w:hint="eastAsia" w:ascii="宋体" w:hAnsi="宋体" w:cs="宋体"/>
          <w:color w:val="auto"/>
          <w:sz w:val="24"/>
        </w:rPr>
        <w:t xml:space="preserve">关于无线局域网认证产品政府采购清单中的产品，优先采购的具体规定（如涉及）</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pStyle w:val="805"/>
        <w:numPr>
          <w:ilvl w:val="0"/>
          <w:numId w:val="7"/>
        </w:numPr>
        <w:jc w:val="left"/>
        <w:spacing w:line="360" w:lineRule="auto"/>
        <w:rPr>
          <w:rFonts w:ascii="宋体" w:hAnsi="宋体" w:cs="宋体"/>
          <w:color w:val="auto"/>
          <w:sz w:val="24"/>
        </w:rPr>
      </w:pPr>
      <w:r>
        <w:rPr>
          <w:rFonts w:hint="eastAsia" w:ascii="宋体" w:hAnsi="宋体" w:cs="宋体"/>
          <w:color w:val="auto"/>
          <w:sz w:val="24"/>
        </w:rPr>
        <w:t xml:space="preserve">确定中标候选人名单</w:t>
      </w:r>
      <w:r/>
    </w:p>
    <w:p>
      <w:pPr>
        <w:pStyle w:val="805"/>
        <w:numPr>
          <w:ilvl w:val="1"/>
          <w:numId w:val="7"/>
        </w:numPr>
        <w:jc w:val="left"/>
        <w:spacing w:line="360" w:lineRule="auto"/>
        <w:rPr>
          <w:rFonts w:ascii="宋体" w:hAnsi="宋体" w:cs="宋体"/>
          <w:color w:val="auto"/>
          <w:sz w:val="24"/>
        </w:rPr>
      </w:pPr>
      <w:r>
        <w:rPr>
          <w:rFonts w:hint="eastAsia" w:ascii="宋体" w:hAnsi="宋体" w:cs="宋体"/>
          <w:color w:val="auto"/>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1134" w:firstLine="240"/>
        <w:jc w:val="left"/>
        <w:spacing w:line="360" w:lineRule="auto"/>
        <w:rPr>
          <w:rFonts w:ascii="宋体" w:hAnsi="宋体" w:cs="宋体"/>
          <w:color w:val="auto"/>
          <w:sz w:val="24"/>
        </w:rPr>
      </w:pPr>
      <w:r>
        <w:rPr>
          <w:rFonts w:hint="eastAsia" w:ascii="宋体" w:hAnsi="宋体" w:cs="宋体"/>
          <w:color w:val="auto"/>
          <w:sz w:val="24"/>
          <w:szCs w:val="24"/>
        </w:rPr>
        <w:t xml:space="preserve">■</w:t>
      </w:r>
      <w:r>
        <w:rPr>
          <w:rFonts w:hint="eastAsia" w:ascii="宋体" w:hAnsi="宋体" w:cs="宋体"/>
          <w:color w:val="auto"/>
          <w:sz w:val="24"/>
        </w:rPr>
        <w:t xml:space="preserve">随机抽取</w:t>
      </w:r>
      <w:r/>
    </w:p>
    <w:p>
      <w:pPr>
        <w:ind w:left="1134" w:firstLine="240"/>
        <w:jc w:val="left"/>
        <w:spacing w:line="360" w:lineRule="auto"/>
        <w:rPr>
          <w:rFonts w:ascii="宋体" w:hAnsi="宋体" w:cs="宋体"/>
          <w:color w:val="auto"/>
          <w:sz w:val="24"/>
        </w:rPr>
      </w:pPr>
      <w:r>
        <w:rPr>
          <w:rFonts w:hint="eastAsia" w:ascii="宋体" w:hAnsi="宋体" w:cs="宋体"/>
          <w:color w:val="auto"/>
          <w:sz w:val="24"/>
          <w:szCs w:val="24"/>
        </w:rPr>
        <w:t xml:space="preserve">□</w:t>
      </w:r>
      <w:r>
        <w:rPr>
          <w:rFonts w:hint="eastAsia" w:ascii="宋体" w:hAnsi="宋体" w:cs="宋体"/>
          <w:color w:val="auto"/>
          <w:sz w:val="24"/>
        </w:rPr>
        <w:t xml:space="preserve">其他方式，具体要求：_____</w:t>
      </w:r>
      <w:r/>
    </w:p>
    <w:p>
      <w:pPr>
        <w:pStyle w:val="805"/>
        <w:numPr>
          <w:ilvl w:val="1"/>
          <w:numId w:val="7"/>
        </w:numPr>
        <w:jc w:val="left"/>
        <w:spacing w:line="360" w:lineRule="auto"/>
        <w:rPr>
          <w:rFonts w:ascii="宋体" w:hAnsi="宋体" w:cs="宋体"/>
          <w:color w:val="auto"/>
          <w:sz w:val="24"/>
        </w:rPr>
      </w:pPr>
      <w:r>
        <w:rPr>
          <w:rFonts w:hint="eastAsia" w:ascii="宋体" w:hAnsi="宋体" w:cs="宋体"/>
          <w:color w:val="auto"/>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805"/>
        <w:numPr>
          <w:ilvl w:val="1"/>
          <w:numId w:val="7"/>
        </w:numPr>
        <w:jc w:val="left"/>
        <w:spacing w:line="360" w:lineRule="auto"/>
        <w:rPr>
          <w:rFonts w:ascii="宋体" w:hAnsi="宋体" w:cs="宋体"/>
          <w:color w:val="auto"/>
          <w:sz w:val="24"/>
        </w:rPr>
      </w:pPr>
      <w:r>
        <w:rPr>
          <w:rFonts w:hint="eastAsia" w:ascii="宋体" w:hAnsi="宋体" w:cs="宋体"/>
          <w:color w:val="auto"/>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05"/>
        <w:numPr>
          <w:ilvl w:val="1"/>
          <w:numId w:val="7"/>
        </w:numPr>
        <w:jc w:val="left"/>
        <w:spacing w:line="360" w:lineRule="auto"/>
        <w:rPr>
          <w:rFonts w:ascii="宋体" w:hAnsi="宋体" w:cs="宋体"/>
          <w:color w:val="auto"/>
          <w:sz w:val="24"/>
        </w:rPr>
      </w:pPr>
      <w:r>
        <w:rPr>
          <w:rFonts w:hint="eastAsia" w:ascii="宋体" w:hAnsi="宋体" w:cs="宋体"/>
          <w:color w:val="auto"/>
          <w:sz w:val="24"/>
        </w:rPr>
        <w:t xml:space="preserve">评标委员会要对评分汇总情况进行复核，特别是对排名第一的、报价最低的、投标或响应文件被认定为无效的情形进行重点复核。</w:t>
      </w:r>
      <w:r/>
    </w:p>
    <w:p>
      <w:pPr>
        <w:pStyle w:val="805"/>
        <w:numPr>
          <w:ilvl w:val="1"/>
          <w:numId w:val="7"/>
        </w:numPr>
        <w:jc w:val="left"/>
        <w:spacing w:line="360" w:lineRule="auto"/>
        <w:rPr>
          <w:rFonts w:ascii="宋体" w:hAnsi="宋体" w:cs="宋体"/>
          <w:color w:val="auto"/>
          <w:sz w:val="24"/>
        </w:rPr>
      </w:pPr>
      <w:r>
        <w:rPr>
          <w:rFonts w:hint="eastAsia" w:ascii="宋体" w:hAnsi="宋体" w:cs="宋体"/>
          <w:color w:val="auto"/>
          <w:sz w:val="24"/>
        </w:rPr>
        <w:t xml:space="preserve">评标委员会将根据各投标人的评标排序，依次推荐本项目（各采购包）的中标候选人，起草并签署评标报告。</w:t>
      </w:r>
      <w:r/>
    </w:p>
    <w:p>
      <w:pPr>
        <w:pStyle w:val="805"/>
        <w:numPr>
          <w:ilvl w:val="0"/>
          <w:numId w:val="7"/>
        </w:numPr>
        <w:jc w:val="left"/>
        <w:spacing w:line="360" w:lineRule="auto"/>
        <w:rPr>
          <w:rFonts w:ascii="宋体" w:hAnsi="宋体" w:cs="宋体"/>
          <w:color w:val="auto"/>
          <w:sz w:val="24"/>
        </w:rPr>
      </w:pPr>
      <w:r>
        <w:rPr>
          <w:rFonts w:hint="eastAsia" w:ascii="宋体" w:hAnsi="宋体" w:cs="宋体"/>
          <w:color w:val="auto"/>
          <w:sz w:val="24"/>
        </w:rPr>
        <w:t xml:space="preserve">报告违法行为</w:t>
      </w:r>
      <w:r/>
    </w:p>
    <w:p>
      <w:pPr>
        <w:pStyle w:val="805"/>
        <w:numPr>
          <w:ilvl w:val="1"/>
          <w:numId w:val="7"/>
        </w:numPr>
        <w:jc w:val="left"/>
        <w:spacing w:line="360" w:lineRule="auto"/>
        <w:rPr>
          <w:rFonts w:ascii="宋体" w:hAnsi="宋体" w:cs="宋体"/>
          <w:color w:val="auto"/>
          <w:sz w:val="24"/>
        </w:rPr>
      </w:pPr>
      <w:r>
        <w:rPr>
          <w:rFonts w:hint="eastAsia" w:ascii="宋体" w:hAnsi="宋体" w:cs="宋体"/>
          <w:color w:val="auto"/>
          <w:sz w:val="24"/>
        </w:rPr>
        <w:t xml:space="preserve">评标委员会在评标过程中发现投标人有行贿、提供虚假材料或者串通等违法行为时，有向采购人、采购代理机构或者有关部门报告的职责。</w:t>
      </w:r>
      <w:r/>
    </w:p>
    <w:p>
      <w:pPr>
        <w:pStyle w:val="805"/>
        <w:numPr>
          <w:ilvl w:val="0"/>
          <w:numId w:val="7"/>
        </w:numPr>
        <w:jc w:val="left"/>
        <w:spacing w:line="360" w:lineRule="auto"/>
        <w:rPr>
          <w:rFonts w:ascii="宋体" w:hAnsi="宋体" w:cs="宋体"/>
          <w:color w:val="auto"/>
          <w:sz w:val="24"/>
        </w:rPr>
      </w:pPr>
      <w:r>
        <w:rPr>
          <w:rFonts w:hint="eastAsia" w:ascii="宋体" w:hAnsi="宋体" w:cs="宋体"/>
          <w:bCs/>
          <w:color w:val="auto"/>
          <w:sz w:val="24"/>
        </w:rPr>
        <w:t xml:space="preserve">未通过资格审查或符合性审查的投标人，评标委员会将在“</w:t>
      </w:r>
      <w:r>
        <w:rPr>
          <w:rFonts w:hint="eastAsia" w:ascii="宋体" w:hAnsi="宋体" w:cs="宋体"/>
          <w:color w:val="auto"/>
          <w:sz w:val="24"/>
          <w:szCs w:val="24"/>
        </w:rPr>
        <w:t xml:space="preserve">苏采云”系统</w:t>
      </w:r>
      <w:r>
        <w:rPr>
          <w:rFonts w:hint="eastAsia" w:ascii="宋体" w:hAnsi="宋体" w:cs="宋体"/>
          <w:bCs/>
          <w:color w:val="auto"/>
          <w:sz w:val="24"/>
        </w:rPr>
        <w:t xml:space="preserve">中告知未通过资格审查或符合性审查的原因，评标结束后，代理机构将不再告知未通过资格审查和符合性审查的原因。</w:t>
      </w:r>
      <w:r/>
    </w:p>
    <w:p>
      <w:pPr>
        <w:pStyle w:val="805"/>
        <w:numPr>
          <w:ilvl w:val="0"/>
          <w:numId w:val="7"/>
        </w:numPr>
        <w:jc w:val="left"/>
        <w:spacing w:line="360" w:lineRule="auto"/>
        <w:rPr>
          <w:rFonts w:ascii="宋体" w:hAnsi="宋体" w:cs="宋体"/>
          <w:color w:val="auto"/>
          <w:sz w:val="24"/>
        </w:rPr>
      </w:pPr>
      <w:r/>
      <w:bookmarkStart w:id="514" w:name="_Hlk159067375"/>
      <w:r>
        <w:rPr>
          <w:rFonts w:hint="eastAsia" w:ascii="宋体" w:hAnsi="宋体" w:cs="宋体"/>
          <w:color w:val="auto"/>
          <w:sz w:val="24"/>
          <w:szCs w:val="24"/>
        </w:rPr>
        <w:t xml:space="preserve">采用综合评分法的项目，未中标的投标人可于中标结果公告期限届满之日起通过“苏采云”系统查看自己的评审得分及排序情况。</w:t>
      </w:r>
      <w:bookmarkEnd w:id="514"/>
      <w:r/>
      <w:r/>
    </w:p>
    <w:p>
      <w:pPr>
        <w:pStyle w:val="805"/>
        <w:numPr>
          <w:ilvl w:val="0"/>
          <w:numId w:val="7"/>
        </w:numPr>
        <w:jc w:val="left"/>
        <w:spacing w:line="360" w:lineRule="auto"/>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4"/>
        </w:rPr>
      </w:r>
      <w:r/>
    </w:p>
    <w:p>
      <w:pPr>
        <w:pStyle w:val="805"/>
        <w:numPr>
          <w:ilvl w:val="0"/>
          <w:numId w:val="8"/>
        </w:numPr>
        <w:ind w:firstLine="0"/>
        <w:jc w:val="center"/>
        <w:spacing w:line="360" w:lineRule="auto"/>
        <w:rPr>
          <w:rFonts w:ascii="宋体" w:hAnsi="宋体" w:cs="宋体"/>
          <w:b/>
          <w:color w:val="auto"/>
          <w:sz w:val="28"/>
          <w:szCs w:val="28"/>
        </w:rPr>
      </w:pPr>
      <w:r/>
      <w:bookmarkStart w:id="515" w:name="_Toc104818929"/>
      <w:r>
        <w:rPr>
          <w:rFonts w:hint="eastAsia" w:ascii="宋体" w:hAnsi="宋体" w:cs="宋体"/>
          <w:b/>
          <w:color w:val="auto"/>
          <w:sz w:val="28"/>
          <w:szCs w:val="28"/>
        </w:rPr>
        <w:t xml:space="preserve">评标标准</w:t>
      </w:r>
      <w:r/>
    </w:p>
    <w:tbl>
      <w:tblPr>
        <w:tblStyle w:val="762"/>
        <w:tblW w:w="5173" w:type="pct"/>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268"/>
        <w:gridCol w:w="695"/>
        <w:gridCol w:w="3773"/>
        <w:gridCol w:w="2423"/>
      </w:tblGrid>
      <w:tr>
        <w:trPr>
          <w:trHeight w:val="347"/>
        </w:trPr>
        <w:tc>
          <w:tcPr>
            <w:tcW w:w="373" w:type="pct"/>
            <w:vAlign w:val="center"/>
            <w:textDirection w:val="lrTb"/>
            <w:noWrap w:val="false"/>
          </w:tcPr>
          <w:p>
            <w:pPr>
              <w:jc w:val="center"/>
              <w:spacing w:line="276" w:lineRule="auto"/>
              <w:rPr>
                <w:rFonts w:ascii="宋体" w:hAnsi="宋体"/>
                <w:color w:val="auto"/>
                <w:spacing w:val="2"/>
                <w:sz w:val="24"/>
                <w:szCs w:val="24"/>
              </w:rPr>
            </w:pPr>
            <w:r>
              <w:rPr>
                <w:rFonts w:ascii="宋体" w:hAnsi="宋体"/>
                <w:color w:val="auto"/>
                <w:spacing w:val="2"/>
                <w:sz w:val="24"/>
                <w:szCs w:val="24"/>
              </w:rPr>
              <w:t xml:space="preserve">序号</w:t>
            </w:r>
            <w:r/>
          </w:p>
        </w:tc>
        <w:tc>
          <w:tcPr>
            <w:tcW w:w="719" w:type="pct"/>
            <w:vAlign w:val="center"/>
            <w:textDirection w:val="lrTb"/>
            <w:noWrap w:val="false"/>
          </w:tcPr>
          <w:p>
            <w:pPr>
              <w:jc w:val="center"/>
              <w:spacing w:line="276" w:lineRule="auto"/>
              <w:rPr>
                <w:rFonts w:ascii="宋体" w:hAnsi="宋体"/>
                <w:color w:val="auto"/>
                <w:spacing w:val="2"/>
                <w:sz w:val="24"/>
                <w:szCs w:val="24"/>
              </w:rPr>
            </w:pPr>
            <w:r>
              <w:rPr>
                <w:rFonts w:ascii="宋体" w:hAnsi="宋体"/>
                <w:color w:val="auto"/>
                <w:spacing w:val="2"/>
                <w:sz w:val="24"/>
                <w:szCs w:val="24"/>
              </w:rPr>
              <w:t xml:space="preserve">评分因素</w:t>
            </w:r>
            <w:r/>
          </w:p>
        </w:tc>
        <w:tc>
          <w:tcPr>
            <w:tcW w:w="394" w:type="pct"/>
            <w:vAlign w:val="center"/>
            <w:textDirection w:val="lrTb"/>
            <w:noWrap w:val="false"/>
          </w:tcPr>
          <w:p>
            <w:pPr>
              <w:jc w:val="center"/>
              <w:spacing w:line="276" w:lineRule="auto"/>
              <w:rPr>
                <w:rFonts w:ascii="宋体" w:hAnsi="宋体"/>
                <w:color w:val="auto"/>
                <w:spacing w:val="2"/>
                <w:sz w:val="24"/>
                <w:szCs w:val="24"/>
              </w:rPr>
            </w:pPr>
            <w:r>
              <w:rPr>
                <w:rFonts w:ascii="宋体" w:hAnsi="宋体"/>
                <w:color w:val="auto"/>
                <w:spacing w:val="2"/>
                <w:sz w:val="24"/>
                <w:szCs w:val="24"/>
              </w:rPr>
              <w:t xml:space="preserve">分值</w:t>
            </w:r>
            <w:r/>
          </w:p>
        </w:tc>
        <w:tc>
          <w:tcPr>
            <w:tcW w:w="2139" w:type="pct"/>
            <w:vAlign w:val="center"/>
            <w:textDirection w:val="lrTb"/>
            <w:noWrap w:val="false"/>
          </w:tcPr>
          <w:p>
            <w:pPr>
              <w:jc w:val="center"/>
              <w:spacing w:line="276" w:lineRule="auto"/>
              <w:rPr>
                <w:rFonts w:ascii="宋体" w:hAnsi="宋体"/>
                <w:color w:val="auto"/>
                <w:spacing w:val="2"/>
                <w:sz w:val="24"/>
                <w:szCs w:val="24"/>
              </w:rPr>
            </w:pPr>
            <w:r>
              <w:rPr>
                <w:rFonts w:ascii="宋体" w:hAnsi="宋体"/>
                <w:color w:val="auto"/>
                <w:spacing w:val="2"/>
                <w:sz w:val="24"/>
                <w:szCs w:val="24"/>
              </w:rPr>
              <w:t xml:space="preserve">评分标准</w:t>
            </w:r>
            <w:r/>
          </w:p>
        </w:tc>
        <w:tc>
          <w:tcPr>
            <w:tcW w:w="1374" w:type="pct"/>
            <w:vAlign w:val="center"/>
            <w:textDirection w:val="lrTb"/>
            <w:noWrap w:val="false"/>
          </w:tcPr>
          <w:p>
            <w:pPr>
              <w:pStyle w:val="808"/>
              <w:spacing w:before="0" w:after="0" w:line="276" w:lineRule="auto"/>
              <w:rPr>
                <w:rFonts w:ascii="宋体" w:hAnsi="宋体" w:eastAsia="宋体"/>
                <w:b w:val="0"/>
                <w:color w:val="auto"/>
                <w:spacing w:val="2"/>
                <w:szCs w:val="24"/>
              </w:rPr>
            </w:pPr>
            <w:r>
              <w:rPr>
                <w:rFonts w:ascii="宋体" w:hAnsi="宋体" w:eastAsia="宋体"/>
                <w:b w:val="0"/>
                <w:color w:val="auto"/>
                <w:spacing w:val="2"/>
                <w:szCs w:val="24"/>
              </w:rPr>
              <w:t xml:space="preserve">说明</w:t>
            </w:r>
            <w:r/>
          </w:p>
        </w:tc>
      </w:tr>
      <w:tr>
        <w:trPr>
          <w:trHeight w:val="90"/>
        </w:trPr>
        <w:tc>
          <w:tcPr>
            <w:tcW w:w="373"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1</w:t>
            </w:r>
            <w:r/>
          </w:p>
        </w:tc>
        <w:tc>
          <w:tcPr>
            <w:tcW w:w="719"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价格分</w:t>
            </w:r>
            <w:r/>
          </w:p>
        </w:tc>
        <w:tc>
          <w:tcPr>
            <w:tcW w:w="394"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30</w:t>
            </w:r>
            <w:r/>
          </w:p>
        </w:tc>
        <w:tc>
          <w:tcPr>
            <w:tcW w:w="2139" w:type="pct"/>
            <w:vAlign w:val="center"/>
            <w:textDirection w:val="lrTb"/>
            <w:noWrap w:val="false"/>
          </w:tcPr>
          <w:p>
            <w:pPr>
              <w:ind w:firstLine="420"/>
              <w:jc w:val="left"/>
              <w:spacing w:line="276" w:lineRule="auto"/>
              <w:rPr>
                <w:rFonts w:ascii="宋体" w:hAnsi="宋体"/>
                <w:color w:val="auto"/>
                <w:spacing w:val="2"/>
                <w:sz w:val="24"/>
                <w:szCs w:val="24"/>
              </w:rPr>
            </w:pPr>
            <w:r/>
            <w:bookmarkStart w:id="516" w:name="OLE_LINK13"/>
            <w:r/>
            <w:bookmarkStart w:id="517" w:name="OLE_LINK5"/>
            <w:r>
              <w:rPr>
                <w:rFonts w:hint="eastAsia" w:ascii="宋体" w:hAnsi="宋体"/>
                <w:color w:val="auto"/>
                <w:spacing w:val="2"/>
                <w:sz w:val="24"/>
                <w:szCs w:val="24"/>
              </w:rPr>
              <w:t xml:space="preserve">满足招标文件要求且投标价格最低的投标报价为评标基准价，其价格分为满分。其他投标人的价格分统一按照下列公式计算，</w:t>
            </w:r>
            <w:r>
              <w:rPr>
                <w:rFonts w:hint="eastAsia" w:ascii="宋体" w:hAnsi="宋体" w:cs="宋体"/>
                <w:color w:val="auto"/>
                <w:sz w:val="24"/>
                <w:szCs w:val="24"/>
                <w:lang w:val="zh-CN"/>
              </w:rPr>
              <w:t xml:space="preserve">小数点后保留2位</w:t>
            </w:r>
            <w:r>
              <w:rPr>
                <w:rFonts w:hint="eastAsia" w:ascii="宋体" w:hAnsi="宋体"/>
                <w:color w:val="auto"/>
                <w:spacing w:val="2"/>
                <w:sz w:val="24"/>
                <w:szCs w:val="24"/>
              </w:rPr>
              <w:t xml:space="preserve">：</w:t>
            </w:r>
            <w:r/>
          </w:p>
          <w:p>
            <w:pPr>
              <w:ind w:firstLine="420"/>
              <w:jc w:val="left"/>
              <w:spacing w:line="276" w:lineRule="auto"/>
              <w:rPr>
                <w:rFonts w:ascii="宋体" w:hAnsi="宋体"/>
                <w:color w:val="auto"/>
                <w:spacing w:val="2"/>
                <w:sz w:val="24"/>
                <w:szCs w:val="24"/>
              </w:rPr>
            </w:pPr>
            <w:r>
              <w:rPr>
                <w:rFonts w:hint="eastAsia" w:ascii="宋体" w:hAnsi="宋体"/>
                <w:color w:val="auto"/>
                <w:spacing w:val="2"/>
                <w:sz w:val="24"/>
                <w:szCs w:val="24"/>
              </w:rPr>
              <w:t xml:space="preserve">投标报价得分＝（评标基准价/投标报价）×分值。</w:t>
            </w:r>
            <w:bookmarkEnd w:id="516"/>
            <w:r/>
          </w:p>
          <w:p>
            <w:pPr>
              <w:ind w:firstLine="420"/>
              <w:jc w:val="left"/>
              <w:spacing w:line="276" w:lineRule="auto"/>
              <w:rPr>
                <w:rFonts w:ascii="宋体" w:hAnsi="宋体"/>
                <w:color w:val="auto"/>
                <w:spacing w:val="2"/>
                <w:sz w:val="24"/>
                <w:szCs w:val="24"/>
              </w:rPr>
            </w:pPr>
            <w:r>
              <w:rPr>
                <w:rFonts w:hint="eastAsia" w:ascii="宋体" w:hAnsi="宋体"/>
                <w:color w:val="auto"/>
                <w:spacing w:val="2"/>
                <w:sz w:val="24"/>
                <w:szCs w:val="24"/>
              </w:rPr>
              <w:t xml:space="preserve">注意：</w:t>
            </w:r>
            <w:bookmarkEnd w:id="517"/>
            <w:r>
              <w:rPr>
                <w:rFonts w:hint="eastAsia" w:ascii="宋体" w:hAnsi="宋体" w:cs="宋体"/>
                <w:color w:val="auto"/>
                <w:sz w:val="24"/>
                <w:szCs w:val="24"/>
              </w:rPr>
              <w:t xml:space="preserve">评审委员会认为投标人的报价属于应当启动异常低价投标审查程序范畴的，应当要求其在评审现场合理的时间内提供书面说明，必要时提交相关证明材料；投标人不能证明其报价合理性的，评审委员会应当将其作为无效投标处理。</w:t>
            </w:r>
            <w:r/>
          </w:p>
        </w:tc>
        <w:tc>
          <w:tcPr>
            <w:tcW w:w="1374" w:type="pct"/>
            <w:vAlign w:val="center"/>
            <w:textDirection w:val="lrTb"/>
            <w:noWrap w:val="false"/>
          </w:tcPr>
          <w:p>
            <w:pPr>
              <w:pStyle w:val="808"/>
              <w:jc w:val="both"/>
              <w:spacing w:before="0" w:after="0" w:line="276" w:lineRule="auto"/>
              <w:rPr>
                <w:rFonts w:ascii="宋体" w:hAnsi="宋体" w:eastAsia="宋体"/>
                <w:b w:val="0"/>
                <w:color w:val="auto"/>
                <w:spacing w:val="2"/>
                <w:szCs w:val="24"/>
              </w:rPr>
            </w:pPr>
            <w:r>
              <w:rPr>
                <w:rFonts w:hint="eastAsia" w:ascii="宋体" w:hAnsi="宋体" w:eastAsia="宋体"/>
                <w:b w:val="0"/>
                <w:color w:val="auto"/>
                <w:spacing w:val="2"/>
                <w:szCs w:val="24"/>
              </w:rPr>
              <w:t xml:space="preserve">此处投标报价指经过报价修正，及因落实政府采购政策进行价格调整后的报价，详见第四章《评标方法和评标标准》2.4及2.5。</w:t>
            </w:r>
            <w:r/>
          </w:p>
        </w:tc>
      </w:tr>
      <w:tr>
        <w:trPr>
          <w:trHeight w:val="347"/>
        </w:trPr>
        <w:tc>
          <w:tcPr>
            <w:tcW w:w="373"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2</w:t>
            </w:r>
            <w:r/>
          </w:p>
        </w:tc>
        <w:tc>
          <w:tcPr>
            <w:tcW w:w="719"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技术分</w:t>
            </w:r>
            <w:r/>
          </w:p>
        </w:tc>
        <w:tc>
          <w:tcPr>
            <w:tcW w:w="394"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30</w:t>
            </w:r>
            <w:r/>
          </w:p>
        </w:tc>
        <w:tc>
          <w:tcPr>
            <w:tcW w:w="2139" w:type="pct"/>
            <w:vAlign w:val="center"/>
            <w:textDirection w:val="lrTb"/>
            <w:noWrap w:val="false"/>
          </w:tcPr>
          <w:p>
            <w:pPr>
              <w:ind w:firstLine="420"/>
              <w:jc w:val="left"/>
              <w:spacing w:line="276" w:lineRule="auto"/>
              <w:rPr>
                <w:rFonts w:ascii="宋体" w:hAnsi="宋体"/>
                <w:color w:val="auto"/>
                <w:spacing w:val="2"/>
                <w:sz w:val="24"/>
                <w:szCs w:val="24"/>
              </w:rPr>
            </w:pPr>
            <w:r>
              <w:rPr>
                <w:rFonts w:ascii="宋体" w:hAnsi="宋体"/>
                <w:color w:val="auto"/>
                <w:spacing w:val="2"/>
                <w:sz w:val="24"/>
                <w:szCs w:val="24"/>
              </w:rPr>
            </w:r>
            <w:r/>
          </w:p>
        </w:tc>
        <w:tc>
          <w:tcPr>
            <w:tcW w:w="1374" w:type="pct"/>
            <w:vAlign w:val="center"/>
            <w:textDirection w:val="lrTb"/>
            <w:noWrap w:val="false"/>
          </w:tcPr>
          <w:p>
            <w:pPr>
              <w:pStyle w:val="808"/>
              <w:jc w:val="both"/>
              <w:spacing w:before="0" w:after="0" w:line="276" w:lineRule="auto"/>
              <w:rPr>
                <w:rFonts w:ascii="宋体" w:hAnsi="宋体" w:eastAsia="宋体"/>
                <w:b w:val="0"/>
                <w:color w:val="auto"/>
                <w:spacing w:val="2"/>
                <w:szCs w:val="24"/>
              </w:rPr>
            </w:pPr>
            <w:r>
              <w:rPr>
                <w:rFonts w:ascii="宋体" w:hAnsi="宋体" w:eastAsia="宋体"/>
                <w:b w:val="0"/>
                <w:color w:val="auto"/>
                <w:spacing w:val="2"/>
                <w:szCs w:val="24"/>
              </w:rPr>
            </w:r>
            <w:r/>
          </w:p>
        </w:tc>
      </w:tr>
      <w:tr>
        <w:trPr>
          <w:trHeight w:val="4218"/>
        </w:trPr>
        <w:tc>
          <w:tcPr>
            <w:tcW w:w="373"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2.1</w:t>
            </w:r>
            <w:r/>
          </w:p>
        </w:tc>
        <w:tc>
          <w:tcPr>
            <w:tcW w:w="719"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s="宋体"/>
                <w:color w:val="auto"/>
                <w:sz w:val="24"/>
                <w:szCs w:val="24"/>
              </w:rPr>
              <w:t xml:space="preserve">需求方案</w:t>
            </w:r>
            <w:r/>
          </w:p>
        </w:tc>
        <w:tc>
          <w:tcPr>
            <w:tcW w:w="394"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7</w:t>
            </w:r>
            <w:r/>
          </w:p>
        </w:tc>
        <w:tc>
          <w:tcPr>
            <w:tcW w:w="2139" w:type="pct"/>
            <w:vAlign w:val="center"/>
            <w:textDirection w:val="lrTb"/>
            <w:noWrap w:val="false"/>
          </w:tcPr>
          <w:p>
            <w:pPr>
              <w:jc w:val="left"/>
              <w:rPr>
                <w:color w:val="auto"/>
                <w:sz w:val="24"/>
                <w:szCs w:val="24"/>
              </w:rPr>
            </w:pPr>
            <w:r>
              <w:rPr>
                <w:rFonts w:hint="eastAsia" w:ascii="宋体" w:hAnsi="宋体" w:cs="宋体"/>
                <w:color w:val="auto"/>
                <w:sz w:val="24"/>
                <w:szCs w:val="24"/>
              </w:rPr>
              <w:t xml:space="preserve">提供针对本项目的用户现状分析、服务需求、全院打印管理及服务的具体目标、全程服务（事前、事中、事后）实施方案设计流程评估与计划科学性、合规性、合理性酌情打分：</w:t>
            </w:r>
            <w:r>
              <w:rPr>
                <w:rFonts w:hint="eastAsia" w:ascii="宋体" w:hAnsi="宋体" w:cs="宋体"/>
                <w:color w:val="auto"/>
                <w:sz w:val="24"/>
                <w:szCs w:val="24"/>
              </w:rPr>
              <w:br/>
            </w:r>
            <w:r>
              <w:rPr>
                <w:rFonts w:hint="eastAsia" w:ascii="宋体" w:hAnsi="宋体" w:cs="宋体"/>
                <w:color w:val="auto"/>
                <w:sz w:val="24"/>
                <w:szCs w:val="24"/>
              </w:rPr>
              <w:t xml:space="preserve">对项目总体认识全面深刻，工作把握准确，有较强的系统性有利于项目实施得7分；</w:t>
            </w:r>
            <w:r>
              <w:rPr>
                <w:rFonts w:hint="eastAsia" w:ascii="宋体" w:hAnsi="宋体" w:cs="宋体"/>
                <w:color w:val="auto"/>
                <w:sz w:val="24"/>
                <w:szCs w:val="24"/>
              </w:rPr>
              <w:br/>
            </w:r>
            <w:r>
              <w:rPr>
                <w:rFonts w:hint="eastAsia" w:ascii="宋体" w:hAnsi="宋体" w:cs="宋体"/>
                <w:color w:val="auto"/>
                <w:sz w:val="24"/>
                <w:szCs w:val="24"/>
              </w:rPr>
              <w:t xml:space="preserve">对项目总体认识全面，工作规范可行、完全响应采购人要求有利于项目实施得4分；</w:t>
            </w:r>
            <w:r>
              <w:rPr>
                <w:rFonts w:hint="eastAsia" w:ascii="宋体" w:hAnsi="宋体" w:cs="宋体"/>
                <w:color w:val="auto"/>
                <w:sz w:val="24"/>
                <w:szCs w:val="24"/>
              </w:rPr>
              <w:br/>
            </w:r>
            <w:r>
              <w:rPr>
                <w:rFonts w:hint="eastAsia" w:ascii="宋体" w:hAnsi="宋体" w:cs="宋体"/>
                <w:color w:val="auto"/>
                <w:sz w:val="24"/>
                <w:szCs w:val="24"/>
              </w:rPr>
              <w:t xml:space="preserve">对项目总体认识基本正确，基本响应采购人要求得1分；</w:t>
            </w:r>
            <w:r>
              <w:rPr>
                <w:rFonts w:hint="eastAsia" w:ascii="宋体" w:hAnsi="宋体" w:cs="宋体"/>
                <w:color w:val="auto"/>
                <w:sz w:val="24"/>
                <w:szCs w:val="24"/>
              </w:rPr>
              <w:br/>
            </w:r>
            <w:r>
              <w:rPr>
                <w:rFonts w:hint="eastAsia" w:ascii="宋体" w:hAnsi="宋体" w:cs="宋体"/>
                <w:color w:val="auto"/>
                <w:sz w:val="24"/>
                <w:szCs w:val="24"/>
              </w:rPr>
              <w:t xml:space="preserve">未提供本项不得分。</w:t>
            </w:r>
            <w:r/>
          </w:p>
        </w:tc>
        <w:tc>
          <w:tcPr>
            <w:tcW w:w="1374" w:type="pct"/>
            <w:vAlign w:val="center"/>
            <w:textDirection w:val="lrTb"/>
            <w:noWrap w:val="false"/>
          </w:tcPr>
          <w:p>
            <w:pPr>
              <w:pStyle w:val="808"/>
              <w:jc w:val="both"/>
              <w:spacing w:before="0" w:after="0" w:line="276" w:lineRule="auto"/>
              <w:rPr>
                <w:rFonts w:ascii="宋体" w:hAnsi="宋体" w:eastAsia="宋体"/>
                <w:b w:val="0"/>
                <w:color w:val="auto"/>
                <w:spacing w:val="2"/>
                <w:szCs w:val="24"/>
              </w:rPr>
            </w:pPr>
            <w:r>
              <w:rPr>
                <w:rFonts w:hint="eastAsia" w:ascii="宋体" w:hAnsi="宋体" w:eastAsia="宋体"/>
                <w:b w:val="0"/>
                <w:color w:val="auto"/>
                <w:spacing w:val="2"/>
                <w:szCs w:val="24"/>
              </w:rPr>
              <w:t xml:space="preserve">根据投标文件进行评审。</w:t>
            </w:r>
            <w:r/>
          </w:p>
        </w:tc>
      </w:tr>
      <w:tr>
        <w:trPr/>
        <w:tc>
          <w:tcPr>
            <w:tcW w:w="373"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2</w:t>
            </w:r>
            <w:r>
              <w:rPr>
                <w:rFonts w:ascii="宋体" w:hAnsi="宋体"/>
                <w:color w:val="auto"/>
                <w:spacing w:val="2"/>
                <w:sz w:val="24"/>
                <w:szCs w:val="24"/>
              </w:rPr>
              <w:t xml:space="preserve">.2</w:t>
            </w:r>
            <w:r/>
          </w:p>
        </w:tc>
        <w:tc>
          <w:tcPr>
            <w:tcW w:w="719"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项目实施方案</w:t>
            </w:r>
            <w:r/>
          </w:p>
        </w:tc>
        <w:tc>
          <w:tcPr>
            <w:tcW w:w="394"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7</w:t>
            </w:r>
            <w:r/>
          </w:p>
        </w:tc>
        <w:tc>
          <w:tcPr>
            <w:tcW w:w="2139" w:type="pct"/>
            <w:vAlign w:val="center"/>
            <w:textDirection w:val="lrTb"/>
            <w:noWrap w:val="false"/>
          </w:tcPr>
          <w:p>
            <w:pPr>
              <w:pStyle w:val="767"/>
              <w:ind w:left="0"/>
              <w:rPr>
                <w:rFonts w:ascii="宋体" w:hAnsi="宋体" w:eastAsia="宋体"/>
                <w:color w:val="auto"/>
                <w:spacing w:val="2"/>
                <w:sz w:val="24"/>
                <w:szCs w:val="24"/>
              </w:rPr>
            </w:pPr>
            <w:r>
              <w:rPr>
                <w:rFonts w:hint="eastAsia" w:ascii="宋体" w:hAnsi="宋体" w:cs="宋体"/>
                <w:color w:val="auto"/>
                <w:sz w:val="24"/>
                <w:szCs w:val="24"/>
              </w:rPr>
              <w:t xml:space="preserve">提供针对本项目的详细实施方案，包括但不限于项目实施与保障方案、服务方案及计划、质量保障方案、设备选型方案、服务过程中维修保养、设备的新增更换、耗材配送等具有完善的工作流程方案：</w:t>
            </w:r>
            <w:r>
              <w:rPr>
                <w:rFonts w:hint="eastAsia" w:ascii="宋体" w:hAnsi="宋体" w:cs="宋体"/>
                <w:color w:val="auto"/>
                <w:sz w:val="24"/>
                <w:szCs w:val="24"/>
              </w:rPr>
              <w:br/>
            </w:r>
            <w:r>
              <w:rPr>
                <w:rFonts w:hint="eastAsia" w:ascii="宋体" w:hAnsi="宋体" w:cs="宋体"/>
                <w:color w:val="auto"/>
                <w:sz w:val="24"/>
                <w:szCs w:val="24"/>
              </w:rPr>
              <w:t xml:space="preserve">实施方案详尽、精细，科学合理，操作性强，进度安排及进度保证措施，进度安排紧凑，有效提高服务进度，质量目标明确，保证措施详尽，针对性强的，得7分；</w:t>
            </w:r>
            <w:r>
              <w:rPr>
                <w:rFonts w:hint="eastAsia" w:ascii="宋体" w:hAnsi="宋体" w:cs="宋体"/>
                <w:color w:val="auto"/>
                <w:sz w:val="24"/>
                <w:szCs w:val="24"/>
              </w:rPr>
              <w:br/>
            </w:r>
            <w:r>
              <w:rPr>
                <w:rFonts w:hint="eastAsia" w:ascii="宋体" w:hAnsi="宋体" w:cs="宋体"/>
                <w:color w:val="auto"/>
                <w:sz w:val="24"/>
                <w:szCs w:val="24"/>
              </w:rPr>
              <w:t xml:space="preserve">实施方案较为全面，较详细合理、规范科学，进度安排较合理，保障措施较科学、合理，质量目标较明确，保证措施较详尽，针对性较强的，得4分；</w:t>
            </w:r>
            <w:r>
              <w:rPr>
                <w:rFonts w:hint="eastAsia" w:ascii="宋体" w:hAnsi="宋体" w:cs="宋体"/>
                <w:color w:val="auto"/>
                <w:sz w:val="24"/>
                <w:szCs w:val="24"/>
              </w:rPr>
              <w:br/>
            </w:r>
            <w:r>
              <w:rPr>
                <w:rFonts w:hint="eastAsia" w:ascii="宋体" w:hAnsi="宋体" w:cs="宋体"/>
                <w:color w:val="auto"/>
                <w:sz w:val="24"/>
                <w:szCs w:val="24"/>
              </w:rPr>
              <w:t xml:space="preserve">实施方案简单，操作性一般，进度安排及质量保障措施一般的，得1分</w:t>
            </w:r>
            <w:r>
              <w:rPr>
                <w:rFonts w:hint="eastAsia" w:ascii="宋体" w:hAnsi="宋体" w:eastAsia="宋体" w:cs="宋体"/>
                <w:color w:val="auto"/>
                <w:sz w:val="24"/>
                <w:szCs w:val="24"/>
              </w:rPr>
              <w:t xml:space="preserve">；</w:t>
            </w:r>
            <w:r>
              <w:rPr>
                <w:rFonts w:hint="eastAsia" w:ascii="宋体" w:hAnsi="宋体" w:cs="宋体"/>
                <w:color w:val="auto"/>
                <w:sz w:val="24"/>
                <w:szCs w:val="24"/>
              </w:rPr>
              <w:br/>
            </w:r>
            <w:r>
              <w:rPr>
                <w:rFonts w:hint="eastAsia" w:ascii="宋体" w:hAnsi="宋体" w:cs="宋体"/>
                <w:color w:val="auto"/>
                <w:sz w:val="24"/>
                <w:szCs w:val="24"/>
              </w:rPr>
              <w:t xml:space="preserve">未提供或内容完全脱离本项目内容的不得分。</w:t>
            </w:r>
            <w:r/>
          </w:p>
        </w:tc>
        <w:tc>
          <w:tcPr>
            <w:tcW w:w="1374" w:type="pct"/>
            <w:vAlign w:val="center"/>
            <w:textDirection w:val="lrTb"/>
            <w:noWrap w:val="false"/>
          </w:tcPr>
          <w:p>
            <w:pPr>
              <w:pStyle w:val="808"/>
              <w:jc w:val="both"/>
              <w:spacing w:before="0" w:after="0" w:line="276" w:lineRule="auto"/>
              <w:rPr>
                <w:rFonts w:ascii="宋体" w:hAnsi="宋体" w:eastAsia="宋体"/>
                <w:b w:val="0"/>
                <w:color w:val="auto"/>
                <w:spacing w:val="2"/>
                <w:szCs w:val="24"/>
              </w:rPr>
            </w:pPr>
            <w:r>
              <w:rPr>
                <w:rFonts w:hint="eastAsia" w:ascii="宋体" w:hAnsi="宋体" w:eastAsia="宋体"/>
                <w:b w:val="0"/>
                <w:color w:val="auto"/>
                <w:spacing w:val="2"/>
                <w:szCs w:val="24"/>
              </w:rPr>
              <w:t xml:space="preserve">根据投标文件进行评审。</w:t>
            </w:r>
            <w:r/>
          </w:p>
        </w:tc>
      </w:tr>
      <w:tr>
        <w:trPr>
          <w:trHeight w:val="2034"/>
        </w:trPr>
        <w:tc>
          <w:tcPr>
            <w:tcW w:w="373"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2</w:t>
            </w:r>
            <w:r>
              <w:rPr>
                <w:rFonts w:ascii="宋体" w:hAnsi="宋体"/>
                <w:color w:val="auto"/>
                <w:spacing w:val="2"/>
                <w:sz w:val="24"/>
                <w:szCs w:val="24"/>
              </w:rPr>
              <w:t xml:space="preserve">.3</w:t>
            </w:r>
            <w:r/>
          </w:p>
        </w:tc>
        <w:tc>
          <w:tcPr>
            <w:tcW w:w="719"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s="宋体"/>
                <w:color w:val="auto"/>
                <w:sz w:val="24"/>
                <w:szCs w:val="24"/>
              </w:rPr>
              <w:t xml:space="preserve">售后服务方案</w:t>
            </w:r>
            <w:r/>
          </w:p>
        </w:tc>
        <w:tc>
          <w:tcPr>
            <w:tcW w:w="394"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7</w:t>
            </w:r>
            <w:r/>
          </w:p>
        </w:tc>
        <w:tc>
          <w:tcPr>
            <w:tcW w:w="2139" w:type="pct"/>
            <w:vAlign w:val="center"/>
            <w:textDirection w:val="lrTb"/>
            <w:noWrap w:val="false"/>
          </w:tcPr>
          <w:p>
            <w:pPr>
              <w:jc w:val="left"/>
              <w:spacing w:line="276" w:lineRule="auto"/>
              <w:rPr>
                <w:rFonts w:ascii="宋体" w:hAnsi="宋体"/>
                <w:color w:val="auto"/>
                <w:spacing w:val="2"/>
                <w:sz w:val="24"/>
                <w:szCs w:val="24"/>
              </w:rPr>
            </w:pPr>
            <w:r>
              <w:rPr>
                <w:rFonts w:hint="eastAsia" w:ascii="宋体" w:hAnsi="宋体" w:cs="宋体"/>
                <w:color w:val="auto"/>
                <w:sz w:val="24"/>
                <w:szCs w:val="24"/>
              </w:rPr>
              <w:t xml:space="preserve">提供针对本项目的售后服务方案，包括但不限于售后服务响应时间及及时性、服务人员的安排、服务工具介绍、服务方式、使用培训等具有完善的方案：</w:t>
            </w:r>
            <w:r>
              <w:rPr>
                <w:rFonts w:hint="eastAsia" w:ascii="宋体" w:hAnsi="宋体" w:cs="宋体"/>
                <w:color w:val="auto"/>
                <w:sz w:val="24"/>
                <w:szCs w:val="24"/>
              </w:rPr>
              <w:br/>
            </w:r>
            <w:r>
              <w:rPr>
                <w:rFonts w:hint="eastAsia" w:ascii="宋体" w:hAnsi="宋体" w:cs="宋体"/>
                <w:color w:val="auto"/>
                <w:sz w:val="24"/>
                <w:szCs w:val="24"/>
              </w:rPr>
              <w:t xml:space="preserve">售后服务方案科学合理、有效、可靠，对本项目针对性强、具有实际可操作性的，得7分；</w:t>
            </w:r>
            <w:r>
              <w:rPr>
                <w:rFonts w:hint="eastAsia" w:ascii="宋体" w:hAnsi="宋体" w:cs="宋体"/>
                <w:color w:val="auto"/>
                <w:sz w:val="24"/>
                <w:szCs w:val="24"/>
              </w:rPr>
              <w:br/>
            </w:r>
            <w:r>
              <w:rPr>
                <w:rFonts w:hint="eastAsia" w:ascii="宋体" w:hAnsi="宋体" w:cs="宋体"/>
                <w:color w:val="auto"/>
                <w:sz w:val="24"/>
                <w:szCs w:val="24"/>
              </w:rPr>
              <w:t xml:space="preserve">售后服务方案较为科学合理，能满足本项目需求的，得4分；</w:t>
            </w:r>
            <w:r>
              <w:rPr>
                <w:rFonts w:hint="eastAsia" w:ascii="宋体" w:hAnsi="宋体" w:cs="宋体"/>
                <w:color w:val="auto"/>
                <w:sz w:val="24"/>
                <w:szCs w:val="24"/>
              </w:rPr>
              <w:br/>
            </w:r>
            <w:r>
              <w:rPr>
                <w:rFonts w:hint="eastAsia" w:ascii="宋体" w:hAnsi="宋体" w:cs="宋体"/>
                <w:color w:val="auto"/>
                <w:sz w:val="24"/>
                <w:szCs w:val="24"/>
              </w:rPr>
              <w:t xml:space="preserve">售后服务方案缺项，只有部分需求明确响应的，得1分；</w:t>
            </w:r>
            <w:r>
              <w:rPr>
                <w:rFonts w:hint="eastAsia" w:ascii="宋体" w:hAnsi="宋体" w:cs="宋体"/>
                <w:color w:val="auto"/>
                <w:sz w:val="24"/>
                <w:szCs w:val="24"/>
              </w:rPr>
              <w:br/>
            </w:r>
            <w:r>
              <w:rPr>
                <w:rFonts w:hint="eastAsia" w:ascii="宋体" w:hAnsi="宋体" w:cs="宋体"/>
                <w:color w:val="auto"/>
                <w:sz w:val="24"/>
                <w:szCs w:val="24"/>
              </w:rPr>
              <w:t xml:space="preserve">未提供或内容完全脱离本项目内容的不得分。</w:t>
            </w:r>
            <w:r/>
          </w:p>
        </w:tc>
        <w:tc>
          <w:tcPr>
            <w:tcW w:w="1374" w:type="pct"/>
            <w:vAlign w:val="center"/>
            <w:textDirection w:val="lrTb"/>
            <w:noWrap w:val="false"/>
          </w:tcPr>
          <w:p>
            <w:pPr>
              <w:pStyle w:val="808"/>
              <w:jc w:val="both"/>
              <w:spacing w:before="0" w:after="0" w:line="276" w:lineRule="auto"/>
              <w:rPr>
                <w:rFonts w:ascii="宋体" w:hAnsi="宋体" w:eastAsia="宋体"/>
                <w:b w:val="0"/>
                <w:color w:val="auto"/>
                <w:spacing w:val="2"/>
                <w:szCs w:val="24"/>
              </w:rPr>
            </w:pPr>
            <w:r>
              <w:rPr>
                <w:rFonts w:hint="eastAsia" w:ascii="宋体" w:hAnsi="宋体" w:eastAsia="宋体"/>
                <w:b w:val="0"/>
                <w:color w:val="auto"/>
                <w:spacing w:val="2"/>
                <w:szCs w:val="24"/>
              </w:rPr>
              <w:t xml:space="preserve">根据投标文件进行评审。</w:t>
            </w:r>
            <w:r/>
          </w:p>
        </w:tc>
      </w:tr>
      <w:tr>
        <w:trPr>
          <w:trHeight w:val="3890"/>
        </w:trPr>
        <w:tc>
          <w:tcPr>
            <w:tcW w:w="373"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2</w:t>
            </w:r>
            <w:r>
              <w:rPr>
                <w:rFonts w:ascii="宋体" w:hAnsi="宋体"/>
                <w:color w:val="auto"/>
                <w:spacing w:val="2"/>
                <w:sz w:val="24"/>
                <w:szCs w:val="24"/>
              </w:rPr>
              <w:t xml:space="preserve">.4</w:t>
            </w:r>
            <w:r/>
          </w:p>
        </w:tc>
        <w:tc>
          <w:tcPr>
            <w:tcW w:w="719"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s="宋体"/>
                <w:color w:val="auto"/>
                <w:sz w:val="24"/>
                <w:szCs w:val="24"/>
              </w:rPr>
              <w:t xml:space="preserve">应急方案</w:t>
            </w:r>
            <w:r/>
          </w:p>
        </w:tc>
        <w:tc>
          <w:tcPr>
            <w:tcW w:w="394"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5</w:t>
            </w:r>
            <w:r/>
          </w:p>
        </w:tc>
        <w:tc>
          <w:tcPr>
            <w:tcW w:w="2139" w:type="pct"/>
            <w:vAlign w:val="center"/>
            <w:textDirection w:val="lrTb"/>
            <w:noWrap w:val="false"/>
          </w:tcPr>
          <w:p>
            <w:pPr>
              <w:jc w:val="left"/>
              <w:spacing w:line="276" w:lineRule="auto"/>
              <w:rPr>
                <w:rFonts w:ascii="宋体" w:hAnsi="宋体"/>
                <w:color w:val="auto"/>
                <w:spacing w:val="2"/>
                <w:sz w:val="24"/>
                <w:szCs w:val="24"/>
              </w:rPr>
            </w:pPr>
            <w:r>
              <w:rPr>
                <w:rFonts w:hint="eastAsia" w:ascii="宋体" w:hAnsi="宋体" w:cs="宋体"/>
                <w:color w:val="auto"/>
                <w:sz w:val="24"/>
                <w:szCs w:val="24"/>
              </w:rPr>
              <w:t xml:space="preserve">提供针对本项目的应急方案，包括但不限于故障响应时间、服务应急方案、重大故障的应急预案以及措施安排等具有完善的方案：</w:t>
            </w:r>
            <w:r>
              <w:rPr>
                <w:rFonts w:hint="eastAsia" w:ascii="宋体" w:hAnsi="宋体" w:cs="宋体"/>
                <w:color w:val="auto"/>
                <w:sz w:val="24"/>
                <w:szCs w:val="24"/>
              </w:rPr>
              <w:br/>
            </w:r>
            <w:r>
              <w:rPr>
                <w:rFonts w:hint="eastAsia" w:ascii="宋体" w:hAnsi="宋体" w:cs="宋体"/>
                <w:color w:val="auto"/>
                <w:sz w:val="24"/>
                <w:szCs w:val="24"/>
              </w:rPr>
              <w:t xml:space="preserve">有详细应急预案及措施安排且全面专业的得</w:t>
            </w:r>
            <w:r>
              <w:rPr>
                <w:rFonts w:ascii="宋体" w:hAnsi="宋体" w:cs="宋体"/>
                <w:color w:val="auto"/>
                <w:sz w:val="24"/>
                <w:szCs w:val="24"/>
              </w:rPr>
              <w:t xml:space="preserve">5</w:t>
            </w:r>
            <w:r>
              <w:rPr>
                <w:rFonts w:hint="eastAsia" w:ascii="宋体" w:hAnsi="宋体" w:cs="宋体"/>
                <w:color w:val="auto"/>
                <w:sz w:val="24"/>
                <w:szCs w:val="24"/>
              </w:rPr>
              <w:t xml:space="preserve">分；</w:t>
            </w:r>
            <w:r>
              <w:rPr>
                <w:rFonts w:hint="eastAsia" w:ascii="宋体" w:hAnsi="宋体" w:cs="宋体"/>
                <w:color w:val="auto"/>
                <w:sz w:val="24"/>
                <w:szCs w:val="24"/>
              </w:rPr>
              <w:br/>
            </w:r>
            <w:r>
              <w:rPr>
                <w:rFonts w:hint="eastAsia" w:ascii="宋体" w:hAnsi="宋体" w:cs="宋体"/>
                <w:color w:val="auto"/>
                <w:sz w:val="24"/>
                <w:szCs w:val="24"/>
              </w:rPr>
              <w:t xml:space="preserve">售后服务方案较为科学合理，能满足本项目需求的，得</w:t>
            </w:r>
            <w:r>
              <w:rPr>
                <w:rFonts w:ascii="宋体" w:hAnsi="宋体" w:cs="宋体"/>
                <w:color w:val="auto"/>
                <w:sz w:val="24"/>
                <w:szCs w:val="24"/>
              </w:rPr>
              <w:t xml:space="preserve">3</w:t>
            </w:r>
            <w:r>
              <w:rPr>
                <w:rFonts w:hint="eastAsia" w:ascii="宋体" w:hAnsi="宋体" w:cs="宋体"/>
                <w:color w:val="auto"/>
                <w:sz w:val="24"/>
                <w:szCs w:val="24"/>
              </w:rPr>
              <w:t xml:space="preserve">分；</w:t>
            </w:r>
            <w:r>
              <w:rPr>
                <w:rFonts w:hint="eastAsia" w:ascii="宋体" w:hAnsi="宋体" w:cs="宋体"/>
                <w:color w:val="auto"/>
                <w:sz w:val="24"/>
                <w:szCs w:val="24"/>
              </w:rPr>
              <w:br/>
            </w:r>
            <w:r>
              <w:rPr>
                <w:rFonts w:hint="eastAsia" w:ascii="宋体" w:hAnsi="宋体" w:cs="宋体"/>
                <w:color w:val="auto"/>
                <w:sz w:val="24"/>
                <w:szCs w:val="24"/>
              </w:rPr>
              <w:t xml:space="preserve">有应急预案及措施安排但仍待完善的得1分；</w:t>
            </w:r>
            <w:r>
              <w:rPr>
                <w:rFonts w:hint="eastAsia" w:ascii="宋体" w:hAnsi="宋体" w:cs="宋体"/>
                <w:color w:val="auto"/>
                <w:sz w:val="24"/>
                <w:szCs w:val="24"/>
              </w:rPr>
              <w:br/>
            </w:r>
            <w:r>
              <w:rPr>
                <w:rFonts w:hint="eastAsia" w:ascii="宋体" w:hAnsi="宋体" w:cs="宋体"/>
                <w:color w:val="auto"/>
                <w:sz w:val="24"/>
                <w:szCs w:val="24"/>
              </w:rPr>
              <w:t xml:space="preserve">未提供不得分。</w:t>
            </w:r>
            <w:r/>
          </w:p>
        </w:tc>
        <w:tc>
          <w:tcPr>
            <w:tcW w:w="1374" w:type="pct"/>
            <w:vAlign w:val="center"/>
            <w:textDirection w:val="lrTb"/>
            <w:noWrap w:val="false"/>
          </w:tcPr>
          <w:p>
            <w:pPr>
              <w:pStyle w:val="808"/>
              <w:jc w:val="both"/>
              <w:spacing w:before="0" w:after="0" w:line="276" w:lineRule="auto"/>
              <w:rPr>
                <w:rFonts w:ascii="宋体" w:hAnsi="宋体" w:eastAsia="宋体"/>
                <w:b w:val="0"/>
                <w:color w:val="auto"/>
                <w:spacing w:val="2"/>
                <w:szCs w:val="24"/>
              </w:rPr>
            </w:pPr>
            <w:r>
              <w:rPr>
                <w:rFonts w:hint="eastAsia" w:ascii="宋体" w:hAnsi="宋体" w:eastAsia="宋体"/>
                <w:b w:val="0"/>
                <w:color w:val="auto"/>
                <w:spacing w:val="2"/>
                <w:szCs w:val="24"/>
              </w:rPr>
              <w:t xml:space="preserve">根据投标文件进行评审。</w:t>
            </w:r>
            <w:r/>
          </w:p>
        </w:tc>
      </w:tr>
      <w:tr>
        <w:trPr>
          <w:trHeight w:val="838"/>
        </w:trPr>
        <w:tc>
          <w:tcPr>
            <w:tcW w:w="373"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2.5</w:t>
            </w:r>
            <w:r/>
          </w:p>
        </w:tc>
        <w:tc>
          <w:tcPr>
            <w:tcW w:w="719" w:type="pct"/>
            <w:vAlign w:val="center"/>
            <w:textDirection w:val="lrTb"/>
            <w:noWrap w:val="false"/>
          </w:tcPr>
          <w:p>
            <w:pPr>
              <w:jc w:val="center"/>
              <w:spacing w:line="276" w:lineRule="auto"/>
              <w:rPr>
                <w:rFonts w:ascii="宋体" w:hAnsi="宋体" w:cs="宋体"/>
                <w:color w:val="auto"/>
                <w:sz w:val="24"/>
                <w:szCs w:val="24"/>
              </w:rPr>
            </w:pPr>
            <w:r>
              <w:rPr>
                <w:rFonts w:hint="eastAsia" w:ascii="宋体" w:hAnsi="宋体" w:cs="宋体"/>
                <w:color w:val="auto"/>
                <w:sz w:val="24"/>
                <w:szCs w:val="24"/>
              </w:rPr>
              <w:t xml:space="preserve">合理化建议</w:t>
            </w:r>
            <w:r/>
          </w:p>
        </w:tc>
        <w:tc>
          <w:tcPr>
            <w:tcW w:w="394"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4</w:t>
            </w:r>
            <w:r/>
          </w:p>
        </w:tc>
        <w:tc>
          <w:tcPr>
            <w:tcW w:w="2139" w:type="pct"/>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根据投标人对采购人以简化流程、节省成本、提高工作效率为目标的具体的改善优化解决方案的可实施性和合理性进行综合打分</w:t>
            </w:r>
            <w:r/>
          </w:p>
          <w:p>
            <w:pPr>
              <w:jc w:val="left"/>
              <w:widowControl/>
              <w:rPr>
                <w:rFonts w:ascii="宋体" w:hAnsi="宋体" w:cs="宋体"/>
                <w:color w:val="auto"/>
                <w:sz w:val="24"/>
                <w:szCs w:val="24"/>
              </w:rPr>
            </w:pPr>
            <w:r>
              <w:rPr>
                <w:rFonts w:hint="eastAsia" w:ascii="宋体" w:hAnsi="宋体" w:cs="宋体"/>
                <w:color w:val="auto"/>
                <w:sz w:val="24"/>
                <w:szCs w:val="24"/>
              </w:rPr>
              <w:t xml:space="preserve">方案完善且具有可执行性，能达到提高工作效率和节省成本目标的得4分；</w:t>
            </w:r>
            <w:r/>
          </w:p>
          <w:p>
            <w:pPr>
              <w:jc w:val="left"/>
              <w:widowControl/>
              <w:rPr>
                <w:rFonts w:ascii="宋体" w:hAnsi="宋体" w:cs="宋体"/>
                <w:color w:val="auto"/>
                <w:sz w:val="24"/>
                <w:szCs w:val="24"/>
              </w:rPr>
            </w:pPr>
            <w:r>
              <w:rPr>
                <w:rFonts w:hint="eastAsia" w:ascii="宋体" w:hAnsi="宋体" w:cs="宋体"/>
                <w:color w:val="auto"/>
                <w:sz w:val="24"/>
                <w:szCs w:val="24"/>
              </w:rPr>
              <w:t xml:space="preserve">方案基本可行，具可执行性，效益效果一般的2分；</w:t>
            </w:r>
            <w:r/>
          </w:p>
          <w:p>
            <w:pPr>
              <w:jc w:val="left"/>
              <w:widowControl/>
              <w:rPr>
                <w:rFonts w:ascii="宋体" w:hAnsi="宋体" w:cs="宋体"/>
                <w:color w:val="auto"/>
                <w:sz w:val="24"/>
                <w:szCs w:val="24"/>
              </w:rPr>
            </w:pPr>
            <w:r>
              <w:rPr>
                <w:rFonts w:hint="eastAsia" w:ascii="宋体" w:hAnsi="宋体" w:cs="宋体"/>
                <w:color w:val="auto"/>
                <w:sz w:val="24"/>
                <w:szCs w:val="24"/>
              </w:rPr>
              <w:t xml:space="preserve">方案不具可行性，无法操作执行的得1分；</w:t>
            </w:r>
            <w:r/>
          </w:p>
          <w:p>
            <w:pPr>
              <w:jc w:val="left"/>
              <w:widowControl/>
              <w:rPr>
                <w:color w:val="auto"/>
                <w:sz w:val="24"/>
                <w:szCs w:val="24"/>
              </w:rPr>
            </w:pPr>
            <w:r>
              <w:rPr>
                <w:rFonts w:hint="eastAsia" w:ascii="宋体" w:hAnsi="宋体" w:cs="宋体"/>
                <w:color w:val="auto"/>
                <w:sz w:val="24"/>
                <w:szCs w:val="24"/>
              </w:rPr>
              <w:t xml:space="preserve">为提供不得分。</w:t>
            </w:r>
            <w:r/>
          </w:p>
        </w:tc>
        <w:tc>
          <w:tcPr>
            <w:tcW w:w="1374" w:type="pct"/>
            <w:vAlign w:val="center"/>
            <w:textDirection w:val="lrTb"/>
            <w:noWrap w:val="false"/>
          </w:tcPr>
          <w:p>
            <w:pPr>
              <w:pStyle w:val="808"/>
              <w:jc w:val="both"/>
              <w:spacing w:before="0" w:after="0" w:line="276" w:lineRule="auto"/>
              <w:rPr>
                <w:rFonts w:ascii="宋体" w:hAnsi="宋体" w:eastAsia="宋体"/>
                <w:b w:val="0"/>
                <w:color w:val="auto"/>
                <w:spacing w:val="2"/>
                <w:szCs w:val="24"/>
              </w:rPr>
            </w:pPr>
            <w:r>
              <w:rPr>
                <w:rFonts w:hint="eastAsia" w:ascii="宋体" w:hAnsi="宋体" w:eastAsia="宋体"/>
                <w:b w:val="0"/>
                <w:color w:val="auto"/>
                <w:spacing w:val="2"/>
                <w:szCs w:val="24"/>
              </w:rPr>
              <w:t xml:space="preserve">根据投标文件进行评审。</w:t>
            </w:r>
            <w:r/>
          </w:p>
        </w:tc>
      </w:tr>
      <w:tr>
        <w:trPr>
          <w:trHeight w:val="347"/>
        </w:trPr>
        <w:tc>
          <w:tcPr>
            <w:tcW w:w="373"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3</w:t>
            </w:r>
            <w:r/>
          </w:p>
        </w:tc>
        <w:tc>
          <w:tcPr>
            <w:tcW w:w="719"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商务分</w:t>
            </w:r>
            <w:r/>
          </w:p>
        </w:tc>
        <w:tc>
          <w:tcPr>
            <w:tcW w:w="394"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40</w:t>
            </w:r>
            <w:r/>
          </w:p>
        </w:tc>
        <w:tc>
          <w:tcPr>
            <w:tcW w:w="2139" w:type="pct"/>
            <w:vAlign w:val="center"/>
            <w:textDirection w:val="lrTb"/>
            <w:noWrap w:val="false"/>
          </w:tcPr>
          <w:p>
            <w:pPr>
              <w:ind w:firstLine="420"/>
              <w:jc w:val="left"/>
              <w:spacing w:line="276" w:lineRule="auto"/>
              <w:rPr>
                <w:rFonts w:ascii="宋体" w:hAnsi="宋体"/>
                <w:color w:val="auto"/>
                <w:spacing w:val="2"/>
                <w:sz w:val="24"/>
                <w:szCs w:val="24"/>
              </w:rPr>
            </w:pPr>
            <w:r>
              <w:rPr>
                <w:rFonts w:ascii="宋体" w:hAnsi="宋体"/>
                <w:color w:val="auto"/>
                <w:spacing w:val="2"/>
                <w:sz w:val="24"/>
                <w:szCs w:val="24"/>
              </w:rPr>
            </w:r>
            <w:r/>
          </w:p>
        </w:tc>
        <w:tc>
          <w:tcPr>
            <w:tcW w:w="1374" w:type="pct"/>
            <w:vAlign w:val="center"/>
            <w:textDirection w:val="lrTb"/>
            <w:noWrap w:val="false"/>
          </w:tcPr>
          <w:p>
            <w:pPr>
              <w:pStyle w:val="808"/>
              <w:jc w:val="both"/>
              <w:spacing w:before="0" w:after="0" w:line="276" w:lineRule="auto"/>
              <w:rPr>
                <w:rFonts w:ascii="宋体" w:hAnsi="宋体" w:eastAsia="宋体"/>
                <w:b w:val="0"/>
                <w:color w:val="auto"/>
                <w:spacing w:val="2"/>
                <w:szCs w:val="24"/>
              </w:rPr>
            </w:pPr>
            <w:r>
              <w:rPr>
                <w:rFonts w:ascii="宋体" w:hAnsi="宋体" w:eastAsia="宋体"/>
                <w:b w:val="0"/>
                <w:color w:val="auto"/>
                <w:spacing w:val="2"/>
                <w:szCs w:val="24"/>
              </w:rPr>
            </w:r>
            <w:r/>
          </w:p>
        </w:tc>
      </w:tr>
      <w:tr>
        <w:trPr>
          <w:trHeight w:val="1521"/>
        </w:trPr>
        <w:tc>
          <w:tcPr>
            <w:tcW w:w="373"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3.1</w:t>
            </w:r>
            <w:r/>
          </w:p>
        </w:tc>
        <w:tc>
          <w:tcPr>
            <w:tcW w:w="719"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s="宋体"/>
                <w:bCs/>
                <w:color w:val="auto"/>
                <w:sz w:val="24"/>
                <w:szCs w:val="24"/>
              </w:rPr>
              <w:t xml:space="preserve">认证证书</w:t>
            </w:r>
            <w:r/>
          </w:p>
        </w:tc>
        <w:tc>
          <w:tcPr>
            <w:tcW w:w="394"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3</w:t>
            </w:r>
            <w:r/>
          </w:p>
        </w:tc>
        <w:tc>
          <w:tcPr>
            <w:tcW w:w="2139" w:type="pct"/>
            <w:vAlign w:val="center"/>
            <w:textDirection w:val="lrTb"/>
            <w:noWrap w:val="false"/>
          </w:tcPr>
          <w:p>
            <w:pPr>
              <w:jc w:val="left"/>
              <w:spacing w:line="276" w:lineRule="auto"/>
              <w:rPr>
                <w:rFonts w:ascii="宋体" w:hAnsi="宋体"/>
                <w:color w:val="auto"/>
                <w:spacing w:val="2"/>
                <w:sz w:val="24"/>
                <w:szCs w:val="24"/>
              </w:rPr>
            </w:pPr>
            <w:r>
              <w:rPr>
                <w:rFonts w:hint="eastAsia" w:ascii="宋体" w:hAnsi="宋体" w:cs="宋体"/>
                <w:color w:val="auto"/>
                <w:sz w:val="24"/>
                <w:szCs w:val="24"/>
              </w:rPr>
              <w:t xml:space="preserve">投标人具有国家认监委认可的机构颁发的有效期内的质量管理体系认证、环境管理体系认证、职业健康安全体系认证。</w:t>
            </w:r>
            <w:r>
              <w:rPr>
                <w:rFonts w:hint="eastAsia" w:ascii="宋体" w:hAnsi="宋体" w:cs="宋体"/>
                <w:color w:val="auto"/>
                <w:sz w:val="24"/>
                <w:szCs w:val="24"/>
              </w:rPr>
              <w:br/>
            </w:r>
            <w:r>
              <w:rPr>
                <w:rFonts w:hint="eastAsia" w:ascii="宋体" w:hAnsi="宋体" w:cs="宋体"/>
                <w:color w:val="auto"/>
                <w:sz w:val="24"/>
                <w:szCs w:val="24"/>
              </w:rPr>
              <w:t xml:space="preserve">每有1项提供，得1分，最高得3分。</w:t>
            </w:r>
            <w:r/>
          </w:p>
        </w:tc>
        <w:tc>
          <w:tcPr>
            <w:tcW w:w="1374" w:type="pct"/>
            <w:vAlign w:val="center"/>
            <w:textDirection w:val="lrTb"/>
            <w:noWrap w:val="false"/>
          </w:tcPr>
          <w:p>
            <w:pPr>
              <w:pStyle w:val="808"/>
              <w:jc w:val="both"/>
              <w:spacing w:before="0" w:after="0" w:line="276" w:lineRule="auto"/>
              <w:rPr>
                <w:rFonts w:ascii="宋体" w:hAnsi="宋体" w:eastAsia="宋体"/>
                <w:b w:val="0"/>
                <w:color w:val="auto"/>
                <w:spacing w:val="2"/>
                <w:szCs w:val="24"/>
              </w:rPr>
            </w:pPr>
            <w:r>
              <w:rPr>
                <w:rFonts w:hint="eastAsia" w:ascii="宋体" w:hAnsi="宋体" w:eastAsia="宋体"/>
                <w:b w:val="0"/>
                <w:color w:val="auto"/>
                <w:spacing w:val="2"/>
                <w:szCs w:val="24"/>
              </w:rPr>
              <w:t xml:space="preserve">提供证书扫描件加盖投标人公章</w:t>
            </w:r>
            <w:r/>
          </w:p>
        </w:tc>
      </w:tr>
      <w:tr>
        <w:trPr>
          <w:trHeight w:val="90"/>
        </w:trPr>
        <w:tc>
          <w:tcPr>
            <w:tcW w:w="373"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3.2</w:t>
            </w:r>
            <w:r/>
          </w:p>
        </w:tc>
        <w:tc>
          <w:tcPr>
            <w:tcW w:w="719" w:type="pct"/>
            <w:vAlign w:val="center"/>
            <w:textDirection w:val="lrTb"/>
            <w:noWrap w:val="false"/>
          </w:tcPr>
          <w:p>
            <w:pPr>
              <w:jc w:val="center"/>
              <w:spacing w:line="276" w:lineRule="auto"/>
              <w:rPr>
                <w:rFonts w:ascii="宋体" w:hAnsi="宋体" w:cs="宋体"/>
                <w:color w:val="auto"/>
                <w:sz w:val="24"/>
                <w:szCs w:val="24"/>
              </w:rPr>
            </w:pPr>
            <w:r>
              <w:rPr>
                <w:rFonts w:hint="eastAsia" w:ascii="宋体" w:hAnsi="宋体" w:cs="宋体"/>
                <w:color w:val="auto"/>
                <w:sz w:val="24"/>
                <w:szCs w:val="24"/>
              </w:rPr>
              <w:t xml:space="preserve">业绩</w:t>
            </w:r>
            <w:r/>
          </w:p>
        </w:tc>
        <w:tc>
          <w:tcPr>
            <w:tcW w:w="394"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12</w:t>
            </w:r>
            <w:r/>
          </w:p>
        </w:tc>
        <w:tc>
          <w:tcPr>
            <w:tcW w:w="2139" w:type="pct"/>
            <w:vAlign w:val="center"/>
            <w:textDirection w:val="lrTb"/>
            <w:noWrap w:val="false"/>
          </w:tcPr>
          <w:p>
            <w:pPr>
              <w:pStyle w:val="766"/>
              <w:jc w:val="left"/>
              <w:rPr>
                <w:color w:val="auto"/>
                <w:sz w:val="24"/>
                <w:szCs w:val="24"/>
              </w:rPr>
            </w:pPr>
            <w:r>
              <w:rPr>
                <w:rFonts w:hint="eastAsia" w:ascii="宋体" w:hAnsi="宋体" w:cs="宋体"/>
                <w:color w:val="auto"/>
                <w:sz w:val="24"/>
                <w:szCs w:val="24"/>
              </w:rPr>
              <w:t xml:space="preserve">投标人提供2022年1月1日以来类似项目业绩，每提供一个有效合同得3分，本项最高得12分。</w:t>
            </w:r>
            <w:r>
              <w:rPr>
                <w:rFonts w:hint="eastAsia" w:ascii="宋体" w:hAnsi="宋体" w:cs="宋体"/>
                <w:color w:val="auto"/>
                <w:sz w:val="24"/>
                <w:szCs w:val="24"/>
              </w:rPr>
              <w:br/>
            </w:r>
            <w:r>
              <w:rPr>
                <w:rFonts w:hint="eastAsia" w:ascii="宋体" w:hAnsi="宋体" w:cs="宋体"/>
                <w:color w:val="auto"/>
                <w:sz w:val="24"/>
                <w:szCs w:val="24"/>
              </w:rPr>
              <w:t xml:space="preserve">注：时间以合同签订日期为准。同一单位不同年度/同一项目不同单位的业绩不重复得分。</w:t>
            </w:r>
            <w:r/>
          </w:p>
        </w:tc>
        <w:tc>
          <w:tcPr>
            <w:tcW w:w="1374" w:type="pct"/>
            <w:vAlign w:val="center"/>
            <w:textDirection w:val="lrTb"/>
            <w:noWrap w:val="false"/>
          </w:tcPr>
          <w:p>
            <w:pPr>
              <w:pStyle w:val="808"/>
              <w:jc w:val="both"/>
              <w:spacing w:before="0" w:after="0" w:line="276" w:lineRule="auto"/>
              <w:rPr>
                <w:rFonts w:ascii="宋体" w:hAnsi="宋体" w:eastAsia="宋体"/>
                <w:b w:val="0"/>
                <w:color w:val="auto"/>
                <w:spacing w:val="2"/>
                <w:szCs w:val="24"/>
              </w:rPr>
            </w:pPr>
            <w:r>
              <w:rPr>
                <w:rFonts w:hint="eastAsia" w:ascii="宋体" w:hAnsi="宋体" w:eastAsia="宋体"/>
                <w:b w:val="0"/>
                <w:color w:val="auto"/>
                <w:spacing w:val="2"/>
                <w:szCs w:val="24"/>
              </w:rPr>
              <w:t xml:space="preserve">提供合同扫描件加盖投标人公章。</w:t>
            </w:r>
            <w:r/>
          </w:p>
        </w:tc>
      </w:tr>
      <w:tr>
        <w:trPr>
          <w:trHeight w:val="841"/>
        </w:trPr>
        <w:tc>
          <w:tcPr>
            <w:tcW w:w="373" w:type="pct"/>
            <w:vAlign w:val="center"/>
            <w:vMerge w:val="restart"/>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3.3</w:t>
            </w:r>
            <w:r/>
          </w:p>
        </w:tc>
        <w:tc>
          <w:tcPr>
            <w:tcW w:w="719" w:type="pct"/>
            <w:vAlign w:val="center"/>
            <w:vMerge w:val="restart"/>
            <w:textDirection w:val="lrTb"/>
            <w:noWrap w:val="false"/>
          </w:tcPr>
          <w:p>
            <w:pPr>
              <w:jc w:val="center"/>
              <w:spacing w:line="276" w:lineRule="auto"/>
              <w:rPr>
                <w:rFonts w:ascii="宋体" w:hAnsi="宋体" w:cs="宋体"/>
                <w:color w:val="auto"/>
                <w:sz w:val="24"/>
                <w:szCs w:val="24"/>
              </w:rPr>
            </w:pPr>
            <w:r>
              <w:rPr>
                <w:rFonts w:hint="eastAsia" w:ascii="宋体" w:hAnsi="宋体" w:cs="宋体"/>
                <w:color w:val="auto"/>
                <w:sz w:val="24"/>
                <w:szCs w:val="24"/>
              </w:rPr>
              <w:t xml:space="preserve">产品性能</w:t>
            </w:r>
            <w:r/>
          </w:p>
        </w:tc>
        <w:tc>
          <w:tcPr>
            <w:tcW w:w="394" w:type="pct"/>
            <w:vAlign w:val="center"/>
            <w:vMerge w:val="restart"/>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17</w:t>
            </w:r>
            <w:r/>
          </w:p>
        </w:tc>
        <w:tc>
          <w:tcPr>
            <w:tcW w:w="2139" w:type="pct"/>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（1）投标人所投产品技术参数完全满足招标文件技术要求参数的得满分。</w:t>
            </w:r>
            <w:r>
              <w:rPr>
                <w:rFonts w:hint="eastAsia" w:ascii="宋体" w:hAnsi="宋体" w:cs="宋体"/>
                <w:color w:val="auto"/>
                <w:sz w:val="24"/>
                <w:szCs w:val="24"/>
              </w:rPr>
              <w:br/>
            </w:r>
            <w:r>
              <w:rPr>
                <w:rFonts w:hint="eastAsia" w:ascii="宋体" w:hAnsi="宋体" w:cs="宋体"/>
                <w:color w:val="auto"/>
                <w:sz w:val="24"/>
                <w:szCs w:val="24"/>
              </w:rPr>
              <w:t xml:space="preserve">标“▲”项为重要参数，每有一项负偏离的扣</w:t>
            </w:r>
            <w:r>
              <w:rPr>
                <w:rFonts w:ascii="宋体" w:hAnsi="宋体" w:cs="宋体"/>
                <w:color w:val="auto"/>
                <w:sz w:val="24"/>
                <w:szCs w:val="24"/>
              </w:rPr>
              <w:t xml:space="preserve">1</w:t>
            </w:r>
            <w:r>
              <w:rPr>
                <w:rFonts w:hint="eastAsia" w:ascii="宋体" w:hAnsi="宋体" w:cs="宋体"/>
                <w:color w:val="auto"/>
                <w:sz w:val="24"/>
                <w:szCs w:val="24"/>
              </w:rPr>
              <w:t xml:space="preserve">分；未标“▲”的为一般参数，每有一项负偏离的扣</w:t>
            </w:r>
            <w:r>
              <w:rPr>
                <w:rFonts w:ascii="宋体" w:hAnsi="宋体" w:cs="宋体"/>
                <w:color w:val="auto"/>
                <w:sz w:val="24"/>
                <w:szCs w:val="24"/>
              </w:rPr>
              <w:t xml:space="preserve">0.5</w:t>
            </w:r>
            <w:r>
              <w:rPr>
                <w:rFonts w:hint="eastAsia" w:ascii="宋体" w:hAnsi="宋体" w:cs="宋体"/>
                <w:color w:val="auto"/>
                <w:sz w:val="24"/>
                <w:szCs w:val="24"/>
              </w:rPr>
              <w:t xml:space="preserve">分，本项最高得12分。扣完即止。</w:t>
            </w:r>
            <w:r/>
          </w:p>
        </w:tc>
        <w:tc>
          <w:tcPr>
            <w:tcW w:w="1374" w:type="pct"/>
            <w:vAlign w:val="center"/>
            <w:textDirection w:val="lrTb"/>
            <w:noWrap w:val="false"/>
          </w:tcPr>
          <w:p>
            <w:pPr>
              <w:pStyle w:val="808"/>
              <w:jc w:val="both"/>
              <w:spacing w:before="0" w:after="0" w:line="276" w:lineRule="auto"/>
              <w:rPr>
                <w:rFonts w:ascii="宋体" w:hAnsi="宋体" w:eastAsia="宋体" w:cs="宋体"/>
                <w:b w:val="0"/>
                <w:bCs/>
                <w:color w:val="auto"/>
                <w:szCs w:val="24"/>
              </w:rPr>
            </w:pPr>
            <w:r>
              <w:rPr>
                <w:rFonts w:hint="eastAsia" w:ascii="宋体" w:hAnsi="宋体" w:eastAsia="宋体" w:cs="宋体"/>
                <w:b w:val="0"/>
                <w:bCs/>
                <w:color w:val="auto"/>
                <w:szCs w:val="24"/>
              </w:rPr>
              <w:t xml:space="preserve">投标人根据投放设备类别和对应要求提供设备参数证明材料（彩页或官网对外资料截图或其他证明材料）扫描件并加盖投标人公章。</w:t>
            </w:r>
            <w:r/>
          </w:p>
        </w:tc>
      </w:tr>
      <w:tr>
        <w:trPr>
          <w:trHeight w:val="1312"/>
        </w:trPr>
        <w:tc>
          <w:tcPr>
            <w:tcW w:w="373" w:type="pct"/>
            <w:vAlign w:val="center"/>
            <w:vMerge w:val="continue"/>
            <w:textDirection w:val="lrTb"/>
            <w:noWrap w:val="false"/>
          </w:tcPr>
          <w:p>
            <w:pPr>
              <w:jc w:val="center"/>
              <w:spacing w:line="276" w:lineRule="auto"/>
              <w:rPr>
                <w:rFonts w:ascii="宋体" w:hAnsi="宋体"/>
                <w:color w:val="auto"/>
                <w:spacing w:val="2"/>
                <w:sz w:val="24"/>
                <w:szCs w:val="24"/>
              </w:rPr>
            </w:pPr>
            <w:r>
              <w:rPr>
                <w:rFonts w:ascii="宋体" w:hAnsi="宋体"/>
                <w:color w:val="auto"/>
                <w:spacing w:val="2"/>
                <w:sz w:val="24"/>
                <w:szCs w:val="24"/>
              </w:rPr>
            </w:r>
            <w:r/>
          </w:p>
        </w:tc>
        <w:tc>
          <w:tcPr>
            <w:tcW w:w="719" w:type="pct"/>
            <w:vAlign w:val="center"/>
            <w:vMerge w:val="continue"/>
            <w:textDirection w:val="lrTb"/>
            <w:noWrap w:val="false"/>
          </w:tcPr>
          <w:p>
            <w:pPr>
              <w:jc w:val="center"/>
              <w:spacing w:line="276" w:lineRule="auto"/>
              <w:rPr>
                <w:rFonts w:ascii="宋体" w:hAnsi="宋体" w:cs="宋体"/>
                <w:color w:val="auto"/>
                <w:sz w:val="24"/>
                <w:szCs w:val="24"/>
              </w:rPr>
            </w:pPr>
            <w:r>
              <w:rPr>
                <w:rFonts w:ascii="宋体" w:hAnsi="宋体" w:cs="宋体"/>
                <w:color w:val="auto"/>
                <w:sz w:val="24"/>
                <w:szCs w:val="24"/>
              </w:rPr>
            </w:r>
            <w:r/>
          </w:p>
        </w:tc>
        <w:tc>
          <w:tcPr>
            <w:tcW w:w="394" w:type="pct"/>
            <w:vAlign w:val="center"/>
            <w:vMerge w:val="continue"/>
            <w:textDirection w:val="lrTb"/>
            <w:noWrap w:val="false"/>
          </w:tcPr>
          <w:p>
            <w:pPr>
              <w:jc w:val="center"/>
              <w:spacing w:line="276" w:lineRule="auto"/>
              <w:rPr>
                <w:rFonts w:ascii="宋体" w:hAnsi="宋体"/>
                <w:color w:val="auto"/>
                <w:spacing w:val="2"/>
                <w:sz w:val="24"/>
                <w:szCs w:val="24"/>
              </w:rPr>
            </w:pPr>
            <w:r>
              <w:rPr>
                <w:rFonts w:ascii="宋体" w:hAnsi="宋体"/>
                <w:color w:val="auto"/>
                <w:spacing w:val="2"/>
                <w:sz w:val="24"/>
                <w:szCs w:val="24"/>
              </w:rPr>
            </w:r>
            <w:r/>
          </w:p>
        </w:tc>
        <w:tc>
          <w:tcPr>
            <w:tcW w:w="2139" w:type="pct"/>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（2）投标人提供产品有中国节能认证证书或中国环境标志产品认证证书的，有一个得1分，本项最高得5分。</w:t>
            </w:r>
            <w:r/>
          </w:p>
        </w:tc>
        <w:tc>
          <w:tcPr>
            <w:tcW w:w="1374" w:type="pct"/>
            <w:vAlign w:val="center"/>
            <w:textDirection w:val="lrTb"/>
            <w:noWrap w:val="false"/>
          </w:tcPr>
          <w:p>
            <w:pPr>
              <w:pStyle w:val="808"/>
              <w:jc w:val="both"/>
              <w:spacing w:before="0" w:after="0" w:line="276" w:lineRule="auto"/>
              <w:rPr>
                <w:rFonts w:ascii="宋体" w:hAnsi="宋体" w:eastAsia="宋体" w:cs="宋体"/>
                <w:b w:val="0"/>
                <w:bCs/>
                <w:color w:val="auto"/>
                <w:szCs w:val="24"/>
              </w:rPr>
            </w:pPr>
            <w:r>
              <w:rPr>
                <w:rFonts w:hint="eastAsia" w:ascii="宋体" w:hAnsi="宋体" w:eastAsia="宋体" w:cs="宋体"/>
                <w:b w:val="0"/>
                <w:bCs/>
                <w:color w:val="auto"/>
                <w:szCs w:val="24"/>
              </w:rPr>
              <w:t xml:space="preserve">提供证书扫描件加盖投标人公章。</w:t>
            </w:r>
            <w:r/>
          </w:p>
        </w:tc>
      </w:tr>
      <w:tr>
        <w:trPr>
          <w:trHeight w:val="3025"/>
        </w:trPr>
        <w:tc>
          <w:tcPr>
            <w:tcW w:w="373"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3.4</w:t>
            </w:r>
            <w:r/>
          </w:p>
        </w:tc>
        <w:tc>
          <w:tcPr>
            <w:tcW w:w="719" w:type="pct"/>
            <w:vAlign w:val="center"/>
            <w:textDirection w:val="lrTb"/>
            <w:noWrap w:val="false"/>
          </w:tcPr>
          <w:p>
            <w:pPr>
              <w:jc w:val="center"/>
              <w:spacing w:line="276" w:lineRule="auto"/>
              <w:rPr>
                <w:rFonts w:ascii="宋体" w:hAnsi="宋体" w:cs="宋体"/>
                <w:color w:val="auto"/>
                <w:sz w:val="24"/>
                <w:szCs w:val="24"/>
              </w:rPr>
            </w:pPr>
            <w:r>
              <w:rPr>
                <w:rFonts w:hint="eastAsia" w:ascii="宋体" w:hAnsi="宋体" w:cs="宋体"/>
                <w:color w:val="auto"/>
                <w:sz w:val="24"/>
                <w:szCs w:val="24"/>
              </w:rPr>
              <w:t xml:space="preserve">售后维修站证明</w:t>
            </w:r>
            <w:r/>
          </w:p>
        </w:tc>
        <w:tc>
          <w:tcPr>
            <w:tcW w:w="394" w:type="pct"/>
            <w:vAlign w:val="center"/>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2</w:t>
            </w:r>
            <w:r/>
          </w:p>
        </w:tc>
        <w:tc>
          <w:tcPr>
            <w:tcW w:w="2139" w:type="pct"/>
            <w:vAlign w:val="center"/>
            <w:textDirection w:val="lrTb"/>
            <w:noWrap w:val="false"/>
          </w:tcPr>
          <w:p>
            <w:pPr>
              <w:pStyle w:val="766"/>
              <w:jc w:val="left"/>
              <w:rPr>
                <w:rFonts w:ascii="宋体" w:hAnsi="宋体" w:cs="宋体"/>
                <w:color w:val="auto"/>
                <w:sz w:val="24"/>
                <w:szCs w:val="24"/>
              </w:rPr>
            </w:pPr>
            <w:r>
              <w:rPr>
                <w:rFonts w:hint="eastAsia" w:ascii="宋体" w:hAnsi="宋体" w:cs="宋体"/>
                <w:color w:val="auto"/>
                <w:sz w:val="24"/>
                <w:szCs w:val="24"/>
              </w:rPr>
              <w:t xml:space="preserve">投标人每提供一个所投标品牌（针对打印机、复印机或取单机）的服务站或维修站有效证明材料，得1分。</w:t>
            </w:r>
            <w:r/>
          </w:p>
          <w:p>
            <w:pPr>
              <w:pStyle w:val="766"/>
              <w:jc w:val="left"/>
              <w:rPr>
                <w:rFonts w:ascii="宋体" w:hAnsi="宋体" w:cs="宋体"/>
                <w:color w:val="auto"/>
                <w:sz w:val="24"/>
                <w:szCs w:val="24"/>
              </w:rPr>
            </w:pPr>
            <w:r>
              <w:rPr>
                <w:rFonts w:hint="eastAsia" w:ascii="宋体" w:hAnsi="宋体" w:cs="宋体"/>
                <w:color w:val="auto"/>
                <w:sz w:val="24"/>
                <w:szCs w:val="24"/>
              </w:rPr>
              <w:t xml:space="preserve">同一品牌的不同设备类型证明材料不重复计分，本项累计最高得2分。</w:t>
            </w:r>
            <w:r/>
          </w:p>
        </w:tc>
        <w:tc>
          <w:tcPr>
            <w:tcW w:w="1374" w:type="pct"/>
            <w:vAlign w:val="center"/>
            <w:textDirection w:val="lrTb"/>
            <w:noWrap w:val="false"/>
          </w:tcPr>
          <w:p>
            <w:pPr>
              <w:pStyle w:val="808"/>
              <w:jc w:val="both"/>
              <w:spacing w:before="0" w:after="0" w:line="276" w:lineRule="auto"/>
              <w:rPr>
                <w:rFonts w:ascii="宋体" w:hAnsi="宋体" w:eastAsia="宋体" w:cs="宋体"/>
                <w:b w:val="0"/>
                <w:bCs/>
                <w:color w:val="auto"/>
                <w:szCs w:val="24"/>
              </w:rPr>
            </w:pPr>
            <w:r>
              <w:rPr>
                <w:rFonts w:hint="eastAsia" w:ascii="宋体" w:hAnsi="宋体" w:eastAsia="宋体" w:cs="宋体"/>
                <w:b w:val="0"/>
                <w:bCs/>
                <w:color w:val="auto"/>
                <w:szCs w:val="24"/>
              </w:rPr>
              <w:t xml:space="preserve">提供证明材料扫描件加盖投标人公章。</w:t>
            </w:r>
            <w:r/>
          </w:p>
        </w:tc>
      </w:tr>
      <w:tr>
        <w:trPr>
          <w:trHeight w:val="1013"/>
        </w:trPr>
        <w:tc>
          <w:tcPr>
            <w:tcW w:w="373" w:type="pct"/>
            <w:vAlign w:val="center"/>
            <w:vMerge w:val="restart"/>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3.5</w:t>
            </w:r>
            <w:r/>
          </w:p>
        </w:tc>
        <w:tc>
          <w:tcPr>
            <w:tcW w:w="719" w:type="pct"/>
            <w:vAlign w:val="center"/>
            <w:vMerge w:val="restart"/>
            <w:textDirection w:val="lrTb"/>
            <w:noWrap w:val="false"/>
          </w:tcPr>
          <w:p>
            <w:pPr>
              <w:jc w:val="center"/>
              <w:spacing w:line="276" w:lineRule="auto"/>
              <w:rPr>
                <w:rFonts w:ascii="宋体" w:hAnsi="宋体" w:cs="宋体"/>
                <w:color w:val="auto"/>
                <w:sz w:val="24"/>
                <w:szCs w:val="24"/>
              </w:rPr>
            </w:pPr>
            <w:r>
              <w:rPr>
                <w:rFonts w:hint="eastAsia" w:ascii="宋体" w:hAnsi="宋体" w:cs="宋体"/>
                <w:b w:val="0"/>
                <w:bCs w:val="0"/>
                <w:color w:val="auto"/>
                <w:sz w:val="24"/>
                <w:szCs w:val="24"/>
              </w:rPr>
              <w:t xml:space="preserve">人员资质（限评2人）</w:t>
            </w:r>
            <w:r/>
          </w:p>
        </w:tc>
        <w:tc>
          <w:tcPr>
            <w:tcW w:w="394" w:type="pct"/>
            <w:vAlign w:val="center"/>
            <w:vMerge w:val="restart"/>
            <w:textDirection w:val="lrTb"/>
            <w:noWrap w:val="false"/>
          </w:tcPr>
          <w:p>
            <w:pPr>
              <w:jc w:val="center"/>
              <w:spacing w:line="276" w:lineRule="auto"/>
              <w:rPr>
                <w:rFonts w:ascii="宋体" w:hAnsi="宋体"/>
                <w:color w:val="auto"/>
                <w:spacing w:val="2"/>
                <w:sz w:val="24"/>
                <w:szCs w:val="24"/>
              </w:rPr>
            </w:pPr>
            <w:r>
              <w:rPr>
                <w:rFonts w:hint="eastAsia" w:ascii="宋体" w:hAnsi="宋体"/>
                <w:color w:val="auto"/>
                <w:spacing w:val="2"/>
                <w:sz w:val="24"/>
                <w:szCs w:val="24"/>
              </w:rPr>
              <w:t xml:space="preserve">6</w:t>
            </w:r>
            <w:r/>
          </w:p>
        </w:tc>
        <w:tc>
          <w:tcPr>
            <w:tcW w:w="2139" w:type="pct"/>
            <w:vAlign w:val="center"/>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（1）本项目两名定点服务人员具有大专及以上学历证书（计算机专业）的每提供一名得1分，最高得2分。</w:t>
            </w:r>
            <w:r/>
          </w:p>
        </w:tc>
        <w:tc>
          <w:tcPr>
            <w:tcW w:w="1374" w:type="pct"/>
            <w:vAlign w:val="center"/>
            <w:vMerge w:val="restart"/>
            <w:textDirection w:val="lrTb"/>
            <w:noWrap w:val="false"/>
          </w:tcPr>
          <w:p>
            <w:pPr>
              <w:pStyle w:val="808"/>
              <w:jc w:val="both"/>
              <w:spacing w:before="0" w:after="0" w:line="276" w:lineRule="auto"/>
              <w:rPr>
                <w:rFonts w:ascii="宋体" w:hAnsi="宋体" w:eastAsia="宋体" w:cs="宋体"/>
                <w:b w:val="0"/>
                <w:bCs/>
                <w:color w:val="auto"/>
                <w:szCs w:val="24"/>
              </w:rPr>
            </w:pPr>
            <w:r>
              <w:rPr>
                <w:rFonts w:hint="eastAsia" w:ascii="宋体" w:hAnsi="宋体" w:eastAsia="宋体" w:cs="宋体"/>
                <w:b w:val="0"/>
                <w:bCs/>
                <w:color w:val="auto"/>
                <w:szCs w:val="24"/>
              </w:rPr>
              <w:t xml:space="preserve">提供人员有效证书扫描件、用工合同及开标前投标人为其缴纳的近3个月任意一个月的社保缴纳证明扫描件加盖投标人公章。</w:t>
            </w:r>
            <w:r/>
          </w:p>
        </w:tc>
      </w:tr>
      <w:tr>
        <w:trPr>
          <w:trHeight w:val="1386"/>
        </w:trPr>
        <w:tc>
          <w:tcPr>
            <w:tcW w:w="373" w:type="pct"/>
            <w:vAlign w:val="center"/>
            <w:vMerge w:val="continue"/>
            <w:textDirection w:val="lrTb"/>
            <w:noWrap w:val="false"/>
          </w:tcPr>
          <w:p>
            <w:pPr>
              <w:jc w:val="center"/>
              <w:spacing w:line="276" w:lineRule="auto"/>
              <w:rPr>
                <w:rFonts w:ascii="宋体" w:hAnsi="宋体"/>
                <w:color w:val="auto"/>
                <w:spacing w:val="2"/>
                <w:sz w:val="24"/>
                <w:szCs w:val="24"/>
              </w:rPr>
            </w:pPr>
            <w:r>
              <w:rPr>
                <w:rFonts w:ascii="宋体" w:hAnsi="宋体"/>
                <w:color w:val="auto"/>
                <w:spacing w:val="2"/>
                <w:sz w:val="24"/>
                <w:szCs w:val="24"/>
              </w:rPr>
            </w:r>
            <w:r/>
          </w:p>
        </w:tc>
        <w:tc>
          <w:tcPr>
            <w:tcW w:w="719" w:type="pct"/>
            <w:vAlign w:val="center"/>
            <w:vMerge w:val="continue"/>
            <w:textDirection w:val="lrTb"/>
            <w:noWrap w:val="false"/>
          </w:tcPr>
          <w:p>
            <w:pPr>
              <w:jc w:val="center"/>
              <w:spacing w:line="276" w:lineRule="auto"/>
              <w:rPr>
                <w:rFonts w:ascii="宋体" w:hAnsi="宋体" w:cs="宋体"/>
                <w:b/>
                <w:bCs/>
                <w:color w:val="auto"/>
                <w:sz w:val="24"/>
                <w:szCs w:val="24"/>
              </w:rPr>
            </w:pPr>
            <w:r>
              <w:rPr>
                <w:rFonts w:ascii="宋体" w:hAnsi="宋体" w:cs="宋体"/>
                <w:b/>
                <w:bCs/>
                <w:color w:val="auto"/>
                <w:sz w:val="24"/>
                <w:szCs w:val="24"/>
              </w:rPr>
            </w:r>
            <w:r/>
          </w:p>
        </w:tc>
        <w:tc>
          <w:tcPr>
            <w:tcW w:w="394" w:type="pct"/>
            <w:vAlign w:val="center"/>
            <w:vMerge w:val="continue"/>
            <w:textDirection w:val="lrTb"/>
            <w:noWrap w:val="false"/>
          </w:tcPr>
          <w:p>
            <w:pPr>
              <w:jc w:val="center"/>
              <w:spacing w:line="276" w:lineRule="auto"/>
              <w:rPr>
                <w:rFonts w:ascii="宋体" w:hAnsi="宋体"/>
                <w:color w:val="auto"/>
                <w:spacing w:val="2"/>
                <w:sz w:val="24"/>
                <w:szCs w:val="24"/>
              </w:rPr>
            </w:pPr>
            <w:r>
              <w:rPr>
                <w:rFonts w:ascii="宋体" w:hAnsi="宋体"/>
                <w:color w:val="auto"/>
                <w:spacing w:val="2"/>
                <w:sz w:val="24"/>
                <w:szCs w:val="24"/>
              </w:rPr>
            </w:r>
            <w:r/>
          </w:p>
        </w:tc>
        <w:tc>
          <w:tcPr>
            <w:tcW w:w="2139" w:type="pct"/>
            <w:vAlign w:val="center"/>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（2）本项目两名定点服务人员取得所投产品厂家维修工程师/技术专员认证的，证书齐全，提供1份，得1分，本项最高得2分，不提供或提供不全不得分。</w:t>
            </w:r>
            <w:r/>
          </w:p>
        </w:tc>
        <w:tc>
          <w:tcPr>
            <w:tcW w:w="1374" w:type="pct"/>
            <w:vAlign w:val="center"/>
            <w:vMerge w:val="continue"/>
            <w:textDirection w:val="lrTb"/>
            <w:noWrap w:val="false"/>
          </w:tcPr>
          <w:p>
            <w:pPr>
              <w:pStyle w:val="808"/>
              <w:jc w:val="both"/>
              <w:spacing w:before="0" w:after="0" w:line="276" w:lineRule="auto"/>
              <w:rPr>
                <w:rFonts w:ascii="宋体" w:hAnsi="宋体" w:eastAsia="宋体" w:cs="宋体"/>
                <w:b w:val="0"/>
                <w:bCs/>
                <w:color w:val="auto"/>
                <w:szCs w:val="24"/>
              </w:rPr>
            </w:pPr>
            <w:r>
              <w:rPr>
                <w:rFonts w:ascii="宋体" w:hAnsi="宋体" w:eastAsia="宋体" w:cs="宋体"/>
                <w:b w:val="0"/>
                <w:bCs/>
                <w:color w:val="auto"/>
                <w:szCs w:val="24"/>
              </w:rPr>
            </w:r>
            <w:r/>
          </w:p>
        </w:tc>
      </w:tr>
      <w:tr>
        <w:trPr>
          <w:trHeight w:val="90"/>
        </w:trPr>
        <w:tc>
          <w:tcPr>
            <w:tcW w:w="373" w:type="pct"/>
            <w:vAlign w:val="center"/>
            <w:vMerge w:val="continue"/>
            <w:textDirection w:val="lrTb"/>
            <w:noWrap w:val="false"/>
          </w:tcPr>
          <w:p>
            <w:pPr>
              <w:jc w:val="center"/>
              <w:spacing w:line="276" w:lineRule="auto"/>
              <w:rPr>
                <w:rFonts w:ascii="宋体" w:hAnsi="宋体"/>
                <w:color w:val="auto"/>
                <w:spacing w:val="2"/>
                <w:sz w:val="24"/>
                <w:szCs w:val="24"/>
              </w:rPr>
            </w:pPr>
            <w:r>
              <w:rPr>
                <w:rFonts w:ascii="宋体" w:hAnsi="宋体"/>
                <w:color w:val="auto"/>
                <w:spacing w:val="2"/>
                <w:sz w:val="24"/>
                <w:szCs w:val="24"/>
              </w:rPr>
            </w:r>
            <w:r/>
          </w:p>
        </w:tc>
        <w:tc>
          <w:tcPr>
            <w:tcW w:w="719" w:type="pct"/>
            <w:vAlign w:val="center"/>
            <w:vMerge w:val="continue"/>
            <w:textDirection w:val="lrTb"/>
            <w:noWrap w:val="false"/>
          </w:tcPr>
          <w:p>
            <w:pPr>
              <w:jc w:val="center"/>
              <w:spacing w:line="276" w:lineRule="auto"/>
              <w:rPr>
                <w:rFonts w:ascii="宋体" w:hAnsi="宋体" w:cs="宋体"/>
                <w:b/>
                <w:bCs/>
                <w:color w:val="auto"/>
                <w:sz w:val="24"/>
                <w:szCs w:val="24"/>
              </w:rPr>
            </w:pPr>
            <w:r>
              <w:rPr>
                <w:rFonts w:ascii="宋体" w:hAnsi="宋体" w:cs="宋体"/>
                <w:b/>
                <w:bCs/>
                <w:color w:val="auto"/>
                <w:sz w:val="24"/>
                <w:szCs w:val="24"/>
              </w:rPr>
            </w:r>
            <w:r/>
          </w:p>
        </w:tc>
        <w:tc>
          <w:tcPr>
            <w:tcW w:w="394" w:type="pct"/>
            <w:vAlign w:val="center"/>
            <w:vMerge w:val="continue"/>
            <w:textDirection w:val="lrTb"/>
            <w:noWrap w:val="false"/>
          </w:tcPr>
          <w:p>
            <w:pPr>
              <w:jc w:val="center"/>
              <w:spacing w:line="276" w:lineRule="auto"/>
              <w:rPr>
                <w:rFonts w:ascii="宋体" w:hAnsi="宋体"/>
                <w:color w:val="auto"/>
                <w:spacing w:val="2"/>
                <w:sz w:val="24"/>
                <w:szCs w:val="24"/>
              </w:rPr>
            </w:pPr>
            <w:r>
              <w:rPr>
                <w:rFonts w:ascii="宋体" w:hAnsi="宋体"/>
                <w:color w:val="auto"/>
                <w:spacing w:val="2"/>
                <w:sz w:val="24"/>
                <w:szCs w:val="24"/>
              </w:rPr>
            </w:r>
            <w:r/>
          </w:p>
        </w:tc>
        <w:tc>
          <w:tcPr>
            <w:tcW w:w="2139" w:type="pct"/>
            <w:vAlign w:val="center"/>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ff0000"/>
                <w:sz w:val="24"/>
                <w:szCs w:val="24"/>
              </w:rPr>
              <w:t xml:space="preserve">本项目中两名定点服务人员接受过保密业务培训且具有相关证书的，提供1份得1分，不提供不得分</w:t>
            </w:r>
            <w:r>
              <w:rPr>
                <w:rFonts w:hint="eastAsia" w:ascii="宋体" w:hAnsi="宋体" w:cs="宋体"/>
                <w:color w:val="ff0000"/>
                <w:sz w:val="24"/>
                <w:szCs w:val="24"/>
                <w:lang w:eastAsia="zh-CN"/>
              </w:rPr>
              <w:t xml:space="preserve">。</w:t>
            </w:r>
            <w:r>
              <w:rPr>
                <w:rFonts w:hint="eastAsia" w:ascii="宋体" w:hAnsi="宋体" w:cs="宋体"/>
                <w:color w:val="ff0000"/>
                <w:sz w:val="24"/>
                <w:szCs w:val="24"/>
              </w:rPr>
              <w:t xml:space="preserve">同一人次最高得1分，本项最高得2分。</w:t>
            </w:r>
            <w:r/>
          </w:p>
        </w:tc>
        <w:tc>
          <w:tcPr>
            <w:tcW w:w="1374" w:type="pct"/>
            <w:vAlign w:val="center"/>
            <w:vMerge w:val="continue"/>
            <w:textDirection w:val="lrTb"/>
            <w:noWrap w:val="false"/>
          </w:tcPr>
          <w:p>
            <w:pPr>
              <w:pStyle w:val="808"/>
              <w:jc w:val="both"/>
              <w:spacing w:before="0" w:after="0" w:line="276" w:lineRule="auto"/>
              <w:rPr>
                <w:rFonts w:ascii="宋体" w:hAnsi="宋体" w:eastAsia="宋体" w:cs="宋体"/>
                <w:b w:val="0"/>
                <w:bCs/>
                <w:color w:val="auto"/>
                <w:szCs w:val="24"/>
              </w:rPr>
            </w:pPr>
            <w:r>
              <w:rPr>
                <w:rFonts w:ascii="宋体" w:hAnsi="宋体" w:eastAsia="宋体" w:cs="宋体"/>
                <w:b w:val="0"/>
                <w:bCs/>
                <w:color w:val="auto"/>
                <w:szCs w:val="24"/>
              </w:rPr>
            </w:r>
            <w:r/>
          </w:p>
        </w:tc>
      </w:tr>
      <w:tr>
        <w:trPr>
          <w:trHeight w:val="356"/>
        </w:trPr>
        <w:tc>
          <w:tcPr>
            <w:gridSpan w:val="2"/>
            <w:tcW w:w="1092" w:type="pct"/>
            <w:vAlign w:val="center"/>
            <w:textDirection w:val="lrTb"/>
            <w:noWrap w:val="false"/>
          </w:tcPr>
          <w:p>
            <w:pPr>
              <w:jc w:val="center"/>
              <w:spacing w:line="276" w:lineRule="auto"/>
              <w:rPr>
                <w:rFonts w:ascii="宋体" w:hAnsi="宋体"/>
                <w:color w:val="auto"/>
                <w:spacing w:val="2"/>
                <w:sz w:val="24"/>
                <w:szCs w:val="24"/>
              </w:rPr>
            </w:pPr>
            <w:r>
              <w:rPr>
                <w:rFonts w:ascii="宋体" w:hAnsi="宋体"/>
                <w:color w:val="auto"/>
                <w:spacing w:val="2"/>
                <w:sz w:val="24"/>
                <w:szCs w:val="24"/>
              </w:rPr>
              <w:t xml:space="preserve">合计</w:t>
            </w:r>
            <w:r/>
          </w:p>
        </w:tc>
        <w:tc>
          <w:tcPr>
            <w:tcW w:w="394" w:type="pct"/>
            <w:vAlign w:val="center"/>
            <w:textDirection w:val="lrTb"/>
            <w:noWrap w:val="false"/>
          </w:tcPr>
          <w:p>
            <w:pPr>
              <w:jc w:val="center"/>
              <w:spacing w:line="276" w:lineRule="auto"/>
              <w:rPr>
                <w:rFonts w:ascii="宋体" w:hAnsi="宋体"/>
                <w:color w:val="auto"/>
                <w:spacing w:val="2"/>
                <w:sz w:val="24"/>
                <w:szCs w:val="24"/>
              </w:rPr>
            </w:pPr>
            <w:r>
              <w:rPr>
                <w:rFonts w:ascii="宋体" w:hAnsi="宋体"/>
                <w:color w:val="auto"/>
                <w:spacing w:val="2"/>
                <w:sz w:val="24"/>
                <w:szCs w:val="24"/>
              </w:rPr>
              <w:t xml:space="preserve">100</w:t>
            </w:r>
            <w:r/>
          </w:p>
        </w:tc>
        <w:tc>
          <w:tcPr>
            <w:gridSpan w:val="2"/>
            <w:tcW w:w="3513" w:type="pct"/>
            <w:vAlign w:val="center"/>
            <w:textDirection w:val="lrTb"/>
            <w:noWrap w:val="false"/>
          </w:tcPr>
          <w:p>
            <w:pPr>
              <w:ind w:firstLine="420"/>
              <w:jc w:val="left"/>
              <w:spacing w:line="276" w:lineRule="auto"/>
              <w:rPr>
                <w:rFonts w:ascii="宋体" w:hAnsi="宋体"/>
                <w:color w:val="auto"/>
                <w:spacing w:val="2"/>
                <w:sz w:val="24"/>
                <w:szCs w:val="24"/>
              </w:rPr>
            </w:pPr>
            <w:r>
              <w:rPr>
                <w:rFonts w:ascii="宋体" w:hAnsi="宋体"/>
                <w:color w:val="auto"/>
                <w:spacing w:val="2"/>
                <w:sz w:val="24"/>
                <w:szCs w:val="24"/>
              </w:rPr>
            </w:r>
            <w:r/>
          </w:p>
        </w:tc>
      </w:tr>
    </w:tbl>
    <w:p>
      <w:pPr>
        <w:pStyle w:val="757"/>
        <w:jc w:val="both"/>
        <w:rPr>
          <w:rFonts w:ascii="宋体" w:hAnsi="宋体" w:cs="宋体"/>
          <w:color w:val="auto"/>
        </w:rPr>
      </w:pPr>
      <w:r/>
      <w:bookmarkStart w:id="518" w:name="_Toc19188"/>
      <w:r/>
      <w:bookmarkStart w:id="519" w:name="_Toc14105"/>
      <w:r>
        <w:rPr>
          <w:rFonts w:hint="eastAsia" w:ascii="宋体" w:hAnsi="宋体" w:cs="宋体"/>
          <w:color w:val="auto"/>
        </w:rPr>
        <w:br w:type="page" w:clear="all"/>
      </w:r>
      <w:bookmarkStart w:id="520" w:name="_Toc2179"/>
      <w:r>
        <w:rPr>
          <w:rFonts w:hint="eastAsia" w:ascii="宋体" w:hAnsi="宋体" w:cs="宋体"/>
          <w:color w:val="auto"/>
        </w:rPr>
        <w:t xml:space="preserve">第五章 采购需求</w:t>
      </w:r>
      <w:bookmarkEnd w:id="518"/>
      <w:r/>
      <w:bookmarkEnd w:id="519"/>
      <w:r/>
      <w:bookmarkEnd w:id="520"/>
      <w:r/>
      <w:r/>
    </w:p>
    <w:p>
      <w:pPr>
        <w:jc w:val="left"/>
        <w:keepLines w:val="0"/>
        <w:keepNext w:val="0"/>
        <w:pageBreakBefore w:val="0"/>
        <w:spacing w:line="360" w:lineRule="auto"/>
        <w:tabs>
          <w:tab w:val="left" w:pos="735" w:leader="none"/>
          <w:tab w:val="left" w:pos="945" w:leader="none"/>
          <w:tab w:val="left" w:pos="1155" w:leader="none"/>
        </w:tabs>
        <w:rPr>
          <w:rFonts w:ascii="宋体" w:hAnsi="宋体" w:cs="宋体"/>
          <w:b/>
          <w:color w:val="auto"/>
          <w:sz w:val="24"/>
          <w:szCs w:val="24"/>
        </w:rPr>
      </w:pPr>
      <w:r>
        <w:rPr>
          <w:rFonts w:hint="eastAsia" w:ascii="宋体" w:hAnsi="宋体" w:cs="宋体"/>
          <w:b/>
          <w:color w:val="auto"/>
          <w:sz w:val="24"/>
          <w:szCs w:val="24"/>
        </w:rPr>
        <w:t xml:space="preserve">一、项目概况</w:t>
      </w:r>
      <w:r/>
    </w:p>
    <w:p>
      <w:pPr>
        <w:keepLines w:val="0"/>
        <w:keepNext w:val="0"/>
        <w:pageBreakBefore w:val="0"/>
        <w:spacing w:line="360" w:lineRule="auto"/>
        <w:rPr>
          <w:sz w:val="24"/>
          <w:szCs w:val="24"/>
        </w:rPr>
      </w:pPr>
      <w:r>
        <w:rPr>
          <w:rFonts w:hint="eastAsia"/>
          <w:sz w:val="24"/>
          <w:szCs w:val="24"/>
        </w:rPr>
        <w:t xml:space="preserve">为了降低成本、简化流程、报修、报废等流程，有效提高全院工作效率及信息化管理水平，常州市第一人民医院进行全院打印外包服务采购，实现降本增效与风险管控的双重提升，通过专业服务商集中管理设备维护、耗材采购及故障响应，降低医院运营成本，同时减少因设备故障导致的诊疗延误；提供7×24小时服务支持，提升医疗服务效率；最终使医院聚焦核心医疗业务，实现管理精细化与资源优化配置，助力智慧医院建设。</w:t>
      </w:r>
      <w:r/>
    </w:p>
    <w:p>
      <w:pPr>
        <w:numPr>
          <w:ilvl w:val="0"/>
          <w:numId w:val="9"/>
        </w:numPr>
        <w:jc w:val="left"/>
        <w:keepLines w:val="0"/>
        <w:keepNext w:val="0"/>
        <w:pageBreakBefore w:val="0"/>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总体要求</w:t>
      </w:r>
      <w:r/>
    </w:p>
    <w:p>
      <w:pPr>
        <w:keepLines w:val="0"/>
        <w:keepNext w:val="0"/>
        <w:pageBreakBefore w:val="0"/>
        <w:spacing w:line="360" w:lineRule="auto"/>
        <w:rPr>
          <w:b/>
          <w:bCs/>
          <w:sz w:val="24"/>
          <w:szCs w:val="24"/>
        </w:rPr>
      </w:pPr>
      <w:r>
        <w:rPr>
          <w:rFonts w:hint="eastAsia"/>
          <w:sz w:val="24"/>
          <w:szCs w:val="24"/>
        </w:rPr>
        <w:t xml:space="preserve">★</w:t>
      </w:r>
      <w:r>
        <w:rPr>
          <w:sz w:val="24"/>
          <w:szCs w:val="24"/>
        </w:rPr>
        <w:t xml:space="preserve">1</w:t>
      </w:r>
      <w:r>
        <w:rPr>
          <w:rFonts w:hint="eastAsia"/>
          <w:sz w:val="24"/>
          <w:szCs w:val="24"/>
        </w:rPr>
        <w:t xml:space="preserve">、投标人按医院采购内容和技术要求免费提供输出硬件设备、常用耗材（含眼科高清相片、喉镜室/胃镜室医生胶片，不含普通复印纸）、维修配件及日常维护服务；在服务期内，因设备损耗、功能升级或科室业务可能产生的5%-10%左右浮动范围的设备增补或替换需求，均由投标人自行承担相关成本，采购人不再另行支付，增添或替换设备需确保在3个工作日内全部安装完成到指定的位置。所提供常用耗粉或粉组件、鼓组件等为原厂正品，不能出现二次充粉导致漏粉或打印质量下降现象。</w:t>
      </w:r>
      <w:r>
        <w:rPr>
          <w:rFonts w:hint="eastAsia"/>
          <w:b/>
          <w:bCs/>
          <w:sz w:val="24"/>
          <w:szCs w:val="24"/>
        </w:rPr>
        <w:t xml:space="preserve">（投标人须提供承诺函，否则作无效投标）</w:t>
      </w:r>
      <w:r/>
    </w:p>
    <w:p>
      <w:pPr>
        <w:keepLines w:val="0"/>
        <w:keepNext w:val="0"/>
        <w:pageBreakBefore w:val="0"/>
        <w:spacing w:line="360" w:lineRule="auto"/>
        <w:rPr>
          <w:b/>
          <w:bCs/>
          <w:sz w:val="24"/>
          <w:szCs w:val="24"/>
        </w:rPr>
      </w:pPr>
      <w:r>
        <w:rPr>
          <w:rFonts w:hint="eastAsia"/>
          <w:sz w:val="24"/>
          <w:szCs w:val="24"/>
        </w:rPr>
        <w:t xml:space="preserve">★</w:t>
      </w:r>
      <w:r>
        <w:rPr>
          <w:sz w:val="24"/>
          <w:szCs w:val="24"/>
        </w:rPr>
        <w:t xml:space="preserve">2</w:t>
      </w:r>
      <w:r>
        <w:rPr>
          <w:rFonts w:hint="eastAsia"/>
          <w:sz w:val="24"/>
          <w:szCs w:val="24"/>
        </w:rPr>
        <w:t xml:space="preserve">、投标人严格按照招标文件技术规范要求提供设备，并负责完成与采购人现有各信息系统及使用科室软件系统的全面兼容适配工作，确保设备接入后实现无缝对接与操作界面无感化过渡。本项目范围内所有接口开发、调试及兼容性测试费用均已包含在投标总价中，由投标人自行承担。采购人不提供任何第三方接口软件及技术支持，如因设备对接需要产生的第三方系统改造、接口授权或中间件采购等额外费用，均由投标人自行承担。</w:t>
      </w:r>
      <w:r>
        <w:rPr>
          <w:rFonts w:hint="eastAsia"/>
          <w:b/>
          <w:bCs/>
          <w:sz w:val="24"/>
          <w:szCs w:val="24"/>
        </w:rPr>
        <w:t xml:space="preserve">（投标人须提供承诺函，否则作无效投标。）</w:t>
      </w:r>
      <w:r/>
    </w:p>
    <w:p>
      <w:pPr>
        <w:keepLines w:val="0"/>
        <w:keepNext w:val="0"/>
        <w:pageBreakBefore w:val="0"/>
        <w:spacing w:line="360" w:lineRule="auto"/>
        <w:rPr>
          <w:b/>
          <w:bCs/>
          <w:sz w:val="24"/>
          <w:szCs w:val="24"/>
        </w:rPr>
      </w:pPr>
      <w:r>
        <w:rPr>
          <w:rFonts w:hint="eastAsia"/>
          <w:sz w:val="24"/>
          <w:szCs w:val="24"/>
        </w:rPr>
        <w:t xml:space="preserve">★</w:t>
      </w:r>
      <w:r>
        <w:rPr>
          <w:sz w:val="24"/>
          <w:szCs w:val="24"/>
        </w:rPr>
        <w:t xml:space="preserve">3</w:t>
      </w:r>
      <w:r>
        <w:rPr>
          <w:rFonts w:hint="eastAsia"/>
          <w:sz w:val="24"/>
          <w:szCs w:val="24"/>
        </w:rPr>
        <w:t xml:space="preserve">、住院医生站、</w:t>
      </w:r>
      <w:r>
        <w:rPr>
          <w:rFonts w:hint="eastAsia"/>
          <w:sz w:val="24"/>
          <w:szCs w:val="24"/>
          <w:lang w:eastAsia="zh-CN"/>
        </w:rPr>
        <w:t xml:space="preserve">健康管理中心</w:t>
      </w:r>
      <w:r>
        <w:rPr>
          <w:rFonts w:hint="eastAsia"/>
          <w:sz w:val="24"/>
          <w:szCs w:val="24"/>
        </w:rPr>
        <w:t xml:space="preserve">（高速机）所提供的设备要求打印过程中无粉尘、无异味、对人体无害。</w:t>
      </w:r>
      <w:r>
        <w:rPr>
          <w:rFonts w:hint="eastAsia"/>
          <w:b/>
          <w:bCs/>
          <w:sz w:val="24"/>
          <w:szCs w:val="24"/>
        </w:rPr>
        <w:t xml:space="preserve">（投标人须提供承诺函，否则作无效投标。）</w:t>
      </w:r>
      <w:r/>
    </w:p>
    <w:p>
      <w:pPr>
        <w:keepLines w:val="0"/>
        <w:keepNext w:val="0"/>
        <w:pageBreakBefore w:val="0"/>
        <w:spacing w:line="360" w:lineRule="auto"/>
        <w:rPr>
          <w:b/>
          <w:bCs/>
          <w:sz w:val="24"/>
          <w:szCs w:val="24"/>
        </w:rPr>
      </w:pPr>
      <w:r>
        <w:rPr>
          <w:rFonts w:hint="eastAsia"/>
          <w:sz w:val="24"/>
          <w:szCs w:val="24"/>
        </w:rPr>
        <w:t xml:space="preserve">★</w:t>
      </w:r>
      <w:r>
        <w:rPr>
          <w:sz w:val="24"/>
          <w:szCs w:val="24"/>
        </w:rPr>
        <w:t xml:space="preserve">4</w:t>
      </w:r>
      <w:r>
        <w:rPr>
          <w:rFonts w:hint="eastAsia"/>
          <w:sz w:val="24"/>
          <w:szCs w:val="24"/>
        </w:rPr>
        <w:t xml:space="preserve">、投标人必须安排至少2名技术服务工程师提供专业服务，为采购人提供7*24小时不间断服务，如碰到特殊情况需按采购人要求加派人员提供服务，且服务工程师要求为投标人正式员工。</w:t>
      </w:r>
      <w:r>
        <w:rPr>
          <w:rFonts w:hint="eastAsia"/>
          <w:b/>
          <w:bCs/>
          <w:sz w:val="24"/>
          <w:szCs w:val="24"/>
        </w:rPr>
        <w:t xml:space="preserve">（投标人提供承诺函和近一年投标人为其缴纳的社会保险凭证，否则作无效投标。）</w:t>
      </w:r>
      <w:r/>
    </w:p>
    <w:p>
      <w:pPr>
        <w:keepLines w:val="0"/>
        <w:keepNext w:val="0"/>
        <w:pageBreakBefore w:val="0"/>
        <w:spacing w:line="360" w:lineRule="auto"/>
        <w:rPr>
          <w:sz w:val="24"/>
          <w:szCs w:val="24"/>
        </w:rPr>
      </w:pPr>
      <w:r>
        <w:rPr>
          <w:rFonts w:hint="eastAsia"/>
          <w:sz w:val="24"/>
          <w:szCs w:val="24"/>
        </w:rPr>
        <w:t xml:space="preserve">★</w:t>
      </w:r>
      <w:r>
        <w:rPr>
          <w:sz w:val="24"/>
          <w:szCs w:val="24"/>
        </w:rPr>
        <w:t xml:space="preserve">5</w:t>
      </w:r>
      <w:r>
        <w:rPr>
          <w:rFonts w:hint="eastAsia"/>
          <w:sz w:val="24"/>
          <w:szCs w:val="24"/>
        </w:rPr>
        <w:t xml:space="preserve">、提供1名超声室自动取单引导的驻场工作人员进行7天*8小时驻场服务，驻场工作人员要求为投标人正式员工（必须是公司正式员工，并提供近一年投标人为其缴纳的社会保险凭证，且接受过保密培训学习）；驻场工作人员未经采购人同意，不得私自撤离和随意更换。对于服务态度差、工作不认真、责任性不强的驻场人员，在采购人提出更换要求下，需立即更换现场驻场人员。</w:t>
      </w:r>
      <w:r>
        <w:rPr>
          <w:rFonts w:hint="eastAsia"/>
          <w:b/>
          <w:bCs/>
          <w:sz w:val="24"/>
          <w:szCs w:val="24"/>
        </w:rPr>
        <w:t xml:space="preserve">（投标人提供承诺函和近一年投标人为其缴纳的社会保险凭证，否则作无效投标。）</w:t>
      </w:r>
      <w:r/>
    </w:p>
    <w:p>
      <w:pPr>
        <w:numPr>
          <w:ilvl w:val="0"/>
          <w:numId w:val="9"/>
        </w:numPr>
        <w:jc w:val="left"/>
        <w:keepLines w:val="0"/>
        <w:keepNext w:val="0"/>
        <w:pageBreakBefore w:val="0"/>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服务清单与设备配置要求</w:t>
      </w:r>
      <w:r/>
    </w:p>
    <w:p>
      <w:pPr>
        <w:numPr>
          <w:ilvl w:val="0"/>
          <w:numId w:val="10"/>
        </w:numPr>
        <w:jc w:val="left"/>
        <w:keepLines w:val="0"/>
        <w:keepNext w:val="0"/>
        <w:pageBreakBefore w:val="0"/>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服务清单及单价最高限价</w:t>
      </w:r>
      <w:r/>
    </w:p>
    <w:tbl>
      <w:tblPr>
        <w:tblStyle w:val="762"/>
        <w:tblW w:w="87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8"/>
        <w:gridCol w:w="464"/>
        <w:gridCol w:w="501"/>
        <w:gridCol w:w="1662"/>
        <w:gridCol w:w="649"/>
        <w:gridCol w:w="1549"/>
        <w:gridCol w:w="1134"/>
        <w:gridCol w:w="1179"/>
        <w:gridCol w:w="1176"/>
      </w:tblGrid>
      <w:tr>
        <w:trPr>
          <w:trHeight w:val="480"/>
        </w:trPr>
        <w:tc>
          <w:tcPr>
            <w:shd w:val="clear" w:color="000000" w:fill="ffffff"/>
            <w:tcW w:w="458" w:type="dxa"/>
            <w:vAlign w:val="center"/>
            <w:textDirection w:val="lrTb"/>
            <w:noWrap w:val="false"/>
          </w:tcPr>
          <w:p>
            <w:pPr>
              <w:jc w:val="center"/>
              <w:keepLines w:val="0"/>
              <w:keepNext w:val="0"/>
              <w:pageBreakBefore w:val="0"/>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序号</w:t>
            </w:r>
            <w:r/>
          </w:p>
        </w:tc>
        <w:tc>
          <w:tcPr>
            <w:shd w:val="clear" w:color="000000" w:fill="ffffff"/>
            <w:tcW w:w="464" w:type="dxa"/>
            <w:vAlign w:val="center"/>
            <w:textDirection w:val="lrTb"/>
            <w:noWrap w:val="false"/>
          </w:tcPr>
          <w:p>
            <w:pPr>
              <w:jc w:val="center"/>
              <w:keepLines w:val="0"/>
              <w:keepNext w:val="0"/>
              <w:pageBreakBefore w:val="0"/>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类别</w:t>
            </w:r>
            <w:r/>
          </w:p>
        </w:tc>
        <w:tc>
          <w:tcPr>
            <w:shd w:val="clear" w:color="000000" w:fill="ffffff"/>
            <w:tcW w:w="501" w:type="dxa"/>
            <w:vAlign w:val="center"/>
            <w:textDirection w:val="lrTb"/>
            <w:noWrap w:val="false"/>
          </w:tcPr>
          <w:p>
            <w:pPr>
              <w:jc w:val="center"/>
              <w:keepLines w:val="0"/>
              <w:keepNext w:val="0"/>
              <w:pageBreakBefore w:val="0"/>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打印方式</w:t>
            </w:r>
            <w:r/>
          </w:p>
        </w:tc>
        <w:tc>
          <w:tcPr>
            <w:shd w:val="clear" w:color="000000" w:fill="ffffff"/>
            <w:tcW w:w="1662" w:type="dxa"/>
            <w:vAlign w:val="center"/>
            <w:textDirection w:val="lrTb"/>
            <w:noWrap w:val="false"/>
          </w:tcPr>
          <w:p>
            <w:pPr>
              <w:jc w:val="center"/>
              <w:keepLines w:val="0"/>
              <w:keepNext w:val="0"/>
              <w:pageBreakBefore w:val="0"/>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使用部门及其它</w:t>
            </w:r>
            <w:r/>
          </w:p>
        </w:tc>
        <w:tc>
          <w:tcPr>
            <w:shd w:val="clear" w:color="000000" w:fill="ffffff"/>
            <w:tcW w:w="649" w:type="dxa"/>
            <w:vAlign w:val="center"/>
            <w:textDirection w:val="lrTb"/>
            <w:noWrap w:val="false"/>
          </w:tcPr>
          <w:p>
            <w:pPr>
              <w:jc w:val="center"/>
              <w:keepLines w:val="0"/>
              <w:keepNext w:val="0"/>
              <w:pageBreakBefore w:val="0"/>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台数</w:t>
            </w:r>
            <w:r/>
          </w:p>
        </w:tc>
        <w:tc>
          <w:tcPr>
            <w:shd w:val="clear" w:color="000000" w:fill="ffffff"/>
            <w:tcW w:w="1549" w:type="dxa"/>
            <w:vAlign w:val="center"/>
            <w:textDirection w:val="lrTb"/>
            <w:noWrap w:val="false"/>
          </w:tcPr>
          <w:p>
            <w:pPr>
              <w:jc w:val="center"/>
              <w:keepLines w:val="0"/>
              <w:keepNext w:val="0"/>
              <w:pageBreakBefore w:val="0"/>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机器类型</w:t>
            </w:r>
            <w:r/>
          </w:p>
        </w:tc>
        <w:tc>
          <w:tcPr>
            <w:shd w:val="clear" w:color="000000" w:fill="ffffff"/>
            <w:tcW w:w="1134" w:type="dxa"/>
            <w:vAlign w:val="center"/>
            <w:textDirection w:val="lrTb"/>
            <w:noWrap w:val="false"/>
          </w:tcPr>
          <w:p>
            <w:pPr>
              <w:jc w:val="center"/>
              <w:keepLines w:val="0"/>
              <w:keepNext w:val="0"/>
              <w:pageBreakBefore w:val="0"/>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规格</w:t>
            </w:r>
            <w:r/>
          </w:p>
        </w:tc>
        <w:tc>
          <w:tcPr>
            <w:shd w:val="clear" w:color="000000" w:fill="ffffff"/>
            <w:tcW w:w="1179" w:type="dxa"/>
            <w:textDirection w:val="lrTb"/>
            <w:noWrap w:val="false"/>
          </w:tcPr>
          <w:p>
            <w:pPr>
              <w:keepLines w:val="0"/>
              <w:keepNext w:val="0"/>
              <w:pageBreakBefore w:val="0"/>
              <w:spacing w:line="360" w:lineRule="auto"/>
              <w:rPr>
                <w:rFonts w:ascii="宋体" w:hAnsi="宋体" w:cs="宋体"/>
                <w:b/>
                <w:bCs/>
                <w:color w:val="auto"/>
                <w:sz w:val="24"/>
                <w:szCs w:val="24"/>
              </w:rPr>
            </w:pPr>
            <w:r>
              <w:rPr>
                <w:rFonts w:hint="eastAsia" w:ascii="宋体" w:hAnsi="宋体" w:cs="宋体"/>
                <w:b/>
                <w:bCs/>
                <w:color w:val="auto"/>
                <w:sz w:val="24"/>
                <w:szCs w:val="24"/>
              </w:rPr>
              <w:t xml:space="preserve">单张最高限价(元/张)</w:t>
            </w:r>
            <w:r/>
          </w:p>
        </w:tc>
        <w:tc>
          <w:tcPr>
            <w:shd w:val="clear" w:color="000000" w:fill="ffffff"/>
            <w:tcW w:w="1176" w:type="dxa"/>
            <w:textDirection w:val="lrTb"/>
            <w:noWrap w:val="false"/>
          </w:tcPr>
          <w:p>
            <w:pPr>
              <w:keepLines w:val="0"/>
              <w:keepNext w:val="0"/>
              <w:pageBreakBefore w:val="0"/>
              <w:spacing w:line="360" w:lineRule="auto"/>
              <w:rPr>
                <w:rFonts w:ascii="宋体" w:hAnsi="宋体" w:cs="宋体"/>
                <w:b/>
                <w:bCs/>
                <w:color w:val="auto"/>
                <w:sz w:val="24"/>
                <w:szCs w:val="24"/>
              </w:rPr>
            </w:pPr>
            <w:r>
              <w:rPr>
                <w:rFonts w:hint="eastAsia" w:ascii="宋体" w:hAnsi="宋体" w:cs="宋体"/>
                <w:b/>
                <w:bCs/>
                <w:color w:val="auto"/>
                <w:sz w:val="24"/>
                <w:szCs w:val="24"/>
              </w:rPr>
              <w:t xml:space="preserve">全年预估采购总量（张）</w:t>
            </w:r>
            <w:r/>
          </w:p>
        </w:tc>
      </w:tr>
      <w:tr>
        <w:trPr>
          <w:trHeight w:val="1020"/>
        </w:trPr>
        <w:tc>
          <w:tcPr>
            <w:shd w:val="clear" w:color="000000" w:fill="ffffff"/>
            <w:tcW w:w="458"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p>
        </w:tc>
        <w:tc>
          <w:tcPr>
            <w:shd w:val="clear" w:color="000000" w:fill="ffffff"/>
            <w:tcW w:w="464" w:type="dxa"/>
            <w:vAlign w:val="center"/>
            <w:vMerge w:val="restart"/>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彩色输出</w:t>
            </w:r>
            <w:r/>
          </w:p>
        </w:tc>
        <w:tc>
          <w:tcPr>
            <w:shd w:val="clear" w:color="000000" w:fill="ffffff"/>
            <w:tcW w:w="501" w:type="dxa"/>
            <w:vAlign w:val="center"/>
            <w:vMerge w:val="restart"/>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非自助</w:t>
            </w:r>
            <w:r/>
          </w:p>
        </w:tc>
        <w:tc>
          <w:tcPr>
            <w:shd w:val="clear" w:color="000000" w:fill="ffffff"/>
            <w:tcW w:w="1662"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如病理科/科教科/ECT室/招标办/行政办公部门等</w:t>
            </w:r>
            <w:r/>
          </w:p>
        </w:tc>
        <w:tc>
          <w:tcPr>
            <w:shd w:val="clear" w:color="000000" w:fill="ffffff"/>
            <w:tcW w:w="649"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17</w:t>
            </w:r>
            <w:r/>
          </w:p>
        </w:tc>
        <w:tc>
          <w:tcPr>
            <w:shd w:val="clear" w:color="000000" w:fill="ffffff"/>
            <w:tcW w:w="1549"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A3彩色复合机</w:t>
            </w:r>
            <w:r/>
          </w:p>
        </w:tc>
        <w:tc>
          <w:tcPr>
            <w:shd w:val="clear" w:color="000000" w:fill="ffffff"/>
            <w:tcW w:w="113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A4/A3</w:t>
            </w:r>
            <w:r/>
          </w:p>
        </w:tc>
        <w:tc>
          <w:tcPr>
            <w:shd w:val="clear" w:color="000000" w:fill="ffffff"/>
            <w:tcW w:w="1179"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0.65</w:t>
            </w:r>
            <w:r/>
          </w:p>
        </w:tc>
        <w:tc>
          <w:tcPr>
            <w:shd w:val="clear" w:color="000000" w:fill="ffffff"/>
            <w:tcW w:w="1176"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500000</w:t>
            </w:r>
            <w:r/>
          </w:p>
        </w:tc>
      </w:tr>
      <w:tr>
        <w:trPr>
          <w:trHeight w:val="600"/>
        </w:trPr>
        <w:tc>
          <w:tcPr>
            <w:shd w:val="clear" w:color="000000" w:fill="ffffff"/>
            <w:tcW w:w="458"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2</w:t>
            </w:r>
            <w:r/>
          </w:p>
        </w:tc>
        <w:tc>
          <w:tcPr>
            <w:tcW w:w="464"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c>
          <w:tcPr>
            <w:tcW w:w="501"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c>
          <w:tcPr>
            <w:shd w:val="clear" w:color="000000" w:fill="ffffff"/>
            <w:tcW w:w="1662"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门诊、后勤、主任办等</w:t>
            </w:r>
            <w:r/>
          </w:p>
        </w:tc>
        <w:tc>
          <w:tcPr>
            <w:shd w:val="clear" w:color="000000" w:fill="ffffff"/>
            <w:tcW w:w="649"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32</w:t>
            </w:r>
            <w:r/>
          </w:p>
        </w:tc>
        <w:tc>
          <w:tcPr>
            <w:shd w:val="clear" w:color="000000" w:fill="ffffff"/>
            <w:tcW w:w="1549"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A4彩色打印机</w:t>
            </w:r>
            <w:r/>
          </w:p>
        </w:tc>
        <w:tc>
          <w:tcPr>
            <w:shd w:val="clear" w:color="000000" w:fill="ffffff"/>
            <w:tcW w:w="113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A4/B5</w:t>
            </w:r>
            <w:r/>
          </w:p>
        </w:tc>
        <w:tc>
          <w:tcPr>
            <w:shd w:val="clear" w:color="000000" w:fill="ffffff"/>
            <w:tcW w:w="1179"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0.65</w:t>
            </w:r>
            <w:r/>
          </w:p>
        </w:tc>
        <w:tc>
          <w:tcPr>
            <w:shd w:val="clear" w:color="000000" w:fill="ffffff"/>
            <w:tcW w:w="1176"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25000</w:t>
            </w:r>
            <w:r/>
          </w:p>
        </w:tc>
      </w:tr>
      <w:tr>
        <w:trPr>
          <w:trHeight w:val="600"/>
        </w:trPr>
        <w:tc>
          <w:tcPr>
            <w:shd w:val="clear" w:color="000000" w:fill="ffffff"/>
            <w:tcW w:w="458"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3</w:t>
            </w:r>
            <w:r/>
          </w:p>
        </w:tc>
        <w:tc>
          <w:tcPr>
            <w:tcW w:w="464"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c>
          <w:tcPr>
            <w:tcW w:w="501"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c>
          <w:tcPr>
            <w:shd w:val="clear" w:color="000000" w:fill="ffffff"/>
            <w:tcW w:w="1662"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喉镜室/胃镜室/眼科</w:t>
            </w:r>
            <w:r/>
          </w:p>
        </w:tc>
        <w:tc>
          <w:tcPr>
            <w:shd w:val="clear" w:color="000000" w:fill="ffffff"/>
            <w:tcW w:w="649"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13</w:t>
            </w:r>
            <w:r/>
          </w:p>
        </w:tc>
        <w:tc>
          <w:tcPr>
            <w:shd w:val="clear" w:color="000000" w:fill="ffffff"/>
            <w:tcW w:w="1549"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A4彩色高速打印机（含胶片）</w:t>
            </w:r>
            <w:r/>
          </w:p>
        </w:tc>
        <w:tc>
          <w:tcPr>
            <w:shd w:val="clear" w:color="000000" w:fill="ffffff"/>
            <w:tcW w:w="113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A4/B5</w:t>
            </w:r>
            <w:r/>
          </w:p>
        </w:tc>
        <w:tc>
          <w:tcPr>
            <w:shd w:val="clear" w:color="000000" w:fill="ffffff"/>
            <w:tcW w:w="1179"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4.5</w:t>
            </w:r>
            <w:r/>
          </w:p>
        </w:tc>
        <w:tc>
          <w:tcPr>
            <w:shd w:val="clear" w:color="000000" w:fill="ffffff"/>
            <w:tcW w:w="1176"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190000</w:t>
            </w:r>
            <w:r/>
          </w:p>
        </w:tc>
      </w:tr>
      <w:tr>
        <w:trPr>
          <w:trHeight w:val="600"/>
        </w:trPr>
        <w:tc>
          <w:tcPr>
            <w:shd w:val="clear" w:color="000000" w:fill="ffffff"/>
            <w:tcW w:w="458"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4</w:t>
            </w:r>
            <w:r/>
          </w:p>
        </w:tc>
        <w:tc>
          <w:tcPr>
            <w:tcW w:w="464"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c>
          <w:tcPr>
            <w:shd w:val="clear" w:color="000000" w:fill="ffffff"/>
            <w:tcW w:w="501"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自助</w:t>
            </w:r>
            <w:r/>
          </w:p>
        </w:tc>
        <w:tc>
          <w:tcPr>
            <w:shd w:val="clear" w:color="000000" w:fill="ffffff"/>
            <w:tcW w:w="166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超声室</w:t>
            </w:r>
            <w:r/>
          </w:p>
        </w:tc>
        <w:tc>
          <w:tcPr>
            <w:shd w:val="clear" w:color="000000" w:fill="ffffff"/>
            <w:tcW w:w="649"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5</w:t>
            </w:r>
            <w:r/>
          </w:p>
        </w:tc>
        <w:tc>
          <w:tcPr>
            <w:shd w:val="clear" w:color="000000" w:fill="ffffff"/>
            <w:tcW w:w="1549"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彩色自助机</w:t>
            </w:r>
            <w:r/>
          </w:p>
        </w:tc>
        <w:tc>
          <w:tcPr>
            <w:shd w:val="clear" w:color="000000" w:fill="ffffff"/>
            <w:tcW w:w="113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A4/B5</w:t>
            </w:r>
            <w:r/>
          </w:p>
        </w:tc>
        <w:tc>
          <w:tcPr>
            <w:shd w:val="clear" w:color="000000" w:fill="ffffff"/>
            <w:tcW w:w="1179"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0.7</w:t>
            </w:r>
            <w:r/>
          </w:p>
        </w:tc>
        <w:tc>
          <w:tcPr>
            <w:shd w:val="clear" w:color="000000" w:fill="ffffff"/>
            <w:tcW w:w="1176"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450000</w:t>
            </w:r>
            <w:r/>
          </w:p>
        </w:tc>
      </w:tr>
      <w:tr>
        <w:trPr>
          <w:trHeight w:val="840"/>
        </w:trPr>
        <w:tc>
          <w:tcPr>
            <w:shd w:val="clear" w:color="000000" w:fill="ffffff"/>
            <w:tcW w:w="458"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5</w:t>
            </w:r>
            <w:r/>
          </w:p>
        </w:tc>
        <w:tc>
          <w:tcPr>
            <w:shd w:val="clear" w:color="000000" w:fill="ffffff"/>
            <w:tcW w:w="464" w:type="dxa"/>
            <w:vAlign w:val="center"/>
            <w:vMerge w:val="restart"/>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黑白输出</w:t>
            </w:r>
            <w:r/>
          </w:p>
        </w:tc>
        <w:tc>
          <w:tcPr>
            <w:shd w:val="clear" w:color="000000" w:fill="ffffff"/>
            <w:tcW w:w="501" w:type="dxa"/>
            <w:vAlign w:val="center"/>
            <w:vMerge w:val="restart"/>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非自助</w:t>
            </w:r>
            <w:r/>
          </w:p>
        </w:tc>
        <w:tc>
          <w:tcPr>
            <w:shd w:val="clear" w:color="000000" w:fill="ffffff"/>
            <w:tcW w:w="1662"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出院结算/门诊/后勤A4/门诊医生站、检验科</w:t>
            </w:r>
            <w:r/>
          </w:p>
        </w:tc>
        <w:tc>
          <w:tcPr>
            <w:shd w:val="clear" w:color="000000" w:fill="ffffff"/>
            <w:tcW w:w="649"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324</w:t>
            </w:r>
            <w:r/>
          </w:p>
        </w:tc>
        <w:tc>
          <w:tcPr>
            <w:shd w:val="clear" w:color="000000" w:fill="ffffff"/>
            <w:tcW w:w="1549"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A4黑白单面打印机</w:t>
            </w:r>
            <w:r/>
          </w:p>
        </w:tc>
        <w:tc>
          <w:tcPr>
            <w:shd w:val="clear" w:color="000000" w:fill="ffffff"/>
            <w:tcW w:w="113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A5</w:t>
            </w:r>
            <w:r/>
          </w:p>
        </w:tc>
        <w:tc>
          <w:tcPr>
            <w:shd w:val="clear" w:color="000000" w:fill="ffffff"/>
            <w:tcW w:w="1179"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0.068</w:t>
            </w:r>
            <w:r/>
          </w:p>
        </w:tc>
        <w:tc>
          <w:tcPr>
            <w:shd w:val="clear" w:color="000000" w:fill="ffffff"/>
            <w:tcW w:w="1176"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1500000</w:t>
            </w:r>
            <w:r/>
          </w:p>
        </w:tc>
      </w:tr>
      <w:tr>
        <w:trPr>
          <w:trHeight w:val="855"/>
        </w:trPr>
        <w:tc>
          <w:tcPr>
            <w:shd w:val="clear" w:color="000000" w:fill="ffffff"/>
            <w:tcW w:w="458"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6</w:t>
            </w:r>
            <w:r/>
          </w:p>
        </w:tc>
        <w:tc>
          <w:tcPr>
            <w:tcW w:w="464"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c>
          <w:tcPr>
            <w:tcW w:w="501"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c>
          <w:tcPr>
            <w:shd w:val="clear" w:color="000000" w:fill="ffffff"/>
            <w:tcW w:w="1662"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行政办公/功能科室/科教科/病案室等</w:t>
            </w:r>
            <w:r/>
          </w:p>
        </w:tc>
        <w:tc>
          <w:tcPr>
            <w:shd w:val="clear" w:color="000000" w:fill="ffffff"/>
            <w:tcW w:w="649"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25</w:t>
            </w:r>
            <w:r/>
          </w:p>
        </w:tc>
        <w:tc>
          <w:tcPr>
            <w:shd w:val="clear" w:color="000000" w:fill="ffffff"/>
            <w:tcW w:w="1549"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A3黑白复合机</w:t>
            </w:r>
            <w:r/>
          </w:p>
        </w:tc>
        <w:tc>
          <w:tcPr>
            <w:shd w:val="clear" w:color="000000" w:fill="ffffff"/>
            <w:tcW w:w="113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A4/A3</w:t>
            </w:r>
            <w:r/>
          </w:p>
        </w:tc>
        <w:tc>
          <w:tcPr>
            <w:shd w:val="clear" w:color="000000" w:fill="ffffff"/>
            <w:tcW w:w="1179" w:type="dxa"/>
            <w:vAlign w:val="center"/>
            <w:vMerge w:val="restart"/>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0.07</w:t>
            </w:r>
            <w:r/>
          </w:p>
        </w:tc>
        <w:tc>
          <w:tcPr>
            <w:shd w:val="clear" w:color="000000" w:fill="ffffff"/>
            <w:tcW w:w="1176" w:type="dxa"/>
            <w:vAlign w:val="center"/>
            <w:vMerge w:val="restart"/>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16000000</w:t>
            </w:r>
            <w:r/>
          </w:p>
        </w:tc>
      </w:tr>
      <w:tr>
        <w:trPr>
          <w:trHeight w:val="600"/>
        </w:trPr>
        <w:tc>
          <w:tcPr>
            <w:shd w:val="clear" w:color="000000" w:fill="ffffff"/>
            <w:tcW w:w="458"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7</w:t>
            </w:r>
            <w:r/>
          </w:p>
        </w:tc>
        <w:tc>
          <w:tcPr>
            <w:tcW w:w="464"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c>
          <w:tcPr>
            <w:tcW w:w="501"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c>
          <w:tcPr>
            <w:shd w:val="clear" w:color="000000" w:fill="ffffff"/>
            <w:tcW w:w="1662" w:type="dxa"/>
            <w:vAlign w:val="center"/>
            <w:vMerge w:val="restart"/>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病房医生办</w:t>
            </w:r>
            <w:r/>
          </w:p>
        </w:tc>
        <w:tc>
          <w:tcPr>
            <w:shd w:val="clear" w:color="000000" w:fill="ffffff"/>
            <w:tcW w:w="649"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234</w:t>
            </w:r>
            <w:r/>
          </w:p>
        </w:tc>
        <w:tc>
          <w:tcPr>
            <w:shd w:val="clear" w:color="000000" w:fill="ffffff"/>
            <w:tcW w:w="1549"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A4黑白双面打印机</w:t>
            </w:r>
            <w:r/>
          </w:p>
        </w:tc>
        <w:tc>
          <w:tcPr>
            <w:shd w:val="clear" w:color="000000" w:fill="ffffff"/>
            <w:tcW w:w="113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A4/A5/185*265</w:t>
            </w:r>
            <w:r/>
          </w:p>
        </w:tc>
        <w:tc>
          <w:tcPr>
            <w:tcW w:w="1179"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c>
          <w:tcPr>
            <w:tcW w:w="1176"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r>
      <w:tr>
        <w:trPr>
          <w:trHeight w:val="600"/>
        </w:trPr>
        <w:tc>
          <w:tcPr>
            <w:shd w:val="clear" w:color="000000" w:fill="ffffff"/>
            <w:tcW w:w="458"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8</w:t>
            </w:r>
            <w:r/>
          </w:p>
        </w:tc>
        <w:tc>
          <w:tcPr>
            <w:tcW w:w="464"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c>
          <w:tcPr>
            <w:tcW w:w="501"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c>
          <w:tcPr>
            <w:tcW w:w="1662"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c>
          <w:tcPr>
            <w:shd w:val="clear" w:color="000000" w:fill="ffffff"/>
            <w:tcW w:w="649"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168</w:t>
            </w:r>
            <w:r/>
          </w:p>
        </w:tc>
        <w:tc>
          <w:tcPr>
            <w:shd w:val="clear" w:color="000000" w:fill="ffffff"/>
            <w:tcW w:w="1549"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olor w:val="auto"/>
                <w:sz w:val="24"/>
                <w:szCs w:val="24"/>
              </w:rPr>
              <w:t xml:space="preserve">A4黑白双面打印机复印一体机</w:t>
            </w:r>
            <w:r/>
          </w:p>
        </w:tc>
        <w:tc>
          <w:tcPr>
            <w:shd w:val="clear" w:color="000000" w:fill="ffffff"/>
            <w:tcW w:w="113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A4/A5/185*265</w:t>
            </w:r>
            <w:r/>
          </w:p>
        </w:tc>
        <w:tc>
          <w:tcPr>
            <w:tcW w:w="1179"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c>
          <w:tcPr>
            <w:tcW w:w="1176"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r>
      <w:tr>
        <w:trPr>
          <w:trHeight w:val="600"/>
        </w:trPr>
        <w:tc>
          <w:tcPr>
            <w:shd w:val="clear" w:color="000000" w:fill="ffffff"/>
            <w:tcW w:w="458"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9</w:t>
            </w:r>
            <w:r/>
          </w:p>
        </w:tc>
        <w:tc>
          <w:tcPr>
            <w:tcW w:w="464"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c>
          <w:tcPr>
            <w:tcW w:w="501"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c>
          <w:tcPr>
            <w:shd w:val="clear" w:color="000000" w:fill="ffffff"/>
            <w:tcW w:w="1662"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lang w:eastAsia="zh-CN"/>
              </w:rPr>
              <w:t xml:space="preserve">健康管理中心</w:t>
            </w:r>
            <w:r>
              <w:rPr>
                <w:rFonts w:hint="eastAsia" w:ascii="宋体" w:hAnsi="宋体" w:cs="宋体"/>
                <w:color w:val="auto"/>
                <w:sz w:val="24"/>
                <w:szCs w:val="24"/>
              </w:rPr>
              <w:t xml:space="preserve">（高速机）</w:t>
            </w:r>
            <w:r/>
          </w:p>
        </w:tc>
        <w:tc>
          <w:tcPr>
            <w:shd w:val="clear" w:color="000000" w:fill="ffffff"/>
            <w:tcW w:w="649"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3</w:t>
            </w:r>
            <w:r/>
          </w:p>
        </w:tc>
        <w:tc>
          <w:tcPr>
            <w:shd w:val="clear" w:color="000000" w:fill="ffffff"/>
            <w:tcW w:w="1549"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A3黑白高速复合机</w:t>
            </w:r>
            <w:r/>
          </w:p>
        </w:tc>
        <w:tc>
          <w:tcPr>
            <w:shd w:val="clear" w:color="000000" w:fill="ffffff"/>
            <w:tcW w:w="113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w:t>
            </w:r>
            <w:r/>
          </w:p>
        </w:tc>
        <w:tc>
          <w:tcPr>
            <w:tcW w:w="1179"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c>
          <w:tcPr>
            <w:tcW w:w="1176"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r>
      <w:tr>
        <w:trPr>
          <w:trHeight w:val="600"/>
        </w:trPr>
        <w:tc>
          <w:tcPr>
            <w:shd w:val="clear" w:color="000000" w:fill="ffffff"/>
            <w:tcW w:w="458"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10</w:t>
            </w:r>
            <w:r/>
          </w:p>
        </w:tc>
        <w:tc>
          <w:tcPr>
            <w:tcW w:w="464" w:type="dxa"/>
            <w:vAlign w:val="center"/>
            <w:vMerge w:val="continue"/>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r>
            <w:r/>
          </w:p>
        </w:tc>
        <w:tc>
          <w:tcPr>
            <w:shd w:val="clear" w:color="000000" w:fill="ffffff"/>
            <w:tcW w:w="501"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自助打</w:t>
            </w:r>
            <w:r/>
          </w:p>
        </w:tc>
        <w:tc>
          <w:tcPr>
            <w:shd w:val="clear" w:color="000000" w:fill="ffffff"/>
            <w:tcW w:w="1662"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检验科</w:t>
            </w:r>
            <w:r/>
          </w:p>
        </w:tc>
        <w:tc>
          <w:tcPr>
            <w:shd w:val="clear" w:color="000000" w:fill="ffffff"/>
            <w:tcW w:w="649"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11</w:t>
            </w:r>
            <w:r/>
          </w:p>
        </w:tc>
        <w:tc>
          <w:tcPr>
            <w:shd w:val="clear" w:color="000000" w:fill="ffffff"/>
            <w:tcW w:w="1549"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黑白取单机</w:t>
            </w:r>
            <w:r/>
          </w:p>
        </w:tc>
        <w:tc>
          <w:tcPr>
            <w:shd w:val="clear" w:color="000000" w:fill="ffffff"/>
            <w:tcW w:w="113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A5</w:t>
            </w:r>
            <w:r/>
          </w:p>
        </w:tc>
        <w:tc>
          <w:tcPr>
            <w:shd w:val="clear" w:color="000000" w:fill="ffffff"/>
            <w:tcW w:w="1179"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0.075</w:t>
            </w:r>
            <w:r/>
          </w:p>
        </w:tc>
        <w:tc>
          <w:tcPr>
            <w:shd w:val="clear" w:color="000000" w:fill="ffffff"/>
            <w:tcW w:w="1176"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1400000</w:t>
            </w:r>
            <w:r/>
          </w:p>
        </w:tc>
      </w:tr>
    </w:tbl>
    <w:p>
      <w:pPr>
        <w:keepLines w:val="0"/>
        <w:keepNext w:val="0"/>
        <w:pageBreakBefore w:val="0"/>
        <w:spacing w:line="360" w:lineRule="auto"/>
        <w:tabs>
          <w:tab w:val="left" w:pos="284" w:leader="none"/>
        </w:tabs>
        <w:rPr>
          <w:rFonts w:ascii="宋体" w:hAnsi="宋体" w:cs="宋体"/>
          <w:color w:val="auto"/>
          <w:sz w:val="24"/>
          <w:szCs w:val="24"/>
        </w:rPr>
      </w:pPr>
      <w:r>
        <w:rPr>
          <w:rFonts w:ascii="宋体" w:hAnsi="宋体" w:cs="宋体"/>
          <w:color w:val="auto"/>
          <w:sz w:val="24"/>
          <w:szCs w:val="24"/>
        </w:rPr>
      </w:r>
      <w:r/>
    </w:p>
    <w:p>
      <w:pPr>
        <w:numPr>
          <w:ilvl w:val="0"/>
          <w:numId w:val="10"/>
        </w:num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b/>
          <w:color w:val="auto"/>
          <w:sz w:val="24"/>
          <w:szCs w:val="24"/>
        </w:rPr>
        <w:t xml:space="preserve">需投放设备最低需求</w:t>
      </w:r>
      <w:r/>
    </w:p>
    <w:tbl>
      <w:tblPr>
        <w:tblStyle w:val="762"/>
        <w:tblW w:w="8234" w:type="dxa"/>
        <w:tblInd w:w="96" w:type="dxa"/>
        <w:tblLayout w:type="fixed"/>
        <w:tblCellMar>
          <w:left w:w="108" w:type="dxa"/>
          <w:top w:w="0" w:type="dxa"/>
          <w:right w:w="108" w:type="dxa"/>
          <w:bottom w:w="0" w:type="dxa"/>
        </w:tblCellMar>
        <w:tblLook w:val="04A0" w:firstRow="1" w:lastRow="0" w:firstColumn="1" w:lastColumn="0" w:noHBand="0" w:noVBand="1"/>
      </w:tblPr>
      <w:tblGrid>
        <w:gridCol w:w="486"/>
        <w:gridCol w:w="517"/>
        <w:gridCol w:w="828"/>
        <w:gridCol w:w="1208"/>
        <w:gridCol w:w="820"/>
        <w:gridCol w:w="864"/>
        <w:gridCol w:w="864"/>
        <w:gridCol w:w="2647"/>
      </w:tblGrid>
      <w:tr>
        <w:trPr>
          <w:trHeight w:val="384"/>
        </w:trPr>
        <w:tc>
          <w:tcPr>
            <w:shd w:val="clear" w:color="auto" w:fill="ffffff"/>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pageBreakBefore w:val="0"/>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keepLines w:val="0"/>
              <w:keepNext w:val="0"/>
              <w:pageBreakBefore w:val="0"/>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类别</w:t>
            </w:r>
            <w:r/>
          </w:p>
        </w:tc>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打印方式</w:t>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center"/>
              <w:keepLines w:val="0"/>
              <w:keepNext w:val="0"/>
              <w:pageBreakBefore w:val="0"/>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使用部门及其它</w:t>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机器台数</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textDirection w:val="lrTb"/>
            <w:noWrap w:val="false"/>
          </w:tcPr>
          <w:p>
            <w:pPr>
              <w:jc w:val="center"/>
              <w:keepLines w:val="0"/>
              <w:keepNext w:val="0"/>
              <w:pageBreakBefore w:val="0"/>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机器类型</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纸张规格要求</w:t>
            </w:r>
            <w:r/>
          </w:p>
        </w:tc>
        <w:tc>
          <w:tcPr>
            <w:shd w:val="clear" w:color="auto" w:fill="ffffff"/>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keepLines w:val="0"/>
              <w:keepNext w:val="0"/>
              <w:pageBreakBefore w:val="0"/>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主要设备参数要求</w:t>
            </w:r>
            <w:r/>
          </w:p>
        </w:tc>
      </w:tr>
      <w:tr>
        <w:trPr>
          <w:trHeight w:val="768"/>
        </w:trPr>
        <w:tc>
          <w:tcPr>
            <w:shd w:val="clear" w:color="auto" w:fill="ffffff"/>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17" w:type="dxa"/>
            <w:vAlign w:val="center"/>
            <w:vMerge w:val="restart"/>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彩色输出</w:t>
            </w:r>
            <w:r/>
          </w:p>
        </w:tc>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非自助打印区</w:t>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如病理科/科教科/ECT室/招标办/行政办公部门等</w:t>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textDirection w:val="lrTb"/>
            <w:noWrap w:val="false"/>
          </w:tcPr>
          <w:p>
            <w:pPr>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A3彩色复合机</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A4/A3</w:t>
            </w:r>
            <w:r/>
          </w:p>
        </w:tc>
        <w:tc>
          <w:tcPr>
            <w:shd w:val="clear" w:color="auto" w:fill="ffffff"/>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▲1、打印速度≥20页/分钟</w:t>
            </w:r>
            <w:r>
              <w:rPr>
                <w:rFonts w:hint="eastAsia" w:ascii="宋体" w:hAnsi="宋体" w:cs="宋体"/>
                <w:color w:val="auto"/>
                <w:sz w:val="24"/>
                <w:szCs w:val="24"/>
              </w:rPr>
              <w:br/>
            </w:r>
            <w:r>
              <w:rPr>
                <w:rFonts w:hint="eastAsia" w:ascii="宋体" w:hAnsi="宋体" w:cs="宋体"/>
                <w:color w:val="auto"/>
                <w:sz w:val="24"/>
                <w:szCs w:val="24"/>
              </w:rPr>
              <w:t xml:space="preserve">2、自动双面输稿器</w:t>
            </w:r>
            <w:r>
              <w:rPr>
                <w:rFonts w:hint="eastAsia" w:ascii="宋体" w:hAnsi="宋体" w:cs="宋体"/>
                <w:color w:val="auto"/>
                <w:sz w:val="24"/>
                <w:szCs w:val="24"/>
              </w:rPr>
              <w:br/>
            </w:r>
            <w:r>
              <w:rPr>
                <w:rFonts w:hint="eastAsia" w:ascii="宋体" w:hAnsi="宋体" w:cs="宋体"/>
                <w:color w:val="auto"/>
                <w:sz w:val="24"/>
                <w:szCs w:val="24"/>
              </w:rPr>
              <w:t xml:space="preserve">3、标配纸盒容量≥1000张 </w:t>
            </w:r>
            <w:r>
              <w:rPr>
                <w:rFonts w:hint="eastAsia" w:ascii="宋体" w:hAnsi="宋体" w:cs="宋体"/>
                <w:color w:val="auto"/>
                <w:sz w:val="24"/>
                <w:szCs w:val="24"/>
              </w:rPr>
              <w:br/>
            </w:r>
            <w:r/>
          </w:p>
        </w:tc>
      </w:tr>
      <w:tr>
        <w:trPr>
          <w:trHeight w:val="576"/>
        </w:trPr>
        <w:tc>
          <w:tcPr>
            <w:shd w:val="clear" w:color="auto" w:fill="ffffff"/>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dxa"/>
            <w:vAlign w:val="center"/>
            <w:vMerge w:val="continue"/>
            <w:textDirection w:val="lrTb"/>
            <w:noWrap w:val="false"/>
          </w:tcPr>
          <w:p>
            <w:pPr>
              <w:jc w:val="center"/>
              <w:keepLines w:val="0"/>
              <w:keepNext w:val="0"/>
              <w:pageBreakBefore w:val="0"/>
              <w:spacing w:line="360" w:lineRule="auto"/>
              <w:rPr>
                <w:rFonts w:ascii="宋体" w:hAnsi="宋体" w:cs="宋体"/>
                <w:color w:val="auto"/>
                <w:sz w:val="24"/>
                <w:szCs w:val="24"/>
              </w:rPr>
            </w:pPr>
            <w:r>
              <w:rPr>
                <w:rFonts w:ascii="宋体" w:hAnsi="宋体" w:cs="宋体"/>
                <w:color w:val="auto"/>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val="false"/>
          </w:tcPr>
          <w:p>
            <w:pPr>
              <w:jc w:val="center"/>
              <w:keepLines w:val="0"/>
              <w:keepNext w:val="0"/>
              <w:pageBreakBefore w:val="0"/>
              <w:spacing w:line="360" w:lineRule="auto"/>
              <w:rPr>
                <w:rFonts w:ascii="宋体" w:hAnsi="宋体" w:cs="宋体"/>
                <w:color w:val="auto"/>
                <w:sz w:val="24"/>
                <w:szCs w:val="24"/>
              </w:rPr>
            </w:pPr>
            <w:r>
              <w:rPr>
                <w:rFonts w:ascii="宋体" w:hAnsi="宋体" w:cs="宋体"/>
                <w:color w:val="auto"/>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门诊、后勤、主任办等</w:t>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textDirection w:val="lrTb"/>
            <w:noWrap w:val="false"/>
          </w:tcPr>
          <w:p>
            <w:pPr>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A4彩色打印机</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A4/B5</w:t>
            </w:r>
            <w:r/>
          </w:p>
        </w:tc>
        <w:tc>
          <w:tcPr>
            <w:shd w:val="clear" w:color="auto" w:fill="ffffff"/>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1、打印速度≥18页/分钟</w:t>
            </w:r>
            <w:r>
              <w:rPr>
                <w:rFonts w:hint="eastAsia" w:ascii="宋体" w:hAnsi="宋体" w:cs="宋体"/>
                <w:color w:val="auto"/>
                <w:sz w:val="24"/>
                <w:szCs w:val="24"/>
              </w:rPr>
              <w:br/>
            </w:r>
            <w:r>
              <w:rPr>
                <w:rFonts w:hint="eastAsia" w:ascii="宋体" w:hAnsi="宋体" w:cs="宋体"/>
                <w:color w:val="auto"/>
                <w:sz w:val="24"/>
                <w:szCs w:val="24"/>
              </w:rPr>
              <w:t xml:space="preserve">2、内存≥1GB</w:t>
            </w:r>
            <w:r>
              <w:rPr>
                <w:rFonts w:hint="eastAsia" w:ascii="宋体" w:hAnsi="宋体" w:cs="宋体"/>
                <w:color w:val="auto"/>
                <w:sz w:val="24"/>
                <w:szCs w:val="24"/>
              </w:rPr>
              <w:br/>
            </w:r>
            <w:r>
              <w:rPr>
                <w:rFonts w:hint="eastAsia" w:ascii="宋体" w:hAnsi="宋体" w:cs="宋体"/>
                <w:color w:val="auto"/>
                <w:sz w:val="24"/>
                <w:szCs w:val="24"/>
              </w:rPr>
              <w:t xml:space="preserve">3、网络：支持有线无线</w:t>
            </w:r>
            <w:r/>
          </w:p>
        </w:tc>
      </w:tr>
      <w:tr>
        <w:trPr>
          <w:trHeight w:val="768"/>
        </w:trPr>
        <w:tc>
          <w:tcPr>
            <w:shd w:val="clear" w:color="auto" w:fill="ffffff"/>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ascii="宋体" w:hAnsi="宋体" w:cs="宋体"/>
                <w:color w:val="auto"/>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dxa"/>
            <w:vAlign w:val="center"/>
            <w:vMerge w:val="continue"/>
            <w:textDirection w:val="lrTb"/>
            <w:noWrap w:val="false"/>
          </w:tcPr>
          <w:p>
            <w:pPr>
              <w:jc w:val="center"/>
              <w:keepLines w:val="0"/>
              <w:keepNext w:val="0"/>
              <w:pageBreakBefore w:val="0"/>
              <w:spacing w:line="360" w:lineRule="auto"/>
              <w:rPr>
                <w:rFonts w:ascii="宋体" w:hAnsi="宋体" w:cs="宋体"/>
                <w:color w:val="auto"/>
                <w:sz w:val="24"/>
                <w:szCs w:val="24"/>
              </w:rPr>
            </w:pPr>
            <w:r>
              <w:rPr>
                <w:rFonts w:ascii="宋体" w:hAnsi="宋体" w:cs="宋体"/>
                <w:color w:val="auto"/>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val="false"/>
          </w:tcPr>
          <w:p>
            <w:pPr>
              <w:jc w:val="center"/>
              <w:keepLines w:val="0"/>
              <w:keepNext w:val="0"/>
              <w:pageBreakBefore w:val="0"/>
              <w:spacing w:line="360" w:lineRule="auto"/>
              <w:rPr>
                <w:rFonts w:ascii="宋体" w:hAnsi="宋体" w:cs="宋体"/>
                <w:color w:val="auto"/>
                <w:sz w:val="24"/>
                <w:szCs w:val="24"/>
              </w:rPr>
            </w:pPr>
            <w:r>
              <w:rPr>
                <w:rFonts w:ascii="宋体" w:hAnsi="宋体" w:cs="宋体"/>
                <w:color w:val="auto"/>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喉镜室/胃镜室/眼科（含医用胶片）</w:t>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textDirection w:val="lrTb"/>
            <w:noWrap w:val="false"/>
          </w:tcPr>
          <w:p>
            <w:pPr>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A4彩色高速打印机（含胶片）</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A4/B5</w:t>
            </w:r>
            <w:r/>
          </w:p>
        </w:tc>
        <w:tc>
          <w:tcPr>
            <w:shd w:val="clear" w:color="auto" w:fill="ffffff"/>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▲1、打印速度≥40页/分钟</w:t>
            </w:r>
            <w:r>
              <w:rPr>
                <w:rFonts w:hint="eastAsia" w:ascii="宋体" w:hAnsi="宋体" w:cs="宋体"/>
                <w:color w:val="auto"/>
                <w:sz w:val="24"/>
                <w:szCs w:val="24"/>
              </w:rPr>
              <w:br/>
            </w:r>
            <w:r>
              <w:rPr>
                <w:rFonts w:hint="eastAsia" w:ascii="宋体" w:hAnsi="宋体" w:cs="宋体"/>
                <w:color w:val="auto"/>
                <w:sz w:val="24"/>
                <w:szCs w:val="24"/>
              </w:rPr>
              <w:t xml:space="preserve">2、内存≥4GB</w:t>
            </w:r>
            <w:r>
              <w:rPr>
                <w:rFonts w:hint="eastAsia" w:ascii="宋体" w:hAnsi="宋体" w:cs="宋体"/>
                <w:color w:val="auto"/>
                <w:sz w:val="24"/>
                <w:szCs w:val="24"/>
              </w:rPr>
              <w:br/>
            </w:r>
            <w:r>
              <w:rPr>
                <w:rFonts w:hint="eastAsia" w:ascii="宋体" w:hAnsi="宋体" w:cs="宋体"/>
                <w:color w:val="auto"/>
                <w:sz w:val="24"/>
                <w:szCs w:val="24"/>
              </w:rPr>
              <w:t xml:space="preserve">3、打印分辨率≥1200×2400 dpi</w:t>
            </w:r>
            <w:r>
              <w:rPr>
                <w:rFonts w:hint="eastAsia" w:ascii="宋体" w:hAnsi="宋体" w:cs="宋体"/>
                <w:color w:val="auto"/>
                <w:sz w:val="24"/>
                <w:szCs w:val="24"/>
              </w:rPr>
              <w:br/>
            </w:r>
            <w:r>
              <w:rPr>
                <w:rFonts w:hint="eastAsia" w:ascii="宋体" w:hAnsi="宋体" w:cs="宋体"/>
                <w:color w:val="auto"/>
                <w:sz w:val="24"/>
                <w:szCs w:val="24"/>
              </w:rPr>
              <w:t xml:space="preserve">▲4、医用胶片要求：厚度≥120um ±2.5um</w:t>
            </w:r>
            <w:r/>
          </w:p>
        </w:tc>
      </w:tr>
      <w:tr>
        <w:trPr>
          <w:trHeight w:val="1152"/>
        </w:trPr>
        <w:tc>
          <w:tcPr>
            <w:shd w:val="clear" w:color="auto" w:fill="ffffff"/>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17" w:type="dxa"/>
            <w:vAlign w:val="center"/>
            <w:vMerge w:val="continue"/>
            <w:textDirection w:val="lrTb"/>
            <w:noWrap w:val="false"/>
          </w:tcPr>
          <w:p>
            <w:pPr>
              <w:jc w:val="center"/>
              <w:keepLines w:val="0"/>
              <w:keepNext w:val="0"/>
              <w:pageBreakBefore w:val="0"/>
              <w:spacing w:line="360" w:lineRule="auto"/>
              <w:rPr>
                <w:rFonts w:ascii="宋体" w:hAnsi="宋体" w:cs="宋体"/>
                <w:color w:val="auto"/>
                <w:sz w:val="24"/>
                <w:szCs w:val="24"/>
              </w:rPr>
            </w:pPr>
            <w:r>
              <w:rPr>
                <w:rFonts w:ascii="宋体" w:hAnsi="宋体" w:cs="宋体"/>
                <w:color w:val="auto"/>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自助打印区</w:t>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超声室</w:t>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textDirection w:val="lrTb"/>
            <w:noWrap w:val="false"/>
          </w:tcPr>
          <w:p>
            <w:pPr>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彩色自助机</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A4/B5</w:t>
            </w:r>
            <w:r/>
          </w:p>
        </w:tc>
        <w:tc>
          <w:tcPr>
            <w:shd w:val="clear" w:color="auto" w:fill="ffffff"/>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1、含触摸屏，显示器、机柜，条码扫描器，身份阅读器等，支持A3幅面彩色复合机的放置。</w:t>
            </w:r>
            <w:r>
              <w:rPr>
                <w:rFonts w:hint="eastAsia" w:ascii="宋体" w:hAnsi="宋体" w:cs="宋体"/>
                <w:color w:val="auto"/>
                <w:sz w:val="24"/>
                <w:szCs w:val="24"/>
              </w:rPr>
              <w:br/>
            </w:r>
            <w:r>
              <w:rPr>
                <w:rFonts w:hint="eastAsia" w:ascii="宋体" w:hAnsi="宋体" w:cs="宋体"/>
                <w:color w:val="auto"/>
                <w:sz w:val="24"/>
                <w:szCs w:val="24"/>
              </w:rPr>
              <w:t xml:space="preserve">2、A3幅面彩色多功能复合机设备要求：</w:t>
            </w:r>
            <w:r>
              <w:rPr>
                <w:rFonts w:hint="eastAsia" w:ascii="宋体" w:hAnsi="宋体" w:cs="宋体"/>
                <w:color w:val="auto"/>
                <w:sz w:val="24"/>
                <w:szCs w:val="24"/>
              </w:rPr>
              <w:br/>
            </w:r>
            <w:r>
              <w:rPr>
                <w:rFonts w:hint="eastAsia" w:ascii="宋体" w:hAnsi="宋体" w:cs="宋体"/>
                <w:color w:val="auto"/>
                <w:sz w:val="24"/>
                <w:szCs w:val="24"/>
              </w:rPr>
              <w:t xml:space="preserve">▲（1）黑彩同速度≥20张/分钟</w:t>
            </w:r>
            <w:r>
              <w:rPr>
                <w:rFonts w:hint="eastAsia" w:ascii="宋体" w:hAnsi="宋体" w:cs="宋体"/>
                <w:color w:val="auto"/>
                <w:sz w:val="24"/>
                <w:szCs w:val="24"/>
              </w:rPr>
              <w:br/>
            </w:r>
            <w:r>
              <w:rPr>
                <w:rFonts w:hint="eastAsia" w:ascii="宋体" w:hAnsi="宋体" w:cs="宋体"/>
                <w:color w:val="auto"/>
                <w:sz w:val="24"/>
                <w:szCs w:val="24"/>
              </w:rPr>
              <w:t xml:space="preserve">（2）网络自动双面打印</w:t>
            </w:r>
            <w:r>
              <w:rPr>
                <w:rFonts w:hint="eastAsia" w:ascii="宋体" w:hAnsi="宋体" w:cs="宋体"/>
                <w:color w:val="auto"/>
                <w:sz w:val="24"/>
                <w:szCs w:val="24"/>
              </w:rPr>
              <w:br/>
            </w:r>
            <w:r>
              <w:rPr>
                <w:rFonts w:hint="eastAsia" w:ascii="宋体" w:hAnsi="宋体" w:cs="宋体"/>
                <w:color w:val="auto"/>
                <w:sz w:val="24"/>
                <w:szCs w:val="24"/>
              </w:rPr>
              <w:t xml:space="preserve">（3）纸盒容量≥1000张</w:t>
            </w:r>
            <w:r/>
          </w:p>
        </w:tc>
      </w:tr>
      <w:tr>
        <w:trPr>
          <w:trHeight w:val="576"/>
        </w:trPr>
        <w:tc>
          <w:tcPr>
            <w:shd w:val="clear" w:color="auto" w:fill="ffffff"/>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17" w:type="dxa"/>
            <w:vAlign w:val="center"/>
            <w:vMerge w:val="restart"/>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黑白输出</w:t>
            </w:r>
            <w:r/>
          </w:p>
        </w:tc>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非自助打印区</w:t>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出院结算/门诊/后勤A4/门诊医生站、检验科</w:t>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324</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textDirection w:val="lrTb"/>
            <w:noWrap w:val="false"/>
          </w:tcPr>
          <w:p>
            <w:pPr>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A4黑白单面打印机</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A5</w:t>
            </w:r>
            <w:r/>
          </w:p>
        </w:tc>
        <w:tc>
          <w:tcPr>
            <w:shd w:val="clear" w:color="auto" w:fill="ffffff"/>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1、打印速度≥18 张/分钟</w:t>
            </w:r>
            <w:r/>
          </w:p>
        </w:tc>
      </w:tr>
      <w:tr>
        <w:trPr>
          <w:trHeight w:val="768"/>
        </w:trPr>
        <w:tc>
          <w:tcPr>
            <w:shd w:val="clear" w:color="auto" w:fill="ffffff"/>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17" w:type="dxa"/>
            <w:vAlign w:val="center"/>
            <w:vMerge w:val="continue"/>
            <w:textDirection w:val="lrTb"/>
            <w:noWrap w:val="false"/>
          </w:tcPr>
          <w:p>
            <w:pPr>
              <w:jc w:val="center"/>
              <w:keepLines w:val="0"/>
              <w:keepNext w:val="0"/>
              <w:pageBreakBefore w:val="0"/>
              <w:spacing w:line="360" w:lineRule="auto"/>
              <w:rPr>
                <w:rFonts w:ascii="宋体" w:hAnsi="宋体" w:cs="宋体"/>
                <w:color w:val="auto"/>
                <w:sz w:val="24"/>
                <w:szCs w:val="24"/>
              </w:rPr>
            </w:pPr>
            <w:r>
              <w:rPr>
                <w:rFonts w:ascii="宋体" w:hAnsi="宋体" w:cs="宋体"/>
                <w:color w:val="auto"/>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val="false"/>
          </w:tcPr>
          <w:p>
            <w:pPr>
              <w:jc w:val="center"/>
              <w:keepLines w:val="0"/>
              <w:keepNext w:val="0"/>
              <w:pageBreakBefore w:val="0"/>
              <w:spacing w:line="360" w:lineRule="auto"/>
              <w:rPr>
                <w:rFonts w:ascii="宋体" w:hAnsi="宋体" w:cs="宋体"/>
                <w:color w:val="auto"/>
                <w:sz w:val="24"/>
                <w:szCs w:val="24"/>
              </w:rPr>
            </w:pPr>
            <w:r>
              <w:rPr>
                <w:rFonts w:ascii="宋体" w:hAnsi="宋体" w:cs="宋体"/>
                <w:color w:val="auto"/>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行政办公/功能科室/科教科/病案室等</w:t>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textDirection w:val="lrTb"/>
            <w:noWrap w:val="false"/>
          </w:tcPr>
          <w:p>
            <w:pPr>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A3黑白复合机</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A4/A3</w:t>
            </w:r>
            <w:r/>
          </w:p>
        </w:tc>
        <w:tc>
          <w:tcPr>
            <w:shd w:val="clear" w:color="auto" w:fill="ffffff"/>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▲1、打印速度≥28页/分钟；</w:t>
            </w:r>
            <w:r>
              <w:rPr>
                <w:rFonts w:hint="eastAsia" w:ascii="宋体" w:hAnsi="宋体" w:cs="宋体"/>
                <w:color w:val="auto"/>
                <w:sz w:val="24"/>
                <w:szCs w:val="24"/>
              </w:rPr>
              <w:br/>
            </w:r>
            <w:r>
              <w:rPr>
                <w:rFonts w:hint="eastAsia" w:ascii="宋体" w:hAnsi="宋体" w:cs="宋体"/>
                <w:color w:val="auto"/>
                <w:sz w:val="24"/>
                <w:szCs w:val="24"/>
              </w:rPr>
              <w:t xml:space="preserve">2、标配双面输稿器 </w:t>
            </w:r>
            <w:r>
              <w:rPr>
                <w:rFonts w:hint="eastAsia" w:ascii="宋体" w:hAnsi="宋体" w:cs="宋体"/>
                <w:color w:val="auto"/>
                <w:sz w:val="24"/>
                <w:szCs w:val="24"/>
              </w:rPr>
              <w:br/>
            </w:r>
            <w:r>
              <w:rPr>
                <w:rFonts w:hint="eastAsia" w:ascii="宋体" w:hAnsi="宋体" w:cs="宋体"/>
                <w:color w:val="auto"/>
                <w:sz w:val="24"/>
                <w:szCs w:val="24"/>
              </w:rPr>
              <w:t xml:space="preserve">3、内存≥2GB</w:t>
            </w:r>
            <w:r/>
          </w:p>
        </w:tc>
      </w:tr>
      <w:tr>
        <w:trPr>
          <w:trHeight w:val="576"/>
        </w:trPr>
        <w:tc>
          <w:tcPr>
            <w:shd w:val="clear" w:color="auto" w:fill="ffffff"/>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17" w:type="dxa"/>
            <w:vAlign w:val="center"/>
            <w:vMerge w:val="continue"/>
            <w:textDirection w:val="lrTb"/>
            <w:noWrap w:val="false"/>
          </w:tcPr>
          <w:p>
            <w:pPr>
              <w:jc w:val="center"/>
              <w:keepLines w:val="0"/>
              <w:keepNext w:val="0"/>
              <w:pageBreakBefore w:val="0"/>
              <w:spacing w:line="360" w:lineRule="auto"/>
              <w:rPr>
                <w:rFonts w:ascii="宋体" w:hAnsi="宋体" w:cs="宋体"/>
                <w:color w:val="auto"/>
                <w:sz w:val="24"/>
                <w:szCs w:val="24"/>
              </w:rPr>
            </w:pPr>
            <w:r>
              <w:rPr>
                <w:rFonts w:ascii="宋体" w:hAnsi="宋体" w:cs="宋体"/>
                <w:color w:val="auto"/>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val="false"/>
          </w:tcPr>
          <w:p>
            <w:pPr>
              <w:jc w:val="center"/>
              <w:keepLines w:val="0"/>
              <w:keepNext w:val="0"/>
              <w:pageBreakBefore w:val="0"/>
              <w:spacing w:line="360" w:lineRule="auto"/>
              <w:rPr>
                <w:rFonts w:ascii="宋体" w:hAnsi="宋体" w:cs="宋体"/>
                <w:color w:val="auto"/>
                <w:sz w:val="24"/>
                <w:szCs w:val="24"/>
              </w:rPr>
            </w:pPr>
            <w:r>
              <w:rPr>
                <w:rFonts w:ascii="宋体" w:hAnsi="宋体" w:cs="宋体"/>
                <w:color w:val="auto"/>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病房医生办</w:t>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234</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textDirection w:val="lrTb"/>
            <w:noWrap w:val="false"/>
          </w:tcPr>
          <w:p>
            <w:pPr>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A4黑白双面打印机</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A4/A5/185*265</w:t>
            </w:r>
            <w:r/>
          </w:p>
        </w:tc>
        <w:tc>
          <w:tcPr>
            <w:shd w:val="clear" w:color="auto" w:fill="ffffff"/>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▲1、打印速度≥20页/分钟</w:t>
            </w:r>
            <w:r>
              <w:rPr>
                <w:rFonts w:hint="eastAsia" w:ascii="宋体" w:hAnsi="宋体" w:cs="宋体"/>
                <w:color w:val="auto"/>
                <w:sz w:val="24"/>
                <w:szCs w:val="24"/>
              </w:rPr>
              <w:br/>
            </w:r>
            <w:r>
              <w:rPr>
                <w:rFonts w:hint="eastAsia" w:ascii="宋体" w:hAnsi="宋体" w:cs="宋体"/>
                <w:color w:val="auto"/>
                <w:sz w:val="24"/>
                <w:szCs w:val="24"/>
              </w:rPr>
              <w:t xml:space="preserve">▲2、须支持特规纸尺寸185*265的自动双面打印</w:t>
            </w:r>
            <w:r/>
          </w:p>
        </w:tc>
      </w:tr>
      <w:tr>
        <w:trPr>
          <w:trHeight w:val="768"/>
        </w:trPr>
        <w:tc>
          <w:tcPr>
            <w:shd w:val="clear" w:color="auto" w:fill="ffffff"/>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17" w:type="dxa"/>
            <w:vAlign w:val="center"/>
            <w:vMerge w:val="continue"/>
            <w:textDirection w:val="lrTb"/>
            <w:noWrap w:val="false"/>
          </w:tcPr>
          <w:p>
            <w:pPr>
              <w:jc w:val="center"/>
              <w:keepLines w:val="0"/>
              <w:keepNext w:val="0"/>
              <w:pageBreakBefore w:val="0"/>
              <w:spacing w:line="360" w:lineRule="auto"/>
              <w:rPr>
                <w:rFonts w:ascii="宋体" w:hAnsi="宋体" w:cs="宋体"/>
                <w:color w:val="auto"/>
                <w:sz w:val="24"/>
                <w:szCs w:val="24"/>
              </w:rPr>
            </w:pPr>
            <w:r>
              <w:rPr>
                <w:rFonts w:ascii="宋体" w:hAnsi="宋体" w:cs="宋体"/>
                <w:color w:val="auto"/>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val="false"/>
          </w:tcPr>
          <w:p>
            <w:pPr>
              <w:jc w:val="center"/>
              <w:keepLines w:val="0"/>
              <w:keepNext w:val="0"/>
              <w:pageBreakBefore w:val="0"/>
              <w:spacing w:line="360" w:lineRule="auto"/>
              <w:rPr>
                <w:rFonts w:ascii="宋体" w:hAnsi="宋体" w:cs="宋体"/>
                <w:color w:val="auto"/>
                <w:sz w:val="24"/>
                <w:szCs w:val="24"/>
              </w:rPr>
            </w:pPr>
            <w:r>
              <w:rPr>
                <w:rFonts w:ascii="宋体" w:hAnsi="宋体" w:cs="宋体"/>
                <w:color w:val="auto"/>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auto"/>
              <w:rPr>
                <w:rFonts w:ascii="宋体" w:hAnsi="宋体" w:cs="宋体"/>
                <w:color w:val="auto"/>
                <w:sz w:val="24"/>
                <w:szCs w:val="24"/>
              </w:rPr>
            </w:pPr>
            <w:r>
              <w:rPr>
                <w:rFonts w:ascii="宋体" w:hAnsi="宋体" w:cs="宋体"/>
                <w:color w:val="auto"/>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textDirection w:val="lrTb"/>
            <w:noWrap w:val="false"/>
          </w:tcPr>
          <w:p>
            <w:pPr>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A4黑白双面打印复印一体机</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A4/A5/185*265</w:t>
            </w:r>
            <w:r/>
          </w:p>
        </w:tc>
        <w:tc>
          <w:tcPr>
            <w:shd w:val="clear" w:color="auto" w:fill="ffffff"/>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▲1、打印速度≥20页/分钟</w:t>
            </w:r>
            <w:r>
              <w:rPr>
                <w:rFonts w:hint="eastAsia" w:ascii="宋体" w:hAnsi="宋体" w:cs="宋体"/>
                <w:color w:val="auto"/>
                <w:sz w:val="24"/>
                <w:szCs w:val="24"/>
              </w:rPr>
              <w:br/>
            </w:r>
            <w:r>
              <w:rPr>
                <w:rFonts w:hint="eastAsia" w:ascii="宋体" w:hAnsi="宋体" w:cs="宋体"/>
                <w:color w:val="auto"/>
                <w:sz w:val="24"/>
                <w:szCs w:val="24"/>
              </w:rPr>
              <w:t xml:space="preserve">▲2、须支持特规纸尺寸185*265的自动双面打印</w:t>
            </w:r>
            <w:r/>
          </w:p>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3</w:t>
            </w:r>
            <w:r>
              <w:rPr>
                <w:rFonts w:ascii="宋体" w:hAnsi="宋体" w:cs="宋体"/>
                <w:color w:val="auto"/>
                <w:sz w:val="24"/>
                <w:szCs w:val="24"/>
              </w:rPr>
              <w:t xml:space="preserve">.</w:t>
            </w:r>
            <w:r>
              <w:rPr>
                <w:rFonts w:hint="eastAsia" w:ascii="宋体" w:hAnsi="宋体" w:cs="宋体"/>
                <w:color w:val="auto"/>
                <w:sz w:val="24"/>
                <w:szCs w:val="24"/>
              </w:rPr>
              <w:t xml:space="preserve">带有打印复印功能</w:t>
            </w:r>
            <w:r/>
          </w:p>
        </w:tc>
      </w:tr>
      <w:tr>
        <w:trPr>
          <w:trHeight w:val="768"/>
        </w:trPr>
        <w:tc>
          <w:tcPr>
            <w:shd w:val="clear" w:color="auto" w:fill="ffffff"/>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17" w:type="dxa"/>
            <w:vAlign w:val="center"/>
            <w:vMerge w:val="continue"/>
            <w:textDirection w:val="lrTb"/>
            <w:noWrap w:val="false"/>
          </w:tcPr>
          <w:p>
            <w:pPr>
              <w:jc w:val="center"/>
              <w:keepLines w:val="0"/>
              <w:keepNext w:val="0"/>
              <w:pageBreakBefore w:val="0"/>
              <w:spacing w:line="360" w:lineRule="auto"/>
              <w:rPr>
                <w:rFonts w:ascii="宋体" w:hAnsi="宋体" w:cs="宋体"/>
                <w:color w:val="auto"/>
                <w:sz w:val="24"/>
                <w:szCs w:val="24"/>
              </w:rPr>
            </w:pPr>
            <w:r>
              <w:rPr>
                <w:rFonts w:ascii="宋体" w:hAnsi="宋体" w:cs="宋体"/>
                <w:color w:val="auto"/>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val="false"/>
          </w:tcPr>
          <w:p>
            <w:pPr>
              <w:jc w:val="center"/>
              <w:keepLines w:val="0"/>
              <w:keepNext w:val="0"/>
              <w:pageBreakBefore w:val="0"/>
              <w:spacing w:line="360" w:lineRule="auto"/>
              <w:rPr>
                <w:rFonts w:ascii="宋体" w:hAnsi="宋体" w:cs="宋体"/>
                <w:color w:val="auto"/>
                <w:sz w:val="24"/>
                <w:szCs w:val="24"/>
              </w:rPr>
            </w:pPr>
            <w:r>
              <w:rPr>
                <w:rFonts w:ascii="宋体" w:hAnsi="宋体" w:cs="宋体"/>
                <w:color w:val="auto"/>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lang w:eastAsia="zh-CN"/>
              </w:rPr>
              <w:t xml:space="preserve">健康管理中心</w:t>
            </w:r>
            <w:r>
              <w:rPr>
                <w:rFonts w:hint="eastAsia" w:ascii="宋体" w:hAnsi="宋体" w:cs="宋体"/>
                <w:color w:val="auto"/>
                <w:sz w:val="24"/>
                <w:szCs w:val="24"/>
              </w:rPr>
              <w:t xml:space="preserve">（高速机）</w:t>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textDirection w:val="lrTb"/>
            <w:noWrap w:val="false"/>
          </w:tcPr>
          <w:p>
            <w:pPr>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A3黑白高速复合机</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A4</w:t>
            </w:r>
            <w:r/>
          </w:p>
        </w:tc>
        <w:tc>
          <w:tcPr>
            <w:shd w:val="clear" w:color="auto" w:fill="ffffff"/>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▲1、打印速度≥100ppm  </w:t>
            </w:r>
            <w:r>
              <w:rPr>
                <w:rFonts w:hint="eastAsia" w:ascii="宋体" w:hAnsi="宋体" w:cs="宋体"/>
                <w:color w:val="auto"/>
                <w:sz w:val="24"/>
                <w:szCs w:val="24"/>
              </w:rPr>
              <w:br/>
            </w:r>
            <w:r>
              <w:rPr>
                <w:rFonts w:hint="eastAsia" w:ascii="宋体" w:hAnsi="宋体" w:cs="宋体"/>
                <w:color w:val="auto"/>
                <w:sz w:val="24"/>
                <w:szCs w:val="24"/>
              </w:rPr>
              <w:t xml:space="preserve">2、标配自动双面打印 </w:t>
            </w:r>
            <w:r>
              <w:rPr>
                <w:rFonts w:hint="eastAsia" w:ascii="宋体" w:hAnsi="宋体" w:cs="宋体"/>
                <w:color w:val="auto"/>
                <w:sz w:val="24"/>
                <w:szCs w:val="24"/>
              </w:rPr>
              <w:br/>
            </w:r>
            <w:r>
              <w:rPr>
                <w:rFonts w:hint="eastAsia" w:ascii="宋体" w:hAnsi="宋体" w:cs="宋体"/>
                <w:color w:val="auto"/>
                <w:sz w:val="24"/>
                <w:szCs w:val="24"/>
              </w:rPr>
              <w:t xml:space="preserve">▲3、标配纸盒容量≥2000张</w:t>
            </w:r>
            <w:r/>
          </w:p>
        </w:tc>
      </w:tr>
      <w:tr>
        <w:trPr>
          <w:trHeight w:val="768"/>
        </w:trPr>
        <w:tc>
          <w:tcPr>
            <w:shd w:val="clear" w:color="auto" w:fill="ffffff"/>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17" w:type="dxa"/>
            <w:vAlign w:val="center"/>
            <w:vMerge w:val="continue"/>
            <w:textDirection w:val="lrTb"/>
            <w:noWrap w:val="false"/>
          </w:tcPr>
          <w:p>
            <w:pPr>
              <w:jc w:val="center"/>
              <w:keepLines w:val="0"/>
              <w:keepNext w:val="0"/>
              <w:pageBreakBefore w:val="0"/>
              <w:spacing w:line="360" w:lineRule="auto"/>
              <w:rPr>
                <w:rFonts w:ascii="宋体" w:hAnsi="宋体" w:cs="宋体"/>
                <w:color w:val="auto"/>
                <w:sz w:val="24"/>
                <w:szCs w:val="24"/>
              </w:rPr>
            </w:pPr>
            <w:r>
              <w:rPr>
                <w:rFonts w:ascii="宋体" w:hAnsi="宋体" w:cs="宋体"/>
                <w:color w:val="auto"/>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自助打印区</w:t>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检验科</w:t>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textDirection w:val="lrTb"/>
            <w:noWrap w:val="false"/>
          </w:tcPr>
          <w:p>
            <w:pPr>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黑白取单机</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A5</w:t>
            </w:r>
            <w:r/>
          </w:p>
        </w:tc>
        <w:tc>
          <w:tcPr>
            <w:shd w:val="clear" w:color="auto" w:fill="ffffff"/>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1、含触摸屏，显示器、机柜，条码扫描器，身份阅读器等，支持A4幅面打印机的放置。</w:t>
            </w:r>
            <w:r>
              <w:rPr>
                <w:rFonts w:hint="eastAsia" w:ascii="宋体" w:hAnsi="宋体" w:cs="宋体"/>
                <w:color w:val="auto"/>
                <w:sz w:val="24"/>
                <w:szCs w:val="24"/>
              </w:rPr>
              <w:br/>
            </w:r>
            <w:r>
              <w:rPr>
                <w:rFonts w:hint="eastAsia" w:ascii="宋体" w:hAnsi="宋体" w:cs="宋体"/>
                <w:color w:val="auto"/>
                <w:sz w:val="24"/>
                <w:szCs w:val="24"/>
              </w:rPr>
              <w:t xml:space="preserve">▲2、输出设备打印机配置：1、打印速度，速度≥38ppm，纸盒进纸量≥1000页。</w:t>
            </w:r>
            <w:r/>
          </w:p>
        </w:tc>
      </w:tr>
    </w:tbl>
    <w:p>
      <w:pPr>
        <w:keepLines w:val="0"/>
        <w:keepNext w:val="0"/>
        <w:pageBreakBefore w:val="0"/>
        <w:spacing w:line="360" w:lineRule="auto"/>
        <w:rPr>
          <w:sz w:val="24"/>
          <w:szCs w:val="24"/>
        </w:rPr>
      </w:pPr>
      <w:r>
        <w:rPr>
          <w:rFonts w:hint="eastAsia"/>
          <w:sz w:val="24"/>
          <w:szCs w:val="24"/>
        </w:rPr>
        <w:t xml:space="preserve">（三）与院方系统对接要求</w:t>
      </w:r>
      <w:r/>
    </w:p>
    <w:tbl>
      <w:tblPr>
        <w:tblStyle w:val="777"/>
        <w:tblW w:w="8313" w:type="dxa"/>
        <w:tblInd w:w="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1854"/>
        <w:gridCol w:w="5651"/>
      </w:tblGrid>
      <w:tr>
        <w:trPr>
          <w:trHeight w:val="364"/>
        </w:trPr>
        <w:tc>
          <w:tcPr>
            <w:tcW w:w="808"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序 号</w:t>
            </w:r>
            <w:r/>
          </w:p>
        </w:tc>
        <w:tc>
          <w:tcPr>
            <w:tcW w:w="1854"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系   统</w:t>
            </w:r>
            <w:r/>
          </w:p>
        </w:tc>
        <w:tc>
          <w:tcPr>
            <w:tcW w:w="5651"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对接要求</w:t>
            </w:r>
            <w:r/>
          </w:p>
        </w:tc>
      </w:tr>
      <w:tr>
        <w:trPr>
          <w:trHeight w:val="982"/>
        </w:trPr>
        <w:tc>
          <w:tcPr>
            <w:tcW w:w="808"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p>
        </w:tc>
        <w:tc>
          <w:tcPr>
            <w:tcW w:w="1854" w:type="dxa"/>
            <w:vAlign w:val="center"/>
            <w:textDirection w:val="lrTb"/>
            <w:noWrap w:val="false"/>
          </w:tcPr>
          <w:p>
            <w:pP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与医院现有影像系统对接</w:t>
            </w:r>
            <w:r/>
          </w:p>
        </w:tc>
        <w:tc>
          <w:tcPr>
            <w:tcW w:w="5651" w:type="dxa"/>
            <w:vAlign w:val="center"/>
            <w:textDirection w:val="lrTb"/>
            <w:noWrap w:val="false"/>
          </w:tcPr>
          <w:p>
            <w:pP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打印设备及软件必须与医院现有PACS/RIS影像、超声、胃镜系统对接，对历史检查表视图调用的各种图像结构都要支持，随采购方系统更新调整，需要同步提供支持。</w:t>
            </w:r>
            <w:r/>
          </w:p>
        </w:tc>
      </w:tr>
      <w:tr>
        <w:trPr>
          <w:trHeight w:val="946"/>
        </w:trPr>
        <w:tc>
          <w:tcPr>
            <w:tcW w:w="808" w:type="dxa"/>
            <w:vAlign w:val="center"/>
            <w:textDirection w:val="lrTb"/>
            <w:noWrap w:val="false"/>
          </w:tcPr>
          <w:p>
            <w:pPr>
              <w:jc w:val="cente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2</w:t>
            </w:r>
            <w:r/>
          </w:p>
        </w:tc>
        <w:tc>
          <w:tcPr>
            <w:tcW w:w="1854" w:type="dxa"/>
            <w:vAlign w:val="center"/>
            <w:textDirection w:val="lrTb"/>
            <w:noWrap w:val="false"/>
          </w:tcPr>
          <w:p>
            <w:pP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LIS系统模块对接</w:t>
            </w:r>
            <w:r/>
          </w:p>
        </w:tc>
        <w:tc>
          <w:tcPr>
            <w:tcW w:w="5651" w:type="dxa"/>
            <w:vAlign w:val="center"/>
            <w:textDirection w:val="lrTb"/>
            <w:noWrap w:val="false"/>
          </w:tcPr>
          <w:p>
            <w:pPr>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必须与现有LIS系统对接,可以模版设计内定义纸张的大小，并直接应用于接入的打印机，随采购方系统更新，需要同步提供支持。</w:t>
            </w:r>
            <w:r/>
          </w:p>
        </w:tc>
      </w:tr>
    </w:tbl>
    <w:p>
      <w:pPr>
        <w:jc w:val="left"/>
        <w:spacing w:line="360" w:lineRule="auto"/>
        <w:widowControl/>
        <w:rPr>
          <w:rFonts w:ascii="宋体" w:hAnsi="宋体" w:cs="宋体"/>
          <w:b/>
          <w:color w:val="auto"/>
          <w:sz w:val="24"/>
          <w:szCs w:val="24"/>
        </w:rPr>
      </w:pPr>
      <w:r>
        <w:rPr>
          <w:rFonts w:ascii="宋体" w:hAnsi="宋体" w:cs="宋体"/>
          <w:b/>
          <w:color w:val="auto"/>
          <w:sz w:val="24"/>
          <w:szCs w:val="24"/>
        </w:rPr>
      </w:r>
      <w:r/>
    </w:p>
    <w:p>
      <w:pPr>
        <w:numPr>
          <w:ilvl w:val="0"/>
          <w:numId w:val="9"/>
        </w:numPr>
        <w:jc w:val="left"/>
        <w:spacing w:line="360" w:lineRule="auto"/>
        <w:widowControl/>
        <w:rPr>
          <w:rFonts w:ascii="宋体" w:hAnsi="宋体" w:cs="宋体"/>
          <w:b/>
          <w:color w:val="auto"/>
          <w:sz w:val="24"/>
          <w:szCs w:val="24"/>
        </w:rPr>
      </w:pPr>
      <w:r>
        <w:rPr>
          <w:rFonts w:hint="eastAsia" w:hAnsi="宋体"/>
          <w:b/>
          <w:color w:val="auto"/>
          <w:sz w:val="24"/>
          <w:szCs w:val="24"/>
        </w:rPr>
        <w:t xml:space="preserve">服务要求</w:t>
      </w:r>
      <w:r/>
    </w:p>
    <w:p>
      <w:pPr>
        <w:spacing w:line="360" w:lineRule="auto"/>
        <w:rPr>
          <w:rFonts w:ascii="宋体" w:hAnsi="宋体" w:cs="宋体"/>
          <w:color w:val="auto"/>
          <w:sz w:val="24"/>
          <w:szCs w:val="24"/>
        </w:rPr>
      </w:pPr>
      <w:r>
        <w:rPr>
          <w:rFonts w:hint="eastAsia" w:ascii="宋体" w:hAnsi="宋体" w:cs="宋体"/>
          <w:b/>
          <w:bCs/>
          <w:color w:val="auto"/>
          <w:sz w:val="24"/>
          <w:szCs w:val="24"/>
        </w:rPr>
        <w:t xml:space="preserve">（一）人员要求</w:t>
      </w:r>
      <w:r/>
    </w:p>
    <w:p>
      <w:pPr>
        <w:pStyle w:val="838"/>
        <w:ind w:firstLine="428"/>
        <w:jc w:val="both"/>
        <w:spacing w:before="0" w:beforeAutospacing="0" w:after="0" w:afterAutospacing="0" w:line="360" w:lineRule="auto"/>
        <w:rPr>
          <w:color w:val="auto"/>
        </w:rPr>
      </w:pPr>
      <w:r>
        <w:rPr>
          <w:color w:val="auto"/>
        </w:rPr>
        <w:t xml:space="preserve">1</w:t>
      </w:r>
      <w:r>
        <w:rPr>
          <w:rFonts w:hint="eastAsia"/>
          <w:color w:val="auto"/>
        </w:rPr>
        <w:t xml:space="preserve">、驻场工作人员上班期间必须穿戴可识别身份的工作服，佩戴工作牌，服从医院相关部门管理</w:t>
      </w:r>
      <w:r>
        <w:rPr>
          <w:rFonts w:hint="eastAsia"/>
          <w:color w:val="auto"/>
          <w:lang w:eastAsia="zh-CN"/>
        </w:rPr>
        <w:t xml:space="preserve">，</w:t>
      </w:r>
      <w:r>
        <w:rPr>
          <w:rFonts w:hint="eastAsia"/>
          <w:color w:val="auto"/>
        </w:rPr>
        <w:t xml:space="preserve">遵守医院规章制度。</w:t>
      </w:r>
      <w:r/>
    </w:p>
    <w:p>
      <w:pPr>
        <w:pStyle w:val="838"/>
        <w:ind w:firstLine="480"/>
        <w:spacing w:before="0" w:beforeAutospacing="0" w:after="0" w:afterAutospacing="0" w:line="360" w:lineRule="auto"/>
        <w:rPr>
          <w:color w:val="auto"/>
        </w:rPr>
      </w:pPr>
      <w:r>
        <w:rPr>
          <w:color w:val="auto"/>
        </w:rPr>
        <w:t xml:space="preserve">2</w:t>
      </w:r>
      <w:r>
        <w:rPr>
          <w:rFonts w:hint="eastAsia"/>
          <w:color w:val="auto"/>
        </w:rPr>
        <w:t xml:space="preserve">、因医院临床业务为每天二十四小时运作，输出设备的稳定性和可用性显得十分重要。要求服务工程师始终保持主动积极的工作态度，对故障的解决不拖延、不回避、不推诿。</w:t>
      </w:r>
      <w:r/>
    </w:p>
    <w:p>
      <w:pPr>
        <w:pStyle w:val="838"/>
        <w:jc w:val="both"/>
        <w:spacing w:before="0" w:beforeAutospacing="0" w:after="0" w:afterAutospacing="0" w:line="360" w:lineRule="auto"/>
        <w:rPr>
          <w:b/>
          <w:bCs/>
          <w:color w:val="auto"/>
        </w:rPr>
      </w:pPr>
      <w:r>
        <w:rPr>
          <w:rStyle w:val="800"/>
          <w:rFonts w:hint="eastAsia"/>
          <w:b/>
          <w:bCs/>
          <w:color w:val="auto"/>
          <w:sz w:val="24"/>
          <w:szCs w:val="24"/>
        </w:rPr>
        <w:t xml:space="preserve">(二）维护服务要求</w:t>
      </w:r>
      <w:r/>
    </w:p>
    <w:p>
      <w:pPr>
        <w:ind w:firstLine="420"/>
        <w:spacing w:line="360" w:lineRule="auto"/>
        <w:rPr>
          <w:rFonts w:ascii="宋体" w:hAnsi="宋体" w:cs="宋体"/>
          <w:color w:val="auto"/>
          <w:sz w:val="24"/>
          <w:szCs w:val="24"/>
        </w:rPr>
      </w:pPr>
      <w:r>
        <w:rPr>
          <w:rFonts w:ascii="宋体" w:hAnsi="宋体" w:cs="宋体"/>
          <w:color w:val="auto"/>
          <w:sz w:val="24"/>
          <w:szCs w:val="24"/>
        </w:rPr>
        <w:t xml:space="preserve">1</w:t>
      </w:r>
      <w:r>
        <w:rPr>
          <w:rFonts w:hint="eastAsia" w:ascii="宋体" w:hAnsi="宋体" w:cs="宋体"/>
          <w:color w:val="auto"/>
          <w:sz w:val="24"/>
          <w:szCs w:val="24"/>
        </w:rPr>
        <w:t xml:space="preserve">、技术服务工程师服务工程师每月至少一次以上对设备常用耗材的备粉、设备使用情况的检查，确保备用耗材充足，不因无耗材而停机。</w:t>
      </w:r>
      <w:r/>
    </w:p>
    <w:p>
      <w:pPr>
        <w:ind w:firstLine="420"/>
        <w:spacing w:line="360" w:lineRule="auto"/>
        <w:rPr>
          <w:rFonts w:ascii="宋体" w:hAnsi="宋体" w:cs="宋体"/>
          <w:color w:val="auto"/>
          <w:sz w:val="24"/>
          <w:szCs w:val="24"/>
        </w:rPr>
      </w:pPr>
      <w:r>
        <w:rPr>
          <w:rFonts w:ascii="宋体" w:hAnsi="宋体" w:cs="宋体"/>
          <w:color w:val="auto"/>
          <w:sz w:val="24"/>
          <w:szCs w:val="24"/>
        </w:rPr>
        <w:t xml:space="preserve">2</w:t>
      </w:r>
      <w:r>
        <w:rPr>
          <w:rFonts w:hint="eastAsia" w:ascii="宋体" w:hAnsi="宋体" w:cs="宋体"/>
          <w:color w:val="auto"/>
          <w:sz w:val="24"/>
          <w:szCs w:val="24"/>
        </w:rPr>
        <w:t xml:space="preserve">、为确保图像及文档输出设备做到零故障待机，服务需做到如下：</w:t>
      </w:r>
      <w:r/>
    </w:p>
    <w:p>
      <w:pPr>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（1）日常报修。做到10分钟内响应使用科室需求，2个小时内故障修复，提供报修热线7*24小时电话。</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rPr>
        <w:t xml:space="preserve">（2）定期保养。对于报告量大（报告室等）的，对图像</w:t>
      </w:r>
      <w:r>
        <w:rPr>
          <w:rFonts w:hint="eastAsia" w:ascii="宋体" w:hAnsi="宋体" w:cs="宋体"/>
          <w:color w:val="auto"/>
          <w:sz w:val="24"/>
          <w:szCs w:val="24"/>
          <w:highlight w:val="none"/>
        </w:rPr>
        <w:t xml:space="preserve">要求高（如超声室等）等部门，提供一个一月一次定期保养，确保设备的故障率降到最低；对于院方大型活动，提供至少3名以上人员定点服务。</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（3）应急措施。设备暂时无法修复的，需在2个小时内提供备用机，4小时不能修复，重新提供同档次设备供使用科室使用，确保正常工作。</w:t>
      </w:r>
      <w:r/>
    </w:p>
    <w:p>
      <w:pPr>
        <w:pStyle w:val="838"/>
        <w:ind w:firstLine="420"/>
        <w:jc w:val="both"/>
        <w:spacing w:before="0" w:beforeAutospacing="0" w:after="0" w:afterAutospacing="0" w:line="360" w:lineRule="auto"/>
        <w:rPr>
          <w:color w:val="auto"/>
          <w:highlight w:val="none"/>
        </w:rPr>
      </w:pPr>
      <w:r>
        <w:rPr>
          <w:color w:val="auto"/>
          <w:highlight w:val="none"/>
        </w:rPr>
        <w:t xml:space="preserve">3</w:t>
      </w:r>
      <w:r>
        <w:rPr>
          <w:rFonts w:hint="eastAsia"/>
          <w:color w:val="auto"/>
          <w:highlight w:val="none"/>
        </w:rPr>
        <w:t xml:space="preserve">、需提供对院内科室人员的使用培训、对管理科室其他安排事项支援方案、硬件设备维保服务的方案。</w:t>
      </w:r>
      <w:r/>
    </w:p>
    <w:p>
      <w:pPr>
        <w:pStyle w:val="838"/>
        <w:ind w:firstLine="480"/>
        <w:jc w:val="both"/>
        <w:spacing w:before="0" w:beforeAutospacing="0" w:after="0" w:afterAutospacing="0" w:line="360" w:lineRule="auto"/>
        <w:rPr>
          <w:color w:val="auto"/>
        </w:rPr>
      </w:pPr>
      <w:r>
        <w:rPr>
          <w:color w:val="auto"/>
          <w:highlight w:val="none"/>
        </w:rPr>
        <w:t xml:space="preserve">4</w:t>
      </w:r>
      <w:r>
        <w:rPr>
          <w:rFonts w:hint="eastAsia"/>
          <w:color w:val="auto"/>
          <w:highlight w:val="none"/>
        </w:rPr>
        <w:t xml:space="preserve">、月度报告:每月向采购人提供管理报告，内容包括运营情况，各类问题处理情况，采购人反馈处理情况，耗材配送清单以及相关改进建议等。该</w:t>
      </w:r>
      <w:r>
        <w:rPr>
          <w:rFonts w:hint="eastAsia"/>
          <w:color w:val="auto"/>
        </w:rPr>
        <w:t xml:space="preserve">报告内容可根据采购人的要求予以调整。</w:t>
      </w:r>
      <w:r/>
    </w:p>
    <w:p>
      <w:pPr>
        <w:pStyle w:val="838"/>
        <w:jc w:val="both"/>
        <w:spacing w:before="0" w:beforeAutospacing="0" w:after="0" w:afterAutospacing="0" w:line="360" w:lineRule="auto"/>
        <w:rPr>
          <w:b/>
          <w:bCs/>
          <w:color w:val="auto"/>
        </w:rPr>
      </w:pPr>
      <w:r>
        <w:rPr>
          <w:rFonts w:hint="eastAsia"/>
          <w:b/>
          <w:bCs/>
          <w:color w:val="auto"/>
        </w:rPr>
        <w:t xml:space="preserve">（三）质量要求</w:t>
      </w:r>
      <w:r/>
    </w:p>
    <w:p>
      <w:pPr>
        <w:pStyle w:val="838"/>
        <w:ind w:firstLine="420"/>
        <w:jc w:val="both"/>
        <w:spacing w:before="0" w:beforeAutospacing="0" w:after="0" w:afterAutospacing="0" w:line="360" w:lineRule="auto"/>
        <w:rPr>
          <w:color w:val="auto"/>
        </w:rPr>
      </w:pPr>
      <w:r>
        <w:rPr>
          <w:rFonts w:hint="eastAsia"/>
          <w:color w:val="auto"/>
        </w:rPr>
        <w:t xml:space="preserve">1、打印/复印质量：黑白打印/复印输出结果应为实心黑线，清晰，并且至少达到无背景。打印整齐并校对正确，单张品质一致。彩色打印校色正确，能正常分辨，且满足各科室的打印需求无投诉。卡纸率：卡纸率1%以内。</w:t>
      </w:r>
      <w:r/>
    </w:p>
    <w:p>
      <w:pPr>
        <w:pStyle w:val="838"/>
        <w:ind w:firstLine="420"/>
        <w:jc w:val="both"/>
        <w:spacing w:before="0" w:beforeAutospacing="0" w:after="0" w:afterAutospacing="0" w:line="360" w:lineRule="auto"/>
        <w:rPr>
          <w:color w:val="auto"/>
          <w:highlight w:val="yellow"/>
        </w:rPr>
      </w:pPr>
      <w:r>
        <w:rPr>
          <w:rFonts w:hint="eastAsia"/>
          <w:color w:val="auto"/>
        </w:rPr>
        <w:t xml:space="preserve">2、每季度进行院内科室满意度调查，每月进行一次考核，考核细则在签订合同时约定。其结果直接影响维护费用的支付时间。</w:t>
      </w:r>
      <w:r/>
    </w:p>
    <w:p>
      <w:pPr>
        <w:pStyle w:val="838"/>
        <w:jc w:val="both"/>
        <w:spacing w:before="0" w:beforeAutospacing="0" w:after="0" w:afterAutospacing="0" w:line="360" w:lineRule="auto"/>
        <w:rPr>
          <w:b/>
          <w:bCs/>
          <w:color w:val="auto"/>
        </w:rPr>
      </w:pPr>
      <w:r>
        <w:rPr>
          <w:rFonts w:hint="eastAsia"/>
          <w:b/>
          <w:bCs/>
          <w:color w:val="auto"/>
        </w:rPr>
        <w:t xml:space="preserve">（四）巡检要求</w:t>
      </w:r>
      <w:r/>
    </w:p>
    <w:p>
      <w:pPr>
        <w:pStyle w:val="838"/>
        <w:ind w:firstLine="420"/>
        <w:jc w:val="both"/>
        <w:spacing w:before="0" w:beforeAutospacing="0" w:after="0" w:afterAutospacing="0" w:line="360" w:lineRule="auto"/>
        <w:rPr>
          <w:color w:val="auto"/>
        </w:rPr>
      </w:pPr>
      <w:r>
        <w:rPr>
          <w:rFonts w:hint="eastAsia"/>
          <w:color w:val="auto"/>
        </w:rPr>
        <w:t xml:space="preserve">1、对放置在各科室的图像及文档输出设备每月进行一次巡检，及时发现输出系统、及设备存在的隐患与漏洞，向采购人提出书面报告，并与采购人共同解决存在的问题与隐患。</w:t>
      </w:r>
      <w:r/>
    </w:p>
    <w:p>
      <w:pPr>
        <w:pStyle w:val="838"/>
        <w:ind w:firstLine="420"/>
        <w:jc w:val="both"/>
        <w:spacing w:before="0" w:beforeAutospacing="0" w:after="0" w:afterAutospacing="0" w:line="360" w:lineRule="auto"/>
        <w:rPr>
          <w:color w:val="auto"/>
        </w:rPr>
      </w:pPr>
      <w:r>
        <w:rPr>
          <w:rFonts w:hint="eastAsia"/>
          <w:color w:val="auto"/>
        </w:rPr>
        <w:t xml:space="preserve">2、每季度一次现场常规检修，每半年进行一次全面维护，输出系统、设备进行预防性维护，排除系统的隐患，解决系统出现的故障。</w:t>
      </w:r>
      <w:r/>
    </w:p>
    <w:p>
      <w:pPr>
        <w:pStyle w:val="838"/>
        <w:ind w:firstLine="420"/>
        <w:jc w:val="both"/>
        <w:spacing w:before="0" w:beforeAutospacing="0" w:after="0" w:afterAutospacing="0" w:line="360" w:lineRule="auto"/>
        <w:rPr>
          <w:color w:val="auto"/>
        </w:rPr>
      </w:pPr>
      <w:r>
        <w:rPr>
          <w:rFonts w:hint="eastAsia"/>
          <w:color w:val="auto"/>
        </w:rPr>
        <w:t xml:space="preserve">3、每次巡检应提供巡检报告，并根据巡检报告，及时与采购人进行交流，及时协调解决维护工作中的问题。巡检报告作为验收付款依据。</w:t>
      </w:r>
      <w:r/>
    </w:p>
    <w:p>
      <w:pPr>
        <w:pStyle w:val="838"/>
        <w:jc w:val="both"/>
        <w:spacing w:before="0" w:beforeAutospacing="0" w:after="0" w:afterAutospacing="0" w:line="360" w:lineRule="auto"/>
        <w:rPr>
          <w:b/>
          <w:bCs/>
          <w:color w:val="auto"/>
        </w:rPr>
      </w:pPr>
      <w:r>
        <w:rPr>
          <w:rFonts w:hint="eastAsia"/>
          <w:b/>
          <w:bCs/>
          <w:color w:val="auto"/>
        </w:rPr>
        <w:t xml:space="preserve">（五）服务质量考核要求</w:t>
      </w:r>
      <w:r/>
    </w:p>
    <w:p>
      <w:pPr>
        <w:pStyle w:val="838"/>
        <w:numPr>
          <w:ilvl w:val="0"/>
          <w:numId w:val="11"/>
        </w:numPr>
        <w:ind w:firstLine="420"/>
        <w:jc w:val="both"/>
        <w:spacing w:before="0" w:beforeAutospacing="0" w:after="0" w:afterAutospacing="0" w:line="360" w:lineRule="auto"/>
        <w:rPr>
          <w:b/>
          <w:bCs/>
          <w:color w:val="auto"/>
          <w:highlight w:val="none"/>
        </w:rPr>
      </w:pPr>
      <w:r>
        <w:rPr>
          <w:rFonts w:hint="eastAsia"/>
          <w:color w:val="auto"/>
          <w:highlight w:val="none"/>
        </w:rPr>
        <w:t xml:space="preserve">每月向管理部门提供管理报告（包括但不限于设备清单，各类问题处理，维修保养记录、改善建议等）</w:t>
      </w:r>
      <w:r/>
    </w:p>
    <w:p>
      <w:pPr>
        <w:pStyle w:val="838"/>
        <w:numPr>
          <w:ilvl w:val="0"/>
          <w:numId w:val="11"/>
        </w:numPr>
        <w:ind w:firstLine="420"/>
        <w:jc w:val="both"/>
        <w:spacing w:before="0" w:beforeAutospacing="0" w:after="0" w:afterAutospacing="0" w:line="360" w:lineRule="auto"/>
        <w:rPr>
          <w:color w:val="auto"/>
          <w:highlight w:val="none"/>
        </w:rPr>
      </w:pPr>
      <w:r>
        <w:rPr>
          <w:rFonts w:hint="eastAsia"/>
          <w:color w:val="auto"/>
          <w:highlight w:val="none"/>
        </w:rPr>
        <w:t xml:space="preserve">合同期内采购人将不定期对投标人进行服务质量考核，如考核不合格，采购方有权提出整改意见，投标人需进行整改达到要求，方能继续服务；如连续两个月服务质量考核不合格，采购方有权单方面解除合同。</w:t>
      </w:r>
      <w:r/>
    </w:p>
    <w:p>
      <w:pPr>
        <w:pStyle w:val="838"/>
        <w:numPr>
          <w:ilvl w:val="0"/>
          <w:numId w:val="11"/>
        </w:numPr>
        <w:ind w:firstLine="420"/>
        <w:jc w:val="both"/>
        <w:spacing w:before="0" w:beforeAutospacing="0" w:after="0" w:afterAutospacing="0" w:line="360" w:lineRule="auto"/>
        <w:rPr>
          <w:color w:val="auto"/>
          <w:highlight w:val="none"/>
        </w:rPr>
      </w:pPr>
      <w:r>
        <w:rPr>
          <w:rFonts w:hint="eastAsia"/>
          <w:color w:val="auto"/>
          <w:highlight w:val="none"/>
        </w:rPr>
        <w:t xml:space="preserve">不合格退出：月考核如连续2次以上不合格或2个月内出现同样的投诉达3次或以上，采购人自动终止合同，另选投标人。</w:t>
      </w:r>
      <w:r/>
    </w:p>
    <w:p>
      <w:pPr>
        <w:pStyle w:val="838"/>
        <w:ind w:firstLine="420"/>
        <w:jc w:val="both"/>
        <w:spacing w:before="0" w:beforeAutospacing="0" w:after="0" w:afterAutospacing="0" w:line="360" w:lineRule="auto"/>
        <w:rPr>
          <w:color w:val="auto"/>
          <w:highlight w:val="none"/>
        </w:rPr>
      </w:pPr>
      <w:r>
        <w:rPr>
          <w:rFonts w:hint="eastAsia"/>
          <w:color w:val="auto"/>
          <w:highlight w:val="none"/>
        </w:rPr>
        <w:t xml:space="preserve">4、投标人需提供精细化管理，做到帐目清晰，每月按部门或使用科室总体用量及费用统计，黑白彩色用量及费用统计等报表。</w:t>
      </w:r>
      <w:r/>
    </w:p>
    <w:p>
      <w:pPr>
        <w:pStyle w:val="838"/>
        <w:numPr>
          <w:ilvl w:val="0"/>
          <w:numId w:val="12"/>
        </w:numPr>
        <w:jc w:val="both"/>
        <w:spacing w:before="0" w:beforeAutospacing="0" w:after="0" w:afterAutospacing="0" w:line="360" w:lineRule="auto"/>
        <w:rPr>
          <w:b/>
          <w:bCs/>
          <w:color w:val="auto"/>
          <w:highlight w:val="none"/>
        </w:rPr>
      </w:pPr>
      <w:r>
        <w:rPr>
          <w:rFonts w:hint="eastAsia"/>
          <w:b/>
          <w:bCs/>
          <w:color w:val="auto"/>
          <w:highlight w:val="none"/>
        </w:rPr>
        <w:t xml:space="preserve">其他</w:t>
      </w:r>
      <w:r/>
    </w:p>
    <w:p>
      <w:pPr>
        <w:pStyle w:val="838"/>
        <w:ind w:firstLine="480"/>
        <w:jc w:val="both"/>
        <w:spacing w:before="0" w:beforeAutospacing="0" w:after="0" w:afterAutospacing="0" w:line="360" w:lineRule="auto"/>
        <w:rPr>
          <w:b/>
          <w:bCs/>
          <w:color w:val="auto"/>
          <w:highlight w:val="none"/>
        </w:rPr>
      </w:pPr>
      <w:r>
        <w:rPr>
          <w:rFonts w:hint="eastAsia"/>
          <w:color w:val="auto"/>
          <w:highlight w:val="none"/>
        </w:rPr>
        <w:t xml:space="preserve">1、保密服务承诺：投标人在提供服务和维修的过程中，获悉的一切资讯均需严格保密，不得自行使用或给他人使用，如有泄漏或擅自使用或允许他人使用用户信息造成损失的必须承担相应的民事赔偿责任，在签订合同时须签订保密协议。</w:t>
      </w:r>
      <w:r/>
    </w:p>
    <w:p>
      <w:pPr>
        <w:ind w:firstLine="480"/>
        <w:spacing w:line="360" w:lineRule="auto"/>
        <w:tabs>
          <w:tab w:val="left" w:pos="28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2、采购人有权根据管理需求提出的其他服务质量保证条款，并提前一个月告知中标人，作为补充条款。</w:t>
      </w:r>
      <w:r/>
    </w:p>
    <w:p>
      <w:pPr>
        <w:spacing w:line="360" w:lineRule="auto"/>
        <w:tabs>
          <w:tab w:val="left" w:pos="284" w:leader="none"/>
        </w:tabs>
        <w:rPr>
          <w:rFonts w:ascii="宋体" w:hAnsi="宋体" w:cs="宋体"/>
          <w:b/>
          <w:color w:val="auto"/>
          <w:sz w:val="24"/>
          <w:szCs w:val="24"/>
          <w:highlight w:val="none"/>
        </w:rPr>
      </w:pPr>
      <w:r>
        <w:rPr>
          <w:rFonts w:ascii="宋体" w:hAnsi="宋体" w:cs="宋体"/>
          <w:color w:val="auto"/>
          <w:sz w:val="24"/>
          <w:szCs w:val="24"/>
          <w:highlight w:val="none"/>
        </w:rPr>
        <w:t xml:space="preserve">   3</w:t>
      </w:r>
      <w:r>
        <w:rPr>
          <w:rFonts w:hint="eastAsia" w:ascii="宋体" w:hAnsi="宋体" w:cs="宋体"/>
          <w:color w:val="auto"/>
          <w:sz w:val="24"/>
          <w:szCs w:val="24"/>
          <w:highlight w:val="none"/>
        </w:rPr>
        <w:t xml:space="preserve">、中标合同内容不变的情况下且中标人和采购人无异议的情况下，双方可以约定续签下一年度合同，最多续签两次。</w:t>
      </w:r>
      <w:r/>
    </w:p>
    <w:p>
      <w:pPr>
        <w:numPr>
          <w:ilvl w:val="0"/>
          <w:numId w:val="9"/>
        </w:numPr>
        <w:jc w:val="left"/>
        <w:spacing w:line="360" w:lineRule="auto"/>
        <w:widowControl/>
        <w:rPr>
          <w:rFonts w:ascii="宋体" w:hAnsi="宋体" w:cs="宋体"/>
          <w:b/>
          <w:color w:val="auto"/>
          <w:sz w:val="24"/>
          <w:szCs w:val="24"/>
        </w:rPr>
      </w:pPr>
      <w:r>
        <w:rPr>
          <w:rFonts w:hint="eastAsia" w:hAnsi="宋体"/>
          <w:b/>
          <w:color w:val="auto"/>
          <w:sz w:val="24"/>
          <w:szCs w:val="24"/>
        </w:rPr>
        <w:t xml:space="preserve">报价要求</w:t>
      </w:r>
      <w:r/>
    </w:p>
    <w:p>
      <w:pPr>
        <w:ind w:firstLine="480"/>
        <w:spacing w:line="360" w:lineRule="auto"/>
        <w:tabs>
          <w:tab w:val="left" w:pos="284" w:leader="none"/>
        </w:tabs>
        <w:rPr>
          <w:rFonts w:ascii="宋体" w:hAnsi="宋体" w:cs="宋体"/>
          <w:color w:val="auto"/>
          <w:sz w:val="24"/>
          <w:szCs w:val="24"/>
        </w:rPr>
      </w:pPr>
      <w:r>
        <w:rPr>
          <w:rFonts w:hint="eastAsia" w:hAnsi="宋体"/>
          <w:bCs/>
          <w:color w:val="auto"/>
          <w:sz w:val="24"/>
          <w:szCs w:val="24"/>
        </w:rPr>
        <w:t xml:space="preserve">本项目为固定单价。投标报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color w:val="auto"/>
          <w:sz w:val="24"/>
          <w:szCs w:val="24"/>
        </w:rPr>
        <w:t xml:space="preserve"> </w:t>
      </w:r>
      <w:r/>
    </w:p>
    <w:p>
      <w:pPr>
        <w:ind w:firstLine="480"/>
        <w:spacing w:line="360" w:lineRule="auto"/>
        <w:tabs>
          <w:tab w:val="left" w:pos="284" w:leader="none"/>
        </w:tabs>
        <w:rPr>
          <w:rFonts w:ascii="宋体" w:hAnsi="宋体" w:cs="宋体"/>
          <w:color w:val="auto"/>
          <w:sz w:val="24"/>
          <w:szCs w:val="24"/>
        </w:rPr>
      </w:pPr>
      <w:r>
        <w:rPr>
          <w:rFonts w:hint="eastAsia" w:ascii="宋体" w:hAnsi="宋体" w:cs="宋体"/>
          <w:color w:val="auto"/>
          <w:sz w:val="24"/>
          <w:szCs w:val="24"/>
        </w:rPr>
        <w:t xml:space="preserve">投标人需按投标报价明细表的要求报出综合报价。</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rPr>
          <w:rFonts w:hint="eastAsia" w:hAnsi="宋体"/>
          <w:b/>
          <w:color w:val="auto"/>
          <w:sz w:val="24"/>
          <w:szCs w:val="24"/>
        </w:rPr>
        <w:t xml:space="preserve">单项、总价报价均不得高于相应项的最高限价，有一项或一项以上超过最高限价作为无效报价处理。</w:t>
      </w:r>
      <w:r/>
    </w:p>
    <w:p>
      <w:pPr>
        <w:ind w:firstLine="482"/>
        <w:spacing w:line="360" w:lineRule="auto"/>
        <w:tabs>
          <w:tab w:val="left" w:pos="284" w:leader="none"/>
        </w:tabs>
        <w:rPr>
          <w:rFonts w:ascii="宋体" w:hAnsi="宋体" w:cs="宋体"/>
          <w:color w:val="auto"/>
          <w:sz w:val="24"/>
          <w:szCs w:val="24"/>
        </w:rPr>
      </w:pPr>
      <w:r>
        <w:rPr>
          <w:rFonts w:hint="eastAsia" w:ascii="宋体" w:hAnsi="宋体" w:cs="宋体"/>
          <w:b/>
          <w:color w:val="auto"/>
          <w:sz w:val="24"/>
          <w:szCs w:val="24"/>
        </w:rPr>
        <w:t xml:space="preserve">2、★</w:t>
      </w:r>
      <w:r>
        <w:rPr>
          <w:rFonts w:hint="eastAsia" w:ascii="宋体" w:hAnsi="宋体" w:cs="宋体"/>
          <w:color w:val="auto"/>
          <w:sz w:val="24"/>
          <w:szCs w:val="24"/>
        </w:rPr>
        <w:t xml:space="preserve">全年预估量仅作报价参考，随着医院无纸化的深入执行，实际采购量可能在全年预估采购总量的基础上大幅下降，以实际履约量为准，在此过程中，未经采购人同意不得移除合同约定的服务设备。投标人须自行评估市场风险、履约成本等，自负盈亏责任。（</w:t>
      </w:r>
      <w:r>
        <w:rPr>
          <w:rFonts w:hint="eastAsia" w:ascii="宋体" w:hAnsi="宋体" w:cs="宋体"/>
          <w:b/>
          <w:color w:val="auto"/>
          <w:sz w:val="24"/>
          <w:szCs w:val="24"/>
        </w:rPr>
        <w:t xml:space="preserve">投标人须提供承诺函，否则作无效投标。</w:t>
      </w:r>
      <w:r>
        <w:rPr>
          <w:rFonts w:hint="eastAsia" w:ascii="宋体" w:hAnsi="宋体" w:cs="宋体"/>
          <w:color w:val="auto"/>
          <w:sz w:val="24"/>
          <w:szCs w:val="24"/>
        </w:rPr>
        <w:t xml:space="preserve">）</w:t>
      </w:r>
      <w:r/>
    </w:p>
    <w:p>
      <w:pPr>
        <w:numPr>
          <w:ilvl w:val="0"/>
          <w:numId w:val="9"/>
        </w:numPr>
        <w:jc w:val="left"/>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结算及付款方式</w:t>
      </w:r>
      <w:r/>
    </w:p>
    <w:p>
      <w:pPr>
        <w:ind w:firstLine="480"/>
        <w:spacing w:line="360" w:lineRule="auto"/>
        <w:tabs>
          <w:tab w:val="left" w:pos="284" w:leader="none"/>
        </w:tabs>
        <w:rPr>
          <w:rFonts w:ascii="宋体" w:hAnsi="宋体" w:cs="宋体"/>
          <w:color w:val="auto"/>
          <w:sz w:val="24"/>
          <w:szCs w:val="24"/>
        </w:rPr>
      </w:pPr>
      <w:r>
        <w:rPr>
          <w:rFonts w:hint="eastAsia" w:ascii="宋体" w:hAnsi="宋体" w:cs="宋体"/>
          <w:color w:val="auto"/>
          <w:sz w:val="24"/>
          <w:szCs w:val="24"/>
        </w:rPr>
        <w:t xml:space="preserve">1、按规格按实际使用量进行结算，每月读取每台设备的用量，经使用部门签字确定，由中标人开具正式发票，采购人在收到正式发票后一个月内结清上月服务费。</w:t>
      </w:r>
      <w:r/>
    </w:p>
    <w:p>
      <w:pPr>
        <w:ind w:firstLine="480"/>
        <w:spacing w:line="360" w:lineRule="auto"/>
        <w:tabs>
          <w:tab w:val="left" w:pos="284" w:leader="none"/>
        </w:tabs>
        <w:rPr>
          <w:rFonts w:ascii="宋体" w:hAnsi="宋体" w:cs="宋体"/>
          <w:color w:val="auto"/>
          <w:sz w:val="24"/>
          <w:szCs w:val="24"/>
        </w:rPr>
      </w:pPr>
      <w:r>
        <w:rPr>
          <w:rFonts w:hint="eastAsia" w:ascii="宋体" w:hAnsi="宋体" w:cs="宋体"/>
          <w:color w:val="auto"/>
          <w:sz w:val="24"/>
          <w:szCs w:val="24"/>
        </w:rPr>
        <w:t xml:space="preserve">2、每类别打印服务费用=每类别数量*类别单价。</w:t>
      </w:r>
      <w:r/>
    </w:p>
    <w:p>
      <w:pPr>
        <w:ind w:firstLine="480"/>
        <w:spacing w:line="360" w:lineRule="auto"/>
        <w:tabs>
          <w:tab w:val="left" w:pos="284" w:leader="none"/>
        </w:tabs>
        <w:rPr>
          <w:rFonts w:ascii="宋体" w:hAnsi="宋体" w:cs="宋体"/>
          <w:color w:val="auto"/>
          <w:sz w:val="24"/>
          <w:szCs w:val="24"/>
        </w:rPr>
      </w:pPr>
      <w:r>
        <w:rPr>
          <w:rFonts w:hint="eastAsia" w:ascii="宋体" w:hAnsi="宋体" w:cs="宋体"/>
          <w:color w:val="auto"/>
          <w:sz w:val="24"/>
          <w:szCs w:val="24"/>
        </w:rPr>
        <w:t xml:space="preserve">   每月结算费用=各类别打印服务费用之和。</w:t>
      </w:r>
      <w:r/>
    </w:p>
    <w:p>
      <w:pPr>
        <w:rPr>
          <w:rFonts w:ascii="宋体" w:hAnsi="宋体"/>
          <w:b/>
          <w:bCs/>
          <w:color w:val="auto"/>
          <w:sz w:val="24"/>
          <w:szCs w:val="24"/>
        </w:rPr>
      </w:pPr>
      <w:r>
        <w:rPr>
          <w:rFonts w:ascii="宋体" w:hAnsi="宋体"/>
          <w:b/>
          <w:bCs/>
          <w:color w:val="auto"/>
          <w:sz w:val="24"/>
          <w:szCs w:val="24"/>
        </w:rPr>
      </w:r>
      <w:bookmarkEnd w:id="515"/>
      <w:r/>
    </w:p>
    <w:p>
      <w:pPr>
        <w:jc w:val="left"/>
        <w:widowControl/>
        <w:rPr>
          <w:b/>
          <w:color w:val="auto"/>
          <w:sz w:val="36"/>
          <w:szCs w:val="36"/>
        </w:rPr>
      </w:pPr>
      <w:r/>
      <w:bookmarkStart w:id="521" w:name="_Toc9444"/>
      <w:r/>
      <w:bookmarkStart w:id="522" w:name="_Toc2051"/>
      <w:r/>
      <w:bookmarkStart w:id="523" w:name="_Toc104818930"/>
      <w:r/>
      <w:bookmarkStart w:id="524" w:name="_Toc11833"/>
      <w:r>
        <w:rPr>
          <w:color w:val="auto"/>
        </w:rPr>
        <w:br w:type="page" w:clear="all"/>
      </w:r>
      <w:r/>
    </w:p>
    <w:p>
      <w:pPr>
        <w:pStyle w:val="757"/>
        <w:numPr>
          <w:ilvl w:val="0"/>
          <w:numId w:val="13"/>
        </w:numPr>
        <w:rPr>
          <w:rFonts w:ascii="宋体" w:hAnsi="宋体" w:cs="宋体"/>
          <w:color w:val="auto"/>
        </w:rPr>
      </w:pPr>
      <w:r>
        <w:rPr>
          <w:rFonts w:hint="eastAsia"/>
          <w:color w:val="auto"/>
        </w:rPr>
        <w:t xml:space="preserve">拟签订的合同文本</w:t>
      </w:r>
      <w:bookmarkEnd w:id="521"/>
      <w:r/>
      <w:r/>
    </w:p>
    <w:p>
      <w:pPr>
        <w:jc w:val="center"/>
        <w:rPr>
          <w:color w:val="auto"/>
          <w:sz w:val="28"/>
          <w:szCs w:val="28"/>
        </w:rPr>
      </w:pPr>
      <w:r>
        <w:rPr>
          <w:rFonts w:hint="eastAsia"/>
          <w:color w:val="auto"/>
          <w:sz w:val="28"/>
          <w:szCs w:val="28"/>
        </w:rPr>
        <w:t xml:space="preserve">常州市第一人民医院全院打印服务外包采购项目合同</w:t>
      </w:r>
      <w:r/>
    </w:p>
    <w:p>
      <w:pPr>
        <w:rPr>
          <w:color w:val="auto"/>
        </w:rPr>
      </w:pPr>
      <w:r>
        <w:rPr>
          <w:color w:val="auto"/>
        </w:rPr>
      </w:r>
      <w:r/>
    </w:p>
    <w:p>
      <w:pPr>
        <w:spacing w:line="360" w:lineRule="auto"/>
        <w:rPr>
          <w:color w:val="auto"/>
          <w:sz w:val="24"/>
          <w:szCs w:val="24"/>
        </w:rPr>
      </w:pPr>
      <w:r>
        <w:rPr>
          <w:rFonts w:hint="eastAsia"/>
          <w:color w:val="auto"/>
          <w:sz w:val="24"/>
          <w:szCs w:val="24"/>
        </w:rPr>
        <w:t xml:space="preserve">甲方(采购人)：常州市第一人民医院       </w:t>
      </w:r>
      <w:r/>
    </w:p>
    <w:p>
      <w:pPr>
        <w:spacing w:line="360" w:lineRule="auto"/>
        <w:rPr>
          <w:color w:val="auto"/>
          <w:sz w:val="24"/>
          <w:szCs w:val="24"/>
        </w:rPr>
      </w:pPr>
      <w:r>
        <w:rPr>
          <w:rFonts w:hint="eastAsia"/>
          <w:color w:val="auto"/>
          <w:sz w:val="24"/>
          <w:szCs w:val="24"/>
        </w:rPr>
        <w:t xml:space="preserve">乙方（中标供应商）：                          </w:t>
      </w:r>
      <w:r/>
    </w:p>
    <w:p>
      <w:pPr>
        <w:spacing w:line="360" w:lineRule="auto"/>
        <w:rPr>
          <w:color w:val="auto"/>
          <w:sz w:val="24"/>
          <w:szCs w:val="24"/>
        </w:rPr>
      </w:pPr>
      <w:r>
        <w:rPr>
          <w:rFonts w:hint="eastAsia"/>
          <w:color w:val="auto"/>
          <w:sz w:val="24"/>
          <w:szCs w:val="24"/>
        </w:rPr>
        <w:t xml:space="preserve">采购代理机构：                                </w:t>
      </w:r>
      <w:r/>
    </w:p>
    <w:p>
      <w:pPr>
        <w:spacing w:line="360" w:lineRule="auto"/>
        <w:rPr>
          <w:color w:val="auto"/>
          <w:sz w:val="24"/>
          <w:szCs w:val="24"/>
        </w:rPr>
      </w:pPr>
      <w:r>
        <w:rPr>
          <w:rFonts w:hint="eastAsia"/>
          <w:color w:val="auto"/>
          <w:sz w:val="24"/>
          <w:szCs w:val="24"/>
        </w:rPr>
        <w:t xml:space="preserve">采购项目编号：</w:t>
      </w:r>
      <w:r/>
    </w:p>
    <w:p>
      <w:pPr>
        <w:spacing w:line="360" w:lineRule="auto"/>
        <w:rPr>
          <w:color w:val="auto"/>
          <w:sz w:val="24"/>
          <w:szCs w:val="24"/>
        </w:rPr>
      </w:pPr>
      <w:r>
        <w:rPr>
          <w:rFonts w:hint="eastAsia"/>
          <w:color w:val="auto"/>
          <w:sz w:val="24"/>
          <w:szCs w:val="24"/>
        </w:rPr>
        <w:t xml:space="preserve">采购包号：         </w:t>
      </w:r>
      <w:r/>
    </w:p>
    <w:p>
      <w:pPr>
        <w:spacing w:line="360" w:lineRule="auto"/>
        <w:rPr>
          <w:color w:val="auto"/>
          <w:sz w:val="24"/>
          <w:szCs w:val="24"/>
        </w:rPr>
      </w:pPr>
      <w:r>
        <w:rPr>
          <w:rFonts w:hint="eastAsia"/>
          <w:color w:val="auto"/>
          <w:sz w:val="24"/>
          <w:szCs w:val="24"/>
        </w:rPr>
        <w:t xml:space="preserve">依据《中华人民共和国民法典》、《中华人民共和国政府采购法》以及有关法律、法规的规定，甲方、乙方经协商一致，就常州市第一人民医院全院打印服务外包采购项目订立本合同。</w:t>
      </w:r>
      <w:r/>
    </w:p>
    <w:p>
      <w:pPr>
        <w:spacing w:line="360" w:lineRule="auto"/>
        <w:rPr>
          <w:color w:val="auto"/>
          <w:sz w:val="24"/>
          <w:szCs w:val="24"/>
        </w:rPr>
      </w:pPr>
      <w:r>
        <w:rPr>
          <w:color w:val="auto"/>
          <w:sz w:val="24"/>
          <w:szCs w:val="24"/>
        </w:rPr>
      </w:r>
      <w:r/>
    </w:p>
    <w:p>
      <w:pPr>
        <w:spacing w:line="360" w:lineRule="auto"/>
        <w:rPr>
          <w:color w:val="auto"/>
          <w:sz w:val="24"/>
          <w:szCs w:val="24"/>
        </w:rPr>
      </w:pPr>
      <w:r>
        <w:rPr>
          <w:rFonts w:hint="eastAsia"/>
          <w:color w:val="auto"/>
          <w:sz w:val="24"/>
          <w:szCs w:val="24"/>
        </w:rPr>
        <w:t xml:space="preserve">合同服务事项</w:t>
      </w:r>
      <w:r/>
    </w:p>
    <w:p>
      <w:pPr>
        <w:spacing w:line="360" w:lineRule="auto"/>
        <w:rPr>
          <w:color w:val="auto"/>
          <w:sz w:val="24"/>
          <w:szCs w:val="24"/>
        </w:rPr>
      </w:pPr>
      <w:r>
        <w:rPr>
          <w:rFonts w:hint="eastAsia"/>
          <w:color w:val="auto"/>
          <w:sz w:val="24"/>
          <w:szCs w:val="24"/>
        </w:rPr>
        <w:t xml:space="preserve">“服务”系指根据本项目招标文件规定提供的全院打印外包服务，包括通过专业服务商集中管理设备维护、耗材采购及故障响应，降低医院运营成本，同时减少因设备故障导致的诊疗延误；提供7×24小时服务支持，提升医疗服务效率；最终使医院聚焦核心医疗业务，实现管理精细化与资源优化配置，助力智慧医院建设。</w:t>
      </w:r>
      <w:r/>
    </w:p>
    <w:p>
      <w:pPr>
        <w:spacing w:line="360" w:lineRule="auto"/>
        <w:rPr>
          <w:color w:val="auto"/>
          <w:sz w:val="24"/>
          <w:szCs w:val="24"/>
        </w:rPr>
      </w:pPr>
      <w:r>
        <w:rPr>
          <w:rFonts w:hint="eastAsia"/>
          <w:color w:val="auto"/>
          <w:sz w:val="24"/>
          <w:szCs w:val="24"/>
        </w:rPr>
        <w:t xml:space="preserve">二、合同文件组成</w:t>
      </w:r>
      <w:r/>
    </w:p>
    <w:p>
      <w:pPr>
        <w:spacing w:line="360" w:lineRule="auto"/>
        <w:rPr>
          <w:color w:val="auto"/>
          <w:sz w:val="24"/>
          <w:szCs w:val="24"/>
        </w:rPr>
      </w:pPr>
      <w:r>
        <w:rPr>
          <w:rFonts w:hint="eastAsia"/>
          <w:color w:val="auto"/>
          <w:sz w:val="24"/>
          <w:szCs w:val="24"/>
        </w:rPr>
        <w:t xml:space="preserve">下列招标文件是构成本合同不可分割的部分。</w:t>
      </w:r>
      <w:r/>
    </w:p>
    <w:p>
      <w:pPr>
        <w:spacing w:line="360" w:lineRule="auto"/>
        <w:rPr>
          <w:color w:val="auto"/>
          <w:sz w:val="24"/>
          <w:szCs w:val="24"/>
        </w:rPr>
      </w:pPr>
      <w:r>
        <w:rPr>
          <w:rFonts w:hint="eastAsia"/>
          <w:color w:val="auto"/>
          <w:sz w:val="24"/>
          <w:szCs w:val="24"/>
        </w:rPr>
        <w:t xml:space="preserve">1、招标文件（含补充公告）及相关说明；</w:t>
      </w:r>
      <w:r/>
    </w:p>
    <w:p>
      <w:pPr>
        <w:spacing w:line="360" w:lineRule="auto"/>
        <w:rPr>
          <w:color w:val="auto"/>
          <w:sz w:val="24"/>
          <w:szCs w:val="24"/>
        </w:rPr>
      </w:pPr>
      <w:r>
        <w:rPr>
          <w:rFonts w:hint="eastAsia"/>
          <w:color w:val="auto"/>
          <w:sz w:val="24"/>
          <w:szCs w:val="24"/>
        </w:rPr>
        <w:t xml:space="preserve">2、乙方提交的投标文件；</w:t>
      </w:r>
      <w:r/>
    </w:p>
    <w:p>
      <w:pPr>
        <w:spacing w:line="360" w:lineRule="auto"/>
        <w:rPr>
          <w:color w:val="auto"/>
          <w:sz w:val="24"/>
          <w:szCs w:val="24"/>
        </w:rPr>
      </w:pPr>
      <w:r>
        <w:rPr>
          <w:rFonts w:hint="eastAsia"/>
          <w:color w:val="auto"/>
          <w:sz w:val="24"/>
          <w:szCs w:val="24"/>
        </w:rPr>
        <w:t xml:space="preserve">3、乙方除投标文件外的其他资料、说明及承诺等。</w:t>
      </w:r>
      <w:r/>
    </w:p>
    <w:p>
      <w:pPr>
        <w:spacing w:line="360" w:lineRule="auto"/>
        <w:rPr>
          <w:color w:val="auto"/>
          <w:sz w:val="24"/>
          <w:szCs w:val="24"/>
        </w:rPr>
      </w:pPr>
      <w:r>
        <w:rPr>
          <w:color w:val="auto"/>
          <w:sz w:val="24"/>
          <w:szCs w:val="24"/>
        </w:rPr>
      </w:r>
      <w:r/>
    </w:p>
    <w:p>
      <w:pPr>
        <w:spacing w:line="360" w:lineRule="auto"/>
        <w:rPr>
          <w:color w:val="auto"/>
          <w:sz w:val="24"/>
          <w:szCs w:val="24"/>
        </w:rPr>
      </w:pPr>
      <w:r>
        <w:rPr>
          <w:rFonts w:hint="eastAsia"/>
          <w:color w:val="auto"/>
          <w:sz w:val="24"/>
          <w:szCs w:val="24"/>
        </w:rPr>
        <w:t xml:space="preserve">三、服务期限</w:t>
      </w:r>
      <w:r/>
    </w:p>
    <w:p>
      <w:pPr>
        <w:spacing w:line="360" w:lineRule="auto"/>
        <w:rPr>
          <w:color w:val="auto"/>
          <w:sz w:val="24"/>
          <w:szCs w:val="24"/>
        </w:rPr>
      </w:pPr>
      <w:r>
        <w:rPr>
          <w:rFonts w:hint="eastAsia"/>
          <w:color w:val="auto"/>
          <w:sz w:val="24"/>
          <w:szCs w:val="24"/>
          <w:lang w:val="zh-CN"/>
        </w:rPr>
        <w:t xml:space="preserve">三年，    年    月   日至    年    月    日。合同</w:t>
      </w:r>
      <w:r>
        <w:rPr>
          <w:rFonts w:hint="eastAsia"/>
          <w:color w:val="auto"/>
          <w:sz w:val="24"/>
          <w:szCs w:val="24"/>
        </w:rPr>
        <w:t xml:space="preserve">文本</w:t>
      </w:r>
      <w:r>
        <w:rPr>
          <w:rFonts w:hint="eastAsia"/>
          <w:color w:val="auto"/>
          <w:sz w:val="24"/>
          <w:szCs w:val="24"/>
          <w:lang w:val="zh-CN"/>
        </w:rPr>
        <w:t xml:space="preserve">一年一签，本</w:t>
      </w:r>
      <w:r>
        <w:rPr>
          <w:rFonts w:hint="eastAsia"/>
          <w:color w:val="auto"/>
          <w:sz w:val="24"/>
          <w:szCs w:val="24"/>
        </w:rPr>
        <w:t xml:space="preserve">期</w:t>
      </w:r>
      <w:r>
        <w:rPr>
          <w:rFonts w:hint="eastAsia"/>
          <w:color w:val="auto"/>
          <w:sz w:val="24"/>
          <w:szCs w:val="24"/>
          <w:lang w:val="zh-CN"/>
        </w:rPr>
        <w:t xml:space="preserve">合同有效期为：    年    月   日至    年    月    日</w:t>
      </w:r>
      <w:r>
        <w:rPr>
          <w:rFonts w:hint="eastAsia"/>
          <w:color w:val="auto"/>
          <w:sz w:val="24"/>
          <w:szCs w:val="24"/>
        </w:rPr>
        <w:t xml:space="preserve">。</w:t>
      </w:r>
      <w:r/>
    </w:p>
    <w:p>
      <w:pPr>
        <w:spacing w:line="360" w:lineRule="auto"/>
        <w:rPr>
          <w:color w:val="auto"/>
          <w:sz w:val="24"/>
          <w:szCs w:val="24"/>
          <w:lang w:val="zh-CN"/>
        </w:rPr>
      </w:pPr>
      <w:r>
        <w:rPr>
          <w:color w:val="auto"/>
          <w:sz w:val="24"/>
          <w:szCs w:val="24"/>
          <w:lang w:val="zh-CN"/>
        </w:rPr>
      </w:r>
      <w:r/>
    </w:p>
    <w:p>
      <w:pPr>
        <w:spacing w:line="360" w:lineRule="auto"/>
        <w:rPr>
          <w:color w:val="auto"/>
          <w:sz w:val="24"/>
          <w:szCs w:val="24"/>
        </w:rPr>
      </w:pPr>
      <w:r>
        <w:rPr>
          <w:rFonts w:hint="eastAsia"/>
          <w:color w:val="auto"/>
          <w:sz w:val="24"/>
          <w:szCs w:val="24"/>
        </w:rPr>
        <w:t xml:space="preserve">四、价格与支付</w:t>
      </w:r>
      <w:r/>
    </w:p>
    <w:p>
      <w:pPr>
        <w:spacing w:line="360" w:lineRule="auto"/>
        <w:rPr>
          <w:color w:val="auto"/>
          <w:sz w:val="24"/>
          <w:szCs w:val="24"/>
        </w:rPr>
      </w:pPr>
      <w:r>
        <w:rPr>
          <w:rFonts w:hint="eastAsia"/>
          <w:color w:val="auto"/>
          <w:sz w:val="24"/>
          <w:szCs w:val="24"/>
        </w:rPr>
        <w:t xml:space="preserve">1、合同单价</w:t>
      </w:r>
      <w:r/>
    </w:p>
    <w:tbl>
      <w:tblPr>
        <w:tblStyle w:val="762"/>
        <w:tblW w:w="82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9"/>
        <w:gridCol w:w="564"/>
        <w:gridCol w:w="629"/>
        <w:gridCol w:w="1194"/>
        <w:gridCol w:w="808"/>
        <w:gridCol w:w="1204"/>
        <w:gridCol w:w="1889"/>
        <w:gridCol w:w="1469"/>
      </w:tblGrid>
      <w:tr>
        <w:trPr>
          <w:trHeight w:val="568"/>
        </w:trPr>
        <w:tc>
          <w:tcPr>
            <w:shd w:val="clear" w:color="000000" w:fill="ffffff"/>
            <w:tcW w:w="519" w:type="dxa"/>
            <w:vAlign w:val="center"/>
            <w:textDirection w:val="lrTb"/>
            <w:noWrap w:val="false"/>
          </w:tcPr>
          <w:p>
            <w:pPr>
              <w:jc w:val="center"/>
              <w:widowControl/>
              <w:rPr>
                <w:rFonts w:ascii="宋体" w:hAnsi="宋体" w:cs="宋体"/>
                <w:b/>
                <w:bCs/>
                <w:color w:val="auto"/>
                <w:sz w:val="24"/>
                <w:szCs w:val="24"/>
              </w:rPr>
            </w:pPr>
            <w:r>
              <w:rPr>
                <w:rFonts w:hint="eastAsia" w:ascii="宋体" w:hAnsi="宋体" w:cs="宋体"/>
                <w:b/>
                <w:bCs/>
                <w:color w:val="auto"/>
                <w:sz w:val="24"/>
                <w:szCs w:val="24"/>
              </w:rPr>
              <w:t xml:space="preserve">序号</w:t>
            </w:r>
            <w:r/>
          </w:p>
        </w:tc>
        <w:tc>
          <w:tcPr>
            <w:shd w:val="clear" w:color="000000" w:fill="ffffff"/>
            <w:tcW w:w="564" w:type="dxa"/>
            <w:vAlign w:val="center"/>
            <w:textDirection w:val="lrTb"/>
            <w:noWrap w:val="false"/>
          </w:tcPr>
          <w:p>
            <w:pPr>
              <w:jc w:val="center"/>
              <w:widowControl/>
              <w:rPr>
                <w:rFonts w:ascii="宋体" w:hAnsi="宋体" w:cs="宋体"/>
                <w:b/>
                <w:bCs/>
                <w:color w:val="auto"/>
                <w:sz w:val="24"/>
                <w:szCs w:val="24"/>
              </w:rPr>
            </w:pPr>
            <w:r>
              <w:rPr>
                <w:rFonts w:hint="eastAsia" w:ascii="宋体" w:hAnsi="宋体" w:cs="宋体"/>
                <w:b/>
                <w:bCs/>
                <w:color w:val="auto"/>
                <w:sz w:val="24"/>
                <w:szCs w:val="24"/>
              </w:rPr>
              <w:t xml:space="preserve">类别</w:t>
            </w:r>
            <w:r/>
          </w:p>
        </w:tc>
        <w:tc>
          <w:tcPr>
            <w:shd w:val="clear" w:color="000000" w:fill="ffffff"/>
            <w:tcW w:w="629" w:type="dxa"/>
            <w:vAlign w:val="center"/>
            <w:textDirection w:val="lrTb"/>
            <w:noWrap w:val="false"/>
          </w:tcPr>
          <w:p>
            <w:pPr>
              <w:jc w:val="center"/>
              <w:widowControl/>
              <w:rPr>
                <w:rFonts w:ascii="宋体" w:hAnsi="宋体" w:cs="宋体"/>
                <w:b/>
                <w:bCs/>
                <w:color w:val="auto"/>
                <w:sz w:val="24"/>
                <w:szCs w:val="24"/>
              </w:rPr>
            </w:pPr>
            <w:r>
              <w:rPr>
                <w:rFonts w:hint="eastAsia" w:ascii="宋体" w:hAnsi="宋体" w:cs="宋体"/>
                <w:b/>
                <w:bCs/>
                <w:color w:val="auto"/>
                <w:sz w:val="24"/>
                <w:szCs w:val="24"/>
              </w:rPr>
              <w:t xml:space="preserve">打印方式</w:t>
            </w:r>
            <w:r/>
          </w:p>
        </w:tc>
        <w:tc>
          <w:tcPr>
            <w:shd w:val="clear" w:color="000000" w:fill="ffffff"/>
            <w:tcW w:w="1194" w:type="dxa"/>
            <w:vAlign w:val="center"/>
            <w:textDirection w:val="lrTb"/>
            <w:noWrap w:val="false"/>
          </w:tcPr>
          <w:p>
            <w:pPr>
              <w:jc w:val="center"/>
              <w:widowControl/>
              <w:rPr>
                <w:rFonts w:ascii="宋体" w:hAnsi="宋体" w:cs="宋体"/>
                <w:b/>
                <w:bCs/>
                <w:color w:val="auto"/>
                <w:sz w:val="24"/>
                <w:szCs w:val="24"/>
              </w:rPr>
            </w:pPr>
            <w:r>
              <w:rPr>
                <w:rFonts w:hint="eastAsia" w:ascii="宋体" w:hAnsi="宋体" w:cs="宋体"/>
                <w:b/>
                <w:bCs/>
                <w:color w:val="auto"/>
                <w:sz w:val="24"/>
                <w:szCs w:val="24"/>
              </w:rPr>
              <w:t xml:space="preserve">使用部门及其它</w:t>
            </w:r>
            <w:r/>
          </w:p>
        </w:tc>
        <w:tc>
          <w:tcPr>
            <w:shd w:val="clear" w:color="000000" w:fill="ffffff"/>
            <w:tcW w:w="808" w:type="dxa"/>
            <w:vAlign w:val="center"/>
            <w:textDirection w:val="lrTb"/>
            <w:noWrap w:val="false"/>
          </w:tcPr>
          <w:p>
            <w:pPr>
              <w:jc w:val="center"/>
              <w:widowControl/>
              <w:rPr>
                <w:rFonts w:ascii="宋体" w:hAnsi="宋体" w:cs="宋体"/>
                <w:b/>
                <w:bCs/>
                <w:color w:val="auto"/>
                <w:sz w:val="24"/>
                <w:szCs w:val="24"/>
              </w:rPr>
            </w:pPr>
            <w:r>
              <w:rPr>
                <w:rFonts w:hint="eastAsia" w:ascii="宋体" w:hAnsi="宋体" w:cs="宋体"/>
                <w:b/>
                <w:bCs/>
                <w:color w:val="auto"/>
                <w:sz w:val="24"/>
                <w:szCs w:val="24"/>
              </w:rPr>
              <w:t xml:space="preserve">台数</w:t>
            </w:r>
            <w:r/>
          </w:p>
        </w:tc>
        <w:tc>
          <w:tcPr>
            <w:shd w:val="clear" w:color="000000" w:fill="ffffff"/>
            <w:tcW w:w="1204" w:type="dxa"/>
            <w:vAlign w:val="center"/>
            <w:textDirection w:val="lrTb"/>
            <w:noWrap w:val="false"/>
          </w:tcPr>
          <w:p>
            <w:pPr>
              <w:jc w:val="center"/>
              <w:widowControl/>
              <w:rPr>
                <w:rFonts w:ascii="宋体" w:hAnsi="宋体" w:cs="宋体"/>
                <w:b/>
                <w:bCs/>
                <w:color w:val="auto"/>
                <w:sz w:val="24"/>
                <w:szCs w:val="24"/>
              </w:rPr>
            </w:pPr>
            <w:r>
              <w:rPr>
                <w:rFonts w:hint="eastAsia" w:ascii="宋体" w:hAnsi="宋体" w:cs="宋体"/>
                <w:b/>
                <w:bCs/>
                <w:color w:val="auto"/>
                <w:sz w:val="24"/>
                <w:szCs w:val="24"/>
              </w:rPr>
              <w:t xml:space="preserve">机器类型</w:t>
            </w:r>
            <w:r/>
          </w:p>
        </w:tc>
        <w:tc>
          <w:tcPr>
            <w:shd w:val="clear" w:color="000000" w:fill="ffffff"/>
            <w:tcW w:w="1889" w:type="dxa"/>
            <w:vAlign w:val="center"/>
            <w:textDirection w:val="lrTb"/>
            <w:noWrap w:val="false"/>
          </w:tcPr>
          <w:p>
            <w:pPr>
              <w:jc w:val="center"/>
              <w:widowControl/>
              <w:rPr>
                <w:rFonts w:ascii="宋体" w:hAnsi="宋体" w:cs="宋体"/>
                <w:b/>
                <w:bCs/>
                <w:color w:val="auto"/>
                <w:sz w:val="24"/>
                <w:szCs w:val="24"/>
              </w:rPr>
            </w:pPr>
            <w:r>
              <w:rPr>
                <w:rFonts w:hint="eastAsia" w:ascii="宋体" w:hAnsi="宋体" w:cs="宋体"/>
                <w:b/>
                <w:bCs/>
                <w:color w:val="auto"/>
                <w:sz w:val="24"/>
                <w:szCs w:val="24"/>
              </w:rPr>
              <w:t xml:space="preserve">规格</w:t>
            </w:r>
            <w:r/>
          </w:p>
        </w:tc>
        <w:tc>
          <w:tcPr>
            <w:shd w:val="clear" w:color="000000" w:fill="ffffff"/>
            <w:tcW w:w="1469" w:type="dxa"/>
            <w:vAlign w:val="center"/>
            <w:textDirection w:val="lrTb"/>
            <w:noWrap w:val="false"/>
          </w:tcPr>
          <w:p>
            <w:pPr>
              <w:rPr>
                <w:rFonts w:ascii="宋体" w:hAnsi="宋体" w:cs="宋体"/>
                <w:b/>
                <w:bCs/>
                <w:color w:val="auto"/>
                <w:sz w:val="24"/>
                <w:szCs w:val="24"/>
              </w:rPr>
            </w:pPr>
            <w:r>
              <w:rPr>
                <w:rFonts w:hint="eastAsia" w:ascii="宋体" w:hAnsi="宋体" w:cs="宋体"/>
                <w:b/>
                <w:bCs/>
                <w:color w:val="auto"/>
                <w:sz w:val="24"/>
                <w:szCs w:val="24"/>
              </w:rPr>
              <w:t xml:space="preserve">单价（元）</w:t>
            </w:r>
            <w:r/>
          </w:p>
        </w:tc>
      </w:tr>
      <w:tr>
        <w:trPr>
          <w:trHeight w:val="1965"/>
        </w:trPr>
        <w:tc>
          <w:tcPr>
            <w:shd w:val="clear" w:color="000000" w:fill="ffffff"/>
            <w:tcW w:w="5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w:t>
            </w:r>
            <w:r/>
          </w:p>
        </w:tc>
        <w:tc>
          <w:tcPr>
            <w:shd w:val="clear" w:color="000000" w:fill="ffffff"/>
            <w:tcW w:w="564"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彩色输出</w:t>
            </w:r>
            <w:r/>
          </w:p>
        </w:tc>
        <w:tc>
          <w:tcPr>
            <w:shd w:val="clear" w:color="000000" w:fill="ffffff"/>
            <w:tcW w:w="629"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非自助</w:t>
            </w:r>
            <w:r/>
          </w:p>
        </w:tc>
        <w:tc>
          <w:tcPr>
            <w:shd w:val="clear" w:color="000000" w:fill="ffffff"/>
            <w:tcW w:w="1194"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如病理科/科教科/ECT室/招标办/行政办公部门等</w:t>
            </w:r>
            <w:r/>
          </w:p>
        </w:tc>
        <w:tc>
          <w:tcPr>
            <w:shd w:val="clear" w:color="000000" w:fill="ffffff"/>
            <w:tcW w:w="808"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17</w:t>
            </w:r>
            <w:r/>
          </w:p>
        </w:tc>
        <w:tc>
          <w:tcPr>
            <w:shd w:val="clear" w:color="000000" w:fill="ffffff"/>
            <w:tcW w:w="1204"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A3彩色复合机</w:t>
            </w:r>
            <w:r/>
          </w:p>
        </w:tc>
        <w:tc>
          <w:tcPr>
            <w:shd w:val="clear" w:color="000000" w:fill="ffffff"/>
            <w:tcW w:w="1889"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A4/A3</w:t>
            </w:r>
            <w:r/>
          </w:p>
        </w:tc>
        <w:tc>
          <w:tcPr>
            <w:shd w:val="clear" w:color="000000" w:fill="ffffff"/>
            <w:tcW w:w="1469"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848"/>
        </w:trPr>
        <w:tc>
          <w:tcPr>
            <w:shd w:val="clear" w:color="000000" w:fill="ffffff"/>
            <w:tcW w:w="5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2</w:t>
            </w:r>
            <w:r/>
          </w:p>
        </w:tc>
        <w:tc>
          <w:tcPr>
            <w:tcW w:w="564" w:type="dxa"/>
            <w:vAlign w:val="center"/>
            <w:vMerge w:val="continue"/>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c>
          <w:tcPr>
            <w:tcW w:w="629" w:type="dxa"/>
            <w:vAlign w:val="center"/>
            <w:vMerge w:val="continue"/>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c>
          <w:tcPr>
            <w:shd w:val="clear" w:color="000000" w:fill="ffffff"/>
            <w:tcW w:w="1194"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门诊、后勤、主任办等</w:t>
            </w:r>
            <w:r/>
          </w:p>
        </w:tc>
        <w:tc>
          <w:tcPr>
            <w:shd w:val="clear" w:color="000000" w:fill="ffffff"/>
            <w:tcW w:w="808"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32</w:t>
            </w:r>
            <w:r/>
          </w:p>
        </w:tc>
        <w:tc>
          <w:tcPr>
            <w:shd w:val="clear" w:color="000000" w:fill="ffffff"/>
            <w:tcW w:w="1204"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A4彩色打印机</w:t>
            </w:r>
            <w:r/>
          </w:p>
        </w:tc>
        <w:tc>
          <w:tcPr>
            <w:shd w:val="clear" w:color="000000" w:fill="ffffff"/>
            <w:tcW w:w="1889"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A4/B5</w:t>
            </w:r>
            <w:r/>
          </w:p>
        </w:tc>
        <w:tc>
          <w:tcPr>
            <w:shd w:val="clear" w:color="000000" w:fill="ffffff"/>
            <w:tcW w:w="1469"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1127"/>
        </w:trPr>
        <w:tc>
          <w:tcPr>
            <w:shd w:val="clear" w:color="000000" w:fill="ffffff"/>
            <w:tcW w:w="5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3</w:t>
            </w:r>
            <w:r/>
          </w:p>
        </w:tc>
        <w:tc>
          <w:tcPr>
            <w:tcW w:w="564" w:type="dxa"/>
            <w:vAlign w:val="center"/>
            <w:vMerge w:val="continue"/>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c>
          <w:tcPr>
            <w:tcW w:w="629" w:type="dxa"/>
            <w:vAlign w:val="center"/>
            <w:vMerge w:val="continue"/>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c>
          <w:tcPr>
            <w:shd w:val="clear" w:color="000000" w:fill="ffffff"/>
            <w:tcW w:w="1194"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喉镜室/胃镜室/眼科</w:t>
            </w:r>
            <w:r/>
          </w:p>
        </w:tc>
        <w:tc>
          <w:tcPr>
            <w:shd w:val="clear" w:color="000000" w:fill="ffffff"/>
            <w:tcW w:w="808"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13</w:t>
            </w:r>
            <w:r/>
          </w:p>
        </w:tc>
        <w:tc>
          <w:tcPr>
            <w:shd w:val="clear" w:color="000000" w:fill="ffffff"/>
            <w:tcW w:w="1204"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A4彩色高速打印机（含胶片）</w:t>
            </w:r>
            <w:r/>
          </w:p>
        </w:tc>
        <w:tc>
          <w:tcPr>
            <w:shd w:val="clear" w:color="000000" w:fill="ffffff"/>
            <w:tcW w:w="1889"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A4/B5</w:t>
            </w:r>
            <w:r/>
          </w:p>
        </w:tc>
        <w:tc>
          <w:tcPr>
            <w:shd w:val="clear" w:color="000000" w:fill="ffffff"/>
            <w:tcW w:w="1469"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568"/>
        </w:trPr>
        <w:tc>
          <w:tcPr>
            <w:shd w:val="clear" w:color="000000" w:fill="ffffff"/>
            <w:tcW w:w="5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4</w:t>
            </w:r>
            <w:r/>
          </w:p>
        </w:tc>
        <w:tc>
          <w:tcPr>
            <w:tcW w:w="564" w:type="dxa"/>
            <w:vAlign w:val="center"/>
            <w:vMerge w:val="continue"/>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c>
          <w:tcPr>
            <w:shd w:val="clear" w:color="000000" w:fill="ffffff"/>
            <w:tcW w:w="629"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自助</w:t>
            </w:r>
            <w:r/>
          </w:p>
        </w:tc>
        <w:tc>
          <w:tcPr>
            <w:shd w:val="clear" w:color="000000" w:fill="ffffff"/>
            <w:tcW w:w="1194" w:type="dxa"/>
            <w:vAlign w:val="center"/>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超声室</w:t>
            </w:r>
            <w:r/>
          </w:p>
        </w:tc>
        <w:tc>
          <w:tcPr>
            <w:shd w:val="clear" w:color="000000" w:fill="ffffff"/>
            <w:tcW w:w="808"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5</w:t>
            </w:r>
            <w:r/>
          </w:p>
        </w:tc>
        <w:tc>
          <w:tcPr>
            <w:shd w:val="clear" w:color="000000" w:fill="ffffff"/>
            <w:tcW w:w="1204"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彩色自助机</w:t>
            </w:r>
            <w:r/>
          </w:p>
        </w:tc>
        <w:tc>
          <w:tcPr>
            <w:shd w:val="clear" w:color="000000" w:fill="ffffff"/>
            <w:tcW w:w="1889"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A4/B5</w:t>
            </w:r>
            <w:r/>
          </w:p>
        </w:tc>
        <w:tc>
          <w:tcPr>
            <w:shd w:val="clear" w:color="000000" w:fill="ffffff"/>
            <w:tcW w:w="1469"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1686"/>
        </w:trPr>
        <w:tc>
          <w:tcPr>
            <w:shd w:val="clear" w:color="000000" w:fill="ffffff"/>
            <w:tcW w:w="5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5</w:t>
            </w:r>
            <w:r/>
          </w:p>
        </w:tc>
        <w:tc>
          <w:tcPr>
            <w:shd w:val="clear" w:color="000000" w:fill="ffffff"/>
            <w:tcW w:w="564"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黑白输出</w:t>
            </w:r>
            <w:r/>
          </w:p>
        </w:tc>
        <w:tc>
          <w:tcPr>
            <w:shd w:val="clear" w:color="000000" w:fill="ffffff"/>
            <w:tcW w:w="629"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非自助</w:t>
            </w:r>
            <w:r/>
          </w:p>
        </w:tc>
        <w:tc>
          <w:tcPr>
            <w:shd w:val="clear" w:color="000000" w:fill="ffffff"/>
            <w:tcW w:w="1194"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出院结算/门诊/后勤A4/门诊医生站、检验科</w:t>
            </w:r>
            <w:r/>
          </w:p>
        </w:tc>
        <w:tc>
          <w:tcPr>
            <w:shd w:val="clear" w:color="000000" w:fill="ffffff"/>
            <w:tcW w:w="808"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324</w:t>
            </w:r>
            <w:r/>
          </w:p>
        </w:tc>
        <w:tc>
          <w:tcPr>
            <w:shd w:val="clear" w:color="000000" w:fill="ffffff"/>
            <w:tcW w:w="1204"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A4黑白单面打印机</w:t>
            </w:r>
            <w:r/>
          </w:p>
        </w:tc>
        <w:tc>
          <w:tcPr>
            <w:shd w:val="clear" w:color="000000" w:fill="ffffff"/>
            <w:tcW w:w="1889"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A5</w:t>
            </w:r>
            <w:r/>
          </w:p>
        </w:tc>
        <w:tc>
          <w:tcPr>
            <w:shd w:val="clear" w:color="000000" w:fill="ffffff"/>
            <w:tcW w:w="1469" w:type="dxa"/>
            <w:vAlign w:val="center"/>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1406"/>
        </w:trPr>
        <w:tc>
          <w:tcPr>
            <w:shd w:val="clear" w:color="000000" w:fill="ffffff"/>
            <w:tcW w:w="5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6</w:t>
            </w:r>
            <w:r/>
          </w:p>
        </w:tc>
        <w:tc>
          <w:tcPr>
            <w:tcW w:w="564" w:type="dxa"/>
            <w:vAlign w:val="center"/>
            <w:vMerge w:val="continue"/>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c>
          <w:tcPr>
            <w:tcW w:w="629" w:type="dxa"/>
            <w:vAlign w:val="center"/>
            <w:vMerge w:val="continue"/>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c>
          <w:tcPr>
            <w:shd w:val="clear" w:color="000000" w:fill="ffffff"/>
            <w:tcW w:w="1194"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行政办公/功能科室/科教科/病案室等</w:t>
            </w:r>
            <w:r/>
          </w:p>
        </w:tc>
        <w:tc>
          <w:tcPr>
            <w:shd w:val="clear" w:color="000000" w:fill="ffffff"/>
            <w:tcW w:w="808"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25</w:t>
            </w:r>
            <w:r/>
          </w:p>
        </w:tc>
        <w:tc>
          <w:tcPr>
            <w:shd w:val="clear" w:color="000000" w:fill="ffffff"/>
            <w:tcW w:w="1204"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A3黑白复合机</w:t>
            </w:r>
            <w:r/>
          </w:p>
        </w:tc>
        <w:tc>
          <w:tcPr>
            <w:shd w:val="clear" w:color="000000" w:fill="ffffff"/>
            <w:tcW w:w="1889"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A4/A3</w:t>
            </w:r>
            <w:r/>
          </w:p>
        </w:tc>
        <w:tc>
          <w:tcPr>
            <w:shd w:val="clear" w:color="000000" w:fill="ffffff"/>
            <w:tcW w:w="1469" w:type="dxa"/>
            <w:vAlign w:val="center"/>
            <w:vMerge w:val="restart"/>
            <w:textDirection w:val="lrTb"/>
            <w:noWrap/>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848"/>
        </w:trPr>
        <w:tc>
          <w:tcPr>
            <w:shd w:val="clear" w:color="000000" w:fill="ffffff"/>
            <w:tcW w:w="5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7</w:t>
            </w:r>
            <w:r/>
          </w:p>
        </w:tc>
        <w:tc>
          <w:tcPr>
            <w:tcW w:w="564" w:type="dxa"/>
            <w:vAlign w:val="center"/>
            <w:vMerge w:val="continue"/>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c>
          <w:tcPr>
            <w:tcW w:w="629" w:type="dxa"/>
            <w:vAlign w:val="center"/>
            <w:vMerge w:val="continue"/>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c>
          <w:tcPr>
            <w:shd w:val="clear" w:color="000000" w:fill="ffffff"/>
            <w:tcW w:w="1194" w:type="dxa"/>
            <w:vAlign w:val="center"/>
            <w:vMerge w:val="restart"/>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病房医生办</w:t>
            </w:r>
            <w:r/>
          </w:p>
        </w:tc>
        <w:tc>
          <w:tcPr>
            <w:shd w:val="clear" w:color="000000" w:fill="ffffff"/>
            <w:tcW w:w="808"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234</w:t>
            </w:r>
            <w:r/>
          </w:p>
        </w:tc>
        <w:tc>
          <w:tcPr>
            <w:shd w:val="clear" w:color="000000" w:fill="ffffff"/>
            <w:tcW w:w="1204"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A4黑白单面打印机</w:t>
            </w:r>
            <w:r/>
          </w:p>
        </w:tc>
        <w:tc>
          <w:tcPr>
            <w:shd w:val="clear" w:color="000000" w:fill="ffffff"/>
            <w:tcW w:w="1889"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A4/A5/185*265</w:t>
            </w:r>
            <w:r/>
          </w:p>
        </w:tc>
        <w:tc>
          <w:tcPr>
            <w:tcW w:w="1469" w:type="dxa"/>
            <w:vAlign w:val="center"/>
            <w:vMerge w:val="continue"/>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848"/>
        </w:trPr>
        <w:tc>
          <w:tcPr>
            <w:shd w:val="clear" w:color="000000" w:fill="ffffff"/>
            <w:tcW w:w="5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8</w:t>
            </w:r>
            <w:r/>
          </w:p>
        </w:tc>
        <w:tc>
          <w:tcPr>
            <w:tcW w:w="564" w:type="dxa"/>
            <w:vAlign w:val="center"/>
            <w:vMerge w:val="continue"/>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c>
          <w:tcPr>
            <w:tcW w:w="629" w:type="dxa"/>
            <w:vAlign w:val="center"/>
            <w:vMerge w:val="continue"/>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c>
          <w:tcPr>
            <w:tcW w:w="1194" w:type="dxa"/>
            <w:vAlign w:val="center"/>
            <w:vMerge w:val="continue"/>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c>
          <w:tcPr>
            <w:shd w:val="clear" w:color="000000" w:fill="ffffff"/>
            <w:tcW w:w="808"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168</w:t>
            </w:r>
            <w:r/>
          </w:p>
        </w:tc>
        <w:tc>
          <w:tcPr>
            <w:shd w:val="clear" w:color="000000" w:fill="ffffff"/>
            <w:tcW w:w="1204"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A4黑白双面打印机</w:t>
            </w:r>
            <w:r/>
          </w:p>
        </w:tc>
        <w:tc>
          <w:tcPr>
            <w:shd w:val="clear" w:color="000000" w:fill="ffffff"/>
            <w:tcW w:w="1889"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A4/A5/185*265</w:t>
            </w:r>
            <w:r/>
          </w:p>
        </w:tc>
        <w:tc>
          <w:tcPr>
            <w:tcW w:w="1469" w:type="dxa"/>
            <w:vAlign w:val="center"/>
            <w:vMerge w:val="continue"/>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848"/>
        </w:trPr>
        <w:tc>
          <w:tcPr>
            <w:shd w:val="clear" w:color="000000" w:fill="ffffff"/>
            <w:tcW w:w="5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9</w:t>
            </w:r>
            <w:r/>
          </w:p>
        </w:tc>
        <w:tc>
          <w:tcPr>
            <w:tcW w:w="564" w:type="dxa"/>
            <w:vAlign w:val="center"/>
            <w:vMerge w:val="continue"/>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c>
          <w:tcPr>
            <w:tcW w:w="629" w:type="dxa"/>
            <w:vAlign w:val="center"/>
            <w:vMerge w:val="continue"/>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c>
          <w:tcPr>
            <w:shd w:val="clear" w:color="000000" w:fill="ffffff"/>
            <w:tcW w:w="1194"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lang w:eastAsia="zh-CN"/>
              </w:rPr>
              <w:t xml:space="preserve">健康管理中心</w:t>
            </w:r>
            <w:r>
              <w:rPr>
                <w:rFonts w:hint="eastAsia" w:ascii="宋体" w:hAnsi="宋体" w:cs="宋体"/>
                <w:color w:val="auto"/>
                <w:sz w:val="24"/>
                <w:szCs w:val="24"/>
              </w:rPr>
              <w:t xml:space="preserve">（高速机）</w:t>
            </w:r>
            <w:r/>
          </w:p>
        </w:tc>
        <w:tc>
          <w:tcPr>
            <w:shd w:val="clear" w:color="000000" w:fill="ffffff"/>
            <w:tcW w:w="808"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3</w:t>
            </w:r>
            <w:r/>
          </w:p>
        </w:tc>
        <w:tc>
          <w:tcPr>
            <w:shd w:val="clear" w:color="000000" w:fill="ffffff"/>
            <w:tcW w:w="1204"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A3黑白高速复合机</w:t>
            </w:r>
            <w:r/>
          </w:p>
        </w:tc>
        <w:tc>
          <w:tcPr>
            <w:shd w:val="clear" w:color="000000" w:fill="ffffff"/>
            <w:tcW w:w="1889"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A4</w:t>
            </w:r>
            <w:r/>
          </w:p>
        </w:tc>
        <w:tc>
          <w:tcPr>
            <w:tcW w:w="1469" w:type="dxa"/>
            <w:vAlign w:val="center"/>
            <w:vMerge w:val="continue"/>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857"/>
        </w:trPr>
        <w:tc>
          <w:tcPr>
            <w:shd w:val="clear" w:color="000000" w:fill="ffffff"/>
            <w:tcW w:w="51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10</w:t>
            </w:r>
            <w:r/>
          </w:p>
        </w:tc>
        <w:tc>
          <w:tcPr>
            <w:tcW w:w="564" w:type="dxa"/>
            <w:vAlign w:val="center"/>
            <w:vMerge w:val="continue"/>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c>
          <w:tcPr>
            <w:shd w:val="clear" w:color="000000" w:fill="ffffff"/>
            <w:tcW w:w="629"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自助打</w:t>
            </w:r>
            <w:r/>
          </w:p>
        </w:tc>
        <w:tc>
          <w:tcPr>
            <w:shd w:val="clear" w:color="000000" w:fill="ffffff"/>
            <w:tcW w:w="1194"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检验科</w:t>
            </w:r>
            <w:r/>
          </w:p>
        </w:tc>
        <w:tc>
          <w:tcPr>
            <w:shd w:val="clear" w:color="000000" w:fill="ffffff"/>
            <w:tcW w:w="808"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rPr>
              <w:t xml:space="preserve">11</w:t>
            </w:r>
            <w:r/>
          </w:p>
        </w:tc>
        <w:tc>
          <w:tcPr>
            <w:shd w:val="clear" w:color="000000" w:fill="ffffff"/>
            <w:tcW w:w="1204"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黑白取单机</w:t>
            </w:r>
            <w:r/>
          </w:p>
        </w:tc>
        <w:tc>
          <w:tcPr>
            <w:shd w:val="clear" w:color="000000" w:fill="ffffff"/>
            <w:tcW w:w="1889"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A5</w:t>
            </w:r>
            <w:r/>
          </w:p>
        </w:tc>
        <w:tc>
          <w:tcPr>
            <w:shd w:val="clear" w:color="000000" w:fill="ffffff"/>
            <w:tcW w:w="1469"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bl>
    <w:p>
      <w:pPr>
        <w:spacing w:line="360" w:lineRule="auto"/>
        <w:rPr>
          <w:color w:val="auto"/>
          <w:sz w:val="24"/>
          <w:szCs w:val="24"/>
        </w:rPr>
      </w:pPr>
      <w:r>
        <w:rPr>
          <w:rFonts w:hint="eastAsia"/>
          <w:color w:val="auto"/>
          <w:sz w:val="24"/>
          <w:szCs w:val="24"/>
        </w:rPr>
        <w:t xml:space="preserve">结算方式：</w:t>
      </w:r>
      <w:r/>
    </w:p>
    <w:p>
      <w:pPr>
        <w:spacing w:line="360" w:lineRule="auto"/>
        <w:rPr>
          <w:color w:val="auto"/>
          <w:sz w:val="24"/>
          <w:szCs w:val="24"/>
        </w:rPr>
      </w:pPr>
      <w:r>
        <w:rPr>
          <w:rFonts w:hint="eastAsia"/>
          <w:color w:val="auto"/>
          <w:sz w:val="24"/>
          <w:szCs w:val="24"/>
        </w:rPr>
        <w:t xml:space="preserve">（1）按规格按实际使用量进行结算，每月读取每台设备的用量，经使用部门签字确定，由乙方开具正式发票，甲方在收到正式发票后一个月内结清上月服务费。</w:t>
      </w:r>
      <w:r/>
    </w:p>
    <w:p>
      <w:pPr>
        <w:spacing w:line="360" w:lineRule="auto"/>
        <w:rPr>
          <w:color w:val="auto"/>
          <w:sz w:val="24"/>
          <w:szCs w:val="24"/>
        </w:rPr>
      </w:pPr>
      <w:r>
        <w:rPr>
          <w:rFonts w:hint="eastAsia"/>
          <w:color w:val="auto"/>
          <w:sz w:val="24"/>
          <w:szCs w:val="24"/>
        </w:rPr>
        <w:t xml:space="preserve">（2）每类别打印服务费用=每类别数量*类别单价。</w:t>
      </w:r>
      <w:r/>
    </w:p>
    <w:p>
      <w:pPr>
        <w:spacing w:line="360" w:lineRule="auto"/>
        <w:rPr>
          <w:color w:val="auto"/>
          <w:sz w:val="24"/>
          <w:szCs w:val="24"/>
        </w:rPr>
      </w:pPr>
      <w:r>
        <w:rPr>
          <w:rFonts w:hint="eastAsia"/>
          <w:color w:val="auto"/>
          <w:sz w:val="24"/>
          <w:szCs w:val="24"/>
        </w:rPr>
        <w:t xml:space="preserve">   每月结算费用=各类别打印服务费用之和。</w:t>
      </w:r>
      <w:r/>
    </w:p>
    <w:p>
      <w:pPr>
        <w:spacing w:line="360" w:lineRule="auto"/>
        <w:rPr>
          <w:color w:val="auto"/>
          <w:sz w:val="24"/>
          <w:szCs w:val="24"/>
        </w:rPr>
      </w:pPr>
      <w:r>
        <w:rPr>
          <w:rFonts w:hint="eastAsia"/>
          <w:color w:val="auto"/>
          <w:sz w:val="24"/>
          <w:szCs w:val="24"/>
        </w:rPr>
        <w:t xml:space="preserve">五、总体要求</w:t>
      </w:r>
      <w:r/>
    </w:p>
    <w:p>
      <w:pPr>
        <w:spacing w:line="360" w:lineRule="auto"/>
        <w:rPr>
          <w:color w:val="auto"/>
          <w:sz w:val="24"/>
          <w:szCs w:val="24"/>
        </w:rPr>
      </w:pPr>
      <w:r>
        <w:rPr>
          <w:rFonts w:hint="eastAsia"/>
          <w:color w:val="auto"/>
          <w:sz w:val="24"/>
          <w:szCs w:val="24"/>
        </w:rPr>
        <w:t xml:space="preserve">1、乙方按甲方采购内容和技术要求免费提供输出硬件设备、常用耗材（含眼科高清相片、喉镜室/胃镜室医生胶片，不含普通复印纸）、维修配件及日常维护服务；在服务期内因设备损耗、功能升级或科室业务可能产生的5%-10%左右浮动范围的设备增补或替换需求，均由</w:t>
      </w:r>
      <w:r>
        <w:rPr>
          <w:rFonts w:hint="eastAsia"/>
          <w:color w:val="auto"/>
          <w:sz w:val="24"/>
          <w:szCs w:val="24"/>
          <w:lang w:val="en-US" w:eastAsia="zh-CN"/>
        </w:rPr>
        <w:t xml:space="preserve">乙方</w:t>
      </w:r>
      <w:r>
        <w:rPr>
          <w:rFonts w:hint="eastAsia"/>
          <w:color w:val="auto"/>
          <w:sz w:val="24"/>
          <w:szCs w:val="24"/>
        </w:rPr>
        <w:t xml:space="preserve">自行承担相关成本，</w:t>
      </w:r>
      <w:r>
        <w:rPr>
          <w:rFonts w:hint="eastAsia"/>
          <w:color w:val="auto"/>
          <w:sz w:val="24"/>
          <w:szCs w:val="24"/>
          <w:lang w:val="en-US" w:eastAsia="zh-CN"/>
        </w:rPr>
        <w:t xml:space="preserve">甲方</w:t>
      </w:r>
      <w:r>
        <w:rPr>
          <w:rFonts w:hint="eastAsia"/>
          <w:color w:val="auto"/>
          <w:sz w:val="24"/>
          <w:szCs w:val="24"/>
        </w:rPr>
        <w:t xml:space="preserve">不再另行支付，增添或替换设备需确保在3个工作日内全部安装完成到指定的位置。所提供常用耗粉或粉组件、鼓组件等为原厂正品，不能出现二次充粉导致漏粉或打印质量下降现象。</w:t>
      </w:r>
      <w:r/>
    </w:p>
    <w:p>
      <w:pPr>
        <w:spacing w:line="360" w:lineRule="auto"/>
        <w:rPr>
          <w:color w:val="auto"/>
          <w:sz w:val="24"/>
          <w:szCs w:val="24"/>
        </w:rPr>
      </w:pPr>
      <w:r>
        <w:rPr>
          <w:rFonts w:hint="eastAsia"/>
          <w:color w:val="auto"/>
          <w:sz w:val="24"/>
          <w:szCs w:val="24"/>
        </w:rPr>
        <w:t xml:space="preserve">2、乙方严格按照招标文件技术规范要求提供设备，并负责完成与甲方现有各信息系统及使用科室软件系统的全面兼容适配工作，确保设备接入后实现无缝对接与操作界面无感化过渡。本项目范围内所有接口开发、调试及兼容性测试费用均已包含在合同总价中，由乙方自行承担。甲方不提供任何第三方接口软件及技术支持，如因设备对接需要产生的第三方系统改造、接口授权或中间件采购等额外费用，均由乙方自行承担。</w:t>
      </w:r>
      <w:r/>
    </w:p>
    <w:p>
      <w:pPr>
        <w:spacing w:line="360" w:lineRule="auto"/>
        <w:rPr>
          <w:color w:val="auto"/>
          <w:sz w:val="24"/>
          <w:szCs w:val="24"/>
        </w:rPr>
      </w:pPr>
      <w:r>
        <w:rPr>
          <w:rFonts w:hint="eastAsia"/>
          <w:color w:val="auto"/>
          <w:sz w:val="24"/>
          <w:szCs w:val="24"/>
        </w:rPr>
        <w:t xml:space="preserve">3、住院医生站、</w:t>
      </w:r>
      <w:r>
        <w:rPr>
          <w:rFonts w:hint="eastAsia"/>
          <w:color w:val="auto"/>
          <w:sz w:val="24"/>
          <w:szCs w:val="24"/>
          <w:lang w:eastAsia="zh-CN"/>
        </w:rPr>
        <w:t xml:space="preserve">健康管理中心</w:t>
      </w:r>
      <w:r>
        <w:rPr>
          <w:rFonts w:hint="eastAsia"/>
          <w:color w:val="auto"/>
          <w:sz w:val="24"/>
          <w:szCs w:val="24"/>
        </w:rPr>
        <w:t xml:space="preserve">（高速机）所提供的设备要求打印过程中无粉尘、无异味、对人体无害。</w:t>
      </w:r>
      <w:r/>
    </w:p>
    <w:p>
      <w:pPr>
        <w:spacing w:line="360" w:lineRule="auto"/>
        <w:rPr>
          <w:color w:val="auto"/>
          <w:sz w:val="24"/>
          <w:szCs w:val="24"/>
        </w:rPr>
      </w:pPr>
      <w:r>
        <w:rPr>
          <w:rFonts w:hint="eastAsia"/>
          <w:color w:val="auto"/>
          <w:sz w:val="24"/>
          <w:szCs w:val="24"/>
        </w:rPr>
        <w:t xml:space="preserve">4、乙方必须安排至少2名技术服务工程师工程师提供专业服务，为甲方提供7*24小时不间断服务，如碰到特殊情况需按甲方要求加派人员提供服务，且服务工程师要求为乙方正式员工。</w:t>
      </w:r>
      <w:r/>
    </w:p>
    <w:p>
      <w:pPr>
        <w:spacing w:line="360" w:lineRule="auto"/>
        <w:rPr>
          <w:color w:val="auto"/>
          <w:sz w:val="24"/>
          <w:szCs w:val="24"/>
        </w:rPr>
      </w:pPr>
      <w:r>
        <w:rPr>
          <w:rFonts w:hint="eastAsia"/>
          <w:color w:val="auto"/>
          <w:sz w:val="24"/>
          <w:szCs w:val="24"/>
        </w:rPr>
        <w:t xml:space="preserve">5、乙方提供</w:t>
      </w:r>
      <w:r>
        <w:rPr>
          <w:rFonts w:hint="eastAsia"/>
          <w:color w:val="auto"/>
          <w:sz w:val="24"/>
          <w:szCs w:val="24"/>
          <w:highlight w:val="none"/>
        </w:rPr>
        <w:t xml:space="preserve">1名超声室自动取单引导的驻场工作人员进行7天*8小时驻场服务，驻场工作人员要求为乙方正</w:t>
      </w:r>
      <w:r>
        <w:rPr>
          <w:rFonts w:hint="eastAsia"/>
          <w:color w:val="auto"/>
          <w:sz w:val="24"/>
          <w:szCs w:val="24"/>
        </w:rPr>
        <w:t xml:space="preserve">式员工；驻场工作人员未经甲方同意，不得私自撤离和随意更换。对于服务态度差、工作不认真、责任性不强的驻场人员，在甲方提出更换要求下，需立即更换现场驻场人员。</w:t>
      </w:r>
      <w:r/>
    </w:p>
    <w:p>
      <w:pPr>
        <w:spacing w:line="360" w:lineRule="auto"/>
        <w:rPr>
          <w:color w:val="auto"/>
          <w:sz w:val="24"/>
          <w:szCs w:val="24"/>
        </w:rPr>
      </w:pPr>
      <w:r>
        <w:rPr>
          <w:rFonts w:hint="eastAsia"/>
          <w:color w:val="auto"/>
          <w:sz w:val="24"/>
          <w:szCs w:val="24"/>
        </w:rPr>
        <w:t xml:space="preserve">六、服务要求</w:t>
      </w:r>
      <w:r/>
    </w:p>
    <w:p>
      <w:pPr>
        <w:spacing w:line="360" w:lineRule="auto"/>
        <w:rPr>
          <w:color w:val="auto"/>
          <w:sz w:val="24"/>
          <w:szCs w:val="24"/>
        </w:rPr>
      </w:pPr>
      <w:r>
        <w:rPr>
          <w:rFonts w:hint="eastAsia"/>
          <w:color w:val="auto"/>
          <w:sz w:val="24"/>
          <w:szCs w:val="24"/>
        </w:rPr>
        <w:t xml:space="preserve">（一）人员要求</w:t>
      </w:r>
      <w:r/>
    </w:p>
    <w:p>
      <w:pPr>
        <w:spacing w:line="360" w:lineRule="auto"/>
        <w:rPr>
          <w:color w:val="auto"/>
          <w:sz w:val="24"/>
          <w:szCs w:val="24"/>
        </w:rPr>
      </w:pPr>
      <w:r>
        <w:rPr>
          <w:rFonts w:hint="eastAsia"/>
          <w:color w:val="auto"/>
          <w:sz w:val="24"/>
          <w:szCs w:val="24"/>
        </w:rPr>
        <w:t xml:space="preserve">1、乙方驻场工作人员上班期间必须穿戴可识别身份的工作服，佩戴工作牌，服从医院相关部门管理</w:t>
      </w:r>
      <w:r>
        <w:rPr>
          <w:rFonts w:hint="eastAsia"/>
          <w:color w:val="auto"/>
          <w:sz w:val="24"/>
          <w:szCs w:val="24"/>
          <w:lang w:eastAsia="zh-CN"/>
        </w:rPr>
        <w:t xml:space="preserve">，</w:t>
      </w:r>
      <w:r>
        <w:rPr>
          <w:rFonts w:hint="eastAsia"/>
          <w:color w:val="auto"/>
          <w:sz w:val="24"/>
          <w:szCs w:val="24"/>
        </w:rPr>
        <w:t xml:space="preserve">遵守医院规章制度。</w:t>
      </w:r>
      <w:r/>
    </w:p>
    <w:p>
      <w:pPr>
        <w:spacing w:line="360" w:lineRule="auto"/>
        <w:rPr>
          <w:color w:val="auto"/>
          <w:sz w:val="24"/>
          <w:szCs w:val="24"/>
        </w:rPr>
      </w:pPr>
      <w:r>
        <w:rPr>
          <w:rFonts w:hint="eastAsia"/>
          <w:color w:val="auto"/>
          <w:sz w:val="24"/>
          <w:szCs w:val="24"/>
        </w:rPr>
        <w:t xml:space="preserve">2、因甲方临床业务为每天二十四小时运作，输出设备的稳定性和可用性显得十分重要。要求服务工程师始终保持主动积极的工作态度，对故障的解决不拖延、不回避、不推诿。</w:t>
      </w:r>
      <w:r/>
    </w:p>
    <w:p>
      <w:pPr>
        <w:spacing w:line="360" w:lineRule="auto"/>
        <w:rPr>
          <w:color w:val="auto"/>
          <w:sz w:val="24"/>
          <w:szCs w:val="24"/>
        </w:rPr>
      </w:pPr>
      <w:r>
        <w:rPr>
          <w:rFonts w:hint="eastAsia"/>
          <w:color w:val="auto"/>
          <w:sz w:val="24"/>
          <w:szCs w:val="24"/>
        </w:rPr>
        <w:t xml:space="preserve">(二）维护服务要求</w:t>
      </w:r>
      <w:r/>
    </w:p>
    <w:p>
      <w:pPr>
        <w:spacing w:line="360" w:lineRule="auto"/>
        <w:rPr>
          <w:color w:val="auto"/>
          <w:sz w:val="24"/>
          <w:szCs w:val="24"/>
        </w:rPr>
      </w:pPr>
      <w:r>
        <w:rPr>
          <w:rFonts w:hint="eastAsia"/>
          <w:color w:val="auto"/>
          <w:sz w:val="24"/>
          <w:szCs w:val="24"/>
        </w:rPr>
        <w:t xml:space="preserve">1、技术服务工程师服务工程师每月至少一次以上对设备常用耗材的备粉、设备使用情况的检查，确保备用耗材充足，不因无耗材而停机。</w:t>
      </w:r>
      <w:r/>
    </w:p>
    <w:p>
      <w:pPr>
        <w:spacing w:line="360" w:lineRule="auto"/>
        <w:rPr>
          <w:color w:val="auto"/>
          <w:sz w:val="24"/>
          <w:szCs w:val="24"/>
        </w:rPr>
      </w:pPr>
      <w:r>
        <w:rPr>
          <w:rFonts w:hint="eastAsia"/>
          <w:color w:val="auto"/>
          <w:sz w:val="24"/>
          <w:szCs w:val="24"/>
        </w:rPr>
        <w:t xml:space="preserve">2、为确保图像及文档输出设备做到零故障待机，服务需做到如下：</w:t>
      </w:r>
      <w:r/>
    </w:p>
    <w:p>
      <w:pPr>
        <w:spacing w:line="360" w:lineRule="auto"/>
        <w:rPr>
          <w:color w:val="auto"/>
          <w:sz w:val="24"/>
          <w:szCs w:val="24"/>
        </w:rPr>
      </w:pPr>
      <w:r>
        <w:rPr>
          <w:rFonts w:hint="eastAsia"/>
          <w:color w:val="auto"/>
          <w:sz w:val="24"/>
          <w:szCs w:val="24"/>
        </w:rPr>
        <w:t xml:space="preserve">（1）日常报修。做到10分钟内响应使用科室需求，2个小时内故障修复，提供报修热线7*24小时电话。</w:t>
      </w:r>
      <w:r/>
    </w:p>
    <w:p>
      <w:pPr>
        <w:spacing w:line="360" w:lineRule="auto"/>
        <w:rPr>
          <w:color w:val="auto"/>
          <w:sz w:val="24"/>
          <w:szCs w:val="24"/>
        </w:rPr>
      </w:pPr>
      <w:r>
        <w:rPr>
          <w:rFonts w:hint="eastAsia"/>
          <w:color w:val="auto"/>
          <w:sz w:val="24"/>
          <w:szCs w:val="24"/>
        </w:rPr>
        <w:t xml:space="preserve">（2）定期保养。对于报告量大（报告室等</w:t>
      </w:r>
      <w:r>
        <w:rPr>
          <w:rFonts w:hint="eastAsia"/>
          <w:color w:val="auto"/>
          <w:sz w:val="24"/>
          <w:szCs w:val="24"/>
          <w:highlight w:val="none"/>
        </w:rPr>
        <w:t xml:space="preserve">）的，对图像要求高（如超声室等）</w:t>
      </w:r>
      <w:r>
        <w:rPr>
          <w:rFonts w:hint="eastAsia"/>
          <w:color w:val="auto"/>
          <w:sz w:val="24"/>
          <w:szCs w:val="24"/>
        </w:rPr>
        <w:t xml:space="preserve">等部门，提供一个一月一次定期保养，确保设备的故障率降到最低；对于甲方大型活动，提供至少3名以上人员定点服务。</w:t>
      </w:r>
      <w:r/>
    </w:p>
    <w:p>
      <w:pPr>
        <w:spacing w:line="360" w:lineRule="auto"/>
        <w:rPr>
          <w:color w:val="auto"/>
          <w:sz w:val="24"/>
          <w:szCs w:val="24"/>
        </w:rPr>
      </w:pPr>
      <w:r>
        <w:rPr>
          <w:rFonts w:hint="eastAsia"/>
          <w:color w:val="auto"/>
          <w:sz w:val="24"/>
          <w:szCs w:val="24"/>
        </w:rPr>
        <w:t xml:space="preserve">（3）应急措施。设备暂时无法修复的，需在2个小时内提供备用机，4小时不能修复，重新提供同档次设备供使用科室使用，确保正常工作。</w:t>
      </w:r>
      <w:r/>
    </w:p>
    <w:p>
      <w:pPr>
        <w:spacing w:line="360" w:lineRule="auto"/>
        <w:rPr>
          <w:color w:val="auto"/>
          <w:sz w:val="24"/>
          <w:szCs w:val="24"/>
        </w:rPr>
      </w:pPr>
      <w:r>
        <w:rPr>
          <w:rFonts w:hint="eastAsia"/>
          <w:color w:val="auto"/>
          <w:sz w:val="24"/>
          <w:szCs w:val="24"/>
        </w:rPr>
        <w:t xml:space="preserve">3、需提供对甲方科室人员的使用培训、对管理科室其他安排事项支援方案、硬件设备维保服务的方案。</w:t>
      </w:r>
      <w:r/>
    </w:p>
    <w:p>
      <w:pPr>
        <w:spacing w:line="360" w:lineRule="auto"/>
        <w:rPr>
          <w:color w:val="auto"/>
          <w:sz w:val="24"/>
          <w:szCs w:val="24"/>
        </w:rPr>
      </w:pPr>
      <w:r>
        <w:rPr>
          <w:rFonts w:hint="eastAsia"/>
          <w:color w:val="auto"/>
          <w:sz w:val="24"/>
          <w:szCs w:val="24"/>
        </w:rPr>
        <w:t xml:space="preserve">4、月度报告:每月向甲方提供管理报告，内容包括运营情况，各类问题处理情况，采购人反馈处理情况，耗材配送清单以及相关改进建议等。该报告内容可根据甲方的要求予以调整。</w:t>
      </w:r>
      <w:r/>
    </w:p>
    <w:p>
      <w:pPr>
        <w:spacing w:line="360" w:lineRule="auto"/>
        <w:rPr>
          <w:color w:val="auto"/>
          <w:sz w:val="24"/>
          <w:szCs w:val="24"/>
        </w:rPr>
      </w:pPr>
      <w:r>
        <w:rPr>
          <w:rFonts w:hint="eastAsia"/>
          <w:color w:val="auto"/>
          <w:sz w:val="24"/>
          <w:szCs w:val="24"/>
        </w:rPr>
        <w:t xml:space="preserve">（三）质量要求</w:t>
      </w:r>
      <w:r/>
    </w:p>
    <w:p>
      <w:pPr>
        <w:spacing w:line="360" w:lineRule="auto"/>
        <w:rPr>
          <w:color w:val="auto"/>
          <w:sz w:val="24"/>
          <w:szCs w:val="24"/>
        </w:rPr>
      </w:pPr>
      <w:r>
        <w:rPr>
          <w:rFonts w:hint="eastAsia"/>
          <w:color w:val="auto"/>
          <w:sz w:val="24"/>
          <w:szCs w:val="24"/>
        </w:rPr>
        <w:t xml:space="preserve">1、打印/复印质量：黑白打印/复印输出结果应为实心黑线，清晰，并且至少达到无背景。打印整齐并校对正确，单张品质一致。彩色打印校色正确，能正常分辨，且满足各科室的打印需求无投诉。卡纸率：卡纸率1%以内。</w:t>
      </w:r>
      <w:r/>
    </w:p>
    <w:p>
      <w:pPr>
        <w:spacing w:line="360" w:lineRule="auto"/>
        <w:rPr>
          <w:color w:val="auto"/>
          <w:sz w:val="24"/>
          <w:szCs w:val="24"/>
        </w:rPr>
      </w:pPr>
      <w:r>
        <w:rPr>
          <w:rFonts w:hint="eastAsia"/>
          <w:color w:val="auto"/>
          <w:sz w:val="24"/>
          <w:szCs w:val="24"/>
        </w:rPr>
        <w:t xml:space="preserve">2、每季度进行院内科室满意度调查，每月进行一次考核。其结果直接影响维护费用的支付时间。</w:t>
      </w:r>
      <w:r/>
    </w:p>
    <w:p>
      <w:pPr>
        <w:spacing w:line="360" w:lineRule="auto"/>
        <w:rPr>
          <w:color w:val="auto"/>
          <w:sz w:val="24"/>
          <w:szCs w:val="24"/>
        </w:rPr>
      </w:pPr>
      <w:r>
        <w:rPr>
          <w:rFonts w:hint="eastAsia"/>
          <w:color w:val="auto"/>
          <w:sz w:val="24"/>
          <w:szCs w:val="24"/>
        </w:rPr>
        <w:t xml:space="preserve">（四）巡检要求</w:t>
      </w:r>
      <w:r/>
    </w:p>
    <w:p>
      <w:pPr>
        <w:spacing w:line="360" w:lineRule="auto"/>
        <w:rPr>
          <w:color w:val="auto"/>
          <w:sz w:val="24"/>
          <w:szCs w:val="24"/>
        </w:rPr>
      </w:pPr>
      <w:r>
        <w:rPr>
          <w:rFonts w:hint="eastAsia"/>
          <w:color w:val="auto"/>
          <w:sz w:val="24"/>
          <w:szCs w:val="24"/>
        </w:rPr>
        <w:t xml:space="preserve">1、对放置在各科室的图像及文档输出设备每月进行一次巡检，及时发现输出系统、及设备存在的隐患与漏洞，向甲方提出书面报告，并与甲方共同解决存在的问题与隐患。</w:t>
      </w:r>
      <w:r/>
    </w:p>
    <w:p>
      <w:pPr>
        <w:spacing w:line="360" w:lineRule="auto"/>
        <w:rPr>
          <w:color w:val="auto"/>
          <w:sz w:val="24"/>
          <w:szCs w:val="24"/>
        </w:rPr>
      </w:pPr>
      <w:r>
        <w:rPr>
          <w:rFonts w:hint="eastAsia"/>
          <w:color w:val="auto"/>
          <w:sz w:val="24"/>
          <w:szCs w:val="24"/>
        </w:rPr>
        <w:t xml:space="preserve">2、每季度一次现场常规检修，每半年进行一次全面维护，输出系统、设备进行预防性维护，排除系统的隐患，解决系统出现的故障。</w:t>
      </w:r>
      <w:r/>
    </w:p>
    <w:p>
      <w:pPr>
        <w:spacing w:line="360" w:lineRule="auto"/>
        <w:rPr>
          <w:color w:val="auto"/>
          <w:sz w:val="24"/>
          <w:szCs w:val="24"/>
        </w:rPr>
      </w:pPr>
      <w:r>
        <w:rPr>
          <w:rFonts w:hint="eastAsia"/>
          <w:color w:val="auto"/>
          <w:sz w:val="24"/>
          <w:szCs w:val="24"/>
        </w:rPr>
        <w:t xml:space="preserve">3、每次巡检应提供巡检报告，并根据巡检报告，及时与甲方进行交流，及时协调解决维护工作中的问题。巡检报告作为验收付款依据。</w:t>
      </w:r>
      <w:r/>
    </w:p>
    <w:p>
      <w:pPr>
        <w:spacing w:line="360" w:lineRule="auto"/>
        <w:rPr>
          <w:color w:val="auto"/>
          <w:sz w:val="24"/>
          <w:szCs w:val="24"/>
        </w:rPr>
      </w:pPr>
      <w:r>
        <w:rPr>
          <w:rFonts w:hint="eastAsia"/>
          <w:color w:val="auto"/>
          <w:sz w:val="24"/>
          <w:szCs w:val="24"/>
        </w:rPr>
        <w:t xml:space="preserve">（五）服务质量考核要求</w:t>
      </w:r>
      <w:r/>
    </w:p>
    <w:p>
      <w:pPr>
        <w:spacing w:line="360" w:lineRule="auto"/>
        <w:rPr>
          <w:color w:val="auto"/>
          <w:sz w:val="24"/>
          <w:szCs w:val="24"/>
        </w:rPr>
      </w:pPr>
      <w:r>
        <w:rPr>
          <w:rFonts w:hint="eastAsia"/>
          <w:color w:val="auto"/>
          <w:sz w:val="24"/>
          <w:szCs w:val="24"/>
        </w:rPr>
        <w:t xml:space="preserve">1、乙方每月向甲方管理部门提供管理报告（包括但不限于设备清单，各类问题处理，维修保养记录、改善建议等）</w:t>
      </w:r>
      <w:r/>
    </w:p>
    <w:p>
      <w:pPr>
        <w:spacing w:line="360" w:lineRule="auto"/>
        <w:rPr>
          <w:color w:val="auto"/>
          <w:sz w:val="24"/>
          <w:szCs w:val="24"/>
        </w:rPr>
      </w:pPr>
      <w:r>
        <w:rPr>
          <w:rFonts w:hint="eastAsia"/>
          <w:color w:val="auto"/>
          <w:sz w:val="24"/>
          <w:szCs w:val="24"/>
        </w:rPr>
        <w:t xml:space="preserve">2、合同期内甲方将不定期对乙方进行服务质量考核，如考核不合格，甲方有权提出整改意见，乙方需进行整改达到要求，方能继续服务；如连续两个月服务质量考核不合格，甲方有权单方面解除合同。</w:t>
      </w:r>
      <w:r/>
    </w:p>
    <w:p>
      <w:pPr>
        <w:spacing w:line="360" w:lineRule="auto"/>
        <w:rPr>
          <w:color w:val="auto"/>
          <w:sz w:val="24"/>
          <w:szCs w:val="24"/>
        </w:rPr>
      </w:pPr>
      <w:r>
        <w:rPr>
          <w:rFonts w:hint="eastAsia"/>
          <w:color w:val="auto"/>
          <w:sz w:val="24"/>
          <w:szCs w:val="24"/>
        </w:rPr>
        <w:t xml:space="preserve">3、不合格退出：月考核如连续2次以上不合格或2个月内出现同样的投诉达3次或以上，甲方自动终止合同，另选供应商。</w:t>
      </w:r>
      <w:r/>
    </w:p>
    <w:p>
      <w:pPr>
        <w:spacing w:line="360" w:lineRule="auto"/>
        <w:rPr>
          <w:color w:val="auto"/>
          <w:sz w:val="24"/>
          <w:szCs w:val="24"/>
        </w:rPr>
      </w:pPr>
      <w:r>
        <w:rPr>
          <w:rFonts w:hint="eastAsia"/>
          <w:color w:val="auto"/>
          <w:sz w:val="24"/>
          <w:szCs w:val="24"/>
        </w:rPr>
        <w:t xml:space="preserve">4、乙方需提供精细化管理，做到帐目清晰，每月按部门或使用科室总体用量及费用统计，黑白彩色用量及费用统计等报表。</w:t>
      </w:r>
      <w:r/>
    </w:p>
    <w:p>
      <w:pPr>
        <w:spacing w:line="360" w:lineRule="auto"/>
        <w:rPr>
          <w:color w:val="auto"/>
          <w:sz w:val="24"/>
          <w:szCs w:val="24"/>
        </w:rPr>
      </w:pPr>
      <w:r>
        <w:rPr>
          <w:rFonts w:hint="eastAsia"/>
          <w:color w:val="auto"/>
          <w:sz w:val="24"/>
          <w:szCs w:val="24"/>
        </w:rPr>
        <w:t xml:space="preserve">（六）其他</w:t>
      </w:r>
      <w:r/>
    </w:p>
    <w:p>
      <w:pPr>
        <w:spacing w:line="360" w:lineRule="auto"/>
        <w:rPr>
          <w:color w:val="auto"/>
          <w:sz w:val="24"/>
          <w:szCs w:val="24"/>
        </w:rPr>
      </w:pPr>
      <w:r>
        <w:rPr>
          <w:rFonts w:hint="eastAsia"/>
          <w:color w:val="auto"/>
          <w:sz w:val="24"/>
          <w:szCs w:val="24"/>
        </w:rPr>
        <w:t xml:space="preserve">1、保密服务承诺：乙方在提供服务和维修的过程中，获悉的一切资讯均需严格保密，不得自行使用或给他人使用，如有泄漏或擅自使用或允许他人使用用户信息造成损失的必须承担相应的民事赔偿责任，在签订合同时须签订保密协议。</w:t>
      </w:r>
      <w:r/>
    </w:p>
    <w:p>
      <w:pPr>
        <w:spacing w:line="360" w:lineRule="auto"/>
        <w:rPr>
          <w:color w:val="auto"/>
          <w:sz w:val="24"/>
          <w:szCs w:val="24"/>
        </w:rPr>
      </w:pPr>
      <w:r>
        <w:rPr>
          <w:rFonts w:hint="eastAsia"/>
          <w:color w:val="auto"/>
          <w:sz w:val="24"/>
          <w:szCs w:val="24"/>
        </w:rPr>
        <w:t xml:space="preserve">2、甲方有权根据管理需求提出的其他服务质量保证条款，并提前一个月告乙方，作为补充条款。</w:t>
      </w:r>
      <w:r/>
    </w:p>
    <w:p>
      <w:pPr>
        <w:spacing w:line="360" w:lineRule="auto"/>
        <w:rPr>
          <w:color w:val="auto"/>
          <w:sz w:val="24"/>
          <w:szCs w:val="24"/>
        </w:rPr>
      </w:pPr>
      <w:r>
        <w:rPr>
          <w:rFonts w:hint="eastAsia"/>
          <w:color w:val="auto"/>
          <w:sz w:val="24"/>
          <w:szCs w:val="24"/>
        </w:rPr>
        <w:t xml:space="preserve"> 3、中标合同内容不变且乙方和甲方无异议的情况下，双方可以约定续签</w:t>
      </w:r>
      <w:r>
        <w:rPr>
          <w:rFonts w:hint="eastAsia" w:ascii="宋体" w:hAnsi="宋体" w:cs="宋体"/>
          <w:color w:val="auto"/>
          <w:sz w:val="24"/>
          <w:szCs w:val="24"/>
        </w:rPr>
        <w:t xml:space="preserve">下一年度合同，最多续签两次。</w:t>
      </w:r>
      <w:r/>
    </w:p>
    <w:p>
      <w:pPr>
        <w:spacing w:line="360" w:lineRule="auto"/>
        <w:rPr>
          <w:color w:val="auto"/>
          <w:sz w:val="24"/>
          <w:szCs w:val="24"/>
        </w:rPr>
      </w:pPr>
      <w:r>
        <w:rPr>
          <w:rFonts w:hint="eastAsia"/>
          <w:color w:val="auto"/>
          <w:sz w:val="24"/>
          <w:szCs w:val="24"/>
        </w:rPr>
        <w:t xml:space="preserve">七、安全</w:t>
      </w:r>
      <w:r/>
    </w:p>
    <w:p>
      <w:pPr>
        <w:spacing w:line="360" w:lineRule="auto"/>
        <w:rPr>
          <w:color w:val="auto"/>
          <w:sz w:val="24"/>
          <w:szCs w:val="24"/>
        </w:rPr>
      </w:pPr>
      <w:r>
        <w:rPr>
          <w:rFonts w:hint="eastAsia"/>
          <w:color w:val="auto"/>
          <w:sz w:val="24"/>
          <w:szCs w:val="24"/>
        </w:rPr>
        <w:t xml:space="preserve">1、乙方服务活动不得影响甲方单位的正常工作。</w:t>
      </w:r>
      <w:r/>
    </w:p>
    <w:p>
      <w:pPr>
        <w:spacing w:line="360" w:lineRule="auto"/>
        <w:rPr>
          <w:color w:val="auto"/>
          <w:sz w:val="24"/>
          <w:szCs w:val="24"/>
        </w:rPr>
      </w:pPr>
      <w:r>
        <w:rPr>
          <w:rFonts w:hint="eastAsia"/>
          <w:color w:val="auto"/>
          <w:sz w:val="24"/>
          <w:szCs w:val="24"/>
        </w:rPr>
        <w:t xml:space="preserve">2、因乙方人为因素或管理不善而造成人身、设备等事故的一切损失、费用由乙方自行承担。甲方对发生重大人身、设备事故的乙方有权终止合同。</w:t>
      </w:r>
      <w:r/>
    </w:p>
    <w:p>
      <w:pPr>
        <w:spacing w:line="360" w:lineRule="auto"/>
        <w:rPr>
          <w:color w:val="auto"/>
          <w:sz w:val="24"/>
          <w:szCs w:val="24"/>
        </w:rPr>
      </w:pPr>
      <w:r>
        <w:rPr>
          <w:rFonts w:hint="eastAsia"/>
          <w:color w:val="auto"/>
          <w:sz w:val="24"/>
          <w:szCs w:val="24"/>
        </w:rPr>
        <w:t xml:space="preserve">3、 消防安全：乙方重视消防安全管理，严格遵守消防安全法律法规和制度要求，重视员工消防知识培训与规范操作，因乙方人为因素或管理不善造成消防安全事故，所产生的一切责任和损失由乙方自行承担。</w:t>
      </w:r>
      <w:r/>
    </w:p>
    <w:p>
      <w:pPr>
        <w:spacing w:line="360" w:lineRule="auto"/>
        <w:rPr>
          <w:color w:val="auto"/>
          <w:sz w:val="24"/>
          <w:szCs w:val="24"/>
        </w:rPr>
      </w:pPr>
      <w:r>
        <w:rPr>
          <w:rFonts w:hint="eastAsia"/>
          <w:color w:val="auto"/>
          <w:sz w:val="24"/>
          <w:szCs w:val="24"/>
        </w:rPr>
        <w:t xml:space="preserve">八、转让和分包</w:t>
      </w:r>
      <w:r/>
    </w:p>
    <w:p>
      <w:pPr>
        <w:spacing w:line="360" w:lineRule="auto"/>
        <w:rPr>
          <w:color w:val="auto"/>
          <w:sz w:val="24"/>
          <w:szCs w:val="24"/>
        </w:rPr>
      </w:pPr>
      <w:r>
        <w:rPr>
          <w:rFonts w:hint="eastAsia"/>
          <w:color w:val="auto"/>
          <w:sz w:val="24"/>
          <w:szCs w:val="24"/>
        </w:rPr>
        <w:t xml:space="preserve">本合同不得转让和分包。</w:t>
      </w:r>
      <w:r/>
    </w:p>
    <w:p>
      <w:pPr>
        <w:spacing w:line="360" w:lineRule="auto"/>
        <w:rPr>
          <w:color w:val="auto"/>
          <w:sz w:val="24"/>
          <w:szCs w:val="24"/>
        </w:rPr>
      </w:pPr>
      <w:r>
        <w:rPr>
          <w:rFonts w:hint="eastAsia"/>
          <w:color w:val="auto"/>
          <w:sz w:val="24"/>
          <w:szCs w:val="24"/>
        </w:rPr>
        <w:t xml:space="preserve">九、甲、乙双方违约责任</w:t>
      </w:r>
      <w:r/>
    </w:p>
    <w:p>
      <w:pPr>
        <w:spacing w:line="360" w:lineRule="auto"/>
        <w:rPr>
          <w:color w:val="auto"/>
          <w:sz w:val="24"/>
          <w:szCs w:val="24"/>
        </w:rPr>
      </w:pPr>
      <w:r>
        <w:rPr>
          <w:rFonts w:hint="eastAsia"/>
          <w:color w:val="auto"/>
          <w:sz w:val="24"/>
          <w:szCs w:val="24"/>
        </w:rPr>
        <w:t xml:space="preserve">1、甲方违反本合同的付款约定，乙方有权要求甲方在一定期限内解决，同时按照逾期付款金额的每天千分之一支付逾期付款违约金。逾期60日未解决的，乙方有权终止合同；造成乙方经济损失的，甲方应给予乙方经济赔偿，并承担相应法律责任。</w:t>
      </w:r>
      <w:r/>
    </w:p>
    <w:p>
      <w:pPr>
        <w:spacing w:line="360" w:lineRule="auto"/>
        <w:rPr>
          <w:color w:val="auto"/>
          <w:sz w:val="24"/>
          <w:szCs w:val="24"/>
        </w:rPr>
      </w:pPr>
      <w:r>
        <w:rPr>
          <w:rFonts w:hint="eastAsia"/>
          <w:color w:val="auto"/>
          <w:sz w:val="24"/>
          <w:szCs w:val="24"/>
        </w:rPr>
        <w:t xml:space="preserve">2、在甲方对乙方发生下列违约情形而采取的任何补救措施在不受影响的情况下，甲方可向乙方发出终止部分或全部合同的书面通知书。</w:t>
      </w:r>
      <w:r/>
    </w:p>
    <w:p>
      <w:pPr>
        <w:spacing w:line="360" w:lineRule="auto"/>
        <w:rPr>
          <w:color w:val="auto"/>
          <w:sz w:val="24"/>
          <w:szCs w:val="24"/>
        </w:rPr>
      </w:pPr>
      <w:r>
        <w:rPr>
          <w:rFonts w:hint="eastAsia"/>
          <w:color w:val="auto"/>
          <w:sz w:val="24"/>
          <w:szCs w:val="24"/>
        </w:rPr>
        <w:t xml:space="preserve">(1) 如果乙方未能按合同规定的期限或甲方同意延长的限期内完成部分或全部相关的服务工作；</w:t>
      </w:r>
      <w:r/>
    </w:p>
    <w:p>
      <w:pPr>
        <w:spacing w:line="360" w:lineRule="auto"/>
        <w:rPr>
          <w:color w:val="auto"/>
          <w:sz w:val="24"/>
          <w:szCs w:val="24"/>
        </w:rPr>
      </w:pPr>
      <w:r>
        <w:rPr>
          <w:rFonts w:hint="eastAsia"/>
          <w:color w:val="auto"/>
          <w:sz w:val="24"/>
          <w:szCs w:val="24"/>
        </w:rPr>
        <w:t xml:space="preserve">(2) 乙方在收到甲方发出的违约通知后10天内，或经甲方书面认可延长的时间内未能纠正其过失。</w:t>
      </w:r>
      <w:r/>
    </w:p>
    <w:p>
      <w:pPr>
        <w:spacing w:line="360" w:lineRule="auto"/>
        <w:rPr>
          <w:color w:val="auto"/>
          <w:sz w:val="24"/>
          <w:szCs w:val="24"/>
        </w:rPr>
      </w:pPr>
      <w:r>
        <w:rPr>
          <w:rFonts w:hint="eastAsia"/>
          <w:color w:val="auto"/>
          <w:sz w:val="24"/>
          <w:szCs w:val="24"/>
        </w:rPr>
        <w:t xml:space="preserve">3、合同有效期内，除本合同明确规定以外，任何一方均不得无故解除本合同，否则责任方承担违约责任，并向对方支付相当于本期合同服务费总额的10%的款项作为违约金。任何一方因故解除本合同，需提前一个月通知对方，否则视其违约，并承担违约责任。</w:t>
      </w:r>
      <w:r/>
    </w:p>
    <w:p>
      <w:pPr>
        <w:spacing w:line="360" w:lineRule="auto"/>
        <w:rPr>
          <w:color w:val="auto"/>
          <w:sz w:val="24"/>
          <w:szCs w:val="24"/>
        </w:rPr>
      </w:pPr>
      <w:r>
        <w:rPr>
          <w:rFonts w:hint="eastAsia"/>
          <w:color w:val="auto"/>
          <w:sz w:val="24"/>
          <w:szCs w:val="24"/>
        </w:rPr>
        <w:t xml:space="preserve">4、乙方应严格执行各项服务标准，确保工作质量。如有质量问题，甲方有权按有关处罚规定进行经济处罚。</w:t>
      </w:r>
      <w:r/>
    </w:p>
    <w:p>
      <w:pPr>
        <w:spacing w:line="360" w:lineRule="auto"/>
        <w:rPr>
          <w:color w:val="auto"/>
          <w:sz w:val="24"/>
          <w:szCs w:val="24"/>
        </w:rPr>
      </w:pPr>
      <w:r>
        <w:rPr>
          <w:rFonts w:hint="eastAsia"/>
          <w:color w:val="auto"/>
          <w:sz w:val="24"/>
          <w:szCs w:val="24"/>
        </w:rPr>
        <w:t xml:space="preserve">十、不可抗力</w:t>
      </w:r>
      <w:r/>
    </w:p>
    <w:p>
      <w:pPr>
        <w:spacing w:line="360" w:lineRule="auto"/>
        <w:rPr>
          <w:color w:val="auto"/>
          <w:sz w:val="24"/>
          <w:szCs w:val="24"/>
        </w:rPr>
      </w:pPr>
      <w:r>
        <w:rPr>
          <w:rFonts w:hint="eastAsia"/>
          <w:color w:val="auto"/>
          <w:sz w:val="24"/>
          <w:szCs w:val="24"/>
        </w:rPr>
        <w:t xml:space="preserve">1、 如果双方由于不可抗力的任何事故（须经双方认同），致使影响合同履行时，履行合同的期限应予延长，延长期限相当于事故影响的时间。</w:t>
      </w:r>
      <w:r/>
    </w:p>
    <w:p>
      <w:pPr>
        <w:spacing w:line="360" w:lineRule="auto"/>
        <w:rPr>
          <w:color w:val="auto"/>
          <w:sz w:val="24"/>
          <w:szCs w:val="24"/>
        </w:rPr>
      </w:pPr>
      <w:r>
        <w:rPr>
          <w:rFonts w:hint="eastAsia"/>
          <w:color w:val="auto"/>
          <w:sz w:val="24"/>
          <w:szCs w:val="24"/>
        </w:rPr>
        <w:t xml:space="preserve">2、 本条所述的“不可抗力”系指双方无法控制、不可预见、不能克服的事件。这些事件包括但不限于：战争、严重水灾、台风、地震以及其他双方商定的事件。</w:t>
      </w:r>
      <w:r/>
    </w:p>
    <w:p>
      <w:pPr>
        <w:spacing w:line="360" w:lineRule="auto"/>
        <w:rPr>
          <w:color w:val="auto"/>
          <w:sz w:val="24"/>
          <w:szCs w:val="24"/>
        </w:rPr>
      </w:pPr>
      <w:r>
        <w:rPr>
          <w:rFonts w:hint="eastAsia"/>
          <w:color w:val="auto"/>
          <w:sz w:val="24"/>
          <w:szCs w:val="24"/>
        </w:rPr>
        <w:t xml:space="preserve">3、受事故影响的一方应在不可抗力事故发后尽快以传真通知对方，并采取合理措施避免损失的进一步扩大，双方应通过友好协商在合理时间内达成进一步履行合同的协议。</w:t>
      </w:r>
      <w:r/>
    </w:p>
    <w:p>
      <w:pPr>
        <w:spacing w:line="360" w:lineRule="auto"/>
        <w:rPr>
          <w:color w:val="auto"/>
          <w:sz w:val="24"/>
          <w:szCs w:val="24"/>
        </w:rPr>
      </w:pPr>
      <w:r>
        <w:rPr>
          <w:color w:val="auto"/>
          <w:sz w:val="24"/>
          <w:szCs w:val="24"/>
        </w:rPr>
      </w:r>
      <w:r/>
    </w:p>
    <w:p>
      <w:pPr>
        <w:spacing w:line="360" w:lineRule="auto"/>
        <w:rPr>
          <w:color w:val="auto"/>
          <w:sz w:val="24"/>
          <w:szCs w:val="24"/>
        </w:rPr>
      </w:pPr>
      <w:r>
        <w:rPr>
          <w:rFonts w:hint="eastAsia"/>
          <w:color w:val="auto"/>
          <w:sz w:val="24"/>
          <w:szCs w:val="24"/>
        </w:rPr>
        <w:t xml:space="preserve">十一、合同的生效</w:t>
      </w:r>
      <w:r/>
    </w:p>
    <w:p>
      <w:pPr>
        <w:spacing w:line="360" w:lineRule="auto"/>
        <w:rPr>
          <w:color w:val="auto"/>
          <w:sz w:val="24"/>
          <w:szCs w:val="24"/>
        </w:rPr>
      </w:pPr>
      <w:r>
        <w:rPr>
          <w:rFonts w:hint="eastAsia"/>
          <w:color w:val="auto"/>
          <w:sz w:val="24"/>
          <w:szCs w:val="24"/>
        </w:rPr>
        <w:t xml:space="preserve">本合同在双方法定代表人签字并加盖公章后生效。</w:t>
      </w:r>
      <w:r/>
    </w:p>
    <w:p>
      <w:pPr>
        <w:spacing w:line="360" w:lineRule="auto"/>
        <w:rPr>
          <w:color w:val="auto"/>
          <w:sz w:val="24"/>
          <w:szCs w:val="24"/>
        </w:rPr>
      </w:pPr>
      <w:r>
        <w:rPr>
          <w:color w:val="auto"/>
          <w:sz w:val="24"/>
          <w:szCs w:val="24"/>
        </w:rPr>
      </w:r>
      <w:r/>
    </w:p>
    <w:p>
      <w:pPr>
        <w:spacing w:line="360" w:lineRule="auto"/>
        <w:rPr>
          <w:color w:val="auto"/>
          <w:sz w:val="24"/>
          <w:szCs w:val="24"/>
        </w:rPr>
      </w:pPr>
      <w:r>
        <w:rPr>
          <w:rFonts w:hint="eastAsia"/>
          <w:color w:val="auto"/>
          <w:sz w:val="24"/>
          <w:szCs w:val="24"/>
        </w:rPr>
        <w:t xml:space="preserve">十二、争议解决</w:t>
      </w:r>
      <w:r/>
    </w:p>
    <w:p>
      <w:pPr>
        <w:spacing w:line="360" w:lineRule="auto"/>
        <w:rPr>
          <w:color w:val="auto"/>
          <w:sz w:val="24"/>
          <w:szCs w:val="24"/>
        </w:rPr>
      </w:pPr>
      <w:r>
        <w:rPr>
          <w:rFonts w:hint="eastAsia"/>
          <w:color w:val="auto"/>
          <w:sz w:val="24"/>
          <w:szCs w:val="24"/>
        </w:rPr>
        <w:t xml:space="preserve">在执行过程中如发生争议，甲乙双方应协商解决，协商不成时，可依法向甲方所在地人民法院起诉。</w:t>
      </w:r>
      <w:r/>
    </w:p>
    <w:p>
      <w:pPr>
        <w:spacing w:line="360" w:lineRule="auto"/>
        <w:rPr>
          <w:color w:val="auto"/>
          <w:sz w:val="24"/>
          <w:szCs w:val="24"/>
        </w:rPr>
      </w:pPr>
      <w:r>
        <w:rPr>
          <w:color w:val="auto"/>
          <w:sz w:val="24"/>
          <w:szCs w:val="24"/>
        </w:rPr>
      </w:r>
      <w:r/>
    </w:p>
    <w:p>
      <w:pPr>
        <w:spacing w:line="360" w:lineRule="auto"/>
        <w:rPr>
          <w:color w:val="auto"/>
          <w:sz w:val="24"/>
          <w:szCs w:val="24"/>
        </w:rPr>
      </w:pPr>
      <w:r>
        <w:rPr>
          <w:rFonts w:hint="eastAsia"/>
          <w:color w:val="auto"/>
          <w:sz w:val="24"/>
          <w:szCs w:val="24"/>
        </w:rPr>
        <w:t xml:space="preserve">十三、附则</w:t>
      </w:r>
      <w:r/>
    </w:p>
    <w:p>
      <w:pPr>
        <w:spacing w:line="360" w:lineRule="auto"/>
        <w:rPr>
          <w:color w:val="auto"/>
          <w:sz w:val="24"/>
          <w:szCs w:val="24"/>
        </w:rPr>
      </w:pPr>
      <w:r>
        <w:rPr>
          <w:rFonts w:hint="eastAsia"/>
          <w:color w:val="auto"/>
          <w:sz w:val="24"/>
          <w:szCs w:val="24"/>
        </w:rPr>
        <w:t xml:space="preserve">1、本合同一式陆份，具有同等法律效力，甲方肆份、乙方执壹份，采购代理机构留存壹份备案。</w:t>
      </w:r>
      <w:r/>
    </w:p>
    <w:p>
      <w:pPr>
        <w:spacing w:line="360" w:lineRule="auto"/>
        <w:rPr>
          <w:color w:val="auto"/>
          <w:sz w:val="24"/>
          <w:szCs w:val="24"/>
        </w:rPr>
      </w:pPr>
      <w:r>
        <w:rPr>
          <w:rFonts w:hint="eastAsia"/>
          <w:color w:val="auto"/>
          <w:sz w:val="24"/>
          <w:szCs w:val="24"/>
        </w:rPr>
        <w:t xml:space="preserve">2、如需修改或补充合同内容，应经甲方、乙方协商，并签署书面修改或补充协议，该协议将作为本合同不可分割的一部分。</w:t>
      </w:r>
      <w:r/>
    </w:p>
    <w:p>
      <w:pPr>
        <w:spacing w:line="360" w:lineRule="auto"/>
        <w:rPr>
          <w:color w:val="auto"/>
          <w:sz w:val="24"/>
          <w:szCs w:val="24"/>
        </w:rPr>
      </w:pPr>
      <w:r>
        <w:rPr>
          <w:rFonts w:hint="eastAsia"/>
          <w:color w:val="auto"/>
          <w:sz w:val="24"/>
          <w:szCs w:val="24"/>
        </w:rPr>
        <w:t xml:space="preserve">3、本合同应按照中华人民共和国的现行法律进行解释。</w:t>
      </w:r>
      <w:r/>
    </w:p>
    <w:p>
      <w:pPr>
        <w:rPr>
          <w:color w:val="auto"/>
          <w:sz w:val="24"/>
          <w:szCs w:val="24"/>
        </w:rPr>
      </w:pPr>
      <w:r>
        <w:rPr>
          <w:color w:val="auto"/>
          <w:sz w:val="24"/>
          <w:szCs w:val="24"/>
        </w:rPr>
      </w:r>
      <w:r/>
    </w:p>
    <w:p>
      <w:pPr>
        <w:rPr>
          <w:color w:val="auto"/>
          <w:sz w:val="24"/>
          <w:szCs w:val="24"/>
        </w:rPr>
      </w:pPr>
      <w:r>
        <w:rPr>
          <w:color w:val="auto"/>
          <w:sz w:val="24"/>
          <w:szCs w:val="24"/>
        </w:rPr>
      </w:r>
      <w:r/>
    </w:p>
    <w:tbl>
      <w:tblPr>
        <w:tblStyle w:val="762"/>
        <w:tblW w:w="7847" w:type="dxa"/>
        <w:tblInd w:w="-284" w:type="dxa"/>
        <w:tblLayout w:type="fixed"/>
        <w:tblCellMar>
          <w:left w:w="108" w:type="dxa"/>
          <w:top w:w="0" w:type="dxa"/>
          <w:right w:w="108" w:type="dxa"/>
          <w:bottom w:w="0" w:type="dxa"/>
        </w:tblCellMar>
        <w:tblLook w:val="04A0" w:firstRow="1" w:lastRow="0" w:firstColumn="1" w:lastColumn="0" w:noHBand="0" w:noVBand="1"/>
      </w:tblPr>
      <w:tblGrid>
        <w:gridCol w:w="3855"/>
        <w:gridCol w:w="3992"/>
      </w:tblGrid>
      <w:tr>
        <w:trPr>
          <w:trHeight w:val="732"/>
        </w:trPr>
        <w:tc>
          <w:tcPr>
            <w:tcBorders>
              <w:top w:val="none" w:color="000000" w:sz="4" w:space="0"/>
              <w:left w:val="none" w:color="000000" w:sz="4" w:space="0"/>
              <w:bottom w:val="none" w:color="000000" w:sz="4" w:space="0"/>
              <w:right w:val="none" w:color="000000" w:sz="4" w:space="0"/>
            </w:tcBorders>
            <w:tcW w:w="3855" w:type="dxa"/>
            <w:vAlign w:val="center"/>
            <w:textDirection w:val="lrTb"/>
            <w:noWrap w:val="false"/>
          </w:tcPr>
          <w:p>
            <w:pPr>
              <w:rPr>
                <w:color w:val="auto"/>
                <w:sz w:val="24"/>
                <w:szCs w:val="24"/>
              </w:rPr>
            </w:pPr>
            <w:r>
              <w:rPr>
                <w:rFonts w:hint="eastAsia"/>
                <w:color w:val="auto"/>
                <w:sz w:val="24"/>
                <w:szCs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3992" w:type="dxa"/>
            <w:vAlign w:val="center"/>
            <w:textDirection w:val="lrTb"/>
            <w:noWrap w:val="false"/>
          </w:tcPr>
          <w:p>
            <w:pPr>
              <w:rPr>
                <w:color w:val="auto"/>
                <w:sz w:val="24"/>
                <w:szCs w:val="24"/>
              </w:rPr>
            </w:pPr>
            <w:r>
              <w:rPr>
                <w:rFonts w:hint="eastAsia"/>
                <w:color w:val="auto"/>
                <w:sz w:val="24"/>
                <w:szCs w:val="24"/>
                <w:lang w:val="zh-CN"/>
              </w:rPr>
              <w:t xml:space="preserve">乙方（</w:t>
            </w:r>
            <w:r>
              <w:rPr>
                <w:rFonts w:hint="eastAsia"/>
                <w:color w:val="auto"/>
                <w:sz w:val="24"/>
                <w:szCs w:val="24"/>
              </w:rPr>
              <w:t xml:space="preserve">中标</w:t>
            </w:r>
            <w:r>
              <w:rPr>
                <w:rFonts w:hint="eastAsia"/>
                <w:color w:val="auto"/>
                <w:sz w:val="24"/>
                <w:szCs w:val="24"/>
                <w:lang w:val="zh-CN"/>
              </w:rPr>
              <w:t xml:space="preserve">供应商）：（盖章）</w:t>
            </w:r>
            <w:r/>
          </w:p>
        </w:tc>
      </w:tr>
      <w:tr>
        <w:trPr>
          <w:trHeight w:val="567"/>
        </w:trPr>
        <w:tc>
          <w:tcPr>
            <w:tcBorders>
              <w:top w:val="none" w:color="000000" w:sz="4" w:space="0"/>
              <w:left w:val="none" w:color="000000" w:sz="4" w:space="0"/>
              <w:bottom w:val="none" w:color="000000" w:sz="4" w:space="0"/>
              <w:right w:val="none" w:color="000000" w:sz="4" w:space="0"/>
            </w:tcBorders>
            <w:tcW w:w="3855" w:type="dxa"/>
            <w:vAlign w:val="center"/>
            <w:textDirection w:val="lrTb"/>
            <w:noWrap w:val="false"/>
          </w:tcPr>
          <w:p>
            <w:pPr>
              <w:rPr>
                <w:color w:val="auto"/>
                <w:sz w:val="24"/>
                <w:szCs w:val="24"/>
              </w:rPr>
            </w:pPr>
            <w:r>
              <w:rPr>
                <w:rFonts w:hint="eastAsia"/>
                <w:color w:val="auto"/>
                <w:sz w:val="24"/>
                <w:szCs w:val="24"/>
              </w:rPr>
              <w:t xml:space="preserve">法定</w:t>
            </w:r>
            <w:r>
              <w:rPr>
                <w:rFonts w:hint="eastAsia"/>
                <w:color w:val="auto"/>
                <w:sz w:val="24"/>
                <w:szCs w:val="24"/>
                <w:lang w:val="zh-CN"/>
              </w:rPr>
              <w:t xml:space="preserve">代表人：</w:t>
            </w:r>
            <w:r/>
          </w:p>
        </w:tc>
        <w:tc>
          <w:tcPr>
            <w:tcBorders>
              <w:top w:val="none" w:color="000000" w:sz="4" w:space="0"/>
              <w:left w:val="none" w:color="000000" w:sz="4" w:space="0"/>
              <w:bottom w:val="none" w:color="000000" w:sz="4" w:space="0"/>
              <w:right w:val="none" w:color="000000" w:sz="4" w:space="0"/>
            </w:tcBorders>
            <w:tcW w:w="3992" w:type="dxa"/>
            <w:vAlign w:val="center"/>
            <w:textDirection w:val="lrTb"/>
            <w:noWrap w:val="false"/>
          </w:tcPr>
          <w:p>
            <w:pPr>
              <w:rPr>
                <w:color w:val="auto"/>
                <w:sz w:val="24"/>
                <w:szCs w:val="24"/>
              </w:rPr>
            </w:pPr>
            <w:r>
              <w:rPr>
                <w:rFonts w:hint="eastAsia"/>
                <w:color w:val="auto"/>
                <w:sz w:val="24"/>
                <w:szCs w:val="24"/>
              </w:rPr>
              <w:t xml:space="preserve">法定</w:t>
            </w:r>
            <w:r>
              <w:rPr>
                <w:rFonts w:hint="eastAsia"/>
                <w:color w:val="auto"/>
                <w:sz w:val="24"/>
                <w:szCs w:val="24"/>
                <w:lang w:val="zh-CN"/>
              </w:rPr>
              <w:t xml:space="preserve">代表人</w:t>
            </w:r>
            <w:r>
              <w:rPr>
                <w:rFonts w:hint="eastAsia"/>
                <w:color w:val="auto"/>
                <w:sz w:val="24"/>
                <w:szCs w:val="24"/>
              </w:rPr>
              <w:t xml:space="preserve">：</w:t>
            </w:r>
            <w:r/>
          </w:p>
        </w:tc>
      </w:tr>
      <w:tr>
        <w:trPr>
          <w:trHeight w:val="567"/>
        </w:trPr>
        <w:tc>
          <w:tcPr>
            <w:tcBorders>
              <w:top w:val="none" w:color="000000" w:sz="4" w:space="0"/>
              <w:left w:val="none" w:color="000000" w:sz="4" w:space="0"/>
              <w:bottom w:val="none" w:color="000000" w:sz="4" w:space="0"/>
              <w:right w:val="none" w:color="000000" w:sz="4" w:space="0"/>
            </w:tcBorders>
            <w:tcW w:w="3855" w:type="dxa"/>
            <w:vAlign w:val="center"/>
            <w:textDirection w:val="lrTb"/>
            <w:noWrap w:val="false"/>
          </w:tcPr>
          <w:p>
            <w:pPr>
              <w:rPr>
                <w:color w:val="auto"/>
                <w:sz w:val="24"/>
                <w:szCs w:val="24"/>
              </w:rPr>
            </w:pPr>
            <w:r>
              <w:rPr>
                <w:rFonts w:hint="eastAsia"/>
                <w:color w:val="auto"/>
                <w:sz w:val="24"/>
                <w:szCs w:val="24"/>
                <w:lang w:val="zh-CN"/>
              </w:rPr>
              <w:t xml:space="preserve">电话：</w:t>
            </w:r>
            <w:r/>
          </w:p>
        </w:tc>
        <w:tc>
          <w:tcPr>
            <w:tcBorders>
              <w:top w:val="none" w:color="000000" w:sz="4" w:space="0"/>
              <w:left w:val="none" w:color="000000" w:sz="4" w:space="0"/>
              <w:bottom w:val="none" w:color="000000" w:sz="4" w:space="0"/>
              <w:right w:val="none" w:color="000000" w:sz="4" w:space="0"/>
            </w:tcBorders>
            <w:tcW w:w="3992" w:type="dxa"/>
            <w:vAlign w:val="center"/>
            <w:textDirection w:val="lrTb"/>
            <w:noWrap w:val="false"/>
          </w:tcPr>
          <w:p>
            <w:pPr>
              <w:rPr>
                <w:color w:val="auto"/>
                <w:sz w:val="24"/>
                <w:szCs w:val="24"/>
              </w:rPr>
            </w:pPr>
            <w:r>
              <w:rPr>
                <w:rFonts w:hint="eastAsia"/>
                <w:color w:val="auto"/>
                <w:sz w:val="24"/>
                <w:szCs w:val="24"/>
                <w:lang w:val="zh-CN"/>
              </w:rPr>
              <w:t xml:space="preserve">电话：</w:t>
            </w:r>
            <w:r/>
          </w:p>
        </w:tc>
      </w:tr>
      <w:tr>
        <w:trPr>
          <w:trHeight w:val="567"/>
        </w:trPr>
        <w:tc>
          <w:tcPr>
            <w:tcBorders>
              <w:top w:val="none" w:color="000000" w:sz="4" w:space="0"/>
              <w:left w:val="none" w:color="000000" w:sz="4" w:space="0"/>
              <w:bottom w:val="none" w:color="000000" w:sz="4" w:space="0"/>
              <w:right w:val="none" w:color="000000" w:sz="4" w:space="0"/>
            </w:tcBorders>
            <w:tcW w:w="3855" w:type="dxa"/>
            <w:vAlign w:val="center"/>
            <w:textDirection w:val="lrTb"/>
            <w:noWrap w:val="false"/>
          </w:tcPr>
          <w:p>
            <w:pPr>
              <w:rPr>
                <w:color w:val="auto"/>
                <w:sz w:val="24"/>
                <w:szCs w:val="24"/>
              </w:rPr>
            </w:pPr>
            <w:r>
              <w:rPr>
                <w:rFonts w:hint="eastAsia"/>
                <w:color w:val="auto"/>
                <w:sz w:val="24"/>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3992" w:type="dxa"/>
            <w:vAlign w:val="center"/>
            <w:textDirection w:val="lrTb"/>
            <w:noWrap w:val="false"/>
          </w:tcPr>
          <w:p>
            <w:pPr>
              <w:rPr>
                <w:color w:val="auto"/>
                <w:sz w:val="24"/>
                <w:szCs w:val="24"/>
              </w:rPr>
            </w:pPr>
            <w:r>
              <w:rPr>
                <w:rFonts w:hint="eastAsia"/>
                <w:color w:val="auto"/>
                <w:sz w:val="24"/>
                <w:szCs w:val="24"/>
                <w:lang w:val="zh-CN"/>
              </w:rPr>
              <w:t xml:space="preserve">开户银行：</w:t>
            </w:r>
            <w:r/>
          </w:p>
        </w:tc>
      </w:tr>
      <w:tr>
        <w:trPr>
          <w:trHeight w:val="567"/>
        </w:trPr>
        <w:tc>
          <w:tcPr>
            <w:tcBorders>
              <w:top w:val="none" w:color="000000" w:sz="4" w:space="0"/>
              <w:left w:val="none" w:color="000000" w:sz="4" w:space="0"/>
              <w:bottom w:val="none" w:color="000000" w:sz="4" w:space="0"/>
              <w:right w:val="none" w:color="000000" w:sz="4" w:space="0"/>
            </w:tcBorders>
            <w:tcW w:w="3855" w:type="dxa"/>
            <w:vAlign w:val="center"/>
            <w:textDirection w:val="lrTb"/>
            <w:noWrap w:val="false"/>
          </w:tcPr>
          <w:p>
            <w:pPr>
              <w:rPr>
                <w:color w:val="auto"/>
                <w:sz w:val="24"/>
                <w:szCs w:val="24"/>
              </w:rPr>
            </w:pPr>
            <w:r>
              <w:rPr>
                <w:rFonts w:hint="eastAsia"/>
                <w:color w:val="auto"/>
                <w:sz w:val="24"/>
                <w:szCs w:val="24"/>
              </w:rPr>
              <w:t xml:space="preserve">账号：</w:t>
            </w:r>
            <w:r/>
          </w:p>
        </w:tc>
        <w:tc>
          <w:tcPr>
            <w:tcBorders>
              <w:top w:val="none" w:color="000000" w:sz="4" w:space="0"/>
              <w:left w:val="none" w:color="000000" w:sz="4" w:space="0"/>
              <w:bottom w:val="none" w:color="000000" w:sz="4" w:space="0"/>
              <w:right w:val="none" w:color="000000" w:sz="4" w:space="0"/>
            </w:tcBorders>
            <w:tcW w:w="3992" w:type="dxa"/>
            <w:vAlign w:val="center"/>
            <w:textDirection w:val="lrTb"/>
            <w:noWrap w:val="false"/>
          </w:tcPr>
          <w:p>
            <w:pPr>
              <w:rPr>
                <w:color w:val="auto"/>
                <w:sz w:val="24"/>
                <w:szCs w:val="24"/>
              </w:rPr>
            </w:pPr>
            <w:r>
              <w:rPr>
                <w:rFonts w:hint="eastAsia"/>
                <w:color w:val="auto"/>
                <w:sz w:val="24"/>
                <w:szCs w:val="24"/>
                <w:lang w:val="zh-CN"/>
              </w:rPr>
              <w:t xml:space="preserve">账号：</w:t>
            </w:r>
            <w:r/>
          </w:p>
        </w:tc>
      </w:tr>
      <w:tr>
        <w:trPr>
          <w:trHeight w:val="567"/>
        </w:trPr>
        <w:tc>
          <w:tcPr>
            <w:tcBorders>
              <w:top w:val="none" w:color="000000" w:sz="4" w:space="0"/>
              <w:left w:val="none" w:color="000000" w:sz="4" w:space="0"/>
              <w:bottom w:val="none" w:color="000000" w:sz="4" w:space="0"/>
              <w:right w:val="none" w:color="000000" w:sz="4" w:space="0"/>
            </w:tcBorders>
            <w:tcW w:w="3855" w:type="dxa"/>
            <w:vAlign w:val="center"/>
            <w:textDirection w:val="lrTb"/>
            <w:noWrap w:val="false"/>
          </w:tcPr>
          <w:p>
            <w:pPr>
              <w:rPr>
                <w:color w:val="auto"/>
                <w:sz w:val="24"/>
                <w:szCs w:val="24"/>
              </w:rPr>
            </w:pPr>
            <w:r>
              <w:rPr>
                <w:rFonts w:hint="eastAsia"/>
                <w:color w:val="auto"/>
                <w:sz w:val="24"/>
                <w:szCs w:val="24"/>
                <w:lang w:val="zh-CN"/>
              </w:rPr>
              <w:t xml:space="preserve">日期：    年   月   日 </w:t>
            </w:r>
            <w:r/>
          </w:p>
        </w:tc>
        <w:tc>
          <w:tcPr>
            <w:tcBorders>
              <w:top w:val="none" w:color="000000" w:sz="4" w:space="0"/>
              <w:left w:val="none" w:color="000000" w:sz="4" w:space="0"/>
              <w:bottom w:val="none" w:color="000000" w:sz="4" w:space="0"/>
              <w:right w:val="none" w:color="000000" w:sz="4" w:space="0"/>
            </w:tcBorders>
            <w:tcW w:w="3992" w:type="dxa"/>
            <w:vAlign w:val="center"/>
            <w:textDirection w:val="lrTb"/>
            <w:noWrap w:val="false"/>
          </w:tcPr>
          <w:p>
            <w:pPr>
              <w:rPr>
                <w:color w:val="auto"/>
                <w:sz w:val="24"/>
                <w:szCs w:val="24"/>
              </w:rPr>
            </w:pPr>
            <w:r>
              <w:rPr>
                <w:rFonts w:hint="eastAsia"/>
                <w:color w:val="auto"/>
                <w:sz w:val="24"/>
                <w:szCs w:val="24"/>
                <w:lang w:val="zh-CN"/>
              </w:rPr>
              <w:t xml:space="preserve">日期：       年    月    日</w:t>
            </w:r>
            <w:r/>
          </w:p>
        </w:tc>
      </w:tr>
    </w:tbl>
    <w:p>
      <w:pPr>
        <w:rPr>
          <w:color w:val="auto"/>
          <w:sz w:val="24"/>
          <w:szCs w:val="24"/>
          <w:lang w:val="zh-CN"/>
        </w:rPr>
      </w:pPr>
      <w:r>
        <w:rPr>
          <w:color w:val="auto"/>
          <w:sz w:val="24"/>
          <w:szCs w:val="24"/>
          <w:lang w:val="zh-CN"/>
        </w:rPr>
      </w:r>
      <w:r/>
    </w:p>
    <w:p>
      <w:pPr>
        <w:rPr>
          <w:color w:val="auto"/>
          <w:sz w:val="24"/>
          <w:szCs w:val="24"/>
        </w:rPr>
      </w:pPr>
      <w:r>
        <w:rPr>
          <w:rFonts w:hint="eastAsia"/>
          <w:color w:val="auto"/>
          <w:sz w:val="24"/>
          <w:szCs w:val="24"/>
          <w:lang w:val="zh-CN"/>
        </w:rPr>
        <w:t xml:space="preserve">采购代理机构（</w:t>
      </w:r>
      <w:r>
        <w:rPr>
          <w:rFonts w:hint="eastAsia"/>
          <w:color w:val="auto"/>
          <w:sz w:val="24"/>
          <w:szCs w:val="24"/>
        </w:rPr>
        <w:t xml:space="preserve">见</w:t>
      </w:r>
      <w:r>
        <w:rPr>
          <w:rFonts w:hint="eastAsia"/>
          <w:color w:val="auto"/>
          <w:sz w:val="24"/>
          <w:szCs w:val="24"/>
          <w:lang w:val="zh-CN"/>
        </w:rPr>
        <w:t xml:space="preserve">证方）： </w:t>
      </w:r>
      <w:r/>
    </w:p>
    <w:p>
      <w:pPr>
        <w:rPr>
          <w:color w:val="auto"/>
          <w:sz w:val="24"/>
          <w:szCs w:val="24"/>
        </w:rPr>
      </w:pPr>
      <w:r>
        <w:rPr>
          <w:color w:val="auto"/>
          <w:sz w:val="24"/>
          <w:szCs w:val="24"/>
        </w:rPr>
      </w:r>
      <w:r/>
    </w:p>
    <w:p>
      <w:pPr>
        <w:rPr>
          <w:color w:val="auto"/>
          <w:sz w:val="24"/>
          <w:szCs w:val="24"/>
          <w:lang w:val="zh-CN"/>
        </w:rPr>
      </w:pPr>
      <w:r>
        <w:rPr>
          <w:rFonts w:hint="eastAsia"/>
          <w:color w:val="auto"/>
          <w:sz w:val="24"/>
          <w:szCs w:val="24"/>
        </w:rPr>
        <w:t xml:space="preserve">经办人：</w:t>
      </w:r>
      <w:r/>
    </w:p>
    <w:p>
      <w:pPr>
        <w:rPr>
          <w:color w:val="auto"/>
          <w:sz w:val="24"/>
          <w:szCs w:val="24"/>
        </w:rPr>
      </w:pPr>
      <w:r>
        <w:rPr>
          <w:color w:val="auto"/>
          <w:sz w:val="24"/>
          <w:szCs w:val="24"/>
        </w:rPr>
      </w:r>
      <w:r/>
    </w:p>
    <w:p>
      <w:pPr>
        <w:rPr>
          <w:color w:val="auto"/>
          <w:sz w:val="24"/>
          <w:szCs w:val="24"/>
        </w:rPr>
      </w:pPr>
      <w:r>
        <w:rPr>
          <w:rFonts w:hint="eastAsia"/>
          <w:color w:val="auto"/>
          <w:sz w:val="24"/>
          <w:szCs w:val="24"/>
        </w:rPr>
        <w:t xml:space="preserve">日期：    年   月   日 </w:t>
      </w:r>
      <w:r/>
    </w:p>
    <w:p>
      <w:pPr>
        <w:rPr>
          <w:rFonts w:ascii="宋体" w:hAnsi="宋体" w:cs="宋体"/>
          <w:color w:val="auto"/>
          <w:sz w:val="24"/>
          <w:szCs w:val="24"/>
        </w:rPr>
      </w:pPr>
      <w:r>
        <w:rPr>
          <w:rFonts w:ascii="宋体" w:hAnsi="宋体" w:cs="宋体"/>
          <w:color w:val="auto"/>
          <w:sz w:val="24"/>
          <w:szCs w:val="24"/>
        </w:rPr>
        <w:br w:type="page" w:clear="all"/>
      </w:r>
      <w:r/>
    </w:p>
    <w:p>
      <w:pPr>
        <w:pStyle w:val="757"/>
        <w:jc w:val="center"/>
        <w:rPr>
          <w:color w:val="auto"/>
        </w:rPr>
      </w:pPr>
      <w:r/>
      <w:bookmarkStart w:id="525" w:name="_Toc8741"/>
      <w:r>
        <w:rPr>
          <w:rFonts w:hint="eastAsia"/>
          <w:color w:val="auto"/>
        </w:rPr>
        <w:t xml:space="preserve">第七章 投标文件格式</w:t>
      </w:r>
      <w:bookmarkEnd w:id="522"/>
      <w:r/>
      <w:bookmarkEnd w:id="523"/>
      <w:r/>
      <w:bookmarkEnd w:id="524"/>
      <w:r/>
      <w:bookmarkEnd w:id="525"/>
      <w:r/>
      <w:r/>
    </w:p>
    <w:p>
      <w:pPr>
        <w:pStyle w:val="813"/>
        <w:ind w:firstLine="482"/>
        <w:spacing w:line="360" w:lineRule="auto"/>
        <w:rPr>
          <w:rFonts w:eastAsia="宋体" w:cs="宋体"/>
          <w:b/>
          <w:color w:val="auto"/>
          <w:sz w:val="24"/>
          <w:szCs w:val="24"/>
        </w:rPr>
      </w:pPr>
      <w:r>
        <w:rPr>
          <w:rFonts w:hint="eastAsia" w:eastAsia="宋体" w:cs="宋体"/>
          <w:b/>
          <w:color w:val="auto"/>
          <w:sz w:val="24"/>
          <w:szCs w:val="24"/>
        </w:rPr>
        <w:t xml:space="preserve">投标人编制文件须知</w:t>
      </w:r>
      <w:r/>
    </w:p>
    <w:p>
      <w:pPr>
        <w:pStyle w:val="813"/>
        <w:ind w:firstLine="480"/>
        <w:spacing w:line="360" w:lineRule="auto"/>
        <w:rPr>
          <w:rFonts w:eastAsia="宋体" w:cs="宋体"/>
          <w:color w:val="auto"/>
          <w:sz w:val="24"/>
          <w:szCs w:val="24"/>
        </w:rPr>
      </w:pPr>
      <w:r>
        <w:rPr>
          <w:rFonts w:hint="eastAsia" w:eastAsia="宋体" w:cs="宋体"/>
          <w:color w:val="auto"/>
          <w:sz w:val="24"/>
          <w:szCs w:val="24"/>
        </w:rPr>
        <w:t xml:space="preserve">1、投标人按照本部分的顺序编制投标文件（资格证明文件）、投标文件（商务技术文件），编制中涉及格式资料的，应按照本部分提供的内容和格式（所有表格的格式可扩展）填写提交。</w:t>
      </w:r>
      <w:r/>
    </w:p>
    <w:p>
      <w:pPr>
        <w:pStyle w:val="813"/>
        <w:ind w:firstLine="480"/>
        <w:spacing w:line="360" w:lineRule="auto"/>
        <w:rPr>
          <w:rFonts w:eastAsia="宋体" w:cs="宋体"/>
          <w:color w:val="auto"/>
          <w:sz w:val="24"/>
          <w:szCs w:val="24"/>
        </w:rPr>
      </w:pPr>
      <w:r>
        <w:rPr>
          <w:rFonts w:hint="eastAsia" w:eastAsia="宋体" w:cs="宋体"/>
          <w:color w:val="auto"/>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813"/>
        <w:ind w:firstLine="480"/>
        <w:spacing w:line="360" w:lineRule="auto"/>
        <w:rPr>
          <w:rFonts w:eastAsia="宋体" w:cs="宋体"/>
          <w:color w:val="auto"/>
          <w:sz w:val="24"/>
          <w:szCs w:val="24"/>
        </w:rPr>
      </w:pPr>
      <w:r>
        <w:rPr>
          <w:rFonts w:hint="eastAsia" w:eastAsia="宋体" w:cs="宋体"/>
          <w:color w:val="auto"/>
          <w:sz w:val="24"/>
          <w:szCs w:val="24"/>
        </w:rPr>
        <w:t xml:space="preserve">3、全部声明和问题的回答及所附材料必须是真实的、准确的和完整的。</w:t>
      </w:r>
      <w:r/>
    </w:p>
    <w:p>
      <w:pPr>
        <w:pStyle w:val="813"/>
        <w:ind w:firstLine="480"/>
        <w:spacing w:line="360" w:lineRule="auto"/>
        <w:rPr>
          <w:rFonts w:eastAsia="宋体" w:cs="宋体"/>
          <w:color w:val="auto"/>
          <w:sz w:val="24"/>
          <w:szCs w:val="24"/>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eastAsia="宋体" w:cs="宋体"/>
          <w:color w:val="auto"/>
          <w:sz w:val="24"/>
          <w:szCs w:val="24"/>
        </w:rPr>
        <w:t xml:space="preserve">4、实行电子化不见面交易方式的，加盖公章、签名等均通过投标文件编制工具加盖电子公章、签字、签章或印鉴。</w:t>
      </w:r>
      <w:r/>
    </w:p>
    <w:p>
      <w:pPr>
        <w:ind w:left="267" w:hanging="267"/>
        <w:spacing w:line="360" w:lineRule="auto"/>
        <w:rPr>
          <w:rFonts w:ascii="宋体" w:hAnsi="宋体" w:cs="宋体"/>
          <w:b/>
          <w:color w:val="auto"/>
          <w:sz w:val="24"/>
        </w:rPr>
      </w:pPr>
      <w:r>
        <w:rPr>
          <w:rFonts w:hint="eastAsia" w:ascii="宋体" w:hAnsi="宋体" w:cs="宋体"/>
          <w:b/>
          <w:color w:val="auto"/>
          <w:spacing w:val="20"/>
          <w:sz w:val="24"/>
        </w:rPr>
        <w:t xml:space="preserve">投标文件</w:t>
      </w:r>
      <w:r>
        <w:rPr>
          <w:rFonts w:hint="eastAsia" w:ascii="宋体" w:hAnsi="宋体" w:cs="宋体"/>
          <w:b/>
          <w:color w:val="auto"/>
          <w:sz w:val="24"/>
        </w:rPr>
        <w:t xml:space="preserve">封面（非实质性格式）</w:t>
      </w:r>
      <w:r/>
    </w:p>
    <w:p>
      <w:pPr>
        <w:ind w:left="915" w:hanging="915"/>
        <w:jc w:val="center"/>
        <w:spacing w:line="360" w:lineRule="auto"/>
        <w:rPr>
          <w:rFonts w:ascii="宋体" w:hAnsi="宋体" w:cs="宋体"/>
          <w:b/>
          <w:color w:val="auto"/>
          <w:spacing w:val="60"/>
          <w:sz w:val="84"/>
          <w:szCs w:val="84"/>
        </w:rPr>
      </w:pPr>
      <w:r>
        <w:rPr>
          <w:rFonts w:ascii="宋体" w:hAnsi="宋体" w:cs="宋体"/>
          <w:b/>
          <w:color w:val="auto"/>
          <w:spacing w:val="60"/>
          <w:sz w:val="84"/>
          <w:szCs w:val="84"/>
        </w:rPr>
      </w:r>
      <w:r/>
    </w:p>
    <w:p>
      <w:pPr>
        <w:ind w:left="915" w:hanging="915"/>
        <w:jc w:val="center"/>
        <w:spacing w:line="360" w:lineRule="auto"/>
        <w:rPr>
          <w:rFonts w:ascii="宋体" w:hAnsi="宋体" w:cs="宋体"/>
          <w:b/>
          <w:color w:val="auto"/>
          <w:spacing w:val="60"/>
          <w:sz w:val="84"/>
          <w:szCs w:val="84"/>
        </w:rPr>
      </w:pPr>
      <w:r>
        <w:rPr>
          <w:rFonts w:ascii="宋体" w:hAnsi="宋体" w:cs="宋体"/>
          <w:b/>
          <w:color w:val="auto"/>
          <w:spacing w:val="60"/>
          <w:sz w:val="84"/>
          <w:szCs w:val="84"/>
        </w:rPr>
      </w:r>
      <w:r/>
    </w:p>
    <w:p>
      <w:pPr>
        <w:ind w:left="915" w:hanging="915"/>
        <w:jc w:val="center"/>
        <w:spacing w:line="360" w:lineRule="auto"/>
        <w:rPr>
          <w:rFonts w:ascii="宋体" w:hAnsi="宋体" w:cs="宋体"/>
          <w:b/>
          <w:color w:val="auto"/>
          <w:spacing w:val="60"/>
          <w:sz w:val="84"/>
          <w:szCs w:val="84"/>
        </w:rPr>
      </w:pPr>
      <w:r>
        <w:rPr>
          <w:rFonts w:ascii="宋体" w:hAnsi="宋体" w:cs="宋体"/>
          <w:b/>
          <w:color w:val="auto"/>
          <w:spacing w:val="60"/>
          <w:sz w:val="84"/>
          <w:szCs w:val="84"/>
        </w:rPr>
      </w:r>
      <w:r/>
    </w:p>
    <w:p>
      <w:pPr>
        <w:ind w:left="915" w:hanging="915"/>
        <w:jc w:val="center"/>
        <w:spacing w:line="360" w:lineRule="auto"/>
        <w:rPr>
          <w:rFonts w:ascii="宋体" w:hAnsi="宋体" w:cs="宋体"/>
          <w:b/>
          <w:color w:val="auto"/>
          <w:spacing w:val="60"/>
          <w:sz w:val="84"/>
          <w:szCs w:val="84"/>
        </w:rPr>
      </w:pPr>
      <w:r>
        <w:rPr>
          <w:rFonts w:hint="eastAsia" w:ascii="宋体" w:hAnsi="宋体" w:cs="宋体"/>
          <w:b/>
          <w:color w:val="auto"/>
          <w:spacing w:val="60"/>
          <w:sz w:val="84"/>
          <w:szCs w:val="84"/>
        </w:rPr>
        <w:t xml:space="preserve">投 标 文件</w:t>
      </w:r>
      <w:r/>
    </w:p>
    <w:p>
      <w:pPr>
        <w:ind w:left="915" w:hanging="915"/>
        <w:jc w:val="center"/>
        <w:spacing w:line="360" w:lineRule="auto"/>
        <w:rPr>
          <w:rFonts w:ascii="宋体" w:hAnsi="宋体" w:cs="宋体"/>
          <w:b/>
          <w:color w:val="auto"/>
          <w:spacing w:val="60"/>
          <w:sz w:val="84"/>
          <w:szCs w:val="84"/>
        </w:rPr>
      </w:pPr>
      <w:r>
        <w:rPr>
          <w:rFonts w:ascii="宋体" w:hAnsi="宋体" w:cs="宋体"/>
          <w:b/>
          <w:color w:val="auto"/>
          <w:spacing w:val="60"/>
          <w:sz w:val="84"/>
          <w:szCs w:val="84"/>
        </w:rPr>
      </w:r>
      <w:r/>
    </w:p>
    <w:p>
      <w:pPr>
        <w:ind w:left="915" w:hanging="915"/>
        <w:jc w:val="center"/>
        <w:spacing w:line="360" w:lineRule="auto"/>
        <w:rPr>
          <w:rFonts w:ascii="宋体" w:hAnsi="宋体" w:cs="宋体"/>
          <w:b/>
          <w:color w:val="auto"/>
          <w:spacing w:val="60"/>
          <w:sz w:val="84"/>
          <w:szCs w:val="84"/>
        </w:rPr>
      </w:pPr>
      <w:r>
        <w:rPr>
          <w:rFonts w:ascii="宋体" w:hAnsi="宋体" w:cs="宋体"/>
          <w:b/>
          <w:color w:val="auto"/>
          <w:spacing w:val="60"/>
          <w:sz w:val="84"/>
          <w:szCs w:val="84"/>
        </w:rPr>
      </w:r>
      <w:r/>
    </w:p>
    <w:p>
      <w:pPr>
        <w:ind w:left="915" w:hanging="915"/>
        <w:jc w:val="center"/>
        <w:spacing w:line="360" w:lineRule="auto"/>
        <w:rPr>
          <w:rFonts w:ascii="宋体" w:hAnsi="宋体" w:cs="宋体"/>
          <w:b/>
          <w:color w:val="auto"/>
          <w:spacing w:val="60"/>
          <w:sz w:val="84"/>
          <w:szCs w:val="84"/>
        </w:rPr>
      </w:pPr>
      <w:r>
        <w:rPr>
          <w:rFonts w:ascii="宋体" w:hAnsi="宋体" w:cs="宋体"/>
          <w:b/>
          <w:color w:val="auto"/>
          <w:spacing w:val="60"/>
          <w:sz w:val="84"/>
          <w:szCs w:val="84"/>
        </w:rPr>
      </w:r>
      <w:r/>
    </w:p>
    <w:p>
      <w:pPr>
        <w:ind w:firstLine="1084"/>
        <w:rPr>
          <w:rFonts w:ascii="宋体" w:hAnsi="宋体" w:cs="宋体"/>
          <w:b/>
          <w:color w:val="auto"/>
          <w:sz w:val="36"/>
        </w:rPr>
      </w:pPr>
      <w:r>
        <w:rPr>
          <w:rFonts w:hint="eastAsia" w:ascii="宋体" w:hAnsi="宋体" w:cs="宋体"/>
          <w:b/>
          <w:color w:val="auto"/>
          <w:sz w:val="36"/>
        </w:rPr>
        <w:t xml:space="preserve">项 目 名 称：</w:t>
      </w:r>
      <w:r/>
    </w:p>
    <w:p>
      <w:pPr>
        <w:ind w:firstLine="1084"/>
        <w:rPr>
          <w:rFonts w:ascii="宋体" w:hAnsi="宋体" w:cs="宋体"/>
          <w:b/>
          <w:color w:val="auto"/>
          <w:sz w:val="36"/>
          <w:u w:val="single"/>
        </w:rPr>
      </w:pPr>
      <w:r>
        <w:rPr>
          <w:rFonts w:hint="eastAsia" w:ascii="宋体" w:hAnsi="宋体" w:cs="宋体"/>
          <w:b/>
          <w:color w:val="auto"/>
          <w:sz w:val="36"/>
        </w:rPr>
        <w:t xml:space="preserve">项 目 编 号：</w:t>
      </w:r>
      <w:r/>
    </w:p>
    <w:p>
      <w:pPr>
        <w:ind w:firstLine="1084"/>
        <w:rPr>
          <w:rFonts w:ascii="宋体" w:hAnsi="宋体" w:cs="宋体"/>
          <w:b/>
          <w:color w:val="auto"/>
          <w:sz w:val="36"/>
        </w:rPr>
      </w:pPr>
      <w:r>
        <w:rPr>
          <w:rFonts w:hint="eastAsia" w:ascii="宋体" w:hAnsi="宋体" w:cs="宋体"/>
          <w:b/>
          <w:color w:val="auto"/>
          <w:sz w:val="36"/>
        </w:rPr>
        <w:t xml:space="preserve">投标人名称 ：</w:t>
      </w:r>
      <w:r/>
    </w:p>
    <w:p>
      <w:pPr>
        <w:ind w:firstLine="1084"/>
        <w:rPr>
          <w:rFonts w:ascii="宋体" w:hAnsi="宋体" w:cs="宋体"/>
          <w:b/>
          <w:color w:val="auto"/>
          <w:sz w:val="36"/>
          <w:u w:val="single"/>
        </w:rPr>
      </w:pPr>
      <w:r>
        <w:rPr>
          <w:rFonts w:hint="eastAsia" w:ascii="宋体" w:hAnsi="宋体" w:cs="宋体"/>
          <w:b/>
          <w:color w:val="auto"/>
          <w:sz w:val="36"/>
        </w:rPr>
        <w:t xml:space="preserve">日      期 ：</w:t>
      </w:r>
      <w:r/>
    </w:p>
    <w:p>
      <w:pPr>
        <w:ind w:left="343" w:hanging="343"/>
        <w:rPr>
          <w:rFonts w:ascii="宋体" w:hAnsi="宋体" w:cs="宋体"/>
          <w:b/>
          <w:color w:val="auto"/>
          <w:sz w:val="36"/>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color w:val="auto"/>
          <w:sz w:val="36"/>
        </w:rPr>
      </w:r>
      <w:r/>
    </w:p>
    <w:p>
      <w:pPr>
        <w:ind w:left="267" w:hanging="267"/>
        <w:spacing w:line="360" w:lineRule="auto"/>
        <w:rPr>
          <w:rFonts w:ascii="宋体" w:hAnsi="宋体" w:cs="宋体"/>
          <w:color w:val="auto"/>
          <w:sz w:val="28"/>
          <w:szCs w:val="28"/>
        </w:rPr>
        <w:outlineLvl w:val="2"/>
      </w:pPr>
      <w:r>
        <w:rPr>
          <w:rFonts w:hint="eastAsia" w:ascii="宋体" w:hAnsi="宋体" w:cs="宋体"/>
          <w:b/>
          <w:color w:val="auto"/>
          <w:sz w:val="28"/>
          <w:szCs w:val="28"/>
        </w:rPr>
        <w:t xml:space="preserve">一、资格证明文件</w:t>
      </w:r>
      <w:r/>
    </w:p>
    <w:p>
      <w:pPr>
        <w:ind w:left="228" w:hanging="228"/>
        <w:spacing w:line="360" w:lineRule="auto"/>
        <w:rPr>
          <w:rFonts w:ascii="宋体" w:hAnsi="宋体" w:cs="宋体"/>
          <w:color w:val="auto"/>
          <w:sz w:val="24"/>
          <w:szCs w:val="20"/>
        </w:rPr>
        <w:outlineLvl w:val="2"/>
      </w:pPr>
      <w:r>
        <w:rPr>
          <w:rFonts w:hint="eastAsia" w:ascii="宋体" w:hAnsi="宋体" w:cs="宋体"/>
          <w:color w:val="auto"/>
          <w:sz w:val="24"/>
          <w:szCs w:val="20"/>
        </w:rPr>
        <w:t xml:space="preserve">1 </w:t>
      </w:r>
      <w:r>
        <w:rPr>
          <w:rFonts w:hint="eastAsia" w:ascii="宋体" w:hAnsi="宋体" w:cs="宋体"/>
          <w:color w:val="auto"/>
          <w:sz w:val="24"/>
        </w:rPr>
        <w:t xml:space="preserve">满足《中华人民共和国政府采购法》第二十二条规定及法律法规的其他规定</w:t>
      </w:r>
      <w:r/>
    </w:p>
    <w:p>
      <w:pPr>
        <w:contextualSpacing/>
        <w:ind w:left="228" w:hanging="228"/>
        <w:spacing w:line="360" w:lineRule="auto"/>
        <w:rPr>
          <w:rFonts w:ascii="宋体" w:hAnsi="宋体" w:cs="宋体"/>
          <w:bCs/>
          <w:color w:val="auto"/>
          <w:sz w:val="24"/>
        </w:rPr>
      </w:pPr>
      <w:r>
        <w:rPr>
          <w:rFonts w:hint="eastAsia" w:ascii="宋体" w:hAnsi="宋体" w:cs="宋体"/>
          <w:bCs/>
          <w:color w:val="auto"/>
          <w:sz w:val="24"/>
        </w:rPr>
        <w:t xml:space="preserve">1-1投标人资格声明函（实质性格式）</w:t>
      </w:r>
      <w:r/>
    </w:p>
    <w:p>
      <w:pPr>
        <w:ind w:left="267" w:hanging="267"/>
        <w:jc w:val="center"/>
        <w:spacing w:line="360" w:lineRule="auto"/>
        <w:rPr>
          <w:rFonts w:ascii="宋体" w:hAnsi="宋体" w:cs="宋体"/>
          <w:b/>
          <w:color w:val="auto"/>
          <w:sz w:val="28"/>
          <w:szCs w:val="28"/>
        </w:rPr>
      </w:pPr>
      <w:r>
        <w:rPr>
          <w:rFonts w:hint="eastAsia" w:ascii="宋体" w:hAnsi="宋体" w:cs="宋体"/>
          <w:b/>
          <w:color w:val="auto"/>
          <w:sz w:val="28"/>
          <w:szCs w:val="28"/>
        </w:rPr>
        <w:t xml:space="preserve">投标人资格声明函</w:t>
      </w:r>
      <w:r/>
    </w:p>
    <w:p>
      <w:pPr>
        <w:contextualSpacing/>
        <w:ind w:left="228" w:hanging="228"/>
        <w:spacing w:line="360" w:lineRule="auto"/>
        <w:rPr>
          <w:rFonts w:ascii="宋体" w:hAnsi="宋体" w:cs="宋体"/>
          <w:bCs/>
          <w:color w:val="auto"/>
          <w:sz w:val="24"/>
        </w:rPr>
      </w:pPr>
      <w:r>
        <w:rPr>
          <w:rFonts w:hint="eastAsia" w:ascii="宋体" w:hAnsi="宋体" w:cs="宋体"/>
          <w:bCs/>
          <w:color w:val="auto"/>
          <w:sz w:val="24"/>
        </w:rPr>
        <w:t xml:space="preserve">致：常州金诚招投标有限公司</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（采购人名称）</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按照《中华人民共和国政府采购法》第二十二条和招标文件的规定，我单位郑重声明如下：</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一、我单位是按照中华人民共和国法律规定登记注册的，注册地点为</w:t>
      </w:r>
      <w:r>
        <w:rPr>
          <w:rFonts w:hint="eastAsia" w:ascii="宋体" w:hAnsi="宋体" w:cs="宋体"/>
          <w:bCs/>
          <w:color w:val="auto"/>
          <w:sz w:val="24"/>
          <w:u w:val="single"/>
        </w:rPr>
        <w:t xml:space="preserve">     </w:t>
      </w:r>
      <w:r>
        <w:rPr>
          <w:rFonts w:hint="eastAsia" w:ascii="宋体" w:hAnsi="宋体" w:cs="宋体"/>
          <w:bCs/>
          <w:color w:val="auto"/>
          <w:sz w:val="24"/>
        </w:rPr>
        <w:t xml:space="preserve">，全称为</w:t>
      </w:r>
      <w:r>
        <w:rPr>
          <w:rFonts w:hint="eastAsia" w:ascii="宋体" w:hAnsi="宋体" w:cs="宋体"/>
          <w:bCs/>
          <w:color w:val="auto"/>
          <w:sz w:val="24"/>
          <w:u w:val="single"/>
        </w:rPr>
        <w:t xml:space="preserve">       </w:t>
      </w:r>
      <w:r>
        <w:rPr>
          <w:rFonts w:hint="eastAsia" w:ascii="宋体" w:hAnsi="宋体" w:cs="宋体"/>
          <w:bCs/>
          <w:color w:val="auto"/>
          <w:sz w:val="24"/>
        </w:rPr>
        <w:t xml:space="preserve">，统一社会信用代码为</w:t>
      </w:r>
      <w:r>
        <w:rPr>
          <w:rFonts w:hint="eastAsia" w:ascii="宋体" w:hAnsi="宋体" w:cs="宋体"/>
          <w:bCs/>
          <w:color w:val="auto"/>
          <w:sz w:val="24"/>
          <w:u w:val="single"/>
        </w:rPr>
        <w:t xml:space="preserve">     </w:t>
      </w:r>
      <w:r>
        <w:rPr>
          <w:rFonts w:hint="eastAsia" w:ascii="宋体" w:hAnsi="宋体" w:cs="宋体"/>
          <w:bCs/>
          <w:color w:val="auto"/>
          <w:sz w:val="24"/>
        </w:rPr>
        <w:t xml:space="preserve">，法定代表人（单位负责人）为</w:t>
      </w:r>
      <w:r>
        <w:rPr>
          <w:rFonts w:hint="eastAsia" w:ascii="宋体" w:hAnsi="宋体" w:cs="宋体"/>
          <w:bCs/>
          <w:color w:val="auto"/>
          <w:sz w:val="24"/>
          <w:u w:val="single"/>
        </w:rPr>
        <w:t xml:space="preserve">      </w:t>
      </w:r>
      <w:r>
        <w:rPr>
          <w:rFonts w:hint="eastAsia" w:ascii="宋体" w:hAnsi="宋体" w:cs="宋体"/>
          <w:bCs/>
          <w:color w:val="auto"/>
          <w:sz w:val="24"/>
        </w:rPr>
        <w:t xml:space="preserve">，具有独立承担民事责任的能力</w:t>
      </w:r>
      <w:r>
        <w:rPr>
          <w:rFonts w:hint="eastAsia" w:ascii="宋体" w:hAnsi="宋体" w:cs="宋体"/>
          <w:b/>
          <w:color w:val="auto"/>
          <w:sz w:val="24"/>
        </w:rPr>
        <w:t xml:space="preserve">（如属于分公司经总公司授权参与项目，由总公司承担民事责任的，需提供总公司项目授权书）</w:t>
      </w:r>
      <w:r>
        <w:rPr>
          <w:rFonts w:hint="eastAsia" w:ascii="宋体" w:hAnsi="宋体" w:cs="宋体"/>
          <w:bCs/>
          <w:color w:val="auto"/>
          <w:sz w:val="24"/>
        </w:rPr>
        <w:t xml:space="preserve">。</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二、我单位具有良好的商业信誉（指投标人经营状况良好，无本资格声明第十条情形）和健全的财务会计制度。</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三、我单位依法进行纳税和社会保险申报并实际履行了义务。</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四、我单位具有履行本项目采购合同所必需的设备和专业技术能力，并具有履行合同的良好记录。为履行本项采购合同我单位具备如下主要设备和主要专业技术能力:</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主要设备有：</w:t>
      </w:r>
      <w:r>
        <w:rPr>
          <w:rFonts w:hint="eastAsia" w:ascii="宋体" w:hAnsi="宋体" w:cs="宋体"/>
          <w:bCs/>
          <w:color w:val="auto"/>
          <w:sz w:val="24"/>
          <w:u w:val="single"/>
        </w:rPr>
        <w:t xml:space="preserve">      </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主要专业技术能力有：</w:t>
      </w:r>
      <w:r>
        <w:rPr>
          <w:rFonts w:hint="eastAsia" w:ascii="宋体" w:hAnsi="宋体" w:cs="宋体"/>
          <w:bCs/>
          <w:color w:val="auto"/>
          <w:sz w:val="24"/>
          <w:u w:val="single"/>
        </w:rPr>
        <w:t xml:space="preserve">      </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六、我单位具备法律、行政法规规定的其他条件。</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七、与我单位存在“单位负责人为同一人或者存在直接控股、管理关系”的其他单位信息如下（如无此情形的，填写“无”）：</w:t>
      </w:r>
      <w:r/>
    </w:p>
    <w:p>
      <w:pPr>
        <w:contextualSpacing/>
        <w:ind w:firstLine="480"/>
        <w:spacing w:line="360" w:lineRule="auto"/>
        <w:rPr>
          <w:rFonts w:ascii="宋体" w:hAnsi="宋体" w:cs="宋体"/>
          <w:bCs/>
          <w:color w:val="auto"/>
          <w:sz w:val="24"/>
          <w:u w:val="single"/>
        </w:rPr>
      </w:pPr>
      <w:r>
        <w:rPr>
          <w:rFonts w:hint="eastAsia" w:ascii="宋体" w:hAnsi="宋体" w:cs="宋体"/>
          <w:bCs/>
          <w:color w:val="auto"/>
          <w:sz w:val="24"/>
        </w:rPr>
        <w:t xml:space="preserve">1、与我单位的法定代表人（单位负责人）为同一人的其他单位如下：</w:t>
      </w:r>
      <w:r>
        <w:rPr>
          <w:rFonts w:hint="eastAsia" w:ascii="宋体" w:hAnsi="宋体" w:cs="宋体"/>
          <w:bCs/>
          <w:color w:val="auto"/>
          <w:sz w:val="24"/>
          <w:u w:val="single"/>
        </w:rPr>
        <w:t xml:space="preserve">      </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2、我单位直接控股的其他单位如下：</w:t>
      </w:r>
      <w:r>
        <w:rPr>
          <w:rFonts w:hint="eastAsia" w:ascii="宋体" w:hAnsi="宋体" w:cs="宋体"/>
          <w:bCs/>
          <w:color w:val="auto"/>
          <w:sz w:val="24"/>
          <w:u w:val="single"/>
        </w:rPr>
        <w:t xml:space="preserve">      </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3、与我单位存在管理关系的其他单位如下：</w:t>
      </w:r>
      <w:r>
        <w:rPr>
          <w:rFonts w:hint="eastAsia" w:ascii="宋体" w:hAnsi="宋体" w:cs="宋体"/>
          <w:bCs/>
          <w:color w:val="auto"/>
          <w:sz w:val="24"/>
          <w:u w:val="single"/>
        </w:rPr>
        <w:t xml:space="preserve">      </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八、我单位不属于为本项目提供整体设计、规范编制或者项目管理、监理、检测等服务的投标人。</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九、我单位无以下不良信用记录情形：</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1、在“信用中国”网站被列入失信被执行人和重大税收违法案件当事人名单；</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2、在“中国政府采购网”网站被列入政府采购严重违法失信行为记录名单；</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3、不符合《政府采购法》第二十二条规定的条件。</w:t>
      </w:r>
      <w:r/>
    </w:p>
    <w:p>
      <w:pPr>
        <w:contextualSpacing/>
        <w:ind w:firstLine="480"/>
        <w:spacing w:line="360" w:lineRule="auto"/>
        <w:rPr>
          <w:rFonts w:ascii="宋体" w:hAnsi="宋体" w:cs="宋体"/>
          <w:bCs/>
          <w:color w:val="auto"/>
          <w:sz w:val="24"/>
        </w:rPr>
      </w:pPr>
      <w:r>
        <w:rPr>
          <w:rFonts w:ascii="宋体" w:hAnsi="宋体" w:cs="宋体"/>
          <w:bCs/>
          <w:color w:val="auto"/>
          <w:sz w:val="24"/>
        </w:rPr>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ascii="宋体" w:hAnsi="宋体" w:cs="宋体"/>
          <w:bCs/>
          <w:color w:val="auto"/>
          <w:sz w:val="24"/>
        </w:rPr>
      </w:pPr>
      <w:r>
        <w:rPr>
          <w:rFonts w:ascii="宋体" w:hAnsi="宋体" w:cs="宋体"/>
          <w:bCs/>
          <w:color w:val="auto"/>
          <w:sz w:val="24"/>
        </w:rPr>
      </w:r>
      <w:r/>
    </w:p>
    <w:p>
      <w:pPr>
        <w:contextualSpacing/>
        <w:ind w:firstLine="480"/>
        <w:spacing w:line="360" w:lineRule="auto"/>
        <w:rPr>
          <w:rFonts w:ascii="宋体" w:hAnsi="宋体" w:cs="宋体"/>
          <w:bCs/>
          <w:color w:val="auto"/>
          <w:sz w:val="24"/>
        </w:rPr>
      </w:pPr>
      <w:r>
        <w:rPr>
          <w:rFonts w:ascii="宋体" w:hAnsi="宋体" w:cs="宋体"/>
          <w:bCs/>
          <w:color w:val="auto"/>
          <w:sz w:val="24"/>
        </w:rPr>
      </w:r>
      <w:r/>
    </w:p>
    <w:p>
      <w:pPr>
        <w:contextualSpacing/>
        <w:ind w:firstLine="480"/>
        <w:jc w:val="left"/>
        <w:spacing w:line="360" w:lineRule="auto"/>
        <w:rPr>
          <w:rFonts w:ascii="宋体" w:hAnsi="宋体" w:cs="宋体"/>
          <w:bCs/>
          <w:color w:val="auto"/>
          <w:sz w:val="24"/>
        </w:rPr>
      </w:pPr>
      <w:r>
        <w:rPr>
          <w:rFonts w:hint="eastAsia" w:ascii="宋体" w:hAnsi="宋体" w:cs="宋体"/>
          <w:bCs/>
          <w:color w:val="auto"/>
          <w:sz w:val="24"/>
        </w:rPr>
        <w:t xml:space="preserve">投标人：（加盖公章）</w:t>
      </w:r>
      <w:r/>
    </w:p>
    <w:p>
      <w:pPr>
        <w:contextualSpacing/>
        <w:ind w:firstLine="480"/>
        <w:jc w:val="left"/>
        <w:spacing w:line="360" w:lineRule="auto"/>
        <w:rPr>
          <w:rFonts w:ascii="宋体" w:hAnsi="宋体" w:cs="宋体"/>
          <w:bCs/>
          <w:color w:val="auto"/>
          <w:sz w:val="24"/>
        </w:rPr>
      </w:pPr>
      <w:r>
        <w:rPr>
          <w:rFonts w:hint="eastAsia" w:ascii="宋体" w:hAnsi="宋体" w:cs="宋体"/>
          <w:bCs/>
          <w:color w:val="auto"/>
          <w:sz w:val="24"/>
        </w:rPr>
        <w:t xml:space="preserve">法定代表人（或单位负责人）签字或盖章：</w:t>
      </w:r>
      <w:r/>
    </w:p>
    <w:p>
      <w:pPr>
        <w:contextualSpacing/>
        <w:ind w:firstLine="480"/>
        <w:jc w:val="left"/>
        <w:spacing w:line="360" w:lineRule="auto"/>
        <w:rPr>
          <w:rFonts w:ascii="宋体" w:hAnsi="宋体" w:cs="宋体"/>
          <w:bCs/>
          <w:color w:val="auto"/>
          <w:sz w:val="24"/>
        </w:rPr>
      </w:pPr>
      <w:r>
        <w:rPr>
          <w:rFonts w:hint="eastAsia" w:ascii="宋体" w:hAnsi="宋体" w:cs="宋体"/>
          <w:bCs/>
          <w:color w:val="auto"/>
          <w:sz w:val="24"/>
        </w:rPr>
        <w:t xml:space="preserve">日期：    年    月    日</w:t>
      </w:r>
      <w:r/>
    </w:p>
    <w:p>
      <w:pPr>
        <w:contextualSpacing/>
        <w:ind w:firstLine="480"/>
        <w:spacing w:line="360" w:lineRule="auto"/>
        <w:rPr>
          <w:rFonts w:ascii="宋体" w:hAnsi="宋体" w:cs="宋体"/>
          <w:bCs/>
          <w:color w:val="auto"/>
          <w:sz w:val="24"/>
        </w:rPr>
      </w:pPr>
      <w:r>
        <w:rPr>
          <w:rFonts w:ascii="宋体" w:hAnsi="宋体" w:cs="宋体"/>
          <w:bCs/>
          <w:color w:val="auto"/>
          <w:sz w:val="24"/>
        </w:rPr>
      </w:r>
      <w:r/>
    </w:p>
    <w:p>
      <w:pPr>
        <w:contextualSpacing/>
        <w:ind w:firstLine="480"/>
        <w:spacing w:line="360" w:lineRule="auto"/>
        <w:rPr>
          <w:rFonts w:ascii="宋体" w:hAnsi="宋体" w:cs="宋体"/>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 w:val="24"/>
        </w:rPr>
        <w:t xml:space="preserve">说明：投标人承诺不实的，依据《政府采购法》第七十七条“提供虚假材料谋取中标、成交的”有关规定予以处理。</w:t>
      </w:r>
      <w:r/>
    </w:p>
    <w:p>
      <w:pPr>
        <w:ind w:left="228" w:hanging="228"/>
        <w:jc w:val="left"/>
        <w:spacing w:line="360" w:lineRule="auto"/>
        <w:widowControl/>
        <w:rPr>
          <w:rFonts w:ascii="宋体" w:hAnsi="宋体" w:cs="宋体"/>
          <w:color w:val="auto"/>
          <w:sz w:val="24"/>
          <w:szCs w:val="20"/>
        </w:rPr>
      </w:pPr>
      <w:r>
        <w:rPr>
          <w:rFonts w:hint="eastAsia" w:ascii="宋体" w:hAnsi="宋体" w:cs="宋体"/>
          <w:color w:val="auto"/>
          <w:sz w:val="24"/>
          <w:szCs w:val="20"/>
        </w:rPr>
        <w:t xml:space="preserve">1-2 营业执照（实质性格式）</w:t>
      </w:r>
      <w:r/>
    </w:p>
    <w:p>
      <w:pPr>
        <w:contextualSpacing/>
        <w:ind w:firstLine="480"/>
        <w:spacing w:line="360" w:lineRule="auto"/>
        <w:rPr>
          <w:rFonts w:ascii="宋体" w:hAnsi="宋体" w:cs="宋体"/>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 w:val="24"/>
        </w:rPr>
        <w:t xml:space="preserve">投标人为法人或者其他组织的营业执照等证明文件</w:t>
      </w:r>
      <w:r>
        <w:rPr>
          <w:rFonts w:hint="eastAsia" w:ascii="宋体" w:hAnsi="宋体" w:cs="宋体"/>
          <w:color w:val="auto"/>
          <w:sz w:val="24"/>
        </w:rPr>
        <w:t xml:space="preserve">扫描件</w:t>
      </w:r>
      <w:r>
        <w:rPr>
          <w:rFonts w:hint="eastAsia" w:ascii="宋体" w:hAnsi="宋体" w:cs="宋体"/>
          <w:bCs/>
          <w:color w:val="auto"/>
          <w:sz w:val="24"/>
        </w:rPr>
        <w:t xml:space="preserve">加盖公章，投标人为自然人提供营业执照（如有）及身份证明</w:t>
      </w:r>
      <w:r>
        <w:rPr>
          <w:rFonts w:hint="eastAsia" w:ascii="宋体" w:hAnsi="宋体" w:cs="宋体"/>
          <w:color w:val="auto"/>
          <w:sz w:val="24"/>
        </w:rPr>
        <w:t xml:space="preserve">扫描件</w:t>
      </w:r>
      <w:r>
        <w:rPr>
          <w:rFonts w:hint="eastAsia" w:ascii="宋体" w:hAnsi="宋体" w:cs="宋体"/>
          <w:bCs/>
          <w:color w:val="auto"/>
          <w:sz w:val="24"/>
        </w:rPr>
        <w:t xml:space="preserve">加盖公章（双面）。</w:t>
      </w:r>
      <w:r/>
    </w:p>
    <w:p>
      <w:pPr>
        <w:spacing w:line="360" w:lineRule="auto"/>
        <w:rPr>
          <w:rFonts w:ascii="宋体" w:hAnsi="宋体" w:cs="宋体"/>
          <w:color w:val="auto"/>
          <w:sz w:val="28"/>
          <w:szCs w:val="28"/>
        </w:rPr>
        <w:outlineLvl w:val="2"/>
      </w:pPr>
      <w:r>
        <w:rPr>
          <w:rFonts w:hint="eastAsia" w:ascii="宋体" w:hAnsi="宋体" w:cs="宋体"/>
          <w:b/>
          <w:color w:val="auto"/>
          <w:sz w:val="28"/>
          <w:szCs w:val="28"/>
        </w:rPr>
        <w:t xml:space="preserve">二、商务技术文件格式</w:t>
      </w:r>
      <w:r/>
    </w:p>
    <w:p>
      <w:pPr>
        <w:ind w:left="228" w:hanging="228"/>
        <w:spacing w:line="360" w:lineRule="auto"/>
        <w:rPr>
          <w:rFonts w:ascii="宋体" w:hAnsi="宋体" w:cs="宋体"/>
          <w:color w:val="auto"/>
          <w:sz w:val="24"/>
          <w:szCs w:val="20"/>
        </w:rPr>
        <w:outlineLvl w:val="2"/>
      </w:pPr>
      <w:r>
        <w:rPr>
          <w:rFonts w:hint="eastAsia" w:ascii="宋体" w:hAnsi="宋体" w:cs="宋体"/>
          <w:color w:val="auto"/>
          <w:sz w:val="24"/>
        </w:rPr>
        <w:t xml:space="preserve">1 投标函</w:t>
      </w:r>
      <w:r>
        <w:rPr>
          <w:rFonts w:hint="eastAsia" w:ascii="宋体" w:hAnsi="宋体" w:cs="宋体"/>
          <w:color w:val="auto"/>
          <w:sz w:val="24"/>
          <w:szCs w:val="20"/>
        </w:rPr>
        <w:t xml:space="preserve">（实质性格式）</w:t>
      </w:r>
      <w:r/>
    </w:p>
    <w:p>
      <w:pPr>
        <w:ind w:left="267" w:hanging="267"/>
        <w:jc w:val="center"/>
        <w:spacing w:line="360" w:lineRule="auto"/>
        <w:rPr>
          <w:rFonts w:ascii="宋体" w:hAnsi="宋体" w:cs="宋体"/>
          <w:b/>
          <w:color w:val="auto"/>
          <w:sz w:val="28"/>
          <w:szCs w:val="28"/>
        </w:rPr>
      </w:pPr>
      <w:r>
        <w:rPr>
          <w:rFonts w:hint="eastAsia" w:ascii="宋体" w:hAnsi="宋体" w:cs="宋体"/>
          <w:b/>
          <w:color w:val="auto"/>
          <w:sz w:val="28"/>
          <w:szCs w:val="28"/>
        </w:rPr>
        <w:t xml:space="preserve">投标函</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致：常州金诚招投标有限公司</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（采购人名称）</w:t>
      </w:r>
      <w:r/>
    </w:p>
    <w:p>
      <w:pPr>
        <w:ind w:left="228" w:hanging="228"/>
        <w:spacing w:line="360" w:lineRule="auto"/>
        <w:tabs>
          <w:tab w:val="left" w:pos="5580" w:leader="none"/>
        </w:tabs>
        <w:rPr>
          <w:rFonts w:ascii="宋体" w:hAnsi="宋体" w:cs="宋体"/>
          <w:color w:val="auto"/>
          <w:sz w:val="24"/>
          <w:szCs w:val="20"/>
        </w:rPr>
      </w:pPr>
      <w:r>
        <w:rPr>
          <w:rFonts w:hint="eastAsia" w:ascii="宋体" w:hAnsi="宋体" w:cs="宋体"/>
          <w:color w:val="auto"/>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ascii="宋体" w:hAnsi="宋体" w:cs="宋体"/>
          <w:color w:val="auto"/>
          <w:sz w:val="24"/>
          <w:szCs w:val="20"/>
        </w:rPr>
      </w:pPr>
      <w:r>
        <w:rPr>
          <w:rFonts w:hint="eastAsia" w:ascii="宋体" w:hAnsi="宋体" w:cs="宋体"/>
          <w:color w:val="auto"/>
          <w:sz w:val="24"/>
          <w:szCs w:val="20"/>
        </w:rPr>
        <w:t xml:space="preserve">1. 我方</w:t>
      </w:r>
      <w:r>
        <w:rPr>
          <w:rFonts w:hint="eastAsia" w:ascii="宋体" w:hAnsi="宋体" w:cs="宋体"/>
          <w:color w:val="auto"/>
          <w:sz w:val="24"/>
        </w:rPr>
        <w:t xml:space="preserve">已详细审查全部招标文件</w:t>
      </w:r>
      <w:r>
        <w:rPr>
          <w:rFonts w:hint="eastAsia" w:ascii="宋体" w:hAnsi="宋体" w:cs="宋体"/>
          <w:color w:val="auto"/>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s="宋体"/>
          <w:color w:val="auto"/>
          <w:sz w:val="24"/>
          <w:szCs w:val="20"/>
        </w:rPr>
      </w:pPr>
      <w:r>
        <w:rPr>
          <w:rFonts w:hint="eastAsia" w:ascii="宋体" w:hAnsi="宋体" w:cs="宋体"/>
          <w:color w:val="auto"/>
          <w:sz w:val="24"/>
          <w:szCs w:val="20"/>
        </w:rPr>
        <w:t xml:space="preserve">（1）本投标有效期为自提交投标文件的截止之日起</w:t>
      </w:r>
      <w:r>
        <w:rPr>
          <w:rFonts w:hint="eastAsia" w:ascii="宋体" w:hAnsi="宋体" w:cs="宋体"/>
          <w:color w:val="auto"/>
          <w:sz w:val="24"/>
        </w:rPr>
        <w:t xml:space="preserve">60</w:t>
      </w:r>
      <w:r>
        <w:rPr>
          <w:rFonts w:hint="eastAsia" w:ascii="宋体" w:hAnsi="宋体" w:cs="宋体"/>
          <w:color w:val="auto"/>
          <w:sz w:val="24"/>
          <w:szCs w:val="20"/>
        </w:rPr>
        <w:t xml:space="preserve">个日历日。</w:t>
      </w:r>
      <w:r/>
    </w:p>
    <w:p>
      <w:pPr>
        <w:ind w:left="360" w:firstLine="72"/>
        <w:spacing w:line="360" w:lineRule="auto"/>
        <w:tabs>
          <w:tab w:val="left" w:pos="720" w:leader="none"/>
          <w:tab w:val="left" w:pos="900" w:leader="none"/>
        </w:tabs>
        <w:rPr>
          <w:rFonts w:ascii="宋体" w:hAnsi="宋体" w:cs="宋体"/>
          <w:color w:val="auto"/>
          <w:sz w:val="24"/>
          <w:szCs w:val="20"/>
        </w:rPr>
      </w:pPr>
      <w:r>
        <w:rPr>
          <w:rFonts w:hint="eastAsia" w:ascii="宋体" w:hAnsi="宋体" w:cs="宋体"/>
          <w:color w:val="auto"/>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auto"/>
          <w:sz w:val="24"/>
          <w:szCs w:val="20"/>
        </w:rPr>
      </w:pPr>
      <w:r>
        <w:rPr>
          <w:rFonts w:hint="eastAsia" w:ascii="宋体" w:hAnsi="宋体" w:cs="宋体"/>
          <w:color w:val="auto"/>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auto"/>
          <w:sz w:val="24"/>
        </w:rPr>
      </w:pPr>
      <w:r>
        <w:rPr>
          <w:rFonts w:hint="eastAsia" w:ascii="宋体" w:hAnsi="宋体" w:cs="宋体"/>
          <w:color w:val="auto"/>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ascii="宋体" w:hAnsi="宋体" w:cs="宋体"/>
          <w:color w:val="auto"/>
          <w:sz w:val="24"/>
        </w:rPr>
      </w:pPr>
      <w:r>
        <w:rPr>
          <w:rFonts w:hint="eastAsia" w:ascii="宋体" w:hAnsi="宋体" w:cs="宋体"/>
          <w:color w:val="auto"/>
          <w:sz w:val="24"/>
        </w:rPr>
        <w:t xml:space="preserve">2. 其他补充条款（如有）：</w:t>
      </w:r>
      <w:r>
        <w:rPr>
          <w:rFonts w:hint="eastAsia" w:ascii="宋体" w:hAnsi="宋体" w:cs="宋体"/>
          <w:color w:val="auto"/>
          <w:sz w:val="24"/>
          <w:szCs w:val="20"/>
        </w:rPr>
        <w:t xml:space="preserve">___________</w:t>
      </w:r>
      <w:r>
        <w:rPr>
          <w:rFonts w:hint="eastAsia" w:ascii="宋体" w:hAnsi="宋体" w:cs="宋体"/>
          <w:color w:val="auto"/>
          <w:sz w:val="24"/>
        </w:rPr>
        <w:t xml:space="preserve">。</w:t>
      </w:r>
      <w:r/>
    </w:p>
    <w:p>
      <w:pPr>
        <w:contextualSpacing/>
        <w:ind w:firstLine="480"/>
        <w:spacing w:line="360" w:lineRule="auto"/>
        <w:rPr>
          <w:rFonts w:ascii="宋体" w:hAnsi="宋体" w:cs="宋体"/>
          <w:bCs/>
          <w:color w:val="auto"/>
          <w:sz w:val="24"/>
        </w:rPr>
      </w:pPr>
      <w:r>
        <w:rPr>
          <w:rFonts w:hint="eastAsia" w:ascii="宋体" w:hAnsi="宋体" w:cs="宋体"/>
          <w:color w:val="auto"/>
          <w:sz w:val="24"/>
        </w:rPr>
        <w:t xml:space="preserve">与本投标有关的一切正式往来信函请寄：</w:t>
      </w:r>
      <w:r/>
    </w:p>
    <w:p>
      <w:pPr>
        <w:contextualSpacing/>
        <w:ind w:firstLine="480"/>
        <w:spacing w:line="360" w:lineRule="auto"/>
        <w:rPr>
          <w:rFonts w:ascii="宋体" w:hAnsi="宋体" w:cs="宋体"/>
          <w:bCs/>
          <w:color w:val="auto"/>
          <w:sz w:val="24"/>
        </w:rPr>
      </w:pPr>
      <w:r>
        <w:rPr>
          <w:rFonts w:ascii="宋体" w:hAnsi="宋体" w:cs="宋体"/>
          <w:bCs/>
          <w:color w:val="auto"/>
          <w:sz w:val="24"/>
        </w:rPr>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地址_________________________</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传真_________________________</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电话_________________________</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电子函件_____________________</w:t>
      </w:r>
      <w:r/>
    </w:p>
    <w:p>
      <w:pPr>
        <w:contextualSpacing/>
        <w:ind w:firstLine="480"/>
        <w:spacing w:line="360" w:lineRule="auto"/>
        <w:rPr>
          <w:rFonts w:ascii="宋体" w:hAnsi="宋体" w:cs="宋体"/>
          <w:bCs/>
          <w:color w:val="auto"/>
          <w:sz w:val="24"/>
        </w:rPr>
      </w:pPr>
      <w:r>
        <w:rPr>
          <w:rFonts w:ascii="宋体" w:hAnsi="宋体" w:cs="宋体"/>
          <w:bCs/>
          <w:color w:val="auto"/>
          <w:sz w:val="24"/>
        </w:rPr>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投标名称（加盖公章） ___________</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日期：_____年______月______日    </w:t>
      </w:r>
      <w:r/>
    </w:p>
    <w:p>
      <w:pPr>
        <w:contextualSpacing/>
        <w:ind w:left="228" w:hanging="228"/>
        <w:spacing w:line="360" w:lineRule="auto"/>
        <w:rPr>
          <w:rFonts w:ascii="宋体" w:hAnsi="宋体" w:cs="宋体"/>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 w:val="24"/>
        </w:rPr>
      </w:r>
      <w:r/>
    </w:p>
    <w:p>
      <w:pPr>
        <w:ind w:left="228" w:hanging="228"/>
        <w:spacing w:line="360" w:lineRule="auto"/>
        <w:rPr>
          <w:rFonts w:ascii="宋体" w:hAnsi="宋体" w:cs="宋体"/>
          <w:color w:val="auto"/>
          <w:sz w:val="24"/>
        </w:rPr>
        <w:outlineLvl w:val="2"/>
      </w:pPr>
      <w:r>
        <w:rPr>
          <w:rFonts w:hint="eastAsia" w:ascii="宋体" w:hAnsi="宋体" w:cs="宋体"/>
          <w:color w:val="auto"/>
          <w:sz w:val="24"/>
        </w:rPr>
        <w:t xml:space="preserve">2 法定代表人资格证明书（实质性格式）</w:t>
      </w:r>
      <w:r/>
    </w:p>
    <w:p>
      <w:pPr>
        <w:ind w:left="267" w:hanging="267"/>
        <w:jc w:val="center"/>
        <w:spacing w:line="360" w:lineRule="auto"/>
        <w:rPr>
          <w:rFonts w:ascii="宋体" w:hAnsi="宋体" w:cs="宋体"/>
          <w:b/>
          <w:color w:val="auto"/>
          <w:sz w:val="28"/>
          <w:szCs w:val="28"/>
        </w:rPr>
      </w:pPr>
      <w:r>
        <w:rPr>
          <w:rFonts w:hint="eastAsia" w:ascii="宋体" w:hAnsi="宋体" w:cs="宋体"/>
          <w:b/>
          <w:color w:val="auto"/>
          <w:sz w:val="28"/>
          <w:szCs w:val="28"/>
        </w:rPr>
        <w:t xml:space="preserve">法定代表人资格证明书</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单位名称:</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地址:</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姓名:     性别:       年龄:      职务:</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系</w:t>
      </w:r>
      <w:r>
        <w:rPr>
          <w:rFonts w:hint="eastAsia" w:ascii="宋体" w:hAnsi="宋体" w:cs="宋体"/>
          <w:bCs/>
          <w:color w:val="auto"/>
          <w:sz w:val="24"/>
          <w:u w:val="single"/>
        </w:rPr>
        <w:t xml:space="preserve">      </w:t>
      </w:r>
      <w:r>
        <w:rPr>
          <w:rFonts w:hint="eastAsia" w:ascii="宋体" w:hAnsi="宋体" w:cs="宋体"/>
          <w:bCs/>
          <w:color w:val="auto"/>
          <w:sz w:val="24"/>
        </w:rPr>
        <w:t xml:space="preserve">（投标单位名称）的法定代表人。为参与</w:t>
      </w:r>
      <w:r>
        <w:rPr>
          <w:rFonts w:hint="eastAsia" w:ascii="宋体" w:hAnsi="宋体" w:cs="宋体"/>
          <w:bCs/>
          <w:color w:val="auto"/>
          <w:sz w:val="24"/>
          <w:u w:val="single"/>
        </w:rPr>
        <w:t xml:space="preserve">      </w:t>
      </w:r>
      <w:r>
        <w:rPr>
          <w:rFonts w:hint="eastAsia" w:ascii="宋体" w:hAnsi="宋体" w:cs="宋体"/>
          <w:bCs/>
          <w:color w:val="auto"/>
          <w:sz w:val="24"/>
        </w:rPr>
        <w:t xml:space="preserve">（项目名称）的政府采购活动，签署、澄清确认、递交、撤回、修改上述项目的投标文件、进行合同谈判、签署合同和处理与之有关的一切事务。</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特此证明。</w:t>
      </w:r>
      <w:r/>
    </w:p>
    <w:p>
      <w:pPr>
        <w:contextualSpacing/>
        <w:ind w:firstLine="480"/>
        <w:spacing w:line="360" w:lineRule="auto"/>
        <w:rPr>
          <w:rFonts w:ascii="宋体" w:hAnsi="宋体" w:cs="宋体"/>
          <w:bCs/>
          <w:color w:val="auto"/>
          <w:sz w:val="24"/>
        </w:rPr>
      </w:pPr>
      <w:r>
        <w:rPr>
          <w:rFonts w:ascii="宋体" w:hAnsi="宋体" w:cs="宋体"/>
          <w:bCs/>
          <w:color w:val="auto"/>
          <w:sz w:val="24"/>
        </w:rPr>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附：法定代表人（单位负责人）有效期内的身份证正反面</w:t>
      </w:r>
      <w:r>
        <w:rPr>
          <w:rFonts w:hint="eastAsia" w:ascii="宋体" w:hAnsi="宋体" w:cs="宋体"/>
          <w:color w:val="auto"/>
          <w:sz w:val="24"/>
        </w:rPr>
        <w:t xml:space="preserve">扫描件</w:t>
      </w:r>
      <w:r>
        <w:rPr>
          <w:rFonts w:hint="eastAsia" w:ascii="宋体" w:hAnsi="宋体" w:cs="宋体"/>
          <w:bCs/>
          <w:color w:val="auto"/>
          <w:sz w:val="24"/>
        </w:rPr>
        <w:t xml:space="preserve">。</w:t>
      </w:r>
      <w:r/>
    </w:p>
    <w:tbl>
      <w:tblPr>
        <w:tblStyle w:val="762"/>
        <w:tblW w:w="86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14"/>
        <w:gridCol w:w="4285"/>
      </w:tblGrid>
      <w:tr>
        <w:trPr>
          <w:trHeight w:val="1851"/>
        </w:trPr>
        <w:tc>
          <w:tcPr>
            <w:tcW w:w="4414" w:type="dxa"/>
            <w:textDirection w:val="lrTb"/>
            <w:noWrap w:val="false"/>
          </w:tcPr>
          <w:p>
            <w:pPr>
              <w:contextualSpacing/>
              <w:ind w:firstLine="480"/>
              <w:spacing w:line="360" w:lineRule="auto"/>
              <w:rPr>
                <w:rFonts w:ascii="宋体" w:hAnsi="宋体" w:cs="宋体"/>
                <w:bCs/>
                <w:color w:val="auto"/>
                <w:sz w:val="24"/>
              </w:rPr>
            </w:pPr>
            <w:r>
              <w:rPr>
                <w:rFonts w:ascii="宋体" w:hAnsi="宋体" w:cs="宋体"/>
                <w:bCs/>
                <w:color w:val="auto"/>
                <w:sz w:val="24"/>
              </w:rPr>
            </w:r>
            <w:r/>
          </w:p>
          <w:p>
            <w:pPr>
              <w:contextualSpacing/>
              <w:ind w:firstLine="480"/>
              <w:spacing w:line="360" w:lineRule="auto"/>
              <w:rPr>
                <w:rFonts w:ascii="宋体" w:hAnsi="宋体" w:cs="宋体"/>
                <w:bCs/>
                <w:color w:val="auto"/>
                <w:sz w:val="24"/>
              </w:rPr>
            </w:pPr>
            <w:r>
              <w:rPr>
                <w:rFonts w:ascii="宋体" w:hAnsi="宋体" w:cs="宋体"/>
                <w:bCs/>
                <w:color w:val="auto"/>
                <w:sz w:val="24"/>
              </w:rPr>
            </w:r>
            <w:r/>
          </w:p>
          <w:p>
            <w:pPr>
              <w:contextualSpacing/>
              <w:ind w:firstLine="480"/>
              <w:spacing w:line="360" w:lineRule="auto"/>
              <w:rPr>
                <w:rFonts w:ascii="宋体" w:hAnsi="宋体" w:cs="宋体"/>
                <w:bCs/>
                <w:color w:val="auto"/>
                <w:sz w:val="24"/>
              </w:rPr>
            </w:pPr>
            <w:r>
              <w:rPr>
                <w:rFonts w:ascii="宋体" w:hAnsi="宋体" w:cs="宋体"/>
                <w:bCs/>
                <w:color w:val="auto"/>
                <w:sz w:val="24"/>
              </w:rPr>
            </w:r>
            <w:r/>
          </w:p>
        </w:tc>
        <w:tc>
          <w:tcPr>
            <w:tcW w:w="4285" w:type="dxa"/>
            <w:textDirection w:val="lrTb"/>
            <w:noWrap w:val="false"/>
          </w:tcPr>
          <w:p>
            <w:pPr>
              <w:contextualSpacing/>
              <w:ind w:firstLine="480"/>
              <w:spacing w:line="360" w:lineRule="auto"/>
              <w:rPr>
                <w:rFonts w:ascii="宋体" w:hAnsi="宋体" w:cs="宋体"/>
                <w:bCs/>
                <w:color w:val="auto"/>
                <w:sz w:val="24"/>
              </w:rPr>
            </w:pPr>
            <w:r>
              <w:rPr>
                <w:rFonts w:ascii="宋体" w:hAnsi="宋体" w:cs="宋体"/>
                <w:bCs/>
                <w:color w:val="auto"/>
                <w:sz w:val="24"/>
              </w:rPr>
            </w:r>
            <w:r/>
          </w:p>
          <w:p>
            <w:pPr>
              <w:contextualSpacing/>
              <w:ind w:firstLine="480"/>
              <w:spacing w:line="360" w:lineRule="auto"/>
              <w:rPr>
                <w:rFonts w:ascii="宋体" w:hAnsi="宋体" w:cs="宋体"/>
                <w:bCs/>
                <w:color w:val="auto"/>
                <w:sz w:val="24"/>
              </w:rPr>
            </w:pPr>
            <w:r>
              <w:rPr>
                <w:rFonts w:ascii="宋体" w:hAnsi="宋体" w:cs="宋体"/>
                <w:bCs/>
                <w:color w:val="auto"/>
                <w:sz w:val="24"/>
              </w:rPr>
            </w:r>
            <w:r/>
          </w:p>
          <w:p>
            <w:pPr>
              <w:contextualSpacing/>
              <w:ind w:firstLine="480"/>
              <w:spacing w:line="360" w:lineRule="auto"/>
              <w:rPr>
                <w:rFonts w:ascii="宋体" w:hAnsi="宋体" w:cs="宋体"/>
                <w:bCs/>
                <w:color w:val="auto"/>
                <w:sz w:val="24"/>
              </w:rPr>
            </w:pPr>
            <w:r>
              <w:rPr>
                <w:rFonts w:ascii="宋体" w:hAnsi="宋体" w:cs="宋体"/>
                <w:bCs/>
                <w:color w:val="auto"/>
                <w:sz w:val="24"/>
              </w:rPr>
            </w:r>
            <w:r/>
          </w:p>
        </w:tc>
      </w:tr>
    </w:tbl>
    <w:p>
      <w:pPr>
        <w:contextualSpacing/>
        <w:ind w:firstLine="480"/>
        <w:spacing w:line="360" w:lineRule="auto"/>
        <w:rPr>
          <w:rFonts w:ascii="宋体" w:hAnsi="宋体" w:cs="宋体"/>
          <w:bCs/>
          <w:color w:val="auto"/>
          <w:sz w:val="24"/>
        </w:rPr>
      </w:pPr>
      <w:r>
        <w:rPr>
          <w:rFonts w:ascii="宋体" w:hAnsi="宋体" w:cs="宋体"/>
          <w:bCs/>
          <w:color w:val="auto"/>
          <w:sz w:val="24"/>
        </w:rPr>
      </w:r>
      <w:r/>
    </w:p>
    <w:p>
      <w:pPr>
        <w:contextualSpacing/>
        <w:ind w:firstLine="480"/>
        <w:spacing w:line="360" w:lineRule="auto"/>
        <w:rPr>
          <w:rFonts w:ascii="宋体" w:hAnsi="宋体" w:cs="宋体"/>
          <w:bCs/>
          <w:color w:val="auto"/>
          <w:sz w:val="24"/>
        </w:rPr>
      </w:pPr>
      <w:r>
        <w:rPr>
          <w:rFonts w:ascii="宋体" w:hAnsi="宋体" w:cs="宋体"/>
          <w:bCs/>
          <w:color w:val="auto"/>
          <w:sz w:val="24"/>
        </w:rPr>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投标人：（加盖公章）</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法定代表人签字或盖章：</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日期：    年    月    日</w:t>
      </w:r>
      <w:r/>
    </w:p>
    <w:p>
      <w:pPr>
        <w:contextualSpacing/>
        <w:ind w:firstLine="480"/>
        <w:spacing w:line="360" w:lineRule="auto"/>
        <w:rPr>
          <w:rFonts w:ascii="宋体" w:hAnsi="宋体" w:cs="宋体"/>
          <w:bCs/>
          <w:color w:val="auto"/>
          <w:sz w:val="24"/>
        </w:rPr>
      </w:pPr>
      <w:r>
        <w:rPr>
          <w:rFonts w:ascii="宋体" w:hAnsi="宋体" w:cs="宋体"/>
          <w:bCs/>
          <w:color w:val="auto"/>
          <w:sz w:val="24"/>
        </w:rPr>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说明：</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1.若投标人为事业单位或其他组织或分支机构（仅当招标文件注明允许分支机构投标的），则法定代表人（单位负责人）处的签署人可为单位负责人。</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2.投标人为自然人的情形，可不提供本《法定代表人资格证明书》。</w:t>
      </w:r>
      <w:r/>
    </w:p>
    <w:p>
      <w:pPr>
        <w:contextualSpacing/>
        <w:ind w:firstLine="480"/>
        <w:spacing w:line="360" w:lineRule="auto"/>
        <w:rPr>
          <w:rFonts w:ascii="宋体" w:hAnsi="宋体" w:cs="宋体"/>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 w:val="24"/>
        </w:rPr>
      </w:r>
      <w:r/>
    </w:p>
    <w:p>
      <w:pPr>
        <w:ind w:left="228" w:hanging="228"/>
        <w:spacing w:line="360" w:lineRule="auto"/>
        <w:rPr>
          <w:rFonts w:ascii="宋体" w:hAnsi="宋体" w:cs="宋体"/>
          <w:color w:val="auto"/>
          <w:sz w:val="24"/>
          <w:szCs w:val="20"/>
        </w:rPr>
        <w:outlineLvl w:val="2"/>
      </w:pPr>
      <w:r>
        <w:rPr>
          <w:rFonts w:hint="eastAsia" w:ascii="宋体" w:hAnsi="宋体" w:cs="宋体"/>
          <w:color w:val="auto"/>
          <w:sz w:val="24"/>
          <w:szCs w:val="20"/>
        </w:rPr>
        <w:t xml:space="preserve">3 政府采购供应商信用承诺书（实质性格式）</w:t>
      </w:r>
      <w:r/>
    </w:p>
    <w:p>
      <w:pPr>
        <w:ind w:left="267" w:hanging="267"/>
        <w:jc w:val="center"/>
        <w:spacing w:line="360" w:lineRule="auto"/>
        <w:rPr>
          <w:rFonts w:ascii="宋体" w:hAnsi="宋体" w:cs="宋体"/>
          <w:b/>
          <w:color w:val="auto"/>
          <w:sz w:val="28"/>
          <w:szCs w:val="28"/>
        </w:rPr>
      </w:pPr>
      <w:r>
        <w:rPr>
          <w:rFonts w:hint="eastAsia" w:ascii="宋体" w:hAnsi="宋体" w:cs="宋体"/>
          <w:b/>
          <w:color w:val="auto"/>
          <w:sz w:val="28"/>
          <w:szCs w:val="28"/>
        </w:rPr>
        <w:t xml:space="preserve">政府采购供应商信用承诺书</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五、承诺本单位自觉接受行政管理部门、行业组织、社会公众、新闻舆论的监督。 </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七、承诺本单位在信用中国（江苏）网站中无违法违规、较重或严重失信记录。 </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八、承诺本单位提出政府采购质疑和投诉坚持依法依规、诚实信用原则。</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九、根据政府采购相关法律法规的规定需要作出的其他承诺。 </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投标人名称（加盖公章）：____________</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日期：_____年______月______日   </w:t>
      </w:r>
      <w:r/>
    </w:p>
    <w:p>
      <w:pPr>
        <w:ind w:left="228" w:hanging="228"/>
        <w:spacing w:line="360" w:lineRule="auto"/>
        <w:rPr>
          <w:rFonts w:ascii="宋体" w:hAnsi="宋体" w:cs="宋体"/>
          <w:color w:val="auto"/>
          <w:sz w:val="24"/>
          <w:szCs w:val="20"/>
        </w:rPr>
        <w:sectPr>
          <w:footnotePr/>
          <w:endnotePr/>
          <w:type w:val="nextPage"/>
          <w:pgSz w:w="11906" w:h="16838" w:orient="portrait"/>
          <w:pgMar w:top="1440" w:right="1800" w:bottom="1440" w:left="1800" w:header="851" w:footer="992" w:gutter="0"/>
          <w:cols w:num="1" w:sep="0" w:space="720" w:equalWidth="1"/>
          <w:docGrid w:linePitch="360"/>
        </w:sectPr>
        <w:outlineLvl w:val="2"/>
      </w:pPr>
      <w:r>
        <w:rPr>
          <w:rFonts w:ascii="宋体" w:hAnsi="宋体" w:cs="宋体"/>
          <w:color w:val="auto"/>
          <w:sz w:val="24"/>
          <w:szCs w:val="20"/>
        </w:rPr>
      </w:r>
      <w:r/>
    </w:p>
    <w:p>
      <w:pPr>
        <w:ind w:left="228" w:hanging="228"/>
        <w:spacing w:line="360" w:lineRule="auto"/>
        <w:rPr>
          <w:rFonts w:ascii="宋体" w:hAnsi="宋体" w:cs="宋体"/>
          <w:color w:val="auto"/>
          <w:sz w:val="24"/>
          <w:szCs w:val="20"/>
        </w:rPr>
        <w:outlineLvl w:val="2"/>
      </w:pPr>
      <w:r>
        <w:rPr>
          <w:rFonts w:hint="eastAsia" w:ascii="宋体" w:hAnsi="宋体" w:cs="宋体"/>
          <w:color w:val="auto"/>
          <w:sz w:val="24"/>
          <w:szCs w:val="20"/>
        </w:rPr>
        <w:t xml:space="preserve">4 报价一览表（实质性格式）</w:t>
      </w:r>
      <w:r/>
    </w:p>
    <w:p>
      <w:pPr>
        <w:ind w:left="267" w:hanging="267"/>
        <w:jc w:val="center"/>
        <w:spacing w:line="360" w:lineRule="auto"/>
        <w:rPr>
          <w:rFonts w:ascii="等线" w:hAnsi="等线"/>
          <w:b/>
          <w:color w:val="auto"/>
          <w:sz w:val="28"/>
          <w:szCs w:val="28"/>
        </w:rPr>
      </w:pPr>
      <w:r/>
      <w:bookmarkStart w:id="526" w:name="_Toc264969248"/>
      <w:r/>
      <w:bookmarkStart w:id="527" w:name="_Toc226337254"/>
      <w:r/>
      <w:bookmarkStart w:id="528" w:name="_Toc164608672"/>
      <w:r/>
      <w:bookmarkStart w:id="529" w:name="_Toc265228396"/>
      <w:r/>
      <w:bookmarkStart w:id="530" w:name="_Toc226309802"/>
      <w:r/>
      <w:bookmarkStart w:id="531" w:name="_Toc164608827"/>
      <w:r/>
      <w:bookmarkStart w:id="532" w:name="_Toc305158900"/>
      <w:r/>
      <w:bookmarkStart w:id="533" w:name="_Toc226965748"/>
      <w:r/>
      <w:bookmarkStart w:id="534" w:name="_Toc305158826"/>
      <w:r/>
      <w:bookmarkStart w:id="535" w:name="_Toc226965831"/>
      <w:r/>
      <w:bookmarkStart w:id="536" w:name="_Toc195842923"/>
      <w:r>
        <w:rPr>
          <w:rFonts w:hint="eastAsia" w:ascii="等线" w:hAnsi="等线"/>
          <w:b/>
          <w:color w:val="auto"/>
          <w:sz w:val="28"/>
          <w:szCs w:val="28"/>
        </w:rPr>
        <w:t xml:space="preserve">开标一览表</w:t>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等线" w:hAnsi="等线"/>
          <w:b/>
          <w:color w:val="auto"/>
          <w:sz w:val="28"/>
          <w:szCs w:val="28"/>
        </w:rPr>
        <w:t xml:space="preserve"> </w:t>
      </w:r>
      <w:r/>
    </w:p>
    <w:p>
      <w:pPr>
        <w:ind w:firstLine="240"/>
        <w:jc w:val="left"/>
        <w:spacing w:line="360" w:lineRule="auto"/>
        <w:tabs>
          <w:tab w:val="left" w:pos="1800" w:leader="none"/>
          <w:tab w:val="left" w:pos="5580" w:leader="none"/>
        </w:tabs>
        <w:rPr>
          <w:rFonts w:ascii="等线" w:hAnsi="等线"/>
          <w:color w:val="auto"/>
          <w:sz w:val="24"/>
          <w:u w:val="single"/>
        </w:rPr>
      </w:pPr>
      <w:r>
        <w:rPr>
          <w:rFonts w:ascii="等线" w:hAnsi="等线"/>
          <w:color w:val="auto"/>
          <w:sz w:val="24"/>
        </w:rPr>
        <w:t xml:space="preserve">项目编号/包号：_____________________     项目名称：____________</w:t>
      </w:r>
      <w:r/>
    </w:p>
    <w:tbl>
      <w:tblPr>
        <w:tblStyle w:val="762"/>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32"/>
        <w:gridCol w:w="3396"/>
        <w:gridCol w:w="1821"/>
        <w:gridCol w:w="1817"/>
      </w:tblGrid>
      <w:tr>
        <w:trPr>
          <w:jc w:val="center"/>
          <w:trHeight w:val="531"/>
        </w:trPr>
        <w:tc>
          <w:tcPr>
            <w:tcW w:w="412" w:type="pct"/>
            <w:vAlign w:val="center"/>
            <w:vMerge w:val="restart"/>
            <w:textDirection w:val="lrTb"/>
            <w:noWrap w:val="false"/>
          </w:tcPr>
          <w:p>
            <w:pPr>
              <w:ind w:left="229" w:hanging="229"/>
              <w:jc w:val="center"/>
              <w:tabs>
                <w:tab w:val="left" w:pos="5580" w:leader="none"/>
              </w:tabs>
              <w:rPr>
                <w:rFonts w:ascii="宋体" w:hAnsi="宋体" w:cs="宋体"/>
                <w:b/>
                <w:color w:val="auto"/>
                <w:sz w:val="24"/>
              </w:rPr>
            </w:pPr>
            <w:r>
              <w:rPr>
                <w:rFonts w:hint="eastAsia" w:ascii="宋体" w:hAnsi="宋体" w:cs="宋体"/>
                <w:b/>
                <w:color w:val="auto"/>
                <w:sz w:val="24"/>
              </w:rPr>
              <w:t xml:space="preserve">序号</w:t>
            </w:r>
            <w:r/>
          </w:p>
        </w:tc>
        <w:tc>
          <w:tcPr>
            <w:tcW w:w="2215" w:type="pct"/>
            <w:vAlign w:val="center"/>
            <w:vMerge w:val="restart"/>
            <w:textDirection w:val="lrTb"/>
            <w:noWrap w:val="false"/>
          </w:tcPr>
          <w:p>
            <w:pPr>
              <w:ind w:left="229" w:hanging="229"/>
              <w:jc w:val="center"/>
              <w:tabs>
                <w:tab w:val="left" w:pos="5580" w:leader="none"/>
              </w:tabs>
              <w:rPr>
                <w:rFonts w:ascii="宋体" w:hAnsi="宋体" w:cs="宋体"/>
                <w:b/>
                <w:color w:val="auto"/>
                <w:sz w:val="24"/>
              </w:rPr>
            </w:pPr>
            <w:r>
              <w:rPr>
                <w:rFonts w:hint="eastAsia" w:ascii="宋体" w:hAnsi="宋体" w:cs="宋体"/>
                <w:b/>
                <w:color w:val="auto"/>
                <w:sz w:val="24"/>
              </w:rPr>
              <w:t xml:space="preserve">投标人名称</w:t>
            </w:r>
            <w:r/>
          </w:p>
        </w:tc>
        <w:tc>
          <w:tcPr>
            <w:gridSpan w:val="2"/>
            <w:tcW w:w="2373" w:type="pct"/>
            <w:vAlign w:val="center"/>
            <w:textDirection w:val="lrTb"/>
            <w:noWrap w:val="false"/>
          </w:tcPr>
          <w:p>
            <w:pPr>
              <w:ind w:left="229" w:hanging="229"/>
              <w:jc w:val="center"/>
              <w:tabs>
                <w:tab w:val="left" w:pos="5580" w:leader="none"/>
              </w:tabs>
              <w:rPr>
                <w:rFonts w:ascii="宋体" w:hAnsi="宋体" w:cs="宋体"/>
                <w:b/>
                <w:color w:val="auto"/>
                <w:sz w:val="24"/>
              </w:rPr>
            </w:pPr>
            <w:r>
              <w:rPr>
                <w:rFonts w:hint="eastAsia" w:ascii="宋体" w:hAnsi="宋体" w:cs="宋体"/>
                <w:b/>
                <w:color w:val="auto"/>
                <w:sz w:val="24"/>
              </w:rPr>
              <w:t xml:space="preserve">投标报价</w:t>
            </w:r>
            <w:r/>
          </w:p>
        </w:tc>
      </w:tr>
      <w:tr>
        <w:trPr>
          <w:jc w:val="center"/>
          <w:trHeight w:val="674"/>
        </w:trPr>
        <w:tc>
          <w:tcPr>
            <w:tcW w:w="412" w:type="pct"/>
            <w:vAlign w:val="center"/>
            <w:vMerge w:val="continue"/>
            <w:textDirection w:val="lrTb"/>
            <w:noWrap w:val="false"/>
          </w:tcPr>
          <w:p>
            <w:pPr>
              <w:ind w:left="228" w:hanging="228"/>
              <w:jc w:val="center"/>
              <w:tabs>
                <w:tab w:val="left" w:pos="5580" w:leader="none"/>
              </w:tabs>
              <w:rPr>
                <w:rFonts w:ascii="宋体" w:hAnsi="宋体" w:cs="宋体"/>
                <w:color w:val="auto"/>
                <w:sz w:val="24"/>
              </w:rPr>
            </w:pPr>
            <w:r>
              <w:rPr>
                <w:rFonts w:ascii="宋体" w:hAnsi="宋体" w:cs="宋体"/>
                <w:color w:val="auto"/>
                <w:sz w:val="24"/>
              </w:rPr>
            </w:r>
            <w:r/>
          </w:p>
        </w:tc>
        <w:tc>
          <w:tcPr>
            <w:tcW w:w="2215" w:type="pct"/>
            <w:vAlign w:val="center"/>
            <w:vMerge w:val="continue"/>
            <w:textDirection w:val="lrTb"/>
            <w:noWrap w:val="false"/>
          </w:tcPr>
          <w:p>
            <w:pPr>
              <w:ind w:left="228" w:hanging="228"/>
              <w:jc w:val="center"/>
              <w:tabs>
                <w:tab w:val="left" w:pos="5580" w:leader="none"/>
              </w:tabs>
              <w:rPr>
                <w:rFonts w:ascii="宋体" w:hAnsi="宋体" w:cs="宋体"/>
                <w:color w:val="auto"/>
                <w:sz w:val="24"/>
              </w:rPr>
            </w:pPr>
            <w:r>
              <w:rPr>
                <w:rFonts w:ascii="宋体" w:hAnsi="宋体" w:cs="宋体"/>
                <w:color w:val="auto"/>
                <w:sz w:val="24"/>
              </w:rPr>
            </w:r>
            <w:r/>
          </w:p>
        </w:tc>
        <w:tc>
          <w:tcPr>
            <w:tcW w:w="1188" w:type="pct"/>
            <w:vAlign w:val="center"/>
            <w:textDirection w:val="lrTb"/>
            <w:noWrap w:val="false"/>
          </w:tcPr>
          <w:p>
            <w:pPr>
              <w:ind w:left="229" w:hanging="229"/>
              <w:jc w:val="center"/>
              <w:tabs>
                <w:tab w:val="left" w:pos="5580" w:leader="none"/>
              </w:tabs>
              <w:rPr>
                <w:rFonts w:ascii="宋体" w:hAnsi="宋体" w:cs="宋体"/>
                <w:b/>
                <w:color w:val="auto"/>
                <w:sz w:val="24"/>
              </w:rPr>
            </w:pPr>
            <w:r>
              <w:rPr>
                <w:rFonts w:hint="eastAsia" w:ascii="宋体" w:hAnsi="宋体" w:cs="宋体"/>
                <w:b/>
                <w:color w:val="auto"/>
                <w:sz w:val="24"/>
              </w:rPr>
              <w:t xml:space="preserve">大写</w:t>
            </w:r>
            <w:r/>
          </w:p>
          <w:p>
            <w:pPr>
              <w:ind w:left="229" w:hanging="229"/>
              <w:jc w:val="center"/>
              <w:tabs>
                <w:tab w:val="left" w:pos="5580" w:leader="none"/>
              </w:tabs>
              <w:rPr>
                <w:rFonts w:ascii="宋体" w:hAnsi="宋体" w:cs="宋体"/>
                <w:b/>
                <w:color w:val="auto"/>
                <w:sz w:val="24"/>
              </w:rPr>
            </w:pPr>
            <w:r>
              <w:rPr>
                <w:rFonts w:hint="eastAsia" w:ascii="宋体" w:hAnsi="宋体" w:cs="宋体"/>
                <w:b/>
                <w:color w:val="auto"/>
                <w:sz w:val="24"/>
              </w:rPr>
              <w:t xml:space="preserve">（元/年）</w:t>
            </w:r>
            <w:r/>
          </w:p>
        </w:tc>
        <w:tc>
          <w:tcPr>
            <w:tcW w:w="1182" w:type="pct"/>
            <w:vAlign w:val="center"/>
            <w:textDirection w:val="lrTb"/>
            <w:noWrap w:val="false"/>
          </w:tcPr>
          <w:p>
            <w:pPr>
              <w:ind w:left="229" w:hanging="229"/>
              <w:jc w:val="center"/>
              <w:tabs>
                <w:tab w:val="left" w:pos="5580" w:leader="none"/>
              </w:tabs>
              <w:rPr>
                <w:rFonts w:ascii="宋体" w:hAnsi="宋体" w:cs="宋体"/>
                <w:b/>
                <w:color w:val="auto"/>
                <w:sz w:val="24"/>
              </w:rPr>
            </w:pPr>
            <w:r>
              <w:rPr>
                <w:rFonts w:hint="eastAsia" w:ascii="宋体" w:hAnsi="宋体" w:cs="宋体"/>
                <w:b/>
                <w:color w:val="auto"/>
                <w:sz w:val="24"/>
              </w:rPr>
              <w:t xml:space="preserve">小写</w:t>
            </w:r>
            <w:r/>
          </w:p>
          <w:p>
            <w:pPr>
              <w:ind w:left="229" w:hanging="229"/>
              <w:jc w:val="center"/>
              <w:tabs>
                <w:tab w:val="left" w:pos="5580" w:leader="none"/>
              </w:tabs>
              <w:rPr>
                <w:rFonts w:ascii="宋体" w:hAnsi="宋体" w:cs="宋体"/>
                <w:b/>
                <w:color w:val="auto"/>
                <w:sz w:val="24"/>
              </w:rPr>
            </w:pPr>
            <w:r>
              <w:rPr>
                <w:rFonts w:hint="eastAsia" w:ascii="宋体" w:hAnsi="宋体" w:cs="宋体"/>
                <w:b/>
                <w:color w:val="auto"/>
                <w:sz w:val="24"/>
              </w:rPr>
              <w:t xml:space="preserve">（元/年）</w:t>
            </w:r>
            <w:r/>
          </w:p>
        </w:tc>
      </w:tr>
      <w:tr>
        <w:trPr>
          <w:jc w:val="center"/>
          <w:trHeight w:val="976"/>
        </w:trPr>
        <w:tc>
          <w:tcPr>
            <w:tcW w:w="412" w:type="pct"/>
            <w:vAlign w:val="center"/>
            <w:textDirection w:val="lrTb"/>
            <w:noWrap w:val="false"/>
          </w:tcPr>
          <w:p>
            <w:pPr>
              <w:ind w:left="228" w:hanging="228"/>
              <w:jc w:val="center"/>
              <w:tabs>
                <w:tab w:val="left" w:pos="5580" w:leader="none"/>
              </w:tabs>
              <w:rPr>
                <w:rFonts w:ascii="宋体" w:hAnsi="宋体" w:cs="宋体"/>
                <w:color w:val="auto"/>
                <w:sz w:val="24"/>
              </w:rPr>
            </w:pPr>
            <w:r>
              <w:rPr>
                <w:rFonts w:ascii="宋体" w:hAnsi="宋体" w:cs="宋体"/>
                <w:color w:val="auto"/>
                <w:sz w:val="24"/>
              </w:rPr>
            </w:r>
            <w:r/>
          </w:p>
        </w:tc>
        <w:tc>
          <w:tcPr>
            <w:tcW w:w="2215" w:type="pct"/>
            <w:vAlign w:val="center"/>
            <w:textDirection w:val="lrTb"/>
            <w:noWrap w:val="false"/>
          </w:tcPr>
          <w:p>
            <w:pPr>
              <w:ind w:left="228" w:hanging="228"/>
              <w:jc w:val="center"/>
              <w:tabs>
                <w:tab w:val="left" w:pos="5580" w:leader="none"/>
              </w:tabs>
              <w:rPr>
                <w:rFonts w:ascii="宋体" w:hAnsi="宋体" w:cs="宋体"/>
                <w:color w:val="auto"/>
                <w:sz w:val="24"/>
              </w:rPr>
            </w:pPr>
            <w:r>
              <w:rPr>
                <w:rFonts w:ascii="宋体" w:hAnsi="宋体" w:cs="宋体"/>
                <w:color w:val="auto"/>
                <w:sz w:val="24"/>
              </w:rPr>
            </w:r>
            <w:r/>
          </w:p>
        </w:tc>
        <w:tc>
          <w:tcPr>
            <w:tcW w:w="1188" w:type="pct"/>
            <w:vAlign w:val="center"/>
            <w:textDirection w:val="lrTb"/>
            <w:noWrap w:val="false"/>
          </w:tcPr>
          <w:p>
            <w:pPr>
              <w:ind w:left="228" w:hanging="228"/>
              <w:jc w:val="center"/>
              <w:tabs>
                <w:tab w:val="left" w:pos="5580" w:leader="none"/>
              </w:tabs>
              <w:rPr>
                <w:rFonts w:ascii="宋体" w:hAnsi="宋体" w:cs="宋体"/>
                <w:color w:val="auto"/>
                <w:sz w:val="24"/>
              </w:rPr>
            </w:pPr>
            <w:r>
              <w:rPr>
                <w:rFonts w:ascii="宋体" w:hAnsi="宋体" w:cs="宋体"/>
                <w:color w:val="auto"/>
                <w:sz w:val="24"/>
              </w:rPr>
            </w:r>
            <w:r/>
          </w:p>
        </w:tc>
        <w:tc>
          <w:tcPr>
            <w:tcW w:w="1182" w:type="pct"/>
            <w:vAlign w:val="center"/>
            <w:textDirection w:val="lrTb"/>
            <w:noWrap w:val="false"/>
          </w:tcPr>
          <w:p>
            <w:pPr>
              <w:ind w:left="228" w:hanging="228"/>
              <w:jc w:val="center"/>
              <w:tabs>
                <w:tab w:val="left" w:pos="5580" w:leader="none"/>
              </w:tabs>
              <w:rPr>
                <w:rFonts w:ascii="宋体" w:hAnsi="宋体" w:cs="宋体"/>
                <w:color w:val="auto"/>
                <w:sz w:val="24"/>
              </w:rPr>
            </w:pPr>
            <w:r>
              <w:rPr>
                <w:rFonts w:ascii="宋体" w:hAnsi="宋体" w:cs="宋体"/>
                <w:color w:val="auto"/>
                <w:sz w:val="24"/>
              </w:rPr>
            </w:r>
            <w:r/>
          </w:p>
        </w:tc>
      </w:tr>
    </w:tbl>
    <w:p>
      <w:pPr>
        <w:pStyle w:val="766"/>
        <w:rPr>
          <w:color w:val="auto"/>
        </w:rPr>
      </w:pPr>
      <w:r>
        <w:rPr>
          <w:color w:val="auto"/>
        </w:rPr>
      </w:r>
      <w:r/>
    </w:p>
    <w:p>
      <w:pPr>
        <w:jc w:val="left"/>
        <w:rPr>
          <w:color w:val="auto"/>
          <w:sz w:val="24"/>
          <w:szCs w:val="20"/>
        </w:rPr>
      </w:pPr>
      <w:r>
        <w:rPr>
          <w:color w:val="auto"/>
          <w:sz w:val="24"/>
        </w:rPr>
        <w:t xml:space="preserve">注：1</w:t>
      </w:r>
      <w:r>
        <w:rPr>
          <w:color w:val="auto"/>
          <w:sz w:val="24"/>
          <w:szCs w:val="20"/>
        </w:rPr>
        <w:t xml:space="preserve">.此表中，每包的投标报价应和《投标分项报价表》中的总价相一致。</w:t>
      </w:r>
      <w:r/>
    </w:p>
    <w:p>
      <w:pPr>
        <w:ind w:firstLine="480"/>
        <w:tabs>
          <w:tab w:val="left" w:pos="5580" w:leader="none"/>
        </w:tabs>
        <w:rPr>
          <w:color w:val="auto"/>
          <w:sz w:val="24"/>
          <w:szCs w:val="20"/>
        </w:rPr>
      </w:pPr>
      <w:r>
        <w:rPr>
          <w:color w:val="auto"/>
          <w:sz w:val="24"/>
          <w:szCs w:val="20"/>
        </w:rPr>
        <w:t xml:space="preserve">2.本表必须按包分别填写。</w:t>
      </w:r>
      <w:r/>
    </w:p>
    <w:p>
      <w:pPr>
        <w:pStyle w:val="767"/>
        <w:rPr>
          <w:color w:val="auto"/>
        </w:rPr>
      </w:pPr>
      <w:r>
        <w:rPr>
          <w:color w:val="auto"/>
        </w:rPr>
      </w:r>
      <w:r/>
    </w:p>
    <w:p>
      <w:pPr>
        <w:contextualSpacing/>
        <w:spacing w:line="360" w:lineRule="auto"/>
        <w:rPr>
          <w:rFonts w:ascii="宋体" w:hAnsi="宋体" w:cs="宋体"/>
          <w:bCs/>
          <w:color w:val="auto"/>
          <w:szCs w:val="21"/>
        </w:rPr>
      </w:pPr>
      <w:r>
        <w:rPr>
          <w:rFonts w:ascii="宋体" w:hAnsi="宋体" w:cs="宋体"/>
          <w:bCs/>
          <w:color w:val="auto"/>
          <w:szCs w:val="21"/>
        </w:rPr>
      </w:r>
      <w:r/>
    </w:p>
    <w:p>
      <w:pPr>
        <w:contextualSpacing/>
        <w:spacing w:line="360" w:lineRule="auto"/>
        <w:rPr>
          <w:rFonts w:ascii="等线" w:hAnsi="等线"/>
          <w:color w:val="auto"/>
          <w:sz w:val="24"/>
          <w:szCs w:val="20"/>
        </w:rPr>
      </w:pPr>
      <w:r>
        <w:rPr>
          <w:rFonts w:ascii="等线" w:hAnsi="等线"/>
          <w:color w:val="auto"/>
          <w:sz w:val="24"/>
          <w:szCs w:val="20"/>
        </w:rPr>
        <w:t xml:space="preserve">投标人名称（加盖公章）：____________</w:t>
      </w:r>
      <w:r/>
    </w:p>
    <w:p>
      <w:pPr>
        <w:tabs>
          <w:tab w:val="left" w:pos="5580" w:leader="none"/>
        </w:tabs>
        <w:rPr>
          <w:rFonts w:ascii="宋体" w:hAnsi="宋体" w:cs="宋体"/>
          <w:color w:val="auto"/>
          <w:sz w:val="24"/>
          <w:szCs w:val="20"/>
        </w:rPr>
      </w:pPr>
      <w:r>
        <w:rPr>
          <w:rFonts w:ascii="等线" w:hAnsi="等线"/>
          <w:color w:val="auto"/>
          <w:sz w:val="24"/>
          <w:szCs w:val="20"/>
        </w:rPr>
        <w:t xml:space="preserve">日期：_____年______月______日</w:t>
      </w:r>
      <w:r/>
    </w:p>
    <w:p>
      <w:pPr>
        <w:pStyle w:val="766"/>
        <w:rPr>
          <w:color w:val="auto"/>
        </w:rPr>
        <w:sectPr>
          <w:footnotePr/>
          <w:endnotePr/>
          <w:type w:val="nextPage"/>
          <w:pgSz w:w="11906" w:h="16838" w:orient="portrait"/>
          <w:pgMar w:top="1440" w:right="1800" w:bottom="1440" w:left="1800" w:header="851" w:footer="992" w:gutter="0"/>
          <w:cols w:num="1" w:sep="0" w:space="720" w:equalWidth="1"/>
          <w:docGrid w:linePitch="360"/>
        </w:sectPr>
      </w:pPr>
      <w:r>
        <w:rPr>
          <w:color w:val="auto"/>
        </w:rPr>
      </w:r>
      <w:r/>
    </w:p>
    <w:p>
      <w:pPr>
        <w:ind w:firstLine="240"/>
        <w:jc w:val="left"/>
        <w:spacing w:line="360" w:lineRule="auto"/>
        <w:tabs>
          <w:tab w:val="left" w:pos="1800" w:leader="none"/>
          <w:tab w:val="left" w:pos="5580" w:leader="none"/>
        </w:tabs>
        <w:rPr>
          <w:rFonts w:ascii="等线" w:hAnsi="等线"/>
          <w:color w:val="auto"/>
          <w:sz w:val="24"/>
        </w:rPr>
      </w:pPr>
      <w:r>
        <w:rPr>
          <w:rFonts w:hint="eastAsia" w:ascii="等线" w:hAnsi="等线"/>
          <w:color w:val="auto"/>
          <w:sz w:val="24"/>
        </w:rPr>
        <w:t xml:space="preserve">5 分项报价表</w:t>
      </w:r>
      <w:r/>
    </w:p>
    <w:p>
      <w:pPr>
        <w:ind w:left="267" w:hanging="267"/>
        <w:jc w:val="center"/>
        <w:spacing w:line="360" w:lineRule="auto"/>
        <w:rPr>
          <w:rFonts w:ascii="宋体" w:hAnsi="宋体" w:cs="宋体"/>
          <w:b/>
          <w:color w:val="auto"/>
          <w:sz w:val="28"/>
          <w:szCs w:val="28"/>
        </w:rPr>
      </w:pPr>
      <w:r>
        <w:rPr>
          <w:rFonts w:hint="eastAsia" w:ascii="宋体" w:hAnsi="宋体" w:cs="宋体"/>
          <w:b/>
          <w:color w:val="auto"/>
          <w:sz w:val="28"/>
          <w:szCs w:val="28"/>
        </w:rPr>
        <w:t xml:space="preserve">分项报价表</w:t>
      </w:r>
      <w:r/>
    </w:p>
    <w:p>
      <w:pPr>
        <w:ind w:left="228" w:hanging="228"/>
        <w:spacing w:line="360" w:lineRule="auto"/>
        <w:tabs>
          <w:tab w:val="left" w:pos="1800" w:leader="none"/>
          <w:tab w:val="left" w:pos="5580" w:leader="none"/>
        </w:tabs>
        <w:rPr>
          <w:rFonts w:ascii="宋体" w:hAnsi="宋体" w:cs="宋体"/>
          <w:color w:val="auto"/>
          <w:sz w:val="24"/>
        </w:rPr>
      </w:pPr>
      <w:r>
        <w:rPr>
          <w:rFonts w:hint="eastAsia" w:ascii="宋体" w:hAnsi="宋体" w:cs="宋体"/>
          <w:color w:val="auto"/>
          <w:sz w:val="24"/>
        </w:rPr>
        <w:t xml:space="preserve">项目编号/包号：___________ 项目名称：__________报价单位：人民币元</w:t>
      </w:r>
      <w:r/>
    </w:p>
    <w:p>
      <w:pPr>
        <w:pStyle w:val="766"/>
        <w:rPr>
          <w:color w:val="auto"/>
        </w:rPr>
      </w:pPr>
      <w:r>
        <w:rPr>
          <w:color w:val="auto"/>
        </w:rPr>
      </w:r>
      <w:r/>
    </w:p>
    <w:tbl>
      <w:tblPr>
        <w:tblStyle w:val="762"/>
        <w:tblW w:w="82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7"/>
        <w:gridCol w:w="417"/>
        <w:gridCol w:w="419"/>
        <w:gridCol w:w="974"/>
        <w:gridCol w:w="539"/>
        <w:gridCol w:w="1001"/>
        <w:gridCol w:w="1516"/>
        <w:gridCol w:w="819"/>
        <w:gridCol w:w="1016"/>
        <w:gridCol w:w="1077"/>
        <w:gridCol w:w="5"/>
      </w:tblGrid>
      <w:tr>
        <w:trPr>
          <w:gridAfter w:val="1"/>
          <w:trHeight w:val="1236"/>
        </w:trPr>
        <w:tc>
          <w:tcPr>
            <w:shd w:val="clear" w:color="000000" w:fill="ffffff"/>
            <w:tcW w:w="346" w:type="dxa"/>
            <w:vAlign w:val="center"/>
            <w:textDirection w:val="lrTb"/>
            <w:noWrap w:val="false"/>
          </w:tcPr>
          <w:p>
            <w:pPr>
              <w:jc w:val="center"/>
              <w:widowControl/>
              <w:rPr>
                <w:rFonts w:ascii="宋体" w:hAnsi="宋体" w:cs="宋体"/>
                <w:b/>
                <w:bCs/>
                <w:color w:val="auto"/>
                <w:sz w:val="20"/>
                <w:szCs w:val="20"/>
              </w:rPr>
            </w:pPr>
            <w:r>
              <w:rPr>
                <w:rFonts w:hint="eastAsia" w:ascii="宋体" w:hAnsi="宋体" w:cs="宋体"/>
                <w:b/>
                <w:bCs/>
                <w:color w:val="auto"/>
                <w:sz w:val="20"/>
                <w:szCs w:val="20"/>
              </w:rPr>
              <w:t xml:space="preserve">序号</w:t>
            </w:r>
            <w:r/>
          </w:p>
        </w:tc>
        <w:tc>
          <w:tcPr>
            <w:shd w:val="clear" w:color="000000" w:fill="ffffff"/>
            <w:tcW w:w="376" w:type="dxa"/>
            <w:vAlign w:val="center"/>
            <w:textDirection w:val="lrTb"/>
            <w:noWrap w:val="false"/>
          </w:tcPr>
          <w:p>
            <w:pPr>
              <w:jc w:val="center"/>
              <w:widowControl/>
              <w:rPr>
                <w:rFonts w:ascii="宋体" w:hAnsi="宋体" w:cs="宋体"/>
                <w:b/>
                <w:bCs/>
                <w:color w:val="auto"/>
                <w:sz w:val="20"/>
                <w:szCs w:val="20"/>
              </w:rPr>
            </w:pPr>
            <w:r>
              <w:rPr>
                <w:rFonts w:hint="eastAsia" w:ascii="宋体" w:hAnsi="宋体" w:cs="宋体"/>
                <w:b/>
                <w:bCs/>
                <w:color w:val="auto"/>
                <w:sz w:val="20"/>
                <w:szCs w:val="20"/>
              </w:rPr>
              <w:t xml:space="preserve">类别</w:t>
            </w:r>
            <w:r/>
          </w:p>
        </w:tc>
        <w:tc>
          <w:tcPr>
            <w:shd w:val="clear" w:color="000000" w:fill="ffffff"/>
            <w:tcW w:w="419" w:type="dxa"/>
            <w:vAlign w:val="center"/>
            <w:textDirection w:val="lrTb"/>
            <w:noWrap w:val="false"/>
          </w:tcPr>
          <w:p>
            <w:pPr>
              <w:jc w:val="center"/>
              <w:widowControl/>
              <w:rPr>
                <w:rFonts w:ascii="宋体" w:hAnsi="宋体" w:cs="宋体"/>
                <w:b/>
                <w:bCs/>
                <w:color w:val="auto"/>
                <w:sz w:val="20"/>
                <w:szCs w:val="20"/>
              </w:rPr>
            </w:pPr>
            <w:r>
              <w:rPr>
                <w:rFonts w:hint="eastAsia" w:ascii="宋体" w:hAnsi="宋体" w:cs="宋体"/>
                <w:b/>
                <w:bCs/>
                <w:color w:val="auto"/>
                <w:sz w:val="20"/>
                <w:szCs w:val="20"/>
              </w:rPr>
              <w:t xml:space="preserve">打印方式</w:t>
            </w:r>
            <w:r/>
          </w:p>
        </w:tc>
        <w:tc>
          <w:tcPr>
            <w:shd w:val="clear" w:color="000000" w:fill="ffffff"/>
            <w:tcW w:w="1208" w:type="dxa"/>
            <w:vAlign w:val="center"/>
            <w:textDirection w:val="lrTb"/>
            <w:noWrap w:val="false"/>
          </w:tcPr>
          <w:p>
            <w:pPr>
              <w:jc w:val="center"/>
              <w:widowControl/>
              <w:rPr>
                <w:rFonts w:ascii="宋体" w:hAnsi="宋体" w:cs="宋体"/>
                <w:b/>
                <w:bCs/>
                <w:color w:val="auto"/>
                <w:sz w:val="20"/>
                <w:szCs w:val="20"/>
              </w:rPr>
            </w:pPr>
            <w:r>
              <w:rPr>
                <w:rFonts w:hint="eastAsia" w:ascii="宋体" w:hAnsi="宋体" w:cs="宋体"/>
                <w:b/>
                <w:bCs/>
                <w:color w:val="auto"/>
                <w:sz w:val="20"/>
                <w:szCs w:val="20"/>
              </w:rPr>
              <w:t xml:space="preserve">使用部门及其它</w:t>
            </w:r>
            <w:r/>
          </w:p>
        </w:tc>
        <w:tc>
          <w:tcPr>
            <w:shd w:val="clear" w:color="000000" w:fill="ffffff"/>
            <w:tcW w:w="539" w:type="dxa"/>
            <w:vAlign w:val="center"/>
            <w:textDirection w:val="lrTb"/>
            <w:noWrap w:val="false"/>
          </w:tcPr>
          <w:p>
            <w:pPr>
              <w:jc w:val="center"/>
              <w:widowControl/>
              <w:rPr>
                <w:rFonts w:ascii="宋体" w:hAnsi="宋体" w:cs="宋体"/>
                <w:b/>
                <w:bCs/>
                <w:color w:val="auto"/>
                <w:sz w:val="20"/>
                <w:szCs w:val="20"/>
              </w:rPr>
            </w:pPr>
            <w:r>
              <w:rPr>
                <w:rFonts w:hint="eastAsia" w:ascii="宋体" w:hAnsi="宋体" w:cs="宋体"/>
                <w:b/>
                <w:bCs/>
                <w:color w:val="auto"/>
                <w:sz w:val="20"/>
                <w:szCs w:val="20"/>
              </w:rPr>
              <w:t xml:space="preserve">台数</w:t>
            </w:r>
            <w:r/>
          </w:p>
        </w:tc>
        <w:tc>
          <w:tcPr>
            <w:shd w:val="clear" w:color="000000" w:fill="ffffff"/>
            <w:tcW w:w="1344" w:type="dxa"/>
            <w:vAlign w:val="center"/>
            <w:textDirection w:val="lrTb"/>
            <w:noWrap w:val="false"/>
          </w:tcPr>
          <w:p>
            <w:pPr>
              <w:jc w:val="center"/>
              <w:widowControl/>
              <w:rPr>
                <w:rFonts w:ascii="宋体" w:hAnsi="宋体" w:cs="宋体"/>
                <w:b/>
                <w:bCs/>
                <w:color w:val="auto"/>
                <w:sz w:val="20"/>
                <w:szCs w:val="20"/>
              </w:rPr>
            </w:pPr>
            <w:r>
              <w:rPr>
                <w:rFonts w:hint="eastAsia" w:ascii="宋体" w:hAnsi="宋体" w:cs="宋体"/>
                <w:b/>
                <w:bCs/>
                <w:color w:val="auto"/>
                <w:sz w:val="20"/>
                <w:szCs w:val="20"/>
              </w:rPr>
              <w:t xml:space="preserve">机器类型</w:t>
            </w:r>
            <w:r/>
          </w:p>
        </w:tc>
        <w:tc>
          <w:tcPr>
            <w:shd w:val="clear" w:color="000000" w:fill="ffffff"/>
            <w:tcW w:w="1259" w:type="dxa"/>
            <w:vAlign w:val="center"/>
            <w:textDirection w:val="lrTb"/>
            <w:noWrap w:val="false"/>
          </w:tcPr>
          <w:p>
            <w:pPr>
              <w:jc w:val="center"/>
              <w:widowControl/>
              <w:rPr>
                <w:rFonts w:ascii="宋体" w:hAnsi="宋体" w:cs="宋体"/>
                <w:b/>
                <w:bCs/>
                <w:color w:val="auto"/>
                <w:sz w:val="20"/>
                <w:szCs w:val="20"/>
              </w:rPr>
            </w:pPr>
            <w:r>
              <w:rPr>
                <w:rFonts w:hint="eastAsia" w:ascii="宋体" w:hAnsi="宋体" w:cs="宋体"/>
                <w:b/>
                <w:bCs/>
                <w:color w:val="auto"/>
                <w:sz w:val="20"/>
                <w:szCs w:val="20"/>
              </w:rPr>
              <w:t xml:space="preserve">规格</w:t>
            </w:r>
            <w:r/>
          </w:p>
        </w:tc>
        <w:tc>
          <w:tcPr>
            <w:shd w:val="clear" w:color="000000" w:fill="ffffff"/>
            <w:tcW w:w="695" w:type="dxa"/>
            <w:vAlign w:val="center"/>
            <w:textDirection w:val="lrTb"/>
            <w:noWrap w:val="false"/>
          </w:tcPr>
          <w:p>
            <w:pPr>
              <w:jc w:val="center"/>
              <w:rPr>
                <w:rFonts w:ascii="宋体" w:hAnsi="宋体" w:cs="宋体"/>
                <w:b/>
                <w:bCs/>
                <w:color w:val="auto"/>
                <w:sz w:val="20"/>
                <w:szCs w:val="20"/>
              </w:rPr>
            </w:pPr>
            <w:r>
              <w:rPr>
                <w:rFonts w:hint="eastAsia" w:ascii="宋体" w:hAnsi="宋体" w:cs="宋体"/>
                <w:b/>
                <w:bCs/>
                <w:color w:val="auto"/>
                <w:sz w:val="20"/>
                <w:szCs w:val="20"/>
              </w:rPr>
              <w:t xml:space="preserve">单价（元）</w:t>
            </w:r>
            <w:r/>
          </w:p>
        </w:tc>
        <w:tc>
          <w:tcPr>
            <w:shd w:val="clear" w:color="000000" w:fill="ffffff"/>
            <w:tcW w:w="912" w:type="dxa"/>
            <w:vAlign w:val="center"/>
            <w:textDirection w:val="lrTb"/>
            <w:noWrap w:val="false"/>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每年预估数量</w:t>
            </w:r>
            <w:r/>
          </w:p>
        </w:tc>
        <w:tc>
          <w:tcPr>
            <w:shd w:val="clear" w:color="000000" w:fill="ffffff"/>
            <w:tcW w:w="1077" w:type="dxa"/>
            <w:vAlign w:val="center"/>
            <w:textDirection w:val="lrTb"/>
            <w:noWrap w:val="false"/>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合价（元）</w:t>
            </w:r>
            <w:r/>
          </w:p>
        </w:tc>
      </w:tr>
      <w:tr>
        <w:trPr>
          <w:gridAfter w:val="1"/>
          <w:trHeight w:val="1236"/>
        </w:trPr>
        <w:tc>
          <w:tcPr>
            <w:shd w:val="clear" w:color="000000" w:fill="ffffff"/>
            <w:tcW w:w="346"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1</w:t>
            </w:r>
            <w:r/>
          </w:p>
        </w:tc>
        <w:tc>
          <w:tcPr>
            <w:shd w:val="clear" w:color="000000" w:fill="ffffff"/>
            <w:tcW w:w="376" w:type="dxa"/>
            <w:vAlign w:val="center"/>
            <w:vMerge w:val="restart"/>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彩色输出</w:t>
            </w:r>
            <w:r/>
          </w:p>
        </w:tc>
        <w:tc>
          <w:tcPr>
            <w:shd w:val="clear" w:color="000000" w:fill="ffffff"/>
            <w:tcW w:w="419" w:type="dxa"/>
            <w:vAlign w:val="center"/>
            <w:vMerge w:val="restart"/>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非自助</w:t>
            </w:r>
            <w:r/>
          </w:p>
        </w:tc>
        <w:tc>
          <w:tcPr>
            <w:shd w:val="clear" w:color="000000" w:fill="ffffff"/>
            <w:tcW w:w="1208" w:type="dxa"/>
            <w:vAlign w:val="center"/>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rPr>
              <w:t xml:space="preserve">如病理科/科教科/ECT室/招标办/行政办公部门等</w:t>
            </w:r>
            <w:r/>
          </w:p>
        </w:tc>
        <w:tc>
          <w:tcPr>
            <w:shd w:val="clear" w:color="000000" w:fill="ffffff"/>
            <w:tcW w:w="539"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17</w:t>
            </w:r>
            <w:r/>
          </w:p>
        </w:tc>
        <w:tc>
          <w:tcPr>
            <w:shd w:val="clear" w:color="000000" w:fill="ffffff"/>
            <w:tcW w:w="1344" w:type="dxa"/>
            <w:vAlign w:val="center"/>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rPr>
              <w:t xml:space="preserve">A3彩色复合机</w:t>
            </w:r>
            <w:r/>
          </w:p>
        </w:tc>
        <w:tc>
          <w:tcPr>
            <w:shd w:val="clear" w:color="000000" w:fill="ffffff"/>
            <w:tcW w:w="1259"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A4/A3</w:t>
            </w:r>
            <w:r/>
          </w:p>
        </w:tc>
        <w:tc>
          <w:tcPr>
            <w:shd w:val="clear" w:color="000000" w:fill="ffffff"/>
            <w:tcW w:w="695" w:type="dxa"/>
            <w:vAlign w:val="center"/>
            <w:textDirection w:val="lrTb"/>
            <w:noWrap w:val="false"/>
          </w:tcPr>
          <w:p>
            <w:pPr>
              <w:jc w:val="center"/>
              <w:widowControl/>
              <w:rPr>
                <w:rFonts w:ascii="宋体" w:hAnsi="宋体" w:cs="宋体"/>
                <w:color w:val="auto"/>
                <w:sz w:val="20"/>
                <w:szCs w:val="20"/>
              </w:rPr>
            </w:pPr>
            <w:r>
              <w:rPr>
                <w:rFonts w:ascii="宋体" w:hAnsi="宋体" w:cs="宋体"/>
                <w:color w:val="auto"/>
                <w:sz w:val="20"/>
                <w:szCs w:val="20"/>
              </w:rPr>
            </w:r>
            <w:r/>
          </w:p>
        </w:tc>
        <w:tc>
          <w:tcPr>
            <w:shd w:val="clear" w:color="000000" w:fill="ffffff"/>
            <w:tcW w:w="912"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500000</w:t>
            </w:r>
            <w:r/>
          </w:p>
        </w:tc>
        <w:tc>
          <w:tcPr>
            <w:shd w:val="clear" w:color="000000" w:fill="ffffff"/>
            <w:tcW w:w="1077" w:type="dxa"/>
            <w:vAlign w:val="center"/>
            <w:textDirection w:val="lrTb"/>
            <w:noWrap w:val="false"/>
          </w:tcPr>
          <w:p>
            <w:pPr>
              <w:jc w:val="center"/>
              <w:widowControl/>
              <w:rPr>
                <w:rFonts w:ascii="宋体" w:hAnsi="宋体" w:cs="宋体"/>
                <w:color w:val="auto"/>
                <w:sz w:val="20"/>
                <w:szCs w:val="20"/>
              </w:rPr>
            </w:pPr>
            <w:r>
              <w:rPr>
                <w:rFonts w:ascii="宋体" w:hAnsi="宋体" w:cs="宋体"/>
                <w:color w:val="auto"/>
                <w:sz w:val="20"/>
                <w:szCs w:val="20"/>
              </w:rPr>
            </w:r>
            <w:r/>
          </w:p>
        </w:tc>
      </w:tr>
      <w:tr>
        <w:trPr>
          <w:gridAfter w:val="1"/>
          <w:trHeight w:val="623"/>
        </w:trPr>
        <w:tc>
          <w:tcPr>
            <w:shd w:val="clear" w:color="000000" w:fill="ffffff"/>
            <w:tcW w:w="346"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2</w:t>
            </w:r>
            <w:r/>
          </w:p>
        </w:tc>
        <w:tc>
          <w:tcPr>
            <w:tcW w:w="376"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tcW w:w="419"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shd w:val="clear" w:color="000000" w:fill="ffffff"/>
            <w:tcW w:w="1208" w:type="dxa"/>
            <w:vAlign w:val="center"/>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rPr>
              <w:t xml:space="preserve">门诊、后勤、主任办等</w:t>
            </w:r>
            <w:r/>
          </w:p>
        </w:tc>
        <w:tc>
          <w:tcPr>
            <w:shd w:val="clear" w:color="000000" w:fill="ffffff"/>
            <w:tcW w:w="539"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32</w:t>
            </w:r>
            <w:r/>
          </w:p>
        </w:tc>
        <w:tc>
          <w:tcPr>
            <w:shd w:val="clear" w:color="000000" w:fill="ffffff"/>
            <w:tcW w:w="1344" w:type="dxa"/>
            <w:vAlign w:val="center"/>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rPr>
              <w:t xml:space="preserve">A4彩色打印机</w:t>
            </w:r>
            <w:r/>
          </w:p>
        </w:tc>
        <w:tc>
          <w:tcPr>
            <w:shd w:val="clear" w:color="000000" w:fill="ffffff"/>
            <w:tcW w:w="1259"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A4/B5</w:t>
            </w:r>
            <w:r/>
          </w:p>
        </w:tc>
        <w:tc>
          <w:tcPr>
            <w:shd w:val="clear" w:color="000000" w:fill="ffffff"/>
            <w:tcW w:w="695" w:type="dxa"/>
            <w:vAlign w:val="center"/>
            <w:textDirection w:val="lrTb"/>
            <w:noWrap w:val="false"/>
          </w:tcPr>
          <w:p>
            <w:pPr>
              <w:jc w:val="center"/>
              <w:widowControl/>
              <w:rPr>
                <w:rFonts w:ascii="宋体" w:hAnsi="宋体" w:cs="宋体"/>
                <w:color w:val="auto"/>
                <w:sz w:val="20"/>
                <w:szCs w:val="20"/>
              </w:rPr>
            </w:pPr>
            <w:r>
              <w:rPr>
                <w:rFonts w:ascii="宋体" w:hAnsi="宋体" w:cs="宋体"/>
                <w:color w:val="auto"/>
                <w:sz w:val="20"/>
                <w:szCs w:val="20"/>
              </w:rPr>
            </w:r>
            <w:r/>
          </w:p>
        </w:tc>
        <w:tc>
          <w:tcPr>
            <w:shd w:val="clear" w:color="000000" w:fill="ffffff"/>
            <w:tcW w:w="912"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25000</w:t>
            </w:r>
            <w:r/>
          </w:p>
        </w:tc>
        <w:tc>
          <w:tcPr>
            <w:shd w:val="clear" w:color="000000" w:fill="ffffff"/>
            <w:tcW w:w="1077" w:type="dxa"/>
            <w:vAlign w:val="center"/>
            <w:textDirection w:val="lrTb"/>
            <w:noWrap w:val="false"/>
          </w:tcPr>
          <w:p>
            <w:pPr>
              <w:jc w:val="center"/>
              <w:widowControl/>
              <w:rPr>
                <w:rFonts w:ascii="宋体" w:hAnsi="宋体" w:cs="宋体"/>
                <w:color w:val="auto"/>
                <w:sz w:val="20"/>
                <w:szCs w:val="20"/>
              </w:rPr>
            </w:pPr>
            <w:r>
              <w:rPr>
                <w:rFonts w:ascii="宋体" w:hAnsi="宋体" w:cs="宋体"/>
                <w:color w:val="auto"/>
                <w:sz w:val="20"/>
                <w:szCs w:val="20"/>
              </w:rPr>
            </w:r>
            <w:r/>
          </w:p>
        </w:tc>
      </w:tr>
      <w:tr>
        <w:trPr>
          <w:gridAfter w:val="1"/>
          <w:trHeight w:val="623"/>
        </w:trPr>
        <w:tc>
          <w:tcPr>
            <w:shd w:val="clear" w:color="000000" w:fill="ffffff"/>
            <w:tcW w:w="346"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3</w:t>
            </w:r>
            <w:r/>
          </w:p>
        </w:tc>
        <w:tc>
          <w:tcPr>
            <w:tcW w:w="376"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tcW w:w="419"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shd w:val="clear" w:color="000000" w:fill="ffffff"/>
            <w:tcW w:w="1208" w:type="dxa"/>
            <w:vAlign w:val="center"/>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rPr>
              <w:t xml:space="preserve">喉镜室/胃镜室/眼科</w:t>
            </w:r>
            <w:r/>
          </w:p>
        </w:tc>
        <w:tc>
          <w:tcPr>
            <w:shd w:val="clear" w:color="000000" w:fill="ffffff"/>
            <w:tcW w:w="539"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13</w:t>
            </w:r>
            <w:r/>
          </w:p>
        </w:tc>
        <w:tc>
          <w:tcPr>
            <w:shd w:val="clear" w:color="000000" w:fill="ffffff"/>
            <w:tcW w:w="1344" w:type="dxa"/>
            <w:vAlign w:val="center"/>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rPr>
              <w:t xml:space="preserve">A4彩色高速打印机（含胶片）</w:t>
            </w:r>
            <w:r/>
          </w:p>
        </w:tc>
        <w:tc>
          <w:tcPr>
            <w:shd w:val="clear" w:color="000000" w:fill="ffffff"/>
            <w:tcW w:w="1259"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A4/B5</w:t>
            </w:r>
            <w:r/>
          </w:p>
        </w:tc>
        <w:tc>
          <w:tcPr>
            <w:shd w:val="clear" w:color="000000" w:fill="ffffff"/>
            <w:tcW w:w="695" w:type="dxa"/>
            <w:vAlign w:val="center"/>
            <w:textDirection w:val="lrTb"/>
            <w:noWrap w:val="false"/>
          </w:tcPr>
          <w:p>
            <w:pPr>
              <w:jc w:val="center"/>
              <w:widowControl/>
              <w:rPr>
                <w:rFonts w:ascii="宋体" w:hAnsi="宋体" w:cs="宋体"/>
                <w:color w:val="auto"/>
                <w:sz w:val="20"/>
                <w:szCs w:val="20"/>
              </w:rPr>
            </w:pPr>
            <w:r>
              <w:rPr>
                <w:rFonts w:ascii="宋体" w:hAnsi="宋体" w:cs="宋体"/>
                <w:color w:val="auto"/>
                <w:sz w:val="20"/>
                <w:szCs w:val="20"/>
              </w:rPr>
            </w:r>
            <w:r/>
          </w:p>
        </w:tc>
        <w:tc>
          <w:tcPr>
            <w:shd w:val="clear" w:color="000000" w:fill="ffffff"/>
            <w:tcW w:w="912"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190000</w:t>
            </w:r>
            <w:r/>
          </w:p>
        </w:tc>
        <w:tc>
          <w:tcPr>
            <w:shd w:val="clear" w:color="000000" w:fill="ffffff"/>
            <w:tcW w:w="1077" w:type="dxa"/>
            <w:vAlign w:val="center"/>
            <w:textDirection w:val="lrTb"/>
            <w:noWrap w:val="false"/>
          </w:tcPr>
          <w:p>
            <w:pPr>
              <w:jc w:val="center"/>
              <w:widowControl/>
              <w:rPr>
                <w:rFonts w:ascii="宋体" w:hAnsi="宋体" w:cs="宋体"/>
                <w:color w:val="auto"/>
                <w:sz w:val="20"/>
                <w:szCs w:val="20"/>
              </w:rPr>
            </w:pPr>
            <w:r>
              <w:rPr>
                <w:rFonts w:ascii="宋体" w:hAnsi="宋体" w:cs="宋体"/>
                <w:color w:val="auto"/>
                <w:sz w:val="20"/>
                <w:szCs w:val="20"/>
              </w:rPr>
            </w:r>
            <w:r/>
          </w:p>
        </w:tc>
      </w:tr>
      <w:tr>
        <w:trPr>
          <w:gridAfter w:val="1"/>
          <w:trHeight w:val="623"/>
        </w:trPr>
        <w:tc>
          <w:tcPr>
            <w:shd w:val="clear" w:color="000000" w:fill="ffffff"/>
            <w:tcW w:w="346"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4</w:t>
            </w:r>
            <w:r/>
          </w:p>
        </w:tc>
        <w:tc>
          <w:tcPr>
            <w:tcW w:w="376"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shd w:val="clear" w:color="000000" w:fill="ffffff"/>
            <w:tcW w:w="419"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自助</w:t>
            </w:r>
            <w:r/>
          </w:p>
        </w:tc>
        <w:tc>
          <w:tcPr>
            <w:shd w:val="clear" w:color="000000" w:fill="ffffff"/>
            <w:tcW w:w="1208" w:type="dxa"/>
            <w:vAlign w:val="center"/>
            <w:textDirection w:val="lrTb"/>
            <w:noWrap w:val="false"/>
          </w:tcPr>
          <w:p>
            <w:pPr>
              <w:jc w:val="left"/>
              <w:widowControl/>
              <w:rPr>
                <w:rFonts w:hint="eastAsia" w:ascii="宋体" w:hAnsi="宋体" w:eastAsia="宋体" w:cs="宋体"/>
                <w:color w:val="auto"/>
                <w:sz w:val="20"/>
                <w:szCs w:val="20"/>
                <w:lang w:eastAsia="zh-CN"/>
              </w:rPr>
            </w:pPr>
            <w:r>
              <w:rPr>
                <w:rFonts w:hint="eastAsia" w:ascii="宋体" w:hAnsi="宋体" w:cs="宋体"/>
                <w:color w:val="auto"/>
                <w:sz w:val="20"/>
                <w:szCs w:val="20"/>
                <w:lang w:eastAsia="zh-CN"/>
              </w:rPr>
              <w:t xml:space="preserve">超声室</w:t>
            </w:r>
            <w:r/>
          </w:p>
        </w:tc>
        <w:tc>
          <w:tcPr>
            <w:shd w:val="clear" w:color="000000" w:fill="ffffff"/>
            <w:tcW w:w="539"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5</w:t>
            </w:r>
            <w:r/>
          </w:p>
        </w:tc>
        <w:tc>
          <w:tcPr>
            <w:shd w:val="clear" w:color="000000" w:fill="ffffff"/>
            <w:tcW w:w="1344" w:type="dxa"/>
            <w:vAlign w:val="center"/>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rPr>
              <w:t xml:space="preserve">彩色自助机</w:t>
            </w:r>
            <w:r/>
          </w:p>
        </w:tc>
        <w:tc>
          <w:tcPr>
            <w:shd w:val="clear" w:color="000000" w:fill="ffffff"/>
            <w:tcW w:w="1259"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A4/B5</w:t>
            </w:r>
            <w:r/>
          </w:p>
        </w:tc>
        <w:tc>
          <w:tcPr>
            <w:shd w:val="clear" w:color="000000" w:fill="ffffff"/>
            <w:tcW w:w="695" w:type="dxa"/>
            <w:vAlign w:val="center"/>
            <w:textDirection w:val="lrTb"/>
            <w:noWrap w:val="false"/>
          </w:tcPr>
          <w:p>
            <w:pPr>
              <w:jc w:val="center"/>
              <w:widowControl/>
              <w:rPr>
                <w:rFonts w:ascii="宋体" w:hAnsi="宋体" w:cs="宋体"/>
                <w:color w:val="auto"/>
                <w:sz w:val="20"/>
                <w:szCs w:val="20"/>
              </w:rPr>
            </w:pPr>
            <w:r>
              <w:rPr>
                <w:rFonts w:ascii="宋体" w:hAnsi="宋体" w:cs="宋体"/>
                <w:color w:val="auto"/>
                <w:sz w:val="20"/>
                <w:szCs w:val="20"/>
              </w:rPr>
            </w:r>
            <w:r/>
          </w:p>
        </w:tc>
        <w:tc>
          <w:tcPr>
            <w:shd w:val="clear" w:color="000000" w:fill="ffffff"/>
            <w:tcW w:w="912"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450000</w:t>
            </w:r>
            <w:r/>
          </w:p>
        </w:tc>
        <w:tc>
          <w:tcPr>
            <w:shd w:val="clear" w:color="000000" w:fill="ffffff"/>
            <w:tcW w:w="1077" w:type="dxa"/>
            <w:vAlign w:val="center"/>
            <w:textDirection w:val="lrTb"/>
            <w:noWrap w:val="false"/>
          </w:tcPr>
          <w:p>
            <w:pPr>
              <w:jc w:val="center"/>
              <w:widowControl/>
              <w:rPr>
                <w:rFonts w:ascii="宋体" w:hAnsi="宋体" w:cs="宋体"/>
                <w:color w:val="auto"/>
                <w:sz w:val="20"/>
                <w:szCs w:val="20"/>
              </w:rPr>
            </w:pPr>
            <w:r>
              <w:rPr>
                <w:rFonts w:ascii="宋体" w:hAnsi="宋体" w:cs="宋体"/>
                <w:color w:val="auto"/>
                <w:sz w:val="20"/>
                <w:szCs w:val="20"/>
              </w:rPr>
            </w:r>
            <w:r/>
          </w:p>
        </w:tc>
      </w:tr>
      <w:tr>
        <w:trPr>
          <w:gridAfter w:val="1"/>
          <w:trHeight w:val="1236"/>
        </w:trPr>
        <w:tc>
          <w:tcPr>
            <w:shd w:val="clear" w:color="000000" w:fill="ffffff"/>
            <w:tcW w:w="346"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5</w:t>
            </w:r>
            <w:r/>
          </w:p>
        </w:tc>
        <w:tc>
          <w:tcPr>
            <w:shd w:val="clear" w:color="000000" w:fill="ffffff"/>
            <w:tcW w:w="376" w:type="dxa"/>
            <w:vAlign w:val="center"/>
            <w:vMerge w:val="restart"/>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黑白输出</w:t>
            </w:r>
            <w:r/>
          </w:p>
        </w:tc>
        <w:tc>
          <w:tcPr>
            <w:shd w:val="clear" w:color="000000" w:fill="ffffff"/>
            <w:tcW w:w="419" w:type="dxa"/>
            <w:vAlign w:val="center"/>
            <w:vMerge w:val="restart"/>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非自助</w:t>
            </w:r>
            <w:r/>
          </w:p>
        </w:tc>
        <w:tc>
          <w:tcPr>
            <w:shd w:val="clear" w:color="000000" w:fill="ffffff"/>
            <w:tcW w:w="1208" w:type="dxa"/>
            <w:vAlign w:val="center"/>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rPr>
              <w:t xml:space="preserve">出院结算/门诊/后勤A4/门诊医生站、检验科</w:t>
            </w:r>
            <w:r/>
          </w:p>
        </w:tc>
        <w:tc>
          <w:tcPr>
            <w:shd w:val="clear" w:color="000000" w:fill="ffffff"/>
            <w:tcW w:w="539"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324</w:t>
            </w:r>
            <w:r/>
          </w:p>
        </w:tc>
        <w:tc>
          <w:tcPr>
            <w:shd w:val="clear" w:color="000000" w:fill="ffffff"/>
            <w:tcW w:w="1344" w:type="dxa"/>
            <w:vAlign w:val="center"/>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rPr>
              <w:t xml:space="preserve">A4黑白单面打印机</w:t>
            </w:r>
            <w:r/>
          </w:p>
        </w:tc>
        <w:tc>
          <w:tcPr>
            <w:shd w:val="clear" w:color="000000" w:fill="ffffff"/>
            <w:tcW w:w="1259"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A5</w:t>
            </w:r>
            <w:r/>
          </w:p>
        </w:tc>
        <w:tc>
          <w:tcPr>
            <w:shd w:val="clear" w:color="000000" w:fill="ffffff"/>
            <w:tcW w:w="695" w:type="dxa"/>
            <w:vAlign w:val="center"/>
            <w:textDirection w:val="lrTb"/>
            <w:noWrap/>
          </w:tcPr>
          <w:p>
            <w:pPr>
              <w:jc w:val="center"/>
              <w:widowControl/>
              <w:rPr>
                <w:rFonts w:ascii="宋体" w:hAnsi="宋体" w:cs="宋体"/>
                <w:color w:val="auto"/>
                <w:sz w:val="20"/>
                <w:szCs w:val="20"/>
              </w:rPr>
            </w:pPr>
            <w:r>
              <w:rPr>
                <w:rFonts w:ascii="宋体" w:hAnsi="宋体" w:cs="宋体"/>
                <w:color w:val="auto"/>
                <w:sz w:val="20"/>
                <w:szCs w:val="20"/>
              </w:rPr>
            </w:r>
            <w:r/>
          </w:p>
        </w:tc>
        <w:tc>
          <w:tcPr>
            <w:shd w:val="clear" w:color="000000" w:fill="ffffff"/>
            <w:tcW w:w="912"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1500000</w:t>
            </w:r>
            <w:r/>
          </w:p>
        </w:tc>
        <w:tc>
          <w:tcPr>
            <w:shd w:val="clear" w:color="000000" w:fill="ffffff"/>
            <w:tcW w:w="1077" w:type="dxa"/>
            <w:vAlign w:val="center"/>
            <w:textDirection w:val="lrTb"/>
            <w:noWrap w:val="false"/>
          </w:tcPr>
          <w:p>
            <w:pPr>
              <w:jc w:val="center"/>
              <w:widowControl/>
              <w:rPr>
                <w:rFonts w:ascii="宋体" w:hAnsi="宋体" w:cs="宋体"/>
                <w:color w:val="auto"/>
                <w:sz w:val="20"/>
                <w:szCs w:val="20"/>
              </w:rPr>
            </w:pPr>
            <w:r>
              <w:rPr>
                <w:rFonts w:ascii="宋体" w:hAnsi="宋体" w:cs="宋体"/>
                <w:color w:val="auto"/>
                <w:sz w:val="20"/>
                <w:szCs w:val="20"/>
              </w:rPr>
            </w:r>
            <w:r/>
          </w:p>
        </w:tc>
      </w:tr>
      <w:tr>
        <w:trPr>
          <w:gridAfter w:val="1"/>
          <w:trHeight w:val="930"/>
        </w:trPr>
        <w:tc>
          <w:tcPr>
            <w:shd w:val="clear" w:color="000000" w:fill="ffffff"/>
            <w:tcW w:w="346"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6</w:t>
            </w:r>
            <w:r/>
          </w:p>
        </w:tc>
        <w:tc>
          <w:tcPr>
            <w:tcW w:w="376"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tcW w:w="419"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shd w:val="clear" w:color="000000" w:fill="ffffff"/>
            <w:tcW w:w="1208" w:type="dxa"/>
            <w:vAlign w:val="center"/>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rPr>
              <w:t xml:space="preserve">行政办公/功能科室/科教科/病案室等</w:t>
            </w:r>
            <w:r/>
          </w:p>
        </w:tc>
        <w:tc>
          <w:tcPr>
            <w:shd w:val="clear" w:color="000000" w:fill="ffffff"/>
            <w:tcW w:w="539"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25</w:t>
            </w:r>
            <w:r/>
          </w:p>
        </w:tc>
        <w:tc>
          <w:tcPr>
            <w:shd w:val="clear" w:color="000000" w:fill="ffffff"/>
            <w:tcW w:w="1344" w:type="dxa"/>
            <w:vAlign w:val="center"/>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rPr>
              <w:t xml:space="preserve">A3黑白复合机</w:t>
            </w:r>
            <w:r/>
          </w:p>
        </w:tc>
        <w:tc>
          <w:tcPr>
            <w:shd w:val="clear" w:color="000000" w:fill="ffffff"/>
            <w:tcW w:w="1259"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A4/A3</w:t>
            </w:r>
            <w:r/>
          </w:p>
        </w:tc>
        <w:tc>
          <w:tcPr>
            <w:shd w:val="clear" w:color="000000" w:fill="ffffff"/>
            <w:tcW w:w="695" w:type="dxa"/>
            <w:vAlign w:val="center"/>
            <w:vMerge w:val="restart"/>
            <w:textDirection w:val="lrTb"/>
            <w:noWrap/>
          </w:tcPr>
          <w:p>
            <w:pPr>
              <w:jc w:val="center"/>
              <w:widowControl/>
              <w:rPr>
                <w:rFonts w:ascii="宋体" w:hAnsi="宋体" w:cs="宋体"/>
                <w:color w:val="auto"/>
                <w:sz w:val="20"/>
                <w:szCs w:val="20"/>
              </w:rPr>
            </w:pPr>
            <w:r>
              <w:rPr>
                <w:rFonts w:ascii="宋体" w:hAnsi="宋体" w:cs="宋体"/>
                <w:color w:val="auto"/>
                <w:sz w:val="20"/>
                <w:szCs w:val="20"/>
              </w:rPr>
            </w:r>
            <w:r/>
          </w:p>
        </w:tc>
        <w:tc>
          <w:tcPr>
            <w:shd w:val="clear" w:color="000000" w:fill="ffffff"/>
            <w:tcW w:w="912" w:type="dxa"/>
            <w:vAlign w:val="center"/>
            <w:vMerge w:val="restart"/>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16000000</w:t>
            </w:r>
            <w:r/>
          </w:p>
        </w:tc>
        <w:tc>
          <w:tcPr>
            <w:shd w:val="clear" w:color="000000" w:fill="ffffff"/>
            <w:tcW w:w="1077" w:type="dxa"/>
            <w:vAlign w:val="center"/>
            <w:vMerge w:val="restart"/>
            <w:textDirection w:val="lrTb"/>
            <w:noWrap w:val="false"/>
          </w:tcPr>
          <w:p>
            <w:pPr>
              <w:jc w:val="center"/>
              <w:widowControl/>
              <w:rPr>
                <w:rFonts w:ascii="宋体" w:hAnsi="宋体" w:cs="宋体"/>
                <w:color w:val="auto"/>
                <w:sz w:val="20"/>
                <w:szCs w:val="20"/>
              </w:rPr>
            </w:pPr>
            <w:r>
              <w:rPr>
                <w:rFonts w:ascii="宋体" w:hAnsi="宋体" w:cs="宋体"/>
                <w:color w:val="auto"/>
                <w:sz w:val="20"/>
                <w:szCs w:val="20"/>
              </w:rPr>
            </w:r>
            <w:r/>
          </w:p>
        </w:tc>
      </w:tr>
      <w:tr>
        <w:trPr>
          <w:gridAfter w:val="1"/>
          <w:trHeight w:val="623"/>
        </w:trPr>
        <w:tc>
          <w:tcPr>
            <w:shd w:val="clear" w:color="000000" w:fill="ffffff"/>
            <w:tcW w:w="346"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7</w:t>
            </w:r>
            <w:r/>
          </w:p>
        </w:tc>
        <w:tc>
          <w:tcPr>
            <w:tcW w:w="376"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tcW w:w="419"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shd w:val="clear" w:color="000000" w:fill="ffffff"/>
            <w:tcW w:w="1208" w:type="dxa"/>
            <w:vAlign w:val="center"/>
            <w:vMerge w:val="restart"/>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rPr>
              <w:t xml:space="preserve">病房医生办</w:t>
            </w:r>
            <w:r/>
          </w:p>
        </w:tc>
        <w:tc>
          <w:tcPr>
            <w:shd w:val="clear" w:color="000000" w:fill="ffffff"/>
            <w:tcW w:w="539"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234</w:t>
            </w:r>
            <w:r/>
          </w:p>
        </w:tc>
        <w:tc>
          <w:tcPr>
            <w:shd w:val="clear" w:color="000000" w:fill="ffffff"/>
            <w:tcW w:w="1344" w:type="dxa"/>
            <w:vAlign w:val="center"/>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rPr>
              <w:t xml:space="preserve">A4黑白单面打印机</w:t>
            </w:r>
            <w:r/>
          </w:p>
        </w:tc>
        <w:tc>
          <w:tcPr>
            <w:shd w:val="clear" w:color="000000" w:fill="ffffff"/>
            <w:tcW w:w="1259"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A4/A5/185*265</w:t>
            </w:r>
            <w:r/>
          </w:p>
        </w:tc>
        <w:tc>
          <w:tcPr>
            <w:tcW w:w="695"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tcW w:w="912"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tcW w:w="1077"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r>
      <w:tr>
        <w:trPr>
          <w:gridAfter w:val="1"/>
          <w:trHeight w:val="623"/>
        </w:trPr>
        <w:tc>
          <w:tcPr>
            <w:shd w:val="clear" w:color="000000" w:fill="ffffff"/>
            <w:tcW w:w="346"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8</w:t>
            </w:r>
            <w:r/>
          </w:p>
        </w:tc>
        <w:tc>
          <w:tcPr>
            <w:tcW w:w="376"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tcW w:w="419"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tcW w:w="1208"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shd w:val="clear" w:color="000000" w:fill="ffffff"/>
            <w:tcW w:w="539"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168</w:t>
            </w:r>
            <w:r/>
          </w:p>
        </w:tc>
        <w:tc>
          <w:tcPr>
            <w:shd w:val="clear" w:color="000000" w:fill="ffffff"/>
            <w:tcW w:w="1344" w:type="dxa"/>
            <w:vAlign w:val="center"/>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rPr>
              <w:t xml:space="preserve">A4黑白双面打印机</w:t>
            </w:r>
            <w:r/>
          </w:p>
        </w:tc>
        <w:tc>
          <w:tcPr>
            <w:shd w:val="clear" w:color="000000" w:fill="ffffff"/>
            <w:tcW w:w="1259"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A4/A5/185*265</w:t>
            </w:r>
            <w:r/>
          </w:p>
        </w:tc>
        <w:tc>
          <w:tcPr>
            <w:tcW w:w="695"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tcW w:w="912"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tcW w:w="1077"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r>
      <w:tr>
        <w:trPr>
          <w:gridAfter w:val="1"/>
          <w:trHeight w:val="623"/>
        </w:trPr>
        <w:tc>
          <w:tcPr>
            <w:shd w:val="clear" w:color="000000" w:fill="ffffff"/>
            <w:tcW w:w="346"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9</w:t>
            </w:r>
            <w:r/>
          </w:p>
        </w:tc>
        <w:tc>
          <w:tcPr>
            <w:tcW w:w="376"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tcW w:w="419"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shd w:val="clear" w:color="000000" w:fill="ffffff"/>
            <w:tcW w:w="1208" w:type="dxa"/>
            <w:vAlign w:val="center"/>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lang w:eastAsia="zh-CN"/>
              </w:rPr>
              <w:t xml:space="preserve">健康管理中心</w:t>
            </w:r>
            <w:r>
              <w:rPr>
                <w:rFonts w:hint="eastAsia" w:ascii="宋体" w:hAnsi="宋体" w:cs="宋体"/>
                <w:color w:val="auto"/>
                <w:sz w:val="20"/>
                <w:szCs w:val="20"/>
              </w:rPr>
              <w:t xml:space="preserve">（高速机）</w:t>
            </w:r>
            <w:r/>
          </w:p>
        </w:tc>
        <w:tc>
          <w:tcPr>
            <w:shd w:val="clear" w:color="000000" w:fill="ffffff"/>
            <w:tcW w:w="539"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3</w:t>
            </w:r>
            <w:r/>
          </w:p>
        </w:tc>
        <w:tc>
          <w:tcPr>
            <w:shd w:val="clear" w:color="000000" w:fill="ffffff"/>
            <w:tcW w:w="1344" w:type="dxa"/>
            <w:vAlign w:val="center"/>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rPr>
              <w:t xml:space="preserve">A3黑白高速复合机</w:t>
            </w:r>
            <w:r/>
          </w:p>
        </w:tc>
        <w:tc>
          <w:tcPr>
            <w:shd w:val="clear" w:color="000000" w:fill="ffffff"/>
            <w:tcW w:w="1259"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rPr>
              <w:t xml:space="preserve">A4</w:t>
            </w:r>
            <w:r/>
          </w:p>
        </w:tc>
        <w:tc>
          <w:tcPr>
            <w:tcW w:w="695"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tcW w:w="912"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c>
          <w:tcPr>
            <w:tcW w:w="1077" w:type="dxa"/>
            <w:vAlign w:val="center"/>
            <w:vMerge w:val="continue"/>
            <w:textDirection w:val="lrTb"/>
            <w:noWrap w:val="false"/>
          </w:tcPr>
          <w:p>
            <w:pPr>
              <w:jc w:val="left"/>
              <w:widowControl/>
              <w:rPr>
                <w:rFonts w:ascii="宋体" w:hAnsi="宋体" w:cs="宋体"/>
                <w:color w:val="auto"/>
                <w:sz w:val="20"/>
                <w:szCs w:val="20"/>
              </w:rPr>
            </w:pPr>
            <w:r>
              <w:rPr>
                <w:rFonts w:ascii="宋体" w:hAnsi="宋体" w:cs="宋体"/>
                <w:color w:val="auto"/>
                <w:sz w:val="20"/>
                <w:szCs w:val="20"/>
              </w:rPr>
            </w:r>
            <w:r/>
          </w:p>
        </w:tc>
      </w:tr>
      <w:tr>
        <w:trPr>
          <w:gridAfter w:val="1"/>
          <w:trHeight w:val="930"/>
        </w:trPr>
        <w:tc>
          <w:tcPr>
            <w:shd w:val="clear" w:color="000000" w:fill="ffffff"/>
            <w:tcW w:w="346"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10</w:t>
            </w:r>
            <w:r/>
          </w:p>
        </w:tc>
        <w:tc>
          <w:tcPr>
            <w:tcW w:w="376" w:type="dxa"/>
            <w:vAlign w:val="center"/>
            <w:vMerge w:val="continue"/>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000000" w:fill="ffffff"/>
            <w:tcW w:w="419"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自助打</w:t>
            </w:r>
            <w:r/>
          </w:p>
        </w:tc>
        <w:tc>
          <w:tcPr>
            <w:shd w:val="clear" w:color="000000" w:fill="ffffff"/>
            <w:tcW w:w="120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检验科</w:t>
            </w:r>
            <w:r/>
          </w:p>
        </w:tc>
        <w:tc>
          <w:tcPr>
            <w:shd w:val="clear" w:color="000000" w:fill="ffffff"/>
            <w:tcW w:w="539"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11</w:t>
            </w:r>
            <w:r/>
          </w:p>
        </w:tc>
        <w:tc>
          <w:tcPr>
            <w:shd w:val="clear" w:color="000000" w:fill="ffffff"/>
            <w:tcW w:w="1344"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黑白取单机</w:t>
            </w:r>
            <w:r/>
          </w:p>
        </w:tc>
        <w:tc>
          <w:tcPr>
            <w:shd w:val="clear" w:color="000000" w:fill="ffffff"/>
            <w:tcW w:w="1259"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A5</w:t>
            </w:r>
            <w:r/>
          </w:p>
        </w:tc>
        <w:tc>
          <w:tcPr>
            <w:shd w:val="clear" w:color="000000" w:fill="ffffff"/>
            <w:tcW w:w="69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000000" w:fill="ffffff"/>
            <w:tcW w:w="91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1400000</w:t>
            </w:r>
            <w:r/>
          </w:p>
        </w:tc>
        <w:tc>
          <w:tcPr>
            <w:shd w:val="clear" w:color="000000" w:fill="ffffff"/>
            <w:tcW w:w="107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610"/>
        </w:trPr>
        <w:tc>
          <w:tcPr>
            <w:gridSpan w:val="11"/>
            <w:shd w:val="clear" w:color="000000" w:fill="ffffff"/>
            <w:tcW w:w="8200" w:type="dxa"/>
            <w:vAlign w:val="center"/>
            <w:textDirection w:val="lrTb"/>
            <w:noWrap/>
          </w:tcPr>
          <w:p>
            <w:pPr>
              <w:jc w:val="center"/>
              <w:widowControl/>
              <w:rPr>
                <w:rFonts w:ascii="宋体" w:hAnsi="宋体" w:cs="宋体"/>
                <w:b/>
                <w:color w:val="auto"/>
                <w:sz w:val="20"/>
                <w:szCs w:val="20"/>
                <w:highlight w:val="none"/>
              </w:rPr>
            </w:pPr>
            <w:r>
              <w:rPr>
                <w:rFonts w:hint="eastAsia" w:ascii="宋体" w:hAnsi="宋体" w:cs="宋体"/>
                <w:b/>
                <w:color w:val="auto"/>
                <w:sz w:val="20"/>
                <w:szCs w:val="20"/>
                <w:highlight w:val="none"/>
              </w:rPr>
              <w:t xml:space="preserve">总价（元/年）：</w:t>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注：1.本表应按包分别填写。</w:t>
      </w:r>
      <w:r/>
    </w:p>
    <w:p>
      <w:pPr>
        <w:ind w:firstLine="480"/>
        <w:jc w:val="left"/>
        <w:tabs>
          <w:tab w:val="left" w:pos="1800" w:leader="none"/>
          <w:tab w:val="left" w:pos="5580" w:leader="none"/>
        </w:tabs>
        <w:rPr>
          <w:color w:val="auto"/>
          <w:sz w:val="24"/>
          <w:highlight w:val="none"/>
        </w:rPr>
      </w:pPr>
      <w:r>
        <w:rPr>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color w:val="auto"/>
          <w:sz w:val="24"/>
          <w:highlight w:val="none"/>
        </w:rPr>
      </w:pPr>
      <w:r>
        <w:rPr>
          <w:color w:val="auto"/>
          <w:sz w:val="24"/>
          <w:highlight w:val="none"/>
        </w:rPr>
        <w:t xml:space="preserve">3.</w:t>
      </w:r>
      <w:r>
        <w:rPr>
          <w:rFonts w:hint="eastAsia"/>
          <w:color w:val="auto"/>
          <w:sz w:val="24"/>
          <w:highlight w:val="none"/>
        </w:rPr>
        <w:t xml:space="preserve">本表行数可以按照项目分项情况增加，但不能对已有内容进行更改。</w:t>
      </w:r>
      <w:r/>
    </w:p>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4.上述各项的服务内容如表格中填写不下的，可以逐项另页描述。</w:t>
      </w:r>
      <w:r/>
    </w:p>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5.单项、总价报价均不得高于相应项的最高限价，有一项或一项以上超过最高限价作为无效报价处理。</w:t>
      </w:r>
      <w:r/>
    </w:p>
    <w:p>
      <w:pPr>
        <w:ind w:firstLine="480"/>
        <w:jc w:val="left"/>
        <w:tabs>
          <w:tab w:val="left" w:pos="1800" w:leader="none"/>
          <w:tab w:val="left" w:pos="5580" w:leader="none"/>
        </w:tabs>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sz w:val="24"/>
          <w:highlight w:val="none"/>
        </w:rPr>
        <w:t xml:space="preserve">6、全年预估量仅作报价参考，随着医院无纸化的深入执行，实际采购量可能在全年预估采购总量的基础上大幅下降，以实际履约量为准。</w:t>
      </w:r>
      <w:r/>
    </w:p>
    <w:p>
      <w:pPr>
        <w:rPr>
          <w:color w:val="auto"/>
        </w:rPr>
      </w:pPr>
      <w:r>
        <w:rPr>
          <w:color w:val="auto"/>
        </w:rPr>
      </w:r>
      <w:r/>
    </w:p>
    <w:p>
      <w:pPr>
        <w:spacing w:line="360" w:lineRule="auto"/>
        <w:rPr>
          <w:rFonts w:ascii="宋体" w:hAnsi="宋体" w:cs="宋体"/>
          <w:color w:val="auto"/>
          <w:sz w:val="24"/>
          <w:szCs w:val="20"/>
        </w:rPr>
        <w:outlineLvl w:val="2"/>
      </w:pPr>
      <w:r>
        <w:rPr>
          <w:rFonts w:hint="eastAsia" w:ascii="宋体" w:hAnsi="宋体" w:cs="宋体"/>
          <w:color w:val="auto"/>
          <w:sz w:val="24"/>
          <w:szCs w:val="20"/>
        </w:rPr>
        <w:t xml:space="preserve">6 合同条款偏离表</w:t>
      </w:r>
      <w:r/>
    </w:p>
    <w:p>
      <w:pPr>
        <w:ind w:left="267" w:hanging="267"/>
        <w:jc w:val="center"/>
        <w:spacing w:line="360" w:lineRule="auto"/>
        <w:rPr>
          <w:rFonts w:ascii="宋体" w:hAnsi="宋体" w:cs="宋体"/>
          <w:b/>
          <w:color w:val="auto"/>
          <w:sz w:val="28"/>
          <w:szCs w:val="28"/>
        </w:rPr>
      </w:pPr>
      <w:r>
        <w:rPr>
          <w:rFonts w:hint="eastAsia" w:ascii="宋体" w:hAnsi="宋体" w:cs="宋体"/>
          <w:b/>
          <w:color w:val="auto"/>
          <w:sz w:val="28"/>
          <w:szCs w:val="28"/>
        </w:rPr>
        <w:t xml:space="preserve">合同条款偏离表</w:t>
      </w:r>
      <w:r/>
    </w:p>
    <w:p>
      <w:pPr>
        <w:contextualSpacing/>
        <w:ind w:left="228" w:hanging="228"/>
        <w:spacing w:line="360" w:lineRule="auto"/>
        <w:rPr>
          <w:rFonts w:ascii="宋体" w:hAnsi="宋体" w:cs="宋体"/>
          <w:bCs/>
          <w:color w:val="auto"/>
          <w:sz w:val="24"/>
        </w:rPr>
      </w:pPr>
      <w:r>
        <w:rPr>
          <w:rFonts w:hint="eastAsia" w:ascii="宋体" w:hAnsi="宋体" w:cs="宋体"/>
          <w:bCs/>
          <w:color w:val="auto"/>
          <w:sz w:val="24"/>
        </w:rPr>
        <w:t xml:space="preserve">项目编号/包号：__________________  项目名称：__________________</w:t>
      </w:r>
      <w:r/>
    </w:p>
    <w:tbl>
      <w:tblPr>
        <w:tblStyle w:val="7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910"/>
        <w:gridCol w:w="1645"/>
        <w:gridCol w:w="1629"/>
        <w:gridCol w:w="1629"/>
        <w:gridCol w:w="886"/>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ascii="宋体" w:hAnsi="宋体" w:cs="宋体"/>
                <w:bCs/>
                <w:color w:val="auto"/>
                <w:sz w:val="24"/>
              </w:rPr>
            </w:pPr>
            <w:r>
              <w:rPr>
                <w:rFonts w:hint="eastAsia" w:ascii="宋体" w:hAnsi="宋体" w:cs="宋体"/>
                <w:bCs/>
                <w:color w:val="auto"/>
                <w:sz w:val="24"/>
              </w:rPr>
              <w:t xml:space="preserve">对本项目合同条款的偏离情况（请进行勾选）：</w:t>
            </w:r>
            <w:r/>
          </w:p>
          <w:p>
            <w:pPr>
              <w:contextualSpacing/>
              <w:ind w:left="228" w:hanging="228"/>
              <w:jc w:val="left"/>
              <w:spacing w:line="360" w:lineRule="auto"/>
              <w:rPr>
                <w:rFonts w:ascii="宋体" w:hAnsi="宋体" w:cs="宋体"/>
                <w:bCs/>
                <w:color w:val="auto"/>
                <w:sz w:val="24"/>
              </w:rPr>
            </w:pPr>
            <w:r>
              <w:rPr>
                <w:rFonts w:hint="eastAsia" w:ascii="宋体" w:hAnsi="宋体" w:cs="宋体"/>
                <w:bCs/>
                <w:color w:val="auto"/>
                <w:sz w:val="24"/>
              </w:rPr>
              <w:t xml:space="preserve">□无偏离（如无偏离，仅勾选无偏离即可）</w:t>
            </w:r>
            <w:r/>
          </w:p>
          <w:p>
            <w:pPr>
              <w:contextualSpacing/>
              <w:ind w:left="228" w:hanging="228"/>
              <w:jc w:val="left"/>
              <w:spacing w:line="360" w:lineRule="auto"/>
              <w:rPr>
                <w:rFonts w:ascii="宋体" w:hAnsi="宋体" w:cs="宋体"/>
                <w:bCs/>
                <w:color w:val="auto"/>
                <w:sz w:val="24"/>
              </w:rPr>
            </w:pPr>
            <w:r>
              <w:rPr>
                <w:rFonts w:hint="eastAsia" w:ascii="宋体" w:hAnsi="宋体" w:cs="宋体"/>
                <w:bCs/>
                <w:color w:val="auto"/>
                <w:sz w:val="24"/>
              </w:rPr>
              <w:t xml:space="preserve">□有偏离（如有负偏离，则须在本表中对负偏离项逐一列明）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序号</w:t>
            </w:r>
            <w:r/>
          </w:p>
        </w:tc>
        <w:tc>
          <w:tcPr>
            <w:tcW w:w="198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偏离情况</w:t>
            </w:r>
            <w:r/>
          </w:p>
        </w:tc>
        <w:tc>
          <w:tcPr>
            <w:tcW w:w="90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198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1718"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170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170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90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198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1718"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170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170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90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198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1718"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170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170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90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198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1718"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170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170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W w:w="90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bl>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注：</w:t>
      </w:r>
      <w:r/>
    </w:p>
    <w:p>
      <w:pPr>
        <w:contextualSpacing/>
        <w:ind w:firstLine="480"/>
        <w:spacing w:line="360" w:lineRule="auto"/>
        <w:rPr>
          <w:rFonts w:ascii="等线" w:hAnsi="等线"/>
          <w:bCs/>
          <w:color w:val="auto"/>
          <w:sz w:val="24"/>
        </w:rPr>
      </w:pPr>
      <w:r>
        <w:rPr>
          <w:rFonts w:ascii="等线" w:hAnsi="等线"/>
          <w:bCs/>
          <w:color w:val="auto"/>
          <w:sz w:val="24"/>
        </w:rPr>
        <w:t xml:space="preserve">1. </w:t>
      </w:r>
      <w:r>
        <w:rPr>
          <w:rFonts w:hint="eastAsia" w:ascii="等线" w:hAnsi="等线"/>
          <w:bCs/>
          <w:color w:val="auto"/>
          <w:sz w:val="24"/>
        </w:rPr>
        <w:t xml:space="preserve">对合同条款中的所有要求，除本表所列明的所有偏离外，均视作投标人已对之理解和响应。</w:t>
      </w:r>
      <w:r/>
    </w:p>
    <w:p>
      <w:pPr>
        <w:contextualSpacing/>
        <w:ind w:firstLine="480"/>
        <w:spacing w:line="360" w:lineRule="auto"/>
        <w:rPr>
          <w:rFonts w:ascii="宋体" w:hAnsi="宋体" w:cs="宋体"/>
          <w:bCs/>
          <w:color w:val="auto"/>
          <w:sz w:val="24"/>
        </w:rPr>
      </w:pPr>
      <w:r>
        <w:rPr>
          <w:rFonts w:ascii="等线" w:hAnsi="等线"/>
          <w:bCs/>
          <w:color w:val="auto"/>
          <w:sz w:val="24"/>
        </w:rPr>
        <w:t xml:space="preserve">2. </w:t>
      </w:r>
      <w:r>
        <w:rPr>
          <w:rFonts w:hint="eastAsia" w:ascii="等线" w:hAnsi="等线"/>
          <w:bCs/>
          <w:color w:val="auto"/>
          <w:sz w:val="24"/>
        </w:rPr>
        <w:t xml:space="preserve">“偏离情况”列应据实填写“正偏离”或“负偏离”。</w:t>
      </w:r>
      <w:r/>
    </w:p>
    <w:p>
      <w:pPr>
        <w:contextualSpacing/>
        <w:ind w:firstLine="480"/>
        <w:spacing w:line="360" w:lineRule="auto"/>
        <w:rPr>
          <w:rFonts w:ascii="宋体" w:hAnsi="宋体" w:cs="宋体"/>
          <w:bCs/>
          <w:color w:val="auto"/>
          <w:sz w:val="24"/>
        </w:rPr>
      </w:pPr>
      <w:r>
        <w:rPr>
          <w:rFonts w:ascii="宋体" w:hAnsi="宋体" w:cs="宋体"/>
          <w:bCs/>
          <w:color w:val="auto"/>
          <w:sz w:val="24"/>
        </w:rPr>
      </w:r>
      <w:r/>
    </w:p>
    <w:p>
      <w:pPr>
        <w:contextualSpacing/>
        <w:ind w:firstLine="480"/>
        <w:spacing w:line="360" w:lineRule="auto"/>
        <w:rPr>
          <w:rFonts w:ascii="宋体" w:hAnsi="宋体" w:cs="宋体"/>
          <w:bCs/>
          <w:color w:val="auto"/>
          <w:sz w:val="24"/>
        </w:rPr>
      </w:pPr>
      <w:r>
        <w:rPr>
          <w:rFonts w:ascii="宋体" w:hAnsi="宋体" w:cs="宋体"/>
          <w:bCs/>
          <w:color w:val="auto"/>
          <w:sz w:val="24"/>
        </w:rPr>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投标人名称（加盖公章）：    ____________</w:t>
      </w:r>
      <w:r/>
    </w:p>
    <w:p>
      <w:pPr>
        <w:contextualSpacing/>
        <w:ind w:firstLine="480"/>
        <w:spacing w:line="360" w:lineRule="auto"/>
        <w:rPr>
          <w:rFonts w:ascii="宋体" w:hAnsi="宋体" w:cs="宋体"/>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 w:val="24"/>
        </w:rPr>
        <w:t xml:space="preserve">日期：_____年______月______日</w:t>
      </w:r>
      <w:r/>
    </w:p>
    <w:p>
      <w:pPr>
        <w:ind w:left="228" w:hanging="228"/>
        <w:spacing w:line="360" w:lineRule="auto"/>
        <w:rPr>
          <w:rFonts w:ascii="宋体" w:hAnsi="宋体" w:cs="宋体"/>
          <w:color w:val="auto"/>
          <w:sz w:val="24"/>
          <w:szCs w:val="20"/>
        </w:rPr>
        <w:outlineLvl w:val="2"/>
      </w:pPr>
      <w:r>
        <w:rPr>
          <w:rFonts w:hint="eastAsia" w:ascii="宋体" w:hAnsi="宋体" w:cs="宋体"/>
          <w:color w:val="auto"/>
          <w:sz w:val="24"/>
          <w:szCs w:val="20"/>
        </w:rPr>
        <w:t xml:space="preserve">7 采购需求偏离表</w:t>
      </w:r>
      <w:r/>
    </w:p>
    <w:p>
      <w:pPr>
        <w:ind w:left="267" w:hanging="267"/>
        <w:jc w:val="center"/>
        <w:spacing w:line="360" w:lineRule="auto"/>
        <w:rPr>
          <w:rFonts w:ascii="宋体" w:hAnsi="宋体" w:cs="宋体"/>
          <w:b/>
          <w:color w:val="auto"/>
          <w:sz w:val="28"/>
          <w:szCs w:val="28"/>
        </w:rPr>
      </w:pPr>
      <w:r>
        <w:rPr>
          <w:rFonts w:hint="eastAsia" w:ascii="宋体" w:hAnsi="宋体" w:cs="宋体"/>
          <w:b/>
          <w:color w:val="auto"/>
          <w:sz w:val="28"/>
          <w:szCs w:val="28"/>
        </w:rPr>
        <w:t xml:space="preserve">采购需求偏离表</w:t>
      </w:r>
      <w:r/>
    </w:p>
    <w:p>
      <w:pPr>
        <w:contextualSpacing/>
        <w:ind w:left="228" w:hanging="228"/>
        <w:jc w:val="left"/>
        <w:spacing w:line="360" w:lineRule="auto"/>
        <w:rPr>
          <w:rFonts w:ascii="宋体" w:hAnsi="宋体" w:cs="宋体"/>
          <w:bCs/>
          <w:color w:val="auto"/>
          <w:sz w:val="24"/>
        </w:rPr>
      </w:pPr>
      <w:r>
        <w:rPr>
          <w:rFonts w:hint="eastAsia" w:ascii="宋体" w:hAnsi="宋体" w:cs="宋体"/>
          <w:bCs/>
          <w:color w:val="auto"/>
          <w:sz w:val="24"/>
        </w:rPr>
        <w:t xml:space="preserve">项目编号/包号：_____________________项目名称_______________________</w:t>
      </w:r>
      <w:r/>
    </w:p>
    <w:p>
      <w:pPr>
        <w:contextualSpacing/>
        <w:ind w:left="228" w:hanging="228"/>
        <w:jc w:val="left"/>
        <w:spacing w:line="360" w:lineRule="auto"/>
        <w:rPr>
          <w:rFonts w:ascii="宋体" w:hAnsi="宋体" w:cs="宋体"/>
          <w:bCs/>
          <w:color w:val="auto"/>
          <w:sz w:val="24"/>
        </w:rPr>
      </w:pPr>
      <w:r>
        <w:rPr>
          <w:rFonts w:ascii="宋体" w:hAnsi="宋体" w:cs="宋体"/>
          <w:bCs/>
          <w:color w:val="auto"/>
          <w:sz w:val="24"/>
        </w:rPr>
      </w:r>
      <w:r/>
    </w:p>
    <w:tbl>
      <w:tblPr>
        <w:tblStyle w:val="7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ascii="等线" w:hAnsi="等线"/>
                <w:bCs/>
                <w:color w:val="auto"/>
                <w:sz w:val="24"/>
              </w:rPr>
            </w:pPr>
            <w:r>
              <w:rPr>
                <w:rFonts w:hint="eastAsia" w:ascii="等线" w:hAnsi="等线"/>
                <w:bCs/>
                <w:color w:val="auto"/>
                <w:sz w:val="24"/>
              </w:rPr>
              <w:t xml:space="preserve">对本项目采购需求的偏离情况（请进行勾选）：</w:t>
            </w:r>
            <w:r/>
          </w:p>
          <w:p>
            <w:pPr>
              <w:contextualSpacing/>
              <w:ind w:left="228" w:hanging="228"/>
              <w:jc w:val="left"/>
              <w:spacing w:line="360" w:lineRule="auto"/>
              <w:rPr>
                <w:rFonts w:ascii="等线" w:hAnsi="等线"/>
                <w:bCs/>
                <w:color w:val="auto"/>
                <w:sz w:val="24"/>
              </w:rPr>
            </w:pPr>
            <w:r>
              <w:rPr>
                <w:rFonts w:ascii="等线" w:hAnsi="等线"/>
                <w:bCs/>
                <w:color w:val="auto"/>
                <w:sz w:val="24"/>
              </w:rPr>
              <w:t xml:space="preserve">□无偏离（如无偏离，仅勾选无偏离即可）</w:t>
            </w:r>
            <w:r/>
          </w:p>
          <w:p>
            <w:pPr>
              <w:contextualSpacing/>
              <w:ind w:left="228" w:hanging="228"/>
              <w:spacing w:line="360" w:lineRule="auto"/>
              <w:rPr>
                <w:rFonts w:ascii="等线" w:hAnsi="等线"/>
                <w:bCs/>
                <w:color w:val="auto"/>
                <w:sz w:val="24"/>
              </w:rPr>
            </w:pPr>
            <w:r>
              <w:rPr>
                <w:rFonts w:ascii="等线" w:hAnsi="等线"/>
                <w:bCs/>
                <w:color w:val="auto"/>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t xml:space="preserve">序号</w:t>
            </w:r>
            <w:r/>
          </w:p>
        </w:tc>
        <w:tc>
          <w:tcPr>
            <w:tcW w:w="1849" w:type="dxa"/>
            <w:vAlign w:val="center"/>
            <w:textDirection w:val="lrTb"/>
            <w:noWrap w:val="false"/>
          </w:tcPr>
          <w:p>
            <w:pPr>
              <w:contextualSpacing/>
              <w:ind w:left="228" w:hanging="228"/>
              <w:jc w:val="center"/>
              <w:spacing w:line="360" w:lineRule="auto"/>
              <w:rPr>
                <w:rFonts w:ascii="等线" w:hAnsi="等线"/>
                <w:bCs/>
                <w:color w:val="auto"/>
                <w:sz w:val="24"/>
              </w:rPr>
            </w:pPr>
            <w:r>
              <w:rPr>
                <w:rFonts w:hint="eastAsia" w:ascii="等线" w:hAnsi="等线"/>
                <w:bCs/>
                <w:color w:val="auto"/>
                <w:sz w:val="24"/>
              </w:rPr>
              <w:t xml:space="preserve">招标</w:t>
            </w:r>
            <w:r>
              <w:rPr>
                <w:rFonts w:ascii="等线" w:hAnsi="等线"/>
                <w:bCs/>
                <w:color w:val="auto"/>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ascii="等线" w:hAnsi="等线"/>
                <w:bCs/>
                <w:color w:val="auto"/>
                <w:sz w:val="24"/>
              </w:rPr>
            </w:pPr>
            <w:r>
              <w:rPr>
                <w:rFonts w:hint="eastAsia" w:ascii="等线" w:hAnsi="等线"/>
                <w:bCs/>
                <w:color w:val="auto"/>
                <w:sz w:val="24"/>
              </w:rPr>
              <w:t xml:space="preserve">招标</w:t>
            </w:r>
            <w:r>
              <w:rPr>
                <w:rFonts w:ascii="等线" w:hAnsi="等线"/>
                <w:bCs/>
                <w:color w:val="auto"/>
                <w:sz w:val="24"/>
              </w:rPr>
              <w:t xml:space="preserve">文件要求</w:t>
            </w:r>
            <w:r/>
          </w:p>
        </w:tc>
        <w:tc>
          <w:tcPr>
            <w:tcW w:w="1571" w:type="dxa"/>
            <w:vAlign w:val="center"/>
            <w:textDirection w:val="lrTb"/>
            <w:noWrap w:val="false"/>
          </w:tcPr>
          <w:p>
            <w:pPr>
              <w:contextualSpacing/>
              <w:ind w:left="228" w:hanging="228"/>
              <w:jc w:val="center"/>
              <w:spacing w:line="360" w:lineRule="auto"/>
              <w:rPr>
                <w:rFonts w:ascii="等线" w:hAnsi="等线"/>
                <w:bCs/>
                <w:color w:val="auto"/>
                <w:sz w:val="24"/>
              </w:rPr>
            </w:pPr>
            <w:r>
              <w:rPr>
                <w:rFonts w:hint="eastAsia" w:ascii="等线" w:hAnsi="等线"/>
                <w:bCs/>
                <w:color w:val="auto"/>
                <w:sz w:val="24"/>
              </w:rPr>
              <w:t xml:space="preserve">投标</w:t>
            </w:r>
            <w:r>
              <w:rPr>
                <w:rFonts w:ascii="等线" w:hAnsi="等线"/>
                <w:bCs/>
                <w:color w:val="auto"/>
                <w:sz w:val="24"/>
              </w:rPr>
              <w:t xml:space="preserve">文件内容</w:t>
            </w:r>
            <w:r/>
          </w:p>
        </w:tc>
        <w:tc>
          <w:tcPr>
            <w:tcW w:w="1602"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t xml:space="preserve">偏离情况</w:t>
            </w:r>
            <w:r/>
          </w:p>
          <w:p>
            <w:pPr>
              <w:contextualSpacing/>
              <w:ind w:left="228" w:hanging="228"/>
              <w:jc w:val="center"/>
              <w:spacing w:line="360" w:lineRule="auto"/>
              <w:rPr>
                <w:rFonts w:ascii="等线" w:hAnsi="等线"/>
                <w:bCs/>
                <w:color w:val="auto"/>
                <w:sz w:val="24"/>
              </w:rPr>
            </w:pPr>
            <w:r>
              <w:rPr>
                <w:rFonts w:ascii="等线" w:hAnsi="等线"/>
                <w:bCs/>
                <w:color w:val="auto"/>
                <w:sz w:val="24"/>
              </w:rPr>
              <w:t xml:space="preserve">（据实填写）</w:t>
            </w:r>
            <w:r/>
          </w:p>
        </w:tc>
        <w:tc>
          <w:tcPr>
            <w:tcW w:w="873"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1849"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1586"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1571"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1602"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873"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1849"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1586"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1571"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1602"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873"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1849"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1586"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1571"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1602"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873"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1849"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1586"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1571"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1602"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c>
          <w:tcPr>
            <w:tcW w:w="873" w:type="dxa"/>
            <w:vAlign w:val="center"/>
            <w:textDirection w:val="lrTb"/>
            <w:noWrap w:val="false"/>
          </w:tcPr>
          <w:p>
            <w:pPr>
              <w:contextualSpacing/>
              <w:ind w:left="228" w:hanging="228"/>
              <w:jc w:val="center"/>
              <w:spacing w:line="360" w:lineRule="auto"/>
              <w:rPr>
                <w:rFonts w:ascii="等线" w:hAnsi="等线"/>
                <w:bCs/>
                <w:color w:val="auto"/>
                <w:sz w:val="24"/>
              </w:rPr>
            </w:pPr>
            <w:r>
              <w:rPr>
                <w:rFonts w:ascii="等线" w:hAnsi="等线"/>
                <w:bCs/>
                <w:color w:val="auto"/>
                <w:sz w:val="24"/>
              </w:rPr>
            </w:r>
            <w:r/>
          </w:p>
        </w:tc>
      </w:tr>
    </w:tbl>
    <w:p>
      <w:pPr>
        <w:pStyle w:val="766"/>
        <w:rPr>
          <w:color w:val="auto"/>
        </w:rPr>
      </w:pPr>
      <w:r>
        <w:rPr>
          <w:color w:val="auto"/>
        </w:rPr>
      </w:r>
      <w:r/>
    </w:p>
    <w:p>
      <w:pPr>
        <w:pStyle w:val="766"/>
        <w:rPr>
          <w:color w:val="auto"/>
        </w:rPr>
      </w:pPr>
      <w:r>
        <w:rPr>
          <w:color w:val="auto"/>
        </w:rPr>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注：</w:t>
      </w:r>
      <w:r/>
    </w:p>
    <w:p>
      <w:pPr>
        <w:contextualSpacing/>
        <w:ind w:firstLine="480"/>
        <w:spacing w:line="360" w:lineRule="auto"/>
        <w:rPr>
          <w:rFonts w:ascii="等线" w:hAnsi="等线"/>
          <w:bCs/>
          <w:color w:val="auto"/>
          <w:sz w:val="24"/>
        </w:rPr>
      </w:pPr>
      <w:r>
        <w:rPr>
          <w:rFonts w:hint="eastAsia" w:ascii="等线" w:hAnsi="等线"/>
          <w:bCs/>
          <w:color w:val="auto"/>
          <w:sz w:val="24"/>
        </w:rPr>
        <w:t xml:space="preserve">1</w:t>
      </w:r>
      <w:r>
        <w:rPr>
          <w:rFonts w:ascii="等线" w:hAnsi="等线"/>
          <w:bCs/>
          <w:color w:val="auto"/>
          <w:sz w:val="24"/>
        </w:rPr>
        <w:t xml:space="preserve">. 对招标文件中的所有商务、技术要求，除本表所列明的所有偏离外，均视作</w:t>
      </w:r>
      <w:r>
        <w:rPr>
          <w:rFonts w:hint="eastAsia" w:ascii="等线" w:hAnsi="等线"/>
          <w:bCs/>
          <w:color w:val="auto"/>
          <w:sz w:val="24"/>
        </w:rPr>
        <w:t xml:space="preserve">投标人</w:t>
      </w:r>
      <w:r>
        <w:rPr>
          <w:rFonts w:ascii="等线" w:hAnsi="等线"/>
          <w:bCs/>
          <w:color w:val="auto"/>
          <w:sz w:val="24"/>
        </w:rPr>
        <w:t xml:space="preserve">已对之理解和</w:t>
      </w:r>
      <w:r>
        <w:rPr>
          <w:rFonts w:hint="eastAsia" w:ascii="等线" w:hAnsi="等线"/>
          <w:bCs/>
          <w:color w:val="auto"/>
          <w:sz w:val="24"/>
        </w:rPr>
        <w:t xml:space="preserve">响应</w:t>
      </w:r>
      <w:r>
        <w:rPr>
          <w:rFonts w:ascii="等线" w:hAnsi="等线"/>
          <w:bCs/>
          <w:color w:val="auto"/>
          <w:sz w:val="24"/>
        </w:rPr>
        <w:t xml:space="preserve">。</w:t>
      </w:r>
      <w:r>
        <w:rPr>
          <w:rFonts w:hint="eastAsia" w:ascii="等线" w:hAnsi="等线"/>
          <w:bCs/>
          <w:color w:val="auto"/>
          <w:sz w:val="24"/>
        </w:rPr>
        <w:t xml:space="preserve">此表中内容为空白，投标无效。</w:t>
      </w:r>
      <w:r/>
    </w:p>
    <w:p>
      <w:pPr>
        <w:contextualSpacing/>
        <w:ind w:firstLine="480"/>
        <w:spacing w:line="360" w:lineRule="auto"/>
        <w:rPr>
          <w:rFonts w:ascii="宋体" w:hAnsi="宋体" w:cs="宋体"/>
          <w:bCs/>
          <w:color w:val="auto"/>
          <w:sz w:val="24"/>
        </w:rPr>
      </w:pPr>
      <w:r>
        <w:rPr>
          <w:rFonts w:ascii="等线" w:hAnsi="等线"/>
          <w:bCs/>
          <w:color w:val="auto"/>
          <w:sz w:val="24"/>
        </w:rPr>
        <w:t xml:space="preserve">2.</w:t>
      </w:r>
      <w:r>
        <w:rPr>
          <w:rFonts w:hint="eastAsia" w:ascii="等线" w:hAnsi="等线"/>
          <w:bCs/>
          <w:color w:val="auto"/>
          <w:sz w:val="24"/>
        </w:rPr>
        <w:t xml:space="preserve">“偏离情况”列应</w:t>
      </w:r>
      <w:r>
        <w:rPr>
          <w:rFonts w:ascii="等线" w:hAnsi="等线"/>
          <w:bCs/>
          <w:color w:val="auto"/>
          <w:sz w:val="24"/>
        </w:rPr>
        <w:t xml:space="preserve">据实</w:t>
      </w:r>
      <w:r>
        <w:rPr>
          <w:rFonts w:hint="eastAsia" w:ascii="等线" w:hAnsi="等线"/>
          <w:bCs/>
          <w:color w:val="auto"/>
          <w:sz w:val="24"/>
        </w:rPr>
        <w:t xml:space="preserve">填写“正偏离”或“负偏离”。</w:t>
      </w:r>
      <w:r/>
    </w:p>
    <w:p>
      <w:pPr>
        <w:contextualSpacing/>
        <w:ind w:firstLine="480"/>
        <w:spacing w:line="360" w:lineRule="auto"/>
        <w:rPr>
          <w:rFonts w:ascii="宋体" w:hAnsi="宋体" w:cs="宋体"/>
          <w:bCs/>
          <w:color w:val="auto"/>
          <w:sz w:val="24"/>
        </w:rPr>
      </w:pPr>
      <w:r>
        <w:rPr>
          <w:rFonts w:ascii="宋体" w:hAnsi="宋体" w:cs="宋体"/>
          <w:bCs/>
          <w:color w:val="auto"/>
          <w:sz w:val="24"/>
        </w:rPr>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投标人名称（加盖公章）：    ____________</w:t>
      </w:r>
      <w:r/>
    </w:p>
    <w:p>
      <w:pPr>
        <w:contextualSpacing/>
        <w:ind w:firstLine="480"/>
        <w:spacing w:line="360" w:lineRule="auto"/>
        <w:rPr>
          <w:rFonts w:ascii="宋体" w:hAnsi="宋体" w:cs="宋体"/>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 w:val="24"/>
        </w:rPr>
        <w:t xml:space="preserve">日期：_____年______月______日</w:t>
      </w:r>
      <w:r/>
    </w:p>
    <w:p>
      <w:pPr>
        <w:ind w:left="228" w:hanging="228"/>
        <w:spacing w:line="360" w:lineRule="auto"/>
        <w:rPr>
          <w:rFonts w:ascii="宋体" w:hAnsi="宋体" w:cs="宋体"/>
          <w:b/>
          <w:bCs/>
          <w:color w:val="auto"/>
          <w:sz w:val="24"/>
          <w:szCs w:val="20"/>
        </w:rPr>
        <w:outlineLvl w:val="2"/>
      </w:pPr>
      <w:r>
        <w:rPr>
          <w:rFonts w:hint="eastAsia" w:ascii="宋体" w:hAnsi="宋体" w:cs="宋体"/>
          <w:b/>
          <w:bCs/>
          <w:color w:val="auto"/>
          <w:sz w:val="24"/>
          <w:szCs w:val="20"/>
        </w:rPr>
        <w:t xml:space="preserve">8★号条款响应</w:t>
      </w:r>
      <w:r/>
    </w:p>
    <w:p>
      <w:pPr>
        <w:pStyle w:val="783"/>
        <w:ind w:left="0" w:firstLine="0"/>
        <w:rPr>
          <w:rFonts w:ascii="宋体" w:hAnsi="宋体"/>
          <w:b/>
          <w:bCs/>
          <w:color w:val="auto"/>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color w:val="auto"/>
          <w:szCs w:val="24"/>
        </w:rPr>
        <w:t xml:space="preserve">（按招标文件第五章《采购需求》</w:t>
      </w:r>
      <w:r>
        <w:rPr>
          <w:rFonts w:hint="eastAsia" w:ascii="宋体" w:hAnsi="宋体" w:cs="宋体"/>
          <w:b/>
          <w:bCs/>
          <w:color w:val="auto"/>
        </w:rPr>
        <w:t xml:space="preserve">★号条款要求逐项提供相关材料</w:t>
      </w:r>
      <w:r>
        <w:rPr>
          <w:rFonts w:hint="eastAsia" w:ascii="宋体" w:hAnsi="宋体"/>
          <w:b/>
          <w:bCs/>
          <w:color w:val="auto"/>
          <w:szCs w:val="24"/>
        </w:rPr>
        <w:t xml:space="preserve">）</w:t>
      </w:r>
      <w:r/>
    </w:p>
    <w:p>
      <w:pPr>
        <w:spacing w:line="360" w:lineRule="auto"/>
        <w:rPr>
          <w:color w:val="auto"/>
          <w:sz w:val="24"/>
          <w:szCs w:val="20"/>
        </w:rPr>
        <w:outlineLvl w:val="2"/>
      </w:pPr>
      <w:r>
        <w:rPr>
          <w:rFonts w:hint="eastAsia"/>
          <w:color w:val="auto"/>
          <w:sz w:val="24"/>
          <w:szCs w:val="20"/>
        </w:rPr>
        <w:t xml:space="preserve">9</w:t>
      </w:r>
      <w:r>
        <w:rPr>
          <w:color w:val="auto"/>
          <w:sz w:val="24"/>
          <w:szCs w:val="20"/>
        </w:rPr>
        <w:t xml:space="preserve"> 中小企业声明函</w:t>
      </w:r>
      <w:r/>
    </w:p>
    <w:p>
      <w:pPr>
        <w:spacing w:line="360" w:lineRule="auto"/>
        <w:tabs>
          <w:tab w:val="left" w:pos="5580" w:leader="none"/>
        </w:tabs>
        <w:rPr>
          <w:color w:val="auto"/>
          <w:sz w:val="24"/>
        </w:rPr>
      </w:pPr>
      <w:r>
        <w:rPr>
          <w:rFonts w:hint="eastAsia"/>
          <w:color w:val="auto"/>
          <w:sz w:val="24"/>
        </w:rPr>
        <w:t xml:space="preserve">说明：</w:t>
      </w:r>
      <w:r/>
    </w:p>
    <w:p>
      <w:pPr>
        <w:spacing w:line="360" w:lineRule="auto"/>
        <w:tabs>
          <w:tab w:val="left" w:pos="5580" w:leader="none"/>
        </w:tabs>
        <w:rPr>
          <w:color w:val="auto"/>
          <w:sz w:val="24"/>
        </w:rPr>
      </w:pPr>
      <w:r>
        <w:rPr>
          <w:rFonts w:hint="eastAsia"/>
          <w:color w:val="auto"/>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color w:val="auto"/>
          <w:sz w:val="24"/>
        </w:rPr>
      </w:pPr>
      <w:r>
        <w:rPr>
          <w:rFonts w:hint="eastAsia"/>
          <w:color w:val="auto"/>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rPr>
      </w:pPr>
      <w:r>
        <w:rPr>
          <w:rFonts w:hint="eastAsia"/>
          <w:color w:val="auto"/>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color w:val="auto"/>
          <w:sz w:val="24"/>
        </w:rPr>
      </w:pPr>
      <w:r>
        <w:rPr>
          <w:rFonts w:hint="eastAsia"/>
          <w:color w:val="auto"/>
          <w:sz w:val="24"/>
        </w:rPr>
        <w:t xml:space="preserve">4）中小企业认定标准以《关于印发中小企业划型标准规定的通知》（工信部联企业〔2011〕300号）文件规定为准。</w:t>
      </w:r>
      <w:r/>
    </w:p>
    <w:p>
      <w:pPr>
        <w:spacing w:line="360" w:lineRule="auto"/>
        <w:tabs>
          <w:tab w:val="left" w:pos="5580" w:leader="none"/>
        </w:tabs>
        <w:rPr>
          <w:color w:val="auto"/>
          <w:sz w:val="24"/>
        </w:rPr>
      </w:pPr>
      <w:r>
        <w:rPr>
          <w:rFonts w:hint="eastAsia"/>
          <w:color w:val="auto"/>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auto"/>
        </w:rPr>
        <w:fldChar w:fldCharType="begin"/>
      </w:r>
      <w:r>
        <w:rPr>
          <w:color w:val="auto"/>
        </w:rPr>
        <w:instrText xml:space="preserve"> HYPERLINK "http://202.106.120.146/baosong/appweb/orgScale.html" </w:instrText>
      </w:r>
      <w:r>
        <w:rPr>
          <w:color w:val="auto"/>
        </w:rPr>
        <w:fldChar w:fldCharType="separate"/>
      </w:r>
      <w:r>
        <w:rPr>
          <w:rStyle w:val="781"/>
          <w:color w:val="auto"/>
          <w:sz w:val="24"/>
        </w:rPr>
        <w:t xml:space="preserve">http://202.106.120.146/baosong/appweb/orgScale.html</w:t>
      </w:r>
      <w:r>
        <w:rPr>
          <w:rStyle w:val="781"/>
          <w:color w:val="auto"/>
          <w:sz w:val="24"/>
        </w:rPr>
        <w:fldChar w:fldCharType="end"/>
      </w:r>
      <w:r>
        <w:rPr>
          <w:rFonts w:hint="eastAsia"/>
          <w:color w:val="auto"/>
          <w:sz w:val="24"/>
        </w:rPr>
        <w:t xml:space="preserve">）</w:t>
      </w:r>
      <w:r/>
    </w:p>
    <w:p>
      <w:pPr>
        <w:spacing w:line="360" w:lineRule="auto"/>
        <w:tabs>
          <w:tab w:val="left" w:pos="5580" w:leader="none"/>
        </w:tabs>
        <w:rPr>
          <w:rFonts w:ascii="宋体" w:hAnsi="宋体"/>
          <w:b/>
          <w:color w:val="auto"/>
          <w:sz w:val="24"/>
        </w:rPr>
      </w:pPr>
      <w:r>
        <w:rPr>
          <w:rFonts w:hint="eastAsia"/>
          <w:color w:val="auto"/>
          <w:sz w:val="24"/>
        </w:rPr>
        <w:t xml:space="preserve">6）</w:t>
      </w:r>
      <w:r>
        <w:rPr>
          <w:rFonts w:ascii="宋体" w:hAnsi="宋体"/>
          <w:b/>
          <w:color w:val="auto"/>
          <w:sz w:val="24"/>
        </w:rPr>
        <w:t xml:space="preserve">在货物采购项目中，供应商提供的货物既有中</w:t>
      </w:r>
      <w:r>
        <w:rPr>
          <w:rFonts w:hint="eastAsia" w:ascii="宋体" w:hAnsi="宋体"/>
          <w:b/>
          <w:color w:val="auto"/>
          <w:sz w:val="24"/>
        </w:rPr>
        <w:t xml:space="preserve">型</w:t>
      </w:r>
      <w:r>
        <w:rPr>
          <w:rFonts w:ascii="宋体" w:hAnsi="宋体"/>
          <w:b/>
          <w:color w:val="auto"/>
          <w:sz w:val="24"/>
        </w:rPr>
        <w:t xml:space="preserve">企业制造货物，也有</w:t>
      </w:r>
      <w:r>
        <w:rPr>
          <w:rFonts w:hint="eastAsia" w:ascii="宋体" w:hAnsi="宋体"/>
          <w:b/>
          <w:color w:val="auto"/>
          <w:sz w:val="24"/>
        </w:rPr>
        <w:t xml:space="preserve">小微</w:t>
      </w:r>
      <w:r>
        <w:rPr>
          <w:rFonts w:ascii="宋体" w:hAnsi="宋体"/>
          <w:b/>
          <w:color w:val="auto"/>
          <w:sz w:val="24"/>
        </w:rPr>
        <w:t xml:space="preserve">企业制造货物的，不享受</w:t>
      </w:r>
      <w:r>
        <w:rPr>
          <w:rFonts w:hint="eastAsia" w:ascii="宋体" w:hAnsi="宋体"/>
          <w:b/>
          <w:color w:val="auto"/>
          <w:sz w:val="24"/>
        </w:rPr>
        <w:t xml:space="preserve">小微</w:t>
      </w:r>
      <w:r>
        <w:rPr>
          <w:rFonts w:ascii="宋体" w:hAnsi="宋体"/>
          <w:b/>
          <w:color w:val="auto"/>
          <w:sz w:val="24"/>
        </w:rPr>
        <w:t xml:space="preserve">企业扶持政策</w:t>
      </w:r>
      <w:r>
        <w:rPr>
          <w:rFonts w:hint="eastAsia" w:ascii="宋体" w:hAnsi="宋体"/>
          <w:b/>
          <w:color w:val="auto"/>
          <w:sz w:val="24"/>
        </w:rPr>
        <w:t xml:space="preserve">，不予价格扣除</w:t>
      </w:r>
      <w:r>
        <w:rPr>
          <w:rFonts w:ascii="宋体" w:hAnsi="宋体"/>
          <w:b/>
          <w:color w:val="auto"/>
          <w:sz w:val="24"/>
        </w:rPr>
        <w:t xml:space="preserve">。</w:t>
      </w:r>
      <w:r/>
    </w:p>
    <w:p>
      <w:pPr>
        <w:spacing w:line="360" w:lineRule="auto"/>
        <w:tabs>
          <w:tab w:val="left" w:pos="5580" w:leader="none"/>
        </w:tabs>
        <w:rPr>
          <w:rFonts w:ascii="宋体" w:hAnsi="宋体"/>
          <w:b/>
          <w:color w:val="auto"/>
          <w:sz w:val="24"/>
        </w:rPr>
      </w:pPr>
      <w:r>
        <w:rPr>
          <w:rFonts w:hint="eastAsia" w:ascii="宋体" w:hAnsi="宋体"/>
          <w:b/>
          <w:color w:val="auto"/>
          <w:sz w:val="24"/>
        </w:rPr>
        <w:t xml:space="preserve">7）小微企业未提供声明函的，价格分评审将不予价格扣除。</w:t>
      </w:r>
      <w:r/>
    </w:p>
    <w:p>
      <w:pPr>
        <w:pStyle w:val="783"/>
        <w:ind w:left="0" w:firstLine="0"/>
        <w:rPr>
          <w:rFonts w:ascii="宋体" w:hAnsi="宋体"/>
          <w:b/>
          <w:bCs/>
          <w:color w:val="auto"/>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szCs w:val="24"/>
        </w:rPr>
      </w:r>
      <w:r/>
    </w:p>
    <w:p>
      <w:pPr>
        <w:jc w:val="center"/>
        <w:spacing w:before="312" w:after="312" w:line="360" w:lineRule="auto"/>
        <w:rPr>
          <w:b/>
          <w:bCs/>
          <w:color w:val="auto"/>
          <w:sz w:val="36"/>
          <w:szCs w:val="36"/>
        </w:rPr>
      </w:pPr>
      <w:r>
        <w:rPr>
          <w:b/>
          <w:bCs/>
          <w:color w:val="auto"/>
          <w:sz w:val="36"/>
          <w:szCs w:val="36"/>
        </w:rPr>
        <w:t xml:space="preserve">中小企业声明函（工程、服务）格式</w:t>
      </w:r>
      <w:r/>
    </w:p>
    <w:p>
      <w:pPr>
        <w:ind w:left="220" w:right="415" w:firstLine="640"/>
        <w:jc w:val="left"/>
        <w:spacing w:line="360" w:lineRule="auto"/>
        <w:rPr>
          <w:color w:val="auto"/>
          <w:sz w:val="24"/>
        </w:rPr>
      </w:pPr>
      <w:r>
        <w:rPr>
          <w:color w:val="auto"/>
          <w:sz w:val="24"/>
        </w:rPr>
        <w:t xml:space="preserve">本公司（联合体）郑重声明，根据《政府采购促进中小企业发展管理办法》（财库﹝2020﹞46号）的规定，本公司（联合体）参加</w:t>
      </w:r>
      <w:r>
        <w:rPr>
          <w:i/>
          <w:color w:val="auto"/>
          <w:sz w:val="24"/>
          <w:u w:val="single"/>
        </w:rPr>
        <w:t xml:space="preserve">（单位名称）</w:t>
      </w:r>
      <w:r>
        <w:rPr>
          <w:color w:val="auto"/>
          <w:sz w:val="24"/>
        </w:rPr>
        <w:t xml:space="preserve">的</w:t>
      </w:r>
      <w:r>
        <w:rPr>
          <w:i/>
          <w:color w:val="auto"/>
          <w:sz w:val="24"/>
          <w:u w:val="single"/>
        </w:rPr>
        <w:t xml:space="preserve">（项目名称）</w:t>
      </w:r>
      <w:r>
        <w:rPr>
          <w:color w:val="auto"/>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4"/>
        </w:numPr>
        <w:ind w:left="284" w:right="236" w:firstLine="576"/>
        <w:jc w:val="left"/>
        <w:spacing w:line="360" w:lineRule="auto"/>
        <w:tabs>
          <w:tab w:val="left" w:pos="1276" w:leader="none"/>
          <w:tab w:val="left" w:pos="5005" w:leader="none"/>
          <w:tab w:val="left" w:pos="7227" w:leader="none"/>
        </w:tabs>
        <w:rPr>
          <w:color w:val="auto"/>
          <w:sz w:val="24"/>
        </w:rPr>
      </w:pPr>
      <w:r>
        <w:rPr>
          <w:i/>
          <w:color w:val="auto"/>
          <w:sz w:val="24"/>
          <w:u w:val="single"/>
        </w:rPr>
        <w:t xml:space="preserve">（标的名称）</w:t>
      </w:r>
      <w:r>
        <w:rPr>
          <w:color w:val="auto"/>
          <w:sz w:val="24"/>
        </w:rPr>
        <w:t xml:space="preserve">，属于</w:t>
      </w:r>
      <w:r>
        <w:rPr>
          <w:i/>
          <w:color w:val="auto"/>
          <w:sz w:val="24"/>
        </w:rPr>
        <w:t xml:space="preserve">（</w:t>
      </w:r>
      <w:r>
        <w:rPr>
          <w:i/>
          <w:color w:val="auto"/>
          <w:sz w:val="24"/>
          <w:u w:val="single"/>
        </w:rPr>
        <w:t xml:space="preserve">招标文件中明确的所属行业）</w:t>
      </w:r>
      <w:r>
        <w:rPr>
          <w:color w:val="auto"/>
          <w:sz w:val="24"/>
        </w:rPr>
        <w:t xml:space="preserve">；承建（承接）企业为</w:t>
      </w:r>
      <w:r>
        <w:rPr>
          <w:i/>
          <w:color w:val="auto"/>
          <w:sz w:val="24"/>
          <w:u w:val="single"/>
        </w:rPr>
        <w:t xml:space="preserve">（企业名称）</w:t>
      </w:r>
      <w:r>
        <w:rPr>
          <w:color w:val="auto"/>
          <w:sz w:val="24"/>
        </w:rPr>
        <w:t xml:space="preserve">，从业人员</w:t>
      </w:r>
      <w:r>
        <w:rPr>
          <w:color w:val="auto"/>
          <w:sz w:val="24"/>
          <w:u w:val="single"/>
        </w:rPr>
        <w:tab/>
      </w:r>
      <w:r>
        <w:rPr>
          <w:color w:val="auto"/>
          <w:sz w:val="24"/>
        </w:rPr>
        <w:t xml:space="preserve">人，营业收入为</w:t>
      </w:r>
      <w:r>
        <w:rPr>
          <w:color w:val="auto"/>
          <w:sz w:val="24"/>
          <w:u w:val="single"/>
        </w:rPr>
        <w:tab/>
      </w:r>
      <w:r>
        <w:rPr>
          <w:color w:val="auto"/>
          <w:sz w:val="24"/>
        </w:rPr>
        <w:t xml:space="preserve">万元，资产总额为</w:t>
      </w:r>
      <w:r>
        <w:rPr>
          <w:color w:val="auto"/>
          <w:sz w:val="24"/>
          <w:u w:val="single"/>
        </w:rPr>
        <w:tab/>
      </w:r>
      <w:r>
        <w:rPr>
          <w:color w:val="auto"/>
          <w:sz w:val="24"/>
        </w:rPr>
        <w:t xml:space="preserve">万元</w:t>
      </w:r>
      <w:r>
        <w:rPr>
          <w:color w:val="auto"/>
        </w:rPr>
        <w:fldChar w:fldCharType="begin"/>
      </w:r>
      <w:r>
        <w:rPr>
          <w:color w:val="auto"/>
        </w:rPr>
        <w:instrText xml:space="preserve"> HYPERLINK \l "_bookmark1" </w:instrText>
      </w:r>
      <w:r>
        <w:rPr>
          <w:color w:val="auto"/>
        </w:rPr>
        <w:fldChar w:fldCharType="separate"/>
      </w:r>
      <w:r>
        <w:rPr>
          <w:color w:val="auto"/>
          <w:position w:val="16"/>
          <w:sz w:val="24"/>
        </w:rPr>
        <w:t xml:space="preserve">1</w:t>
      </w:r>
      <w:r>
        <w:rPr>
          <w:color w:val="auto"/>
          <w:position w:val="16"/>
          <w:sz w:val="24"/>
        </w:rPr>
        <w:fldChar w:fldCharType="end"/>
      </w:r>
      <w:r>
        <w:rPr>
          <w:color w:val="auto"/>
          <w:sz w:val="24"/>
        </w:rPr>
        <w:t xml:space="preserve">，属于</w:t>
      </w:r>
      <w:r>
        <w:rPr>
          <w:i/>
          <w:color w:val="auto"/>
          <w:sz w:val="24"/>
          <w:u w:val="single"/>
        </w:rPr>
        <w:t xml:space="preserve">（中型企业、小型企业、微型企业）</w:t>
      </w:r>
      <w:r>
        <w:rPr>
          <w:color w:val="auto"/>
          <w:sz w:val="24"/>
        </w:rPr>
        <w:t xml:space="preserve">；</w:t>
      </w:r>
      <w:r/>
    </w:p>
    <w:p>
      <w:pPr>
        <w:numPr>
          <w:ilvl w:val="0"/>
          <w:numId w:val="14"/>
        </w:numPr>
        <w:ind w:left="205" w:right="258" w:firstLine="655"/>
        <w:jc w:val="left"/>
        <w:spacing w:line="360" w:lineRule="auto"/>
        <w:tabs>
          <w:tab w:val="left" w:pos="1243" w:leader="none"/>
          <w:tab w:val="left" w:pos="1806" w:leader="none"/>
          <w:tab w:val="left" w:pos="5005" w:leader="none"/>
          <w:tab w:val="left" w:pos="7213" w:leader="none"/>
        </w:tabs>
        <w:rPr>
          <w:color w:val="auto"/>
          <w:sz w:val="24"/>
        </w:rPr>
      </w:pPr>
      <w:r>
        <w:rPr>
          <w:i/>
          <w:color w:val="auto"/>
          <w:sz w:val="24"/>
          <w:u w:val="single"/>
        </w:rPr>
        <w:t xml:space="preserve">（标的名称）</w:t>
      </w:r>
      <w:r>
        <w:rPr>
          <w:color w:val="auto"/>
          <w:sz w:val="24"/>
        </w:rPr>
        <w:t xml:space="preserve">，属于</w:t>
      </w:r>
      <w:r>
        <w:rPr>
          <w:i/>
          <w:color w:val="auto"/>
          <w:sz w:val="24"/>
        </w:rPr>
        <w:t xml:space="preserve">（</w:t>
      </w:r>
      <w:r>
        <w:rPr>
          <w:i/>
          <w:color w:val="auto"/>
          <w:sz w:val="24"/>
          <w:u w:val="single"/>
        </w:rPr>
        <w:t xml:space="preserve">招标文件中明确的所属行业）</w:t>
      </w:r>
      <w:r>
        <w:rPr>
          <w:color w:val="auto"/>
          <w:sz w:val="24"/>
        </w:rPr>
        <w:t xml:space="preserve">；承建（承接）企业为</w:t>
      </w:r>
      <w:r>
        <w:rPr>
          <w:i/>
          <w:color w:val="auto"/>
          <w:sz w:val="24"/>
          <w:u w:val="single"/>
        </w:rPr>
        <w:t xml:space="preserve">（企业名称）</w:t>
      </w:r>
      <w:r>
        <w:rPr>
          <w:color w:val="auto"/>
          <w:sz w:val="24"/>
        </w:rPr>
        <w:t xml:space="preserve">，从业人员</w:t>
      </w:r>
      <w:r>
        <w:rPr>
          <w:color w:val="auto"/>
          <w:sz w:val="24"/>
          <w:u w:val="single"/>
        </w:rPr>
        <w:tab/>
      </w:r>
      <w:r>
        <w:rPr>
          <w:color w:val="auto"/>
          <w:sz w:val="24"/>
        </w:rPr>
        <w:t xml:space="preserve">人，营业收入为</w:t>
      </w:r>
      <w:r>
        <w:rPr>
          <w:color w:val="auto"/>
          <w:sz w:val="24"/>
          <w:u w:val="single"/>
        </w:rPr>
        <w:tab/>
      </w:r>
      <w:r>
        <w:rPr>
          <w:color w:val="auto"/>
          <w:sz w:val="24"/>
        </w:rPr>
        <w:t xml:space="preserve">万元，资产总额为</w:t>
      </w:r>
      <w:r>
        <w:rPr>
          <w:color w:val="auto"/>
          <w:sz w:val="24"/>
          <w:u w:val="single"/>
        </w:rPr>
        <w:tab/>
      </w:r>
      <w:r>
        <w:rPr>
          <w:color w:val="auto"/>
          <w:sz w:val="24"/>
        </w:rPr>
        <w:t xml:space="preserve">万元，属于</w:t>
      </w:r>
      <w:r>
        <w:rPr>
          <w:i/>
          <w:color w:val="auto"/>
          <w:sz w:val="24"/>
          <w:u w:val="single"/>
        </w:rPr>
        <w:t xml:space="preserve">（中型企业、小型企业、微型企业）</w:t>
      </w:r>
      <w:r>
        <w:rPr>
          <w:color w:val="auto"/>
          <w:sz w:val="24"/>
        </w:rPr>
        <w:t xml:space="preserve">；</w:t>
      </w:r>
      <w:r/>
    </w:p>
    <w:p>
      <w:pPr>
        <w:ind w:left="860"/>
        <w:jc w:val="left"/>
        <w:spacing w:line="360" w:lineRule="auto"/>
        <w:rPr>
          <w:color w:val="auto"/>
          <w:sz w:val="24"/>
        </w:rPr>
      </w:pPr>
      <w:r>
        <w:rPr>
          <w:color w:val="auto"/>
          <w:sz w:val="24"/>
        </w:rPr>
        <w:t xml:space="preserve">……</w:t>
      </w:r>
      <w:r/>
    </w:p>
    <w:p>
      <w:pPr>
        <w:ind w:left="220" w:right="417" w:firstLine="645"/>
        <w:spacing w:line="360" w:lineRule="auto"/>
        <w:rPr>
          <w:color w:val="auto"/>
          <w:sz w:val="24"/>
        </w:rPr>
      </w:pPr>
      <w:r>
        <w:rPr>
          <w:color w:val="auto"/>
          <w:sz w:val="24"/>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rPr>
      </w:pPr>
      <w:r>
        <w:rPr>
          <w:color w:val="auto"/>
          <w:sz w:val="24"/>
        </w:rPr>
        <w:t xml:space="preserve">本企业对上述声明内容的真实性负责。如有虚假，将依法承担相应责任。</w:t>
      </w:r>
      <w:r/>
    </w:p>
    <w:p>
      <w:pPr>
        <w:ind w:firstLine="504"/>
        <w:spacing w:line="360" w:lineRule="auto"/>
        <w:rPr>
          <w:color w:val="auto"/>
          <w:spacing w:val="6"/>
          <w:sz w:val="24"/>
        </w:rPr>
      </w:pPr>
      <w:r>
        <w:rPr>
          <w:color w:val="auto"/>
          <w:spacing w:val="6"/>
          <w:sz w:val="24"/>
        </w:rPr>
      </w:r>
      <w:r/>
    </w:p>
    <w:p>
      <w:pPr>
        <w:ind w:right="360" w:firstLine="480"/>
        <w:jc w:val="right"/>
        <w:spacing w:line="360" w:lineRule="auto"/>
        <w:rPr>
          <w:color w:val="auto"/>
          <w:sz w:val="24"/>
        </w:rPr>
      </w:pPr>
      <w:r>
        <w:rPr>
          <w:color w:val="auto"/>
          <w:sz w:val="24"/>
        </w:rPr>
      </w:r>
      <w:r/>
    </w:p>
    <w:p>
      <w:pPr>
        <w:ind w:right="360" w:firstLine="480"/>
        <w:jc w:val="right"/>
        <w:spacing w:line="360" w:lineRule="auto"/>
        <w:rPr>
          <w:color w:val="auto"/>
          <w:sz w:val="24"/>
        </w:rPr>
      </w:pPr>
      <w:r>
        <w:rPr>
          <w:color w:val="auto"/>
          <w:sz w:val="24"/>
        </w:rPr>
        <w:t xml:space="preserve">企业名称（加盖公章）：________</w:t>
      </w:r>
      <w:r/>
    </w:p>
    <w:p>
      <w:pPr>
        <w:ind w:right="360" w:firstLine="480"/>
        <w:jc w:val="right"/>
        <w:spacing w:line="360" w:lineRule="auto"/>
        <w:rPr>
          <w:color w:val="auto"/>
          <w:sz w:val="24"/>
        </w:rPr>
      </w:pPr>
      <w:r>
        <w:rPr>
          <w:color w:val="auto"/>
          <w:sz w:val="24"/>
        </w:rPr>
        <w:t xml:space="preserve">日 期：________</w:t>
      </w:r>
      <w:r/>
    </w:p>
    <w:p>
      <w:pPr>
        <w:ind w:right="360" w:firstLine="480"/>
        <w:jc w:val="right"/>
        <w:spacing w:line="360" w:lineRule="auto"/>
        <w:rPr>
          <w:color w:val="auto"/>
          <w:sz w:val="24"/>
        </w:rPr>
      </w:pPr>
      <w:r>
        <w:rPr>
          <w:color w:val="auto"/>
          <w:sz w:val="24"/>
        </w:rPr>
      </w:r>
      <w:r/>
    </w:p>
    <w:p>
      <w:pPr>
        <w:jc w:val="left"/>
        <w:rPr>
          <w:color w:val="auto"/>
          <w:sz w:val="24"/>
          <w:szCs w:val="21"/>
        </w:rPr>
      </w:pPr>
      <w:r>
        <w:rPr>
          <w:color w:val="auto"/>
          <w:sz w:val="24"/>
          <w:szCs w:val="21"/>
        </w:rPr>
      </w:r>
      <w:r/>
    </w:p>
    <w:tbl>
      <w:tblPr>
        <w:tblStyle w:val="76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946" w:type="dxa"/>
            <w:textDirection w:val="lrTb"/>
            <w:noWrap w:val="false"/>
          </w:tcPr>
          <w:p>
            <w:pPr>
              <w:jc w:val="left"/>
              <w:rPr>
                <w:color w:val="auto"/>
                <w:szCs w:val="21"/>
              </w:rPr>
            </w:pPr>
            <w:r>
              <w:rPr>
                <w:color w:val="auto"/>
                <w:szCs w:val="21"/>
                <w:vertAlign w:val="superscript"/>
              </w:rPr>
              <w:t xml:space="preserve">1</w:t>
            </w:r>
            <w:r>
              <w:rPr>
                <w:color w:val="auto"/>
                <w:szCs w:val="21"/>
              </w:rPr>
              <w:t xml:space="preserve">从业人员、营业收入、资产总额填报上一年度数据，无上一年度数据的新成立企业可不填报。</w:t>
            </w:r>
            <w:r/>
          </w:p>
        </w:tc>
      </w:tr>
    </w:tbl>
    <w:p>
      <w:pPr>
        <w:rPr>
          <w:b/>
          <w:bCs/>
          <w:color w:val="auto"/>
          <w:sz w:val="36"/>
          <w:szCs w:val="36"/>
        </w:rPr>
      </w:pPr>
      <w:r>
        <w:rPr>
          <w:b/>
          <w:bCs/>
          <w:color w:val="auto"/>
          <w:sz w:val="36"/>
          <w:szCs w:val="36"/>
        </w:rPr>
      </w:r>
      <w:r/>
    </w:p>
    <w:p>
      <w:pPr>
        <w:rPr>
          <w:b/>
          <w:bCs/>
          <w:color w:val="auto"/>
          <w:sz w:val="36"/>
          <w:szCs w:val="36"/>
        </w:rPr>
      </w:pPr>
      <w:r>
        <w:rPr>
          <w:b/>
          <w:bCs/>
          <w:color w:val="auto"/>
          <w:sz w:val="36"/>
          <w:szCs w:val="36"/>
        </w:rPr>
        <w:br w:type="page" w:clear="all"/>
      </w:r>
      <w:r/>
    </w:p>
    <w:p>
      <w:pPr>
        <w:jc w:val="center"/>
        <w:spacing w:before="312" w:after="312" w:line="360" w:lineRule="auto"/>
        <w:rPr>
          <w:color w:val="auto"/>
          <w:sz w:val="36"/>
          <w:szCs w:val="36"/>
        </w:rPr>
      </w:pPr>
      <w:r>
        <w:rPr>
          <w:b/>
          <w:bCs/>
          <w:color w:val="auto"/>
          <w:sz w:val="36"/>
          <w:szCs w:val="36"/>
        </w:rPr>
        <w:t xml:space="preserve">残疾人福利性单位声明函格式</w:t>
      </w:r>
      <w:r>
        <w:rPr>
          <w:color w:val="auto"/>
          <w:sz w:val="36"/>
          <w:szCs w:val="36"/>
        </w:rPr>
        <w:t xml:space="preserve"> </w:t>
      </w:r>
      <w:r/>
    </w:p>
    <w:p>
      <w:pPr>
        <w:ind w:firstLine="504"/>
        <w:spacing w:line="588" w:lineRule="exact"/>
        <w:rPr>
          <w:color w:val="auto"/>
          <w:spacing w:val="6"/>
          <w:sz w:val="24"/>
        </w:rPr>
      </w:pPr>
      <w:r>
        <w:rPr>
          <w:color w:val="auto"/>
          <w:spacing w:val="6"/>
          <w:sz w:val="24"/>
        </w:rPr>
        <w:t xml:space="preserve">本单位郑重声明，根据《财政部 民政部 中国残疾人联合会关于促进残疾人就业政府采购政策的通知》（财库</w:t>
      </w:r>
      <w:r>
        <w:rPr>
          <w:color w:val="auto"/>
          <w:sz w:val="24"/>
        </w:rPr>
        <w:t xml:space="preserve">〔2017〕141</w:t>
      </w:r>
      <w:r>
        <w:rPr>
          <w:color w:val="auto"/>
          <w:spacing w:val="6"/>
          <w:sz w:val="24"/>
        </w:rPr>
        <w:t xml:space="preserve">号）的规定，本单位</w:t>
      </w:r>
      <w:r>
        <w:rPr>
          <w:b/>
          <w:color w:val="auto"/>
          <w:sz w:val="24"/>
        </w:rPr>
        <w:t xml:space="preserve">（请进行勾选）</w:t>
      </w:r>
      <w:r>
        <w:rPr>
          <w:color w:val="auto"/>
          <w:spacing w:val="6"/>
          <w:sz w:val="24"/>
        </w:rPr>
        <w:t xml:space="preserve">：</w:t>
      </w:r>
      <w:r/>
    </w:p>
    <w:p>
      <w:pPr>
        <w:ind w:firstLine="482"/>
        <w:spacing w:line="588" w:lineRule="exact"/>
        <w:rPr>
          <w:b/>
          <w:color w:val="auto"/>
          <w:spacing w:val="6"/>
          <w:sz w:val="24"/>
        </w:rPr>
      </w:pPr>
      <w:r>
        <w:rPr>
          <w:b/>
          <w:color w:val="auto"/>
          <w:sz w:val="24"/>
        </w:rPr>
        <w:t xml:space="preserve">□</w:t>
      </w:r>
      <w:r>
        <w:rPr>
          <w:b/>
          <w:color w:val="auto"/>
          <w:spacing w:val="6"/>
          <w:sz w:val="24"/>
        </w:rPr>
        <w:t xml:space="preserve">不属于符合条件的残疾人福利性单位。</w:t>
      </w:r>
      <w:r/>
    </w:p>
    <w:p>
      <w:pPr>
        <w:ind w:firstLine="482"/>
        <w:spacing w:line="588" w:lineRule="exact"/>
        <w:rPr>
          <w:color w:val="auto"/>
          <w:spacing w:val="6"/>
          <w:sz w:val="24"/>
        </w:rPr>
      </w:pPr>
      <w:r>
        <w:rPr>
          <w:b/>
          <w:color w:val="auto"/>
          <w:sz w:val="24"/>
        </w:rPr>
        <w:t xml:space="preserve">□</w:t>
      </w:r>
      <w:r>
        <w:rPr>
          <w:b/>
          <w:color w:val="auto"/>
          <w:spacing w:val="6"/>
          <w:sz w:val="24"/>
        </w:rPr>
        <w:t xml:space="preserve">属于符合条件的残疾人福利性单位，</w:t>
      </w:r>
      <w:r>
        <w:rPr>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rPr>
      </w:pPr>
      <w:r>
        <w:rPr>
          <w:b/>
          <w:color w:val="auto"/>
          <w:spacing w:val="6"/>
          <w:sz w:val="24"/>
        </w:rPr>
        <w:t xml:space="preserve">本单位对上述声明的真实性负责。如有虚假，将依法承担相应责任。</w:t>
      </w:r>
      <w:r/>
    </w:p>
    <w:p>
      <w:pPr>
        <w:ind w:firstLine="504"/>
        <w:spacing w:line="588" w:lineRule="exact"/>
        <w:rPr>
          <w:color w:val="auto"/>
          <w:spacing w:val="6"/>
          <w:sz w:val="24"/>
        </w:rPr>
      </w:pPr>
      <w:r>
        <w:rPr>
          <w:color w:val="auto"/>
          <w:spacing w:val="6"/>
          <w:sz w:val="24"/>
        </w:rPr>
      </w:r>
      <w:r/>
    </w:p>
    <w:p>
      <w:pPr>
        <w:ind w:firstLine="504"/>
        <w:spacing w:line="588" w:lineRule="exact"/>
        <w:rPr>
          <w:color w:val="auto"/>
          <w:spacing w:val="6"/>
          <w:sz w:val="24"/>
        </w:rPr>
      </w:pPr>
      <w:r>
        <w:rPr>
          <w:color w:val="auto"/>
          <w:spacing w:val="6"/>
          <w:sz w:val="24"/>
        </w:rPr>
      </w:r>
      <w:r/>
    </w:p>
    <w:p>
      <w:pPr>
        <w:ind w:right="1560" w:firstLine="504"/>
        <w:jc w:val="center"/>
        <w:spacing w:line="588" w:lineRule="exact"/>
        <w:tabs>
          <w:tab w:val="left" w:pos="4860" w:leader="none"/>
        </w:tabs>
        <w:rPr>
          <w:color w:val="auto"/>
          <w:spacing w:val="6"/>
          <w:sz w:val="24"/>
        </w:rPr>
      </w:pPr>
      <w:r>
        <w:rPr>
          <w:color w:val="auto"/>
          <w:spacing w:val="6"/>
          <w:sz w:val="24"/>
        </w:rPr>
        <w:t xml:space="preserve">               单位名称（加盖公章）：</w:t>
      </w:r>
      <w:r/>
    </w:p>
    <w:p>
      <w:pPr>
        <w:ind w:right="1560" w:firstLine="504"/>
        <w:jc w:val="center"/>
        <w:spacing w:line="588" w:lineRule="exact"/>
        <w:tabs>
          <w:tab w:val="left" w:pos="4860" w:leader="none"/>
        </w:tabs>
        <w:rPr>
          <w:color w:val="auto"/>
          <w:spacing w:val="6"/>
          <w:sz w:val="24"/>
        </w:rPr>
      </w:pPr>
      <w:r>
        <w:rPr>
          <w:color w:val="auto"/>
          <w:spacing w:val="6"/>
          <w:sz w:val="24"/>
        </w:rPr>
        <w:t xml:space="preserve">       日  期：</w:t>
      </w:r>
      <w:r/>
    </w:p>
    <w:p>
      <w:pPr>
        <w:pStyle w:val="783"/>
        <w:ind w:left="0" w:firstLine="0"/>
        <w:rPr>
          <w:rFonts w:ascii="宋体" w:hAnsi="宋体"/>
          <w:b/>
          <w:bCs/>
          <w:color w:val="auto"/>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szCs w:val="24"/>
        </w:rPr>
      </w:r>
      <w:r/>
    </w:p>
    <w:p>
      <w:pPr>
        <w:spacing w:line="360" w:lineRule="auto"/>
        <w:rPr>
          <w:rFonts w:ascii="宋体" w:hAnsi="宋体" w:cs="宋体"/>
          <w:color w:val="auto"/>
          <w:sz w:val="24"/>
        </w:rPr>
        <w:outlineLvl w:val="2"/>
      </w:pPr>
      <w:r>
        <w:rPr>
          <w:rFonts w:hint="eastAsia" w:ascii="宋体" w:hAnsi="宋体" w:cs="宋体"/>
          <w:color w:val="auto"/>
          <w:sz w:val="24"/>
        </w:rPr>
        <w:t xml:space="preserve">10 项目实施方案等，包括但不限于如下主题：</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1）项目组织实施方案；</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2）项目管理方案；</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3）拟达到的标准，配备的人员、设备配置等；</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4）培训方案、技术支持等方案；</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5）优惠条款或承诺；</w:t>
      </w:r>
      <w:r/>
    </w:p>
    <w:p>
      <w:pPr>
        <w:contextualSpacing/>
        <w:ind w:firstLine="480"/>
        <w:spacing w:line="360" w:lineRule="auto"/>
        <w:rPr>
          <w:rFonts w:ascii="宋体" w:hAnsi="宋体" w:cs="宋体"/>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 w:val="24"/>
        </w:rPr>
        <w:t xml:space="preserve">6）其他。</w:t>
      </w:r>
      <w:r/>
    </w:p>
    <w:p>
      <w:pPr>
        <w:ind w:left="228" w:hanging="228"/>
        <w:spacing w:line="360" w:lineRule="auto"/>
        <w:rPr>
          <w:rFonts w:ascii="宋体" w:hAnsi="宋体" w:cs="宋体"/>
          <w:color w:val="auto"/>
          <w:sz w:val="24"/>
        </w:rPr>
        <w:outlineLvl w:val="2"/>
      </w:pPr>
      <w:r>
        <w:rPr>
          <w:rFonts w:hint="eastAsia" w:ascii="宋体" w:hAnsi="宋体" w:cs="宋体"/>
          <w:color w:val="auto"/>
          <w:sz w:val="24"/>
        </w:rPr>
        <w:t xml:space="preserve">11 参加本项目人员一览表</w:t>
      </w:r>
      <w:r/>
    </w:p>
    <w:p>
      <w:pPr>
        <w:ind w:left="267" w:hanging="267"/>
        <w:jc w:val="center"/>
        <w:spacing w:line="360" w:lineRule="auto"/>
        <w:rPr>
          <w:rFonts w:ascii="宋体" w:hAnsi="宋体" w:cs="宋体"/>
          <w:b/>
          <w:color w:val="auto"/>
          <w:sz w:val="28"/>
          <w:szCs w:val="28"/>
        </w:rPr>
      </w:pPr>
      <w:r>
        <w:rPr>
          <w:rFonts w:hint="eastAsia" w:ascii="宋体" w:hAnsi="宋体" w:cs="宋体"/>
          <w:b/>
          <w:color w:val="auto"/>
          <w:sz w:val="28"/>
          <w:szCs w:val="28"/>
        </w:rPr>
        <w:t xml:space="preserve">参加本项目人员一览表</w:t>
      </w:r>
      <w:r/>
    </w:p>
    <w:p>
      <w:pPr>
        <w:contextualSpacing/>
        <w:ind w:left="228" w:hanging="228"/>
        <w:spacing w:line="360" w:lineRule="auto"/>
        <w:rPr>
          <w:rFonts w:ascii="宋体" w:hAnsi="宋体" w:cs="宋体"/>
          <w:bCs/>
          <w:color w:val="auto"/>
          <w:sz w:val="24"/>
        </w:rPr>
      </w:pPr>
      <w:r>
        <w:rPr>
          <w:rFonts w:hint="eastAsia" w:ascii="宋体" w:hAnsi="宋体" w:cs="宋体"/>
          <w:bCs/>
          <w:color w:val="auto"/>
          <w:sz w:val="24"/>
        </w:rPr>
        <w:t xml:space="preserve">项目编号： </w:t>
      </w:r>
      <w:r/>
    </w:p>
    <w:tbl>
      <w:tblPr>
        <w:tblStyle w:val="762"/>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责任</w:t>
            </w:r>
            <w:r/>
          </w:p>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项目经历或主要工作</w:t>
            </w:r>
            <w:r/>
          </w:p>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bl>
    <w:p>
      <w:pPr>
        <w:contextualSpacing/>
        <w:ind w:left="228" w:hanging="228"/>
        <w:spacing w:line="360" w:lineRule="auto"/>
        <w:rPr>
          <w:rFonts w:ascii="宋体" w:hAnsi="宋体" w:cs="宋体"/>
          <w:bCs/>
          <w:color w:val="auto"/>
          <w:sz w:val="24"/>
        </w:rPr>
      </w:pPr>
      <w:r>
        <w:rPr>
          <w:rFonts w:ascii="宋体" w:hAnsi="宋体" w:cs="宋体"/>
          <w:bCs/>
          <w:color w:val="auto"/>
          <w:sz w:val="24"/>
        </w:rPr>
      </w:r>
      <w:r/>
    </w:p>
    <w:p>
      <w:pPr>
        <w:contextualSpacing/>
        <w:ind w:left="228" w:hanging="228"/>
        <w:spacing w:line="360" w:lineRule="auto"/>
        <w:rPr>
          <w:rFonts w:ascii="宋体" w:hAnsi="宋体" w:cs="宋体"/>
          <w:bCs/>
          <w:color w:val="auto"/>
          <w:sz w:val="24"/>
        </w:rPr>
      </w:pPr>
      <w:r>
        <w:rPr>
          <w:rFonts w:hint="eastAsia" w:ascii="宋体" w:hAnsi="宋体" w:cs="宋体"/>
          <w:bCs/>
          <w:color w:val="auto"/>
          <w:sz w:val="24"/>
        </w:rPr>
        <w:t xml:space="preserve">注：参加本项目人员须是投标人正式职工。</w:t>
      </w:r>
      <w:r/>
    </w:p>
    <w:p>
      <w:pPr>
        <w:contextualSpacing/>
        <w:ind w:left="228" w:hanging="228"/>
        <w:spacing w:line="360" w:lineRule="auto"/>
        <w:rPr>
          <w:rFonts w:ascii="宋体" w:hAnsi="宋体" w:cs="宋体"/>
          <w:bCs/>
          <w:color w:val="auto"/>
          <w:sz w:val="24"/>
        </w:rPr>
      </w:pPr>
      <w:r>
        <w:rPr>
          <w:rFonts w:ascii="宋体" w:hAnsi="宋体" w:cs="宋体"/>
          <w:bCs/>
          <w:color w:val="auto"/>
          <w:sz w:val="24"/>
        </w:rPr>
      </w:r>
      <w:r/>
    </w:p>
    <w:p>
      <w:pPr>
        <w:contextualSpacing/>
        <w:ind w:left="228" w:hanging="228"/>
        <w:spacing w:line="360" w:lineRule="auto"/>
        <w:rPr>
          <w:rFonts w:ascii="宋体" w:hAnsi="宋体" w:cs="宋体"/>
          <w:bCs/>
          <w:color w:val="auto"/>
          <w:sz w:val="24"/>
        </w:rPr>
      </w:pPr>
      <w:r>
        <w:rPr>
          <w:rFonts w:hint="eastAsia" w:ascii="宋体" w:hAnsi="宋体" w:cs="宋体"/>
          <w:bCs/>
          <w:color w:val="auto"/>
          <w:sz w:val="24"/>
        </w:rPr>
        <w:t xml:space="preserve">投标人名称（加盖公章）：    ____________</w:t>
      </w:r>
      <w:r/>
    </w:p>
    <w:p>
      <w:pPr>
        <w:contextualSpacing/>
        <w:ind w:left="228" w:hanging="228"/>
        <w:spacing w:line="360" w:lineRule="auto"/>
        <w:rPr>
          <w:rFonts w:ascii="宋体" w:hAnsi="宋体" w:cs="宋体"/>
          <w:bCs/>
          <w:color w:val="auto"/>
          <w:sz w:val="24"/>
        </w:rPr>
      </w:pPr>
      <w:r>
        <w:rPr>
          <w:rFonts w:hint="eastAsia" w:ascii="宋体" w:hAnsi="宋体" w:cs="宋体"/>
          <w:bCs/>
          <w:color w:val="auto"/>
          <w:sz w:val="24"/>
        </w:rPr>
        <w:t xml:space="preserve">日期：_____年______月______日   </w:t>
      </w:r>
      <w:bookmarkStart w:id="537" w:name="_Toc288738839"/>
      <w:r/>
      <w:bookmarkStart w:id="538" w:name="_Toc288738397"/>
      <w:r/>
      <w:r/>
    </w:p>
    <w:p>
      <w:pPr>
        <w:ind w:left="228" w:hanging="228"/>
        <w:spacing w:line="360" w:lineRule="auto"/>
        <w:rPr>
          <w:rFonts w:ascii="宋体" w:hAnsi="宋体" w:cs="宋体"/>
          <w:color w:val="auto"/>
          <w:sz w:val="24"/>
        </w:rPr>
        <w:outlineLvl w:val="2"/>
      </w:pPr>
      <w:r>
        <w:rPr>
          <w:rFonts w:hint="eastAsia" w:ascii="宋体" w:hAnsi="宋体" w:cs="宋体"/>
          <w:color w:val="auto"/>
          <w:sz w:val="24"/>
        </w:rPr>
        <w:br w:type="page" w:clear="all"/>
      </w:r>
      <w:r>
        <w:rPr>
          <w:rFonts w:hint="eastAsia" w:ascii="宋体" w:hAnsi="宋体" w:cs="宋体"/>
          <w:color w:val="auto"/>
          <w:sz w:val="24"/>
        </w:rPr>
        <w:t xml:space="preserve">12相关业绩案例一览表</w:t>
      </w:r>
      <w:r/>
    </w:p>
    <w:p>
      <w:pPr>
        <w:ind w:left="267" w:hanging="267"/>
        <w:jc w:val="center"/>
        <w:spacing w:line="360" w:lineRule="auto"/>
        <w:rPr>
          <w:rFonts w:ascii="宋体" w:hAnsi="宋体" w:cs="宋体"/>
          <w:b/>
          <w:color w:val="auto"/>
          <w:sz w:val="28"/>
          <w:szCs w:val="28"/>
        </w:rPr>
      </w:pPr>
      <w:r>
        <w:rPr>
          <w:rFonts w:hint="eastAsia" w:ascii="宋体" w:hAnsi="宋体" w:cs="宋体"/>
          <w:b/>
          <w:color w:val="auto"/>
          <w:sz w:val="28"/>
          <w:szCs w:val="28"/>
        </w:rPr>
        <w:t xml:space="preserve">相关业绩案例一览表</w:t>
      </w:r>
      <w:bookmarkEnd w:id="537"/>
      <w:r/>
      <w:bookmarkEnd w:id="538"/>
      <w:r/>
      <w:r/>
    </w:p>
    <w:p>
      <w:pPr>
        <w:contextualSpacing/>
        <w:ind w:left="228" w:hanging="228"/>
        <w:spacing w:line="360" w:lineRule="auto"/>
        <w:rPr>
          <w:rFonts w:ascii="宋体" w:hAnsi="宋体" w:cs="宋体"/>
          <w:bCs/>
          <w:color w:val="auto"/>
          <w:sz w:val="24"/>
        </w:rPr>
      </w:pPr>
      <w:r>
        <w:rPr>
          <w:rFonts w:hint="eastAsia" w:ascii="宋体" w:hAnsi="宋体" w:cs="宋体"/>
          <w:bCs/>
          <w:color w:val="auto"/>
          <w:sz w:val="24"/>
        </w:rPr>
        <w:t xml:space="preserve">项目编号：                   </w:t>
      </w:r>
      <w:r/>
    </w:p>
    <w:tbl>
      <w:tblPr>
        <w:tblStyle w:val="76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hint="eastAsia" w:ascii="宋体" w:hAnsi="宋体" w:cs="宋体"/>
                <w:bCs/>
                <w:color w:val="auto"/>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color w:val="auto"/>
                <w:sz w:val="24"/>
              </w:rPr>
            </w:pPr>
            <w:r>
              <w:rPr>
                <w:rFonts w:ascii="宋体" w:hAnsi="宋体" w:cs="宋体"/>
                <w:bCs/>
                <w:color w:val="auto"/>
                <w:sz w:val="24"/>
              </w:rPr>
            </w:r>
            <w:r/>
          </w:p>
        </w:tc>
      </w:tr>
    </w:tbl>
    <w:p>
      <w:pPr>
        <w:contextualSpacing/>
        <w:ind w:left="228" w:hanging="228"/>
        <w:spacing w:line="360" w:lineRule="auto"/>
        <w:rPr>
          <w:rFonts w:ascii="宋体" w:hAnsi="宋体" w:cs="宋体"/>
          <w:bCs/>
          <w:color w:val="auto"/>
          <w:sz w:val="24"/>
        </w:rPr>
      </w:pPr>
      <w:r>
        <w:rPr>
          <w:rFonts w:ascii="宋体" w:hAnsi="宋体" w:cs="宋体"/>
          <w:bCs/>
          <w:color w:val="auto"/>
          <w:sz w:val="24"/>
        </w:rPr>
      </w:r>
      <w:r/>
    </w:p>
    <w:p>
      <w:pPr>
        <w:contextualSpacing/>
        <w:ind w:left="228" w:hanging="228"/>
        <w:spacing w:line="360" w:lineRule="auto"/>
        <w:rPr>
          <w:rFonts w:ascii="宋体" w:hAnsi="宋体" w:cs="宋体"/>
          <w:bCs/>
          <w:color w:val="auto"/>
          <w:sz w:val="24"/>
        </w:rPr>
      </w:pPr>
      <w:r>
        <w:rPr>
          <w:rFonts w:ascii="宋体" w:hAnsi="宋体" w:cs="宋体"/>
          <w:bCs/>
          <w:color w:val="auto"/>
          <w:sz w:val="24"/>
        </w:rPr>
      </w:r>
      <w:r/>
    </w:p>
    <w:p>
      <w:pPr>
        <w:contextualSpacing/>
        <w:ind w:left="228" w:hanging="228"/>
        <w:spacing w:line="360" w:lineRule="auto"/>
        <w:rPr>
          <w:rFonts w:ascii="宋体" w:hAnsi="宋体" w:cs="宋体"/>
          <w:bCs/>
          <w:color w:val="auto"/>
          <w:sz w:val="24"/>
        </w:rPr>
      </w:pPr>
      <w:r>
        <w:rPr>
          <w:rFonts w:hint="eastAsia" w:ascii="宋体" w:hAnsi="宋体" w:cs="宋体"/>
          <w:bCs/>
          <w:color w:val="auto"/>
          <w:sz w:val="24"/>
        </w:rPr>
        <w:t xml:space="preserve">投标人名称（加盖公章）：    ____________</w:t>
      </w:r>
      <w:r/>
    </w:p>
    <w:p>
      <w:pPr>
        <w:pStyle w:val="766"/>
        <w:rPr>
          <w:color w:val="auto"/>
        </w:rPr>
      </w:pPr>
      <w:r>
        <w:rPr>
          <w:rFonts w:hint="eastAsia"/>
          <w:color w:val="auto"/>
        </w:rPr>
        <w:t xml:space="preserve">日期：_____年______月______日   </w:t>
      </w:r>
      <w:r/>
    </w:p>
    <w:p>
      <w:pPr>
        <w:pStyle w:val="766"/>
        <w:rPr>
          <w:color w:val="auto"/>
        </w:rPr>
        <w:sectPr>
          <w:footnotePr/>
          <w:endnotePr/>
          <w:type w:val="nextPage"/>
          <w:pgSz w:w="11906" w:h="16838" w:orient="portrait"/>
          <w:pgMar w:top="1440" w:right="1800" w:bottom="1440" w:left="1800" w:header="851" w:footer="992" w:gutter="0"/>
          <w:cols w:num="1" w:sep="0" w:space="720" w:equalWidth="1"/>
          <w:docGrid w:linePitch="360"/>
        </w:sectPr>
      </w:pPr>
      <w:r>
        <w:rPr>
          <w:color w:val="auto"/>
        </w:rPr>
      </w:r>
      <w:r/>
    </w:p>
    <w:p>
      <w:pPr>
        <w:ind w:left="228" w:hanging="228"/>
        <w:spacing w:line="360" w:lineRule="auto"/>
        <w:rPr>
          <w:rFonts w:ascii="宋体" w:hAnsi="宋体" w:cs="宋体"/>
          <w:color w:val="auto"/>
          <w:sz w:val="24"/>
        </w:rPr>
        <w:outlineLvl w:val="2"/>
      </w:pPr>
      <w:r>
        <w:rPr>
          <w:rFonts w:hint="eastAsia" w:ascii="宋体" w:hAnsi="宋体" w:cs="宋体"/>
          <w:color w:val="auto"/>
          <w:sz w:val="24"/>
        </w:rPr>
        <w:t xml:space="preserve">13招标文件要求提供或投标人认为应附的其他材料</w:t>
      </w:r>
      <w:r/>
    </w:p>
    <w:p>
      <w:pPr>
        <w:contextualSpacing/>
        <w:ind w:left="228" w:hanging="228"/>
        <w:spacing w:line="360" w:lineRule="auto"/>
        <w:rPr>
          <w:rFonts w:ascii="宋体" w:hAnsi="宋体" w:cs="宋体"/>
          <w:bCs/>
          <w:color w:val="auto"/>
          <w:sz w:val="24"/>
        </w:rPr>
      </w:pPr>
      <w:r>
        <w:rPr>
          <w:rFonts w:ascii="宋体" w:hAnsi="宋体" w:cs="宋体"/>
          <w:bCs/>
          <w:color w:val="auto"/>
          <w:sz w:val="24"/>
        </w:rPr>
      </w:r>
      <w:r/>
    </w:p>
    <w:p>
      <w:pPr>
        <w:contextualSpacing/>
        <w:ind w:left="228" w:hanging="228"/>
        <w:spacing w:line="360" w:lineRule="auto"/>
        <w:rPr>
          <w:rFonts w:ascii="宋体" w:hAnsi="宋体" w:cs="宋体"/>
          <w:bCs/>
          <w:color w:val="auto"/>
          <w:sz w:val="24"/>
        </w:rPr>
      </w:pPr>
      <w:r>
        <w:rPr>
          <w:rFonts w:ascii="宋体" w:hAnsi="宋体" w:cs="宋体"/>
          <w:bCs/>
          <w:color w:val="auto"/>
          <w:sz w:val="24"/>
        </w:rPr>
      </w:r>
      <w:r/>
    </w:p>
    <w:p>
      <w:pPr>
        <w:contextualSpacing/>
        <w:ind w:left="228" w:hanging="228"/>
        <w:spacing w:line="360" w:lineRule="auto"/>
        <w:rPr>
          <w:rFonts w:ascii="宋体" w:hAnsi="宋体" w:cs="宋体"/>
          <w:bCs/>
          <w:color w:val="auto"/>
          <w:sz w:val="24"/>
        </w:rPr>
      </w:pPr>
      <w:r>
        <w:rPr>
          <w:rFonts w:ascii="宋体" w:hAnsi="宋体" w:cs="宋体"/>
          <w:bCs/>
          <w:color w:val="auto"/>
          <w:sz w:val="24"/>
        </w:rPr>
      </w:r>
      <w:r/>
    </w:p>
    <w:p>
      <w:pPr>
        <w:ind w:left="228" w:hanging="228"/>
        <w:jc w:val="center"/>
        <w:spacing w:line="360" w:lineRule="auto"/>
        <w:rPr>
          <w:rFonts w:ascii="宋体" w:hAnsi="宋体" w:cs="宋体"/>
          <w:color w:val="auto"/>
          <w:sz w:val="24"/>
        </w:rPr>
        <w:outlineLvl w:val="2"/>
      </w:pPr>
      <w:r>
        <w:rPr>
          <w:rFonts w:hint="eastAsia" w:ascii="宋体" w:hAnsi="宋体" w:cs="宋体"/>
          <w:color w:val="auto"/>
          <w:sz w:val="24"/>
        </w:rPr>
        <w:t xml:space="preserve">（全文完）</w:t>
      </w:r>
      <w:r/>
    </w:p>
    <w:p>
      <w:pPr>
        <w:rPr>
          <w:color w:val="auto"/>
        </w:rPr>
      </w:pPr>
      <w:r>
        <w:rPr>
          <w:color w:val="auto"/>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等线">
    <w:panose1 w:val="02010600030101010101"/>
  </w:font>
  <w:font w:name="等线 Light">
    <w:panose1 w:val="02010600030101010101"/>
  </w:font>
  <w:font w:name="仿宋">
    <w:panose1 w:val="02010609060101010101"/>
  </w:font>
  <w:font w:name="Cambria">
    <w:panose1 w:val="020405030504060302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w:fldChar w:fldCharType="begin"/>
    </w:r>
    <w:r>
      <w:instrText xml:space="preserve">PAGE   \* MERGEFORMAT</w:instrText>
    </w:r>
    <w:r>
      <w:fldChar w:fldCharType="separate"/>
    </w:r>
    <w:r>
      <w:rPr>
        <w:lang w:val="zh-CN"/>
      </w:rPr>
      <w:t xml:space="preserve">29</w:t>
    </w:r>
    <w:r>
      <w:fldChar w:fldCharType="end"/>
    </w:r>
    <w:r/>
  </w:p>
  <w:p>
    <w:pPr>
      <w:pStyle w:val="771"/>
      <w:tabs>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1"/>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hint="default"/>
        <w:b w:val="0"/>
        <w:bCs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833"/>
      <w:isLgl w:val="false"/>
      <w:suff w:val="tab"/>
      <w:lvlText w:val="%1、"/>
      <w:lvlJc w:val="left"/>
      <w:pPr>
        <w:ind w:left="2989" w:hanging="720"/>
        <w:tabs>
          <w:tab w:val="left" w:pos="2989" w:leader="none"/>
        </w:tabs>
      </w:pPr>
    </w:lvl>
    <w:lvl w:ilvl="1">
      <w:start w:val="1"/>
      <w:numFmt w:val="chineseCountingThousand"/>
      <w:isLgl w:val="false"/>
      <w:suff w:val="tab"/>
      <w:lvlText w:val="（%2）"/>
      <w:lvlJc w:val="left"/>
      <w:pPr>
        <w:ind w:left="2907" w:hanging="780"/>
        <w:tabs>
          <w:tab w:val="left" w:pos="2907" w:leader="none"/>
        </w:tabs>
      </w:pPr>
    </w:lvl>
    <w:lvl w:ilvl="2">
      <w:start w:val="1"/>
      <w:numFmt w:val="lowerRoman"/>
      <w:isLgl w:val="false"/>
      <w:suff w:val="tab"/>
      <w:lvlText w:val="%3."/>
      <w:lvlJc w:val="right"/>
      <w:pPr>
        <w:ind w:left="3387" w:hanging="420"/>
        <w:tabs>
          <w:tab w:val="left" w:pos="3387" w:leader="none"/>
        </w:tabs>
      </w:pPr>
    </w:lvl>
    <w:lvl w:ilvl="3">
      <w:start w:val="1"/>
      <w:numFmt w:val="decimal"/>
      <w:isLgl w:val="false"/>
      <w:suff w:val="tab"/>
      <w:lvlText w:val="%4."/>
      <w:lvlJc w:val="left"/>
      <w:pPr>
        <w:ind w:left="3807" w:hanging="420"/>
        <w:tabs>
          <w:tab w:val="left" w:pos="3807" w:leader="none"/>
        </w:tabs>
      </w:pPr>
    </w:lvl>
    <w:lvl w:ilvl="4">
      <w:start w:val="1"/>
      <w:numFmt w:val="lowerLetter"/>
      <w:isLgl w:val="false"/>
      <w:suff w:val="tab"/>
      <w:lvlText w:val="%5)"/>
      <w:lvlJc w:val="left"/>
      <w:pPr>
        <w:ind w:left="4227" w:hanging="420"/>
        <w:tabs>
          <w:tab w:val="left" w:pos="4227" w:leader="none"/>
        </w:tabs>
      </w:pPr>
    </w:lvl>
    <w:lvl w:ilvl="5">
      <w:start w:val="1"/>
      <w:numFmt w:val="lowerRoman"/>
      <w:isLgl w:val="false"/>
      <w:suff w:val="tab"/>
      <w:lvlText w:val="%6."/>
      <w:lvlJc w:val="right"/>
      <w:pPr>
        <w:ind w:left="4647" w:hanging="420"/>
        <w:tabs>
          <w:tab w:val="left" w:pos="4647" w:leader="none"/>
        </w:tabs>
      </w:pPr>
    </w:lvl>
    <w:lvl w:ilvl="6">
      <w:start w:val="1"/>
      <w:numFmt w:val="decimal"/>
      <w:isLgl w:val="false"/>
      <w:suff w:val="tab"/>
      <w:lvlText w:val="%7."/>
      <w:lvlJc w:val="left"/>
      <w:pPr>
        <w:ind w:left="5067" w:hanging="420"/>
        <w:tabs>
          <w:tab w:val="left" w:pos="5067" w:leader="none"/>
        </w:tabs>
      </w:pPr>
    </w:lvl>
    <w:lvl w:ilvl="7">
      <w:start w:val="1"/>
      <w:numFmt w:val="lowerLetter"/>
      <w:isLgl w:val="false"/>
      <w:suff w:val="tab"/>
      <w:lvlText w:val="%8)"/>
      <w:lvlJc w:val="left"/>
      <w:pPr>
        <w:ind w:left="5487" w:hanging="420"/>
        <w:tabs>
          <w:tab w:val="left" w:pos="5487" w:leader="none"/>
        </w:tabs>
      </w:pPr>
    </w:lvl>
    <w:lvl w:ilvl="8">
      <w:start w:val="1"/>
      <w:numFmt w:val="lowerRoman"/>
      <w:isLgl w:val="false"/>
      <w:suff w:val="tab"/>
      <w:lvlText w:val="%9."/>
      <w:lvlJc w:val="right"/>
      <w:pPr>
        <w:ind w:left="5907" w:hanging="420"/>
        <w:tabs>
          <w:tab w:val="left" w:pos="5907" w:leader="none"/>
        </w:tabs>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242" w:hanging="382"/>
      </w:pPr>
      <w:rPr>
        <w:rFonts w:hint="default" w:ascii="仿宋" w:hAnsi="仿宋" w:eastAsia="仿宋" w:cs="仿宋"/>
        <w:spacing w:val="0"/>
        <w:sz w:val="32"/>
        <w:szCs w:val="32"/>
      </w:rPr>
    </w:lvl>
    <w:lvl w:ilvl="1">
      <w:start w:val="0"/>
      <w:numFmt w:val="bullet"/>
      <w:isLgl w:val="false"/>
      <w:suff w:val="tab"/>
      <w:lvlText w:val="•"/>
      <w:lvlJc w:val="left"/>
      <w:pPr>
        <w:ind w:left="2010" w:hanging="382"/>
      </w:pPr>
      <w:rPr>
        <w:rFonts w:hint="default"/>
      </w:rPr>
    </w:lvl>
    <w:lvl w:ilvl="2">
      <w:start w:val="0"/>
      <w:numFmt w:val="bullet"/>
      <w:isLgl w:val="false"/>
      <w:suff w:val="tab"/>
      <w:lvlText w:val="•"/>
      <w:lvlJc w:val="left"/>
      <w:pPr>
        <w:ind w:left="2781" w:hanging="382"/>
      </w:pPr>
      <w:rPr>
        <w:rFonts w:hint="default"/>
      </w:rPr>
    </w:lvl>
    <w:lvl w:ilvl="3">
      <w:start w:val="0"/>
      <w:numFmt w:val="bullet"/>
      <w:isLgl w:val="false"/>
      <w:suff w:val="tab"/>
      <w:lvlText w:val="•"/>
      <w:lvlJc w:val="left"/>
      <w:pPr>
        <w:ind w:left="3551" w:hanging="382"/>
      </w:pPr>
      <w:rPr>
        <w:rFonts w:hint="default"/>
      </w:rPr>
    </w:lvl>
    <w:lvl w:ilvl="4">
      <w:start w:val="0"/>
      <w:numFmt w:val="bullet"/>
      <w:isLgl w:val="false"/>
      <w:suff w:val="tab"/>
      <w:lvlText w:val="•"/>
      <w:lvlJc w:val="left"/>
      <w:pPr>
        <w:ind w:left="4322" w:hanging="382"/>
      </w:pPr>
      <w:rPr>
        <w:rFonts w:hint="default"/>
      </w:rPr>
    </w:lvl>
    <w:lvl w:ilvl="5">
      <w:start w:val="0"/>
      <w:numFmt w:val="bullet"/>
      <w:isLgl w:val="false"/>
      <w:suff w:val="tab"/>
      <w:lvlText w:val="•"/>
      <w:lvlJc w:val="left"/>
      <w:pPr>
        <w:ind w:left="5093" w:hanging="382"/>
      </w:pPr>
      <w:rPr>
        <w:rFonts w:hint="default"/>
      </w:rPr>
    </w:lvl>
    <w:lvl w:ilvl="6">
      <w:start w:val="0"/>
      <w:numFmt w:val="bullet"/>
      <w:isLgl w:val="false"/>
      <w:suff w:val="tab"/>
      <w:lvlText w:val="•"/>
      <w:lvlJc w:val="left"/>
      <w:pPr>
        <w:ind w:left="5863" w:hanging="382"/>
      </w:pPr>
      <w:rPr>
        <w:rFonts w:hint="default"/>
      </w:rPr>
    </w:lvl>
    <w:lvl w:ilvl="7">
      <w:start w:val="0"/>
      <w:numFmt w:val="bullet"/>
      <w:isLgl w:val="false"/>
      <w:suff w:val="tab"/>
      <w:lvlText w:val="•"/>
      <w:lvlJc w:val="left"/>
      <w:pPr>
        <w:ind w:left="6634" w:hanging="382"/>
      </w:pPr>
      <w:rPr>
        <w:rFonts w:hint="default"/>
      </w:rPr>
    </w:lvl>
    <w:lvl w:ilvl="8">
      <w:start w:val="0"/>
      <w:numFmt w:val="bullet"/>
      <w:isLgl w:val="false"/>
      <w:suff w:val="tab"/>
      <w:lvlText w:val="•"/>
      <w:lvlJc w:val="left"/>
      <w:pPr>
        <w:ind w:left="7404" w:hanging="382"/>
      </w:pPr>
      <w:rPr>
        <w:rFonts w:hint="default"/>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1">
    <w:multiLevelType w:val="hybridMultilevel"/>
    <w:lvl w:ilvl="0">
      <w:start w:val="1"/>
      <w:numFmt w:val="bullet"/>
      <w:pStyle w:val="828"/>
      <w:isLgl w:val="false"/>
      <w:suff w:val="tab"/>
      <w:lvlText w:val=""/>
      <w:lvlJc w:val="left"/>
      <w:pPr>
        <w:ind w:left="851" w:hanging="284"/>
        <w:tabs>
          <w:tab w:val="left" w:pos="927" w:leader="none"/>
        </w:tabs>
      </w:pPr>
      <w:rPr>
        <w:rFonts w:hint="default"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777"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1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2"/>
  </w:num>
  <w:num w:numId="5">
    <w:abstractNumId w:val="13"/>
  </w:num>
  <w:num w:numId="6">
    <w:abstractNumId w:val="10"/>
  </w:num>
  <w:num w:numId="7">
    <w:abstractNumId w:val="7"/>
  </w:num>
  <w:num w:numId="8">
    <w:abstractNumId w:val="4"/>
  </w:num>
  <w:num w:numId="9">
    <w:abstractNumId w:val="0"/>
  </w:num>
  <w:num w:numId="10">
    <w:abstractNumId w:val="6"/>
  </w:num>
  <w:num w:numId="11">
    <w:abstractNumId w:val="2"/>
  </w:num>
  <w:num w:numId="12">
    <w:abstractNumId w:val="1"/>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1"/>
    <w:link w:val="757"/>
    <w:uiPriority w:val="9"/>
    <w:rPr>
      <w:rFonts w:ascii="Arial" w:hAnsi="Arial" w:eastAsia="Arial" w:cs="Arial"/>
      <w:sz w:val="40"/>
      <w:szCs w:val="40"/>
    </w:rPr>
  </w:style>
  <w:style w:type="character" w:styleId="15">
    <w:name w:val="Heading 2 Char"/>
    <w:basedOn w:val="761"/>
    <w:link w:val="758"/>
    <w:uiPriority w:val="9"/>
    <w:rPr>
      <w:rFonts w:ascii="Arial" w:hAnsi="Arial" w:eastAsia="Arial" w:cs="Arial"/>
      <w:sz w:val="34"/>
    </w:rPr>
  </w:style>
  <w:style w:type="character" w:styleId="19">
    <w:name w:val="Heading 4 Char"/>
    <w:basedOn w:val="761"/>
    <w:link w:val="760"/>
    <w:uiPriority w:val="9"/>
    <w:rPr>
      <w:rFonts w:ascii="Arial" w:hAnsi="Arial" w:eastAsia="Arial" w:cs="Arial"/>
      <w:b/>
      <w:bCs/>
      <w:sz w:val="26"/>
      <w:szCs w:val="26"/>
    </w:rPr>
  </w:style>
  <w:style w:type="paragraph" w:styleId="20">
    <w:name w:val="Heading 5"/>
    <w:basedOn w:val="756"/>
    <w:next w:val="7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61"/>
    <w:link w:val="20"/>
    <w:uiPriority w:val="9"/>
    <w:rPr>
      <w:rFonts w:ascii="Arial" w:hAnsi="Arial" w:eastAsia="Arial" w:cs="Arial"/>
      <w:b/>
      <w:bCs/>
      <w:sz w:val="24"/>
      <w:szCs w:val="24"/>
    </w:rPr>
  </w:style>
  <w:style w:type="paragraph" w:styleId="22">
    <w:name w:val="Heading 6"/>
    <w:basedOn w:val="756"/>
    <w:next w:val="7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61"/>
    <w:link w:val="22"/>
    <w:uiPriority w:val="9"/>
    <w:rPr>
      <w:rFonts w:ascii="Arial" w:hAnsi="Arial" w:eastAsia="Arial" w:cs="Arial"/>
      <w:b/>
      <w:bCs/>
      <w:sz w:val="22"/>
      <w:szCs w:val="22"/>
    </w:rPr>
  </w:style>
  <w:style w:type="paragraph" w:styleId="24">
    <w:name w:val="Heading 7"/>
    <w:basedOn w:val="756"/>
    <w:next w:val="7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61"/>
    <w:link w:val="24"/>
    <w:uiPriority w:val="9"/>
    <w:rPr>
      <w:rFonts w:ascii="Arial" w:hAnsi="Arial" w:eastAsia="Arial" w:cs="Arial"/>
      <w:b/>
      <w:bCs/>
      <w:i/>
      <w:iCs/>
      <w:sz w:val="22"/>
      <w:szCs w:val="22"/>
    </w:rPr>
  </w:style>
  <w:style w:type="paragraph" w:styleId="26">
    <w:name w:val="Heading 8"/>
    <w:basedOn w:val="756"/>
    <w:next w:val="7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61"/>
    <w:link w:val="26"/>
    <w:uiPriority w:val="9"/>
    <w:rPr>
      <w:rFonts w:ascii="Arial" w:hAnsi="Arial" w:eastAsia="Arial" w:cs="Arial"/>
      <w:i/>
      <w:iCs/>
      <w:sz w:val="22"/>
      <w:szCs w:val="22"/>
    </w:rPr>
  </w:style>
  <w:style w:type="paragraph" w:styleId="28">
    <w:name w:val="Heading 9"/>
    <w:basedOn w:val="756"/>
    <w:next w:val="7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6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6"/>
    <w:next w:val="756"/>
    <w:link w:val="34"/>
    <w:uiPriority w:val="10"/>
    <w:qFormat/>
    <w:pPr>
      <w:contextualSpacing/>
      <w:spacing w:before="300" w:after="200"/>
    </w:pPr>
    <w:rPr>
      <w:sz w:val="48"/>
      <w:szCs w:val="48"/>
    </w:rPr>
  </w:style>
  <w:style w:type="character" w:styleId="34">
    <w:name w:val="Title Char"/>
    <w:basedOn w:val="761"/>
    <w:link w:val="33"/>
    <w:uiPriority w:val="10"/>
    <w:rPr>
      <w:sz w:val="48"/>
      <w:szCs w:val="48"/>
    </w:rPr>
  </w:style>
  <w:style w:type="paragraph" w:styleId="35">
    <w:name w:val="Subtitle"/>
    <w:basedOn w:val="756"/>
    <w:next w:val="756"/>
    <w:link w:val="36"/>
    <w:uiPriority w:val="11"/>
    <w:qFormat/>
    <w:pPr>
      <w:spacing w:before="200" w:after="200"/>
    </w:pPr>
    <w:rPr>
      <w:sz w:val="24"/>
      <w:szCs w:val="24"/>
    </w:rPr>
  </w:style>
  <w:style w:type="character" w:styleId="36">
    <w:name w:val="Subtitle Char"/>
    <w:basedOn w:val="761"/>
    <w:link w:val="35"/>
    <w:uiPriority w:val="11"/>
    <w:rPr>
      <w:sz w:val="24"/>
      <w:szCs w:val="24"/>
    </w:rPr>
  </w:style>
  <w:style w:type="paragraph" w:styleId="37">
    <w:name w:val="Quote"/>
    <w:basedOn w:val="756"/>
    <w:next w:val="756"/>
    <w:link w:val="38"/>
    <w:uiPriority w:val="29"/>
    <w:qFormat/>
    <w:pPr>
      <w:ind w:left="720" w:right="720"/>
    </w:pPr>
    <w:rPr>
      <w:i/>
    </w:rPr>
  </w:style>
  <w:style w:type="character" w:styleId="38">
    <w:name w:val="Quote Char"/>
    <w:link w:val="37"/>
    <w:uiPriority w:val="29"/>
    <w:rPr>
      <w:i/>
    </w:rPr>
  </w:style>
  <w:style w:type="paragraph" w:styleId="39">
    <w:name w:val="Intense Quote"/>
    <w:basedOn w:val="756"/>
    <w:next w:val="7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1"/>
    <w:link w:val="772"/>
    <w:uiPriority w:val="99"/>
  </w:style>
  <w:style w:type="character" w:styleId="44">
    <w:name w:val="Footer Char"/>
    <w:basedOn w:val="761"/>
    <w:link w:val="771"/>
    <w:uiPriority w:val="99"/>
  </w:style>
  <w:style w:type="paragraph" w:styleId="45">
    <w:name w:val="Caption"/>
    <w:basedOn w:val="756"/>
    <w:next w:val="756"/>
    <w:uiPriority w:val="35"/>
    <w:semiHidden/>
    <w:unhideWhenUsed/>
    <w:qFormat/>
    <w:pPr>
      <w:spacing w:line="276" w:lineRule="auto"/>
    </w:pPr>
    <w:rPr>
      <w:b/>
      <w:bCs/>
      <w:color w:val="4f81bd" w:themeColor="accent1"/>
      <w:sz w:val="18"/>
      <w:szCs w:val="18"/>
    </w:rPr>
  </w:style>
  <w:style w:type="character" w:styleId="46">
    <w:name w:val="Caption Char"/>
    <w:basedOn w:val="45"/>
    <w:link w:val="771"/>
    <w:uiPriority w:val="99"/>
  </w:style>
  <w:style w:type="table" w:styleId="48">
    <w:name w:val="Table Grid Light"/>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1"/>
    <w:uiPriority w:val="99"/>
    <w:unhideWhenUsed/>
    <w:rPr>
      <w:vertAlign w:val="superscript"/>
    </w:rPr>
  </w:style>
  <w:style w:type="paragraph" w:styleId="177">
    <w:name w:val="endnote text"/>
    <w:basedOn w:val="7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1"/>
    <w:uiPriority w:val="99"/>
    <w:semiHidden/>
    <w:unhideWhenUsed/>
    <w:rPr>
      <w:vertAlign w:val="superscript"/>
    </w:rPr>
  </w:style>
  <w:style w:type="paragraph" w:styleId="181">
    <w:name w:val="toc 2"/>
    <w:basedOn w:val="756"/>
    <w:next w:val="756"/>
    <w:uiPriority w:val="39"/>
    <w:unhideWhenUsed/>
    <w:pPr>
      <w:ind w:left="283" w:right="0" w:firstLine="0"/>
      <w:spacing w:after="57"/>
    </w:pPr>
  </w:style>
  <w:style w:type="paragraph" w:styleId="182">
    <w:name w:val="toc 3"/>
    <w:basedOn w:val="756"/>
    <w:next w:val="756"/>
    <w:uiPriority w:val="39"/>
    <w:unhideWhenUsed/>
    <w:pPr>
      <w:ind w:left="567" w:right="0" w:firstLine="0"/>
      <w:spacing w:after="57"/>
    </w:pPr>
  </w:style>
  <w:style w:type="paragraph" w:styleId="184">
    <w:name w:val="toc 5"/>
    <w:basedOn w:val="756"/>
    <w:next w:val="756"/>
    <w:uiPriority w:val="39"/>
    <w:unhideWhenUsed/>
    <w:pPr>
      <w:ind w:left="1134" w:right="0" w:firstLine="0"/>
      <w:spacing w:after="57"/>
    </w:pPr>
  </w:style>
  <w:style w:type="paragraph" w:styleId="185">
    <w:name w:val="toc 6"/>
    <w:basedOn w:val="756"/>
    <w:next w:val="756"/>
    <w:uiPriority w:val="39"/>
    <w:unhideWhenUsed/>
    <w:pPr>
      <w:ind w:left="1417" w:right="0" w:firstLine="0"/>
      <w:spacing w:after="57"/>
    </w:pPr>
  </w:style>
  <w:style w:type="paragraph" w:styleId="186">
    <w:name w:val="toc 7"/>
    <w:basedOn w:val="756"/>
    <w:next w:val="756"/>
    <w:uiPriority w:val="39"/>
    <w:unhideWhenUsed/>
    <w:pPr>
      <w:ind w:left="1701" w:right="0" w:firstLine="0"/>
      <w:spacing w:after="57"/>
    </w:pPr>
  </w:style>
  <w:style w:type="paragraph" w:styleId="187">
    <w:name w:val="toc 8"/>
    <w:basedOn w:val="756"/>
    <w:next w:val="756"/>
    <w:uiPriority w:val="39"/>
    <w:unhideWhenUsed/>
    <w:pPr>
      <w:ind w:left="1984" w:right="0" w:firstLine="0"/>
      <w:spacing w:after="57"/>
    </w:pPr>
  </w:style>
  <w:style w:type="paragraph" w:styleId="188">
    <w:name w:val="toc 9"/>
    <w:basedOn w:val="756"/>
    <w:next w:val="7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6"/>
    <w:next w:val="756"/>
    <w:uiPriority w:val="99"/>
    <w:unhideWhenUsed/>
    <w:pPr>
      <w:spacing w:after="0" w:afterAutospacing="0"/>
    </w:pPr>
  </w:style>
  <w:style w:type="paragraph" w:styleId="75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57">
    <w:name w:val="Heading 1"/>
    <w:basedOn w:val="756"/>
    <w:next w:val="756"/>
    <w:link w:val="785"/>
    <w:uiPriority w:val="9"/>
    <w:qFormat/>
    <w:pPr>
      <w:jc w:val="center"/>
      <w:spacing w:line="360" w:lineRule="auto"/>
      <w:outlineLvl w:val="0"/>
    </w:pPr>
    <w:rPr>
      <w:b/>
      <w:sz w:val="36"/>
      <w:szCs w:val="36"/>
    </w:rPr>
  </w:style>
  <w:style w:type="paragraph" w:styleId="758">
    <w:name w:val="Heading 2"/>
    <w:basedOn w:val="756"/>
    <w:next w:val="756"/>
    <w:link w:val="786"/>
    <w:uiPriority w:val="9"/>
    <w:qFormat/>
    <w:pPr>
      <w:keepLines/>
      <w:keepNext/>
      <w:spacing w:before="260" w:after="260" w:line="416" w:lineRule="auto"/>
      <w:outlineLvl w:val="1"/>
    </w:pPr>
    <w:rPr>
      <w:rFonts w:ascii="Cambria" w:hAnsi="Cambria"/>
      <w:b/>
      <w:bCs/>
      <w:sz w:val="32"/>
      <w:szCs w:val="32"/>
    </w:rPr>
  </w:style>
  <w:style w:type="paragraph" w:styleId="759">
    <w:name w:val="Heading 3"/>
    <w:basedOn w:val="756"/>
    <w:next w:val="756"/>
    <w:link w:val="787"/>
    <w:uiPriority w:val="9"/>
    <w:qFormat/>
    <w:pPr>
      <w:keepLines/>
      <w:keepNext/>
      <w:spacing w:before="260" w:after="260" w:line="416" w:lineRule="auto"/>
      <w:outlineLvl w:val="2"/>
    </w:pPr>
    <w:rPr>
      <w:b/>
      <w:bCs/>
      <w:sz w:val="32"/>
      <w:szCs w:val="32"/>
    </w:rPr>
  </w:style>
  <w:style w:type="paragraph" w:styleId="760">
    <w:name w:val="Heading 4"/>
    <w:basedOn w:val="756"/>
    <w:next w:val="756"/>
    <w:link w:val="788"/>
    <w:uiPriority w:val="9"/>
    <w:qFormat/>
    <w:pPr>
      <w:keepLines/>
      <w:keepNext/>
      <w:spacing w:before="280" w:after="290" w:line="376" w:lineRule="auto"/>
      <w:outlineLvl w:val="3"/>
    </w:pPr>
    <w:rPr>
      <w:rFonts w:ascii="等线 Light" w:hAnsi="等线 Light" w:eastAsia="等线 Light"/>
      <w:b/>
      <w:bCs/>
      <w:sz w:val="28"/>
      <w:szCs w:val="28"/>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Normal Indent"/>
    <w:basedOn w:val="756"/>
    <w:link w:val="789"/>
    <w:uiPriority w:val="99"/>
    <w:qFormat/>
    <w:pPr>
      <w:ind w:firstLine="420"/>
      <w:jc w:val="left"/>
    </w:pPr>
    <w:rPr>
      <w:rFonts w:ascii="宋体" w:hAnsi="Times New Roman"/>
      <w:sz w:val="24"/>
      <w:szCs w:val="24"/>
    </w:rPr>
  </w:style>
  <w:style w:type="paragraph" w:styleId="764">
    <w:name w:val="Document Map"/>
    <w:basedOn w:val="756"/>
    <w:link w:val="790"/>
    <w:uiPriority w:val="99"/>
    <w:unhideWhenUsed/>
    <w:qFormat/>
    <w:rPr>
      <w:rFonts w:ascii="宋体"/>
      <w:sz w:val="18"/>
      <w:szCs w:val="18"/>
    </w:rPr>
  </w:style>
  <w:style w:type="paragraph" w:styleId="765">
    <w:name w:val="annotation text"/>
    <w:basedOn w:val="756"/>
    <w:link w:val="791"/>
    <w:uiPriority w:val="99"/>
    <w:qFormat/>
    <w:pPr>
      <w:jc w:val="left"/>
    </w:pPr>
    <w:rPr>
      <w:rFonts w:ascii="Times New Roman" w:hAnsi="Times New Roman"/>
      <w:sz w:val="20"/>
      <w:szCs w:val="24"/>
    </w:rPr>
  </w:style>
  <w:style w:type="paragraph" w:styleId="766">
    <w:name w:val="Body Text"/>
    <w:basedOn w:val="756"/>
    <w:next w:val="756"/>
    <w:link w:val="792"/>
    <w:uiPriority w:val="0"/>
    <w:unhideWhenUsed/>
    <w:qFormat/>
    <w:pPr>
      <w:spacing w:after="120"/>
    </w:pPr>
    <w:rPr>
      <w:sz w:val="20"/>
      <w:szCs w:val="20"/>
    </w:rPr>
  </w:style>
  <w:style w:type="paragraph" w:styleId="767">
    <w:name w:val="Body Text Indent"/>
    <w:basedOn w:val="756"/>
    <w:next w:val="768"/>
    <w:link w:val="793"/>
    <w:uiPriority w:val="0"/>
    <w:unhideWhenUsed/>
    <w:qFormat/>
    <w:pPr>
      <w:ind w:left="420"/>
      <w:spacing w:after="120"/>
    </w:pPr>
    <w:rPr>
      <w:rFonts w:eastAsia="Calibri"/>
      <w:sz w:val="20"/>
      <w:szCs w:val="20"/>
      <w:lang w:val="zh-CN"/>
    </w:rPr>
  </w:style>
  <w:style w:type="paragraph" w:styleId="768">
    <w:name w:val="envelope return"/>
    <w:basedOn w:val="756"/>
    <w:uiPriority w:val="0"/>
    <w:qFormat/>
    <w:rPr>
      <w:rFonts w:ascii="Arial" w:hAnsi="Arial"/>
      <w:szCs w:val="24"/>
    </w:rPr>
  </w:style>
  <w:style w:type="paragraph" w:styleId="769">
    <w:name w:val="Plain Text"/>
    <w:basedOn w:val="756"/>
    <w:link w:val="794"/>
    <w:uiPriority w:val="0"/>
    <w:qFormat/>
    <w:rPr>
      <w:rFonts w:ascii="宋体" w:hAnsi="Courier New"/>
      <w:sz w:val="20"/>
      <w:szCs w:val="20"/>
    </w:rPr>
  </w:style>
  <w:style w:type="paragraph" w:styleId="770">
    <w:name w:val="Balloon Text"/>
    <w:basedOn w:val="756"/>
    <w:link w:val="795"/>
    <w:uiPriority w:val="99"/>
    <w:unhideWhenUsed/>
    <w:qFormat/>
    <w:rPr>
      <w:sz w:val="18"/>
      <w:szCs w:val="18"/>
    </w:rPr>
  </w:style>
  <w:style w:type="paragraph" w:styleId="771">
    <w:name w:val="Footer"/>
    <w:basedOn w:val="756"/>
    <w:link w:val="796"/>
    <w:uiPriority w:val="99"/>
    <w:unhideWhenUsed/>
    <w:qFormat/>
    <w:pPr>
      <w:jc w:val="left"/>
      <w:tabs>
        <w:tab w:val="center" w:pos="4153" w:leader="none"/>
        <w:tab w:val="right" w:pos="8306" w:leader="none"/>
      </w:tabs>
    </w:pPr>
    <w:rPr>
      <w:rFonts w:ascii="Times New Roman" w:hAnsi="Times New Roman"/>
      <w:sz w:val="18"/>
      <w:szCs w:val="18"/>
    </w:rPr>
  </w:style>
  <w:style w:type="paragraph" w:styleId="772">
    <w:name w:val="Header"/>
    <w:basedOn w:val="756"/>
    <w:link w:val="797"/>
    <w:uiPriority w:val="99"/>
    <w:unhideWhenUsed/>
    <w:qFormat/>
    <w:pPr>
      <w:jc w:val="center"/>
      <w:tabs>
        <w:tab w:val="center" w:pos="4153" w:leader="none"/>
        <w:tab w:val="right" w:pos="8306" w:leader="none"/>
      </w:tabs>
    </w:pPr>
    <w:rPr>
      <w:rFonts w:ascii="Times New Roman" w:hAnsi="Times New Roman"/>
      <w:sz w:val="18"/>
      <w:szCs w:val="18"/>
    </w:rPr>
  </w:style>
  <w:style w:type="paragraph" w:styleId="773">
    <w:name w:val="toc 1"/>
    <w:basedOn w:val="756"/>
    <w:next w:val="756"/>
    <w:uiPriority w:val="39"/>
    <w:unhideWhenUsed/>
    <w:qFormat/>
    <w:rPr>
      <w:rFonts w:ascii="宋体" w:hAnsi="宋体" w:cs="宋体"/>
      <w:b/>
      <w:sz w:val="32"/>
    </w:rPr>
  </w:style>
  <w:style w:type="paragraph" w:styleId="774">
    <w:name w:val="toc 4"/>
    <w:basedOn w:val="756"/>
    <w:next w:val="756"/>
    <w:uiPriority w:val="39"/>
    <w:unhideWhenUsed/>
    <w:qFormat/>
    <w:pPr>
      <w:ind w:left="1260"/>
    </w:pPr>
  </w:style>
  <w:style w:type="paragraph" w:styleId="775">
    <w:name w:val="Normal (Web)"/>
    <w:basedOn w:val="756"/>
    <w:link w:val="798"/>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776">
    <w:name w:val="annotation subject"/>
    <w:basedOn w:val="765"/>
    <w:next w:val="765"/>
    <w:link w:val="799"/>
    <w:uiPriority w:val="99"/>
    <w:unhideWhenUsed/>
    <w:qFormat/>
    <w:rPr>
      <w:rFonts w:ascii="Calibri" w:hAnsi="Calibri"/>
      <w:b/>
      <w:bCs/>
    </w:rPr>
  </w:style>
  <w:style w:type="table" w:styleId="777">
    <w:name w:val="Table Grid"/>
    <w:basedOn w:val="7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8">
    <w:name w:val="Strong"/>
    <w:uiPriority w:val="22"/>
    <w:qFormat/>
    <w:rPr>
      <w:rFonts w:ascii="Times New Roman" w:hAnsi="Times New Roman" w:eastAsia="宋体" w:cs="Times New Roman"/>
      <w:b/>
    </w:rPr>
  </w:style>
  <w:style w:type="character" w:styleId="779">
    <w:name w:val="page number"/>
    <w:uiPriority w:val="0"/>
    <w:qFormat/>
  </w:style>
  <w:style w:type="character" w:styleId="780">
    <w:name w:val="Emphasis"/>
    <w:uiPriority w:val="20"/>
    <w:qFormat/>
    <w:rPr>
      <w:i/>
      <w:iCs/>
    </w:rPr>
  </w:style>
  <w:style w:type="character" w:styleId="781">
    <w:name w:val="Hyperlink"/>
    <w:uiPriority w:val="99"/>
    <w:qFormat/>
    <w:rPr>
      <w:color w:val="0000ff"/>
      <w:u w:val="single"/>
    </w:rPr>
  </w:style>
  <w:style w:type="character" w:styleId="782">
    <w:name w:val="annotation reference"/>
    <w:uiPriority w:val="99"/>
    <w:qFormat/>
    <w:rPr>
      <w:sz w:val="21"/>
      <w:szCs w:val="21"/>
    </w:rPr>
  </w:style>
  <w:style w:type="paragraph" w:styleId="783" w:customStyle="1">
    <w:name w:val="正文首行缩进 21"/>
    <w:basedOn w:val="784"/>
    <w:uiPriority w:val="0"/>
    <w:qFormat/>
    <w:pPr>
      <w:ind w:left="420" w:firstLine="420"/>
      <w:spacing w:after="120" w:line="480" w:lineRule="exact"/>
    </w:pPr>
    <w:rPr>
      <w:szCs w:val="20"/>
    </w:rPr>
  </w:style>
  <w:style w:type="paragraph" w:styleId="784" w:customStyle="1">
    <w:name w:val="正文文本缩进11"/>
    <w:basedOn w:val="756"/>
    <w:next w:val="756"/>
    <w:uiPriority w:val="0"/>
    <w:qFormat/>
    <w:pPr>
      <w:ind w:firstLine="570"/>
      <w:spacing w:line="360" w:lineRule="auto"/>
    </w:pPr>
    <w:rPr>
      <w:sz w:val="24"/>
    </w:rPr>
  </w:style>
  <w:style w:type="character" w:styleId="785" w:customStyle="1">
    <w:name w:val="标题 1 字符1"/>
    <w:link w:val="757"/>
    <w:uiPriority w:val="9"/>
    <w:qFormat/>
    <w:rPr>
      <w:rFonts w:ascii="Calibri" w:hAnsi="Calibri" w:eastAsia="宋体" w:cs="Times New Roman"/>
      <w:b/>
      <w:sz w:val="36"/>
      <w:szCs w:val="36"/>
    </w:rPr>
  </w:style>
  <w:style w:type="character" w:styleId="786" w:customStyle="1">
    <w:name w:val="标题 2 字符1"/>
    <w:link w:val="758"/>
    <w:uiPriority w:val="9"/>
    <w:qFormat/>
    <w:rPr>
      <w:rFonts w:ascii="Cambria" w:hAnsi="Cambria" w:eastAsia="宋体" w:cs="Times New Roman"/>
      <w:b/>
      <w:bCs/>
      <w:sz w:val="32"/>
      <w:szCs w:val="32"/>
    </w:rPr>
  </w:style>
  <w:style w:type="character" w:styleId="787" w:customStyle="1">
    <w:name w:val="标题 3 字符"/>
    <w:link w:val="759"/>
    <w:uiPriority w:val="9"/>
    <w:qFormat/>
    <w:rPr>
      <w:rFonts w:ascii="Calibri" w:hAnsi="Calibri" w:eastAsia="宋体" w:cs="Times New Roman"/>
      <w:b/>
      <w:bCs/>
      <w:sz w:val="32"/>
      <w:szCs w:val="32"/>
    </w:rPr>
  </w:style>
  <w:style w:type="character" w:styleId="788" w:customStyle="1">
    <w:name w:val="标题 4 字符"/>
    <w:link w:val="760"/>
    <w:uiPriority w:val="9"/>
    <w:semiHidden/>
    <w:qFormat/>
    <w:rPr>
      <w:rFonts w:ascii="等线 Light" w:hAnsi="等线 Light" w:eastAsia="等线 Light" w:cs="Times New Roman"/>
      <w:b/>
      <w:bCs/>
      <w:sz w:val="28"/>
      <w:szCs w:val="28"/>
    </w:rPr>
  </w:style>
  <w:style w:type="character" w:styleId="789" w:customStyle="1">
    <w:name w:val="正文缩进 字符"/>
    <w:link w:val="763"/>
    <w:uiPriority w:val="99"/>
    <w:qFormat/>
    <w:rPr>
      <w:rFonts w:ascii="宋体" w:hAnsi="Times New Roman" w:eastAsia="宋体" w:cs="Times New Roman"/>
      <w:sz w:val="24"/>
      <w:szCs w:val="24"/>
    </w:rPr>
  </w:style>
  <w:style w:type="character" w:styleId="790" w:customStyle="1">
    <w:name w:val="文档结构图 字符"/>
    <w:link w:val="764"/>
    <w:uiPriority w:val="99"/>
    <w:qFormat/>
    <w:rPr>
      <w:rFonts w:ascii="宋体" w:hAnsi="Calibri" w:eastAsia="宋体" w:cs="Times New Roman"/>
      <w:sz w:val="18"/>
      <w:szCs w:val="18"/>
    </w:rPr>
  </w:style>
  <w:style w:type="character" w:styleId="791" w:customStyle="1">
    <w:name w:val="批注文字 字符"/>
    <w:link w:val="765"/>
    <w:uiPriority w:val="99"/>
    <w:qFormat/>
    <w:rPr>
      <w:rFonts w:ascii="Times New Roman" w:hAnsi="Times New Roman" w:eastAsia="宋体" w:cs="Times New Roman"/>
      <w:szCs w:val="24"/>
    </w:rPr>
  </w:style>
  <w:style w:type="character" w:styleId="792" w:customStyle="1">
    <w:name w:val="正文文本 字符"/>
    <w:link w:val="766"/>
    <w:uiPriority w:val="0"/>
    <w:qFormat/>
    <w:rPr>
      <w:rFonts w:ascii="Calibri" w:hAnsi="Calibri" w:eastAsia="宋体" w:cs="Times New Roman"/>
    </w:rPr>
  </w:style>
  <w:style w:type="character" w:styleId="793" w:customStyle="1">
    <w:name w:val="正文文本缩进 字符"/>
    <w:link w:val="767"/>
    <w:uiPriority w:val="0"/>
    <w:qFormat/>
    <w:rPr>
      <w:rFonts w:ascii="Calibri" w:hAnsi="Calibri" w:eastAsia="Calibri" w:cs="Times New Roman"/>
      <w:sz w:val="20"/>
      <w:szCs w:val="20"/>
      <w:lang w:val="zh-CN"/>
    </w:rPr>
  </w:style>
  <w:style w:type="character" w:styleId="794" w:customStyle="1">
    <w:name w:val="纯文本 字符"/>
    <w:link w:val="769"/>
    <w:uiPriority w:val="0"/>
    <w:qFormat/>
    <w:rPr>
      <w:rFonts w:ascii="宋体" w:hAnsi="Courier New" w:eastAsia="宋体" w:cs="Times New Roman"/>
      <w:szCs w:val="20"/>
    </w:rPr>
  </w:style>
  <w:style w:type="character" w:styleId="795" w:customStyle="1">
    <w:name w:val="批注框文本 字符"/>
    <w:link w:val="770"/>
    <w:uiPriority w:val="99"/>
    <w:qFormat/>
    <w:rPr>
      <w:rFonts w:ascii="Calibri" w:hAnsi="Calibri" w:eastAsia="宋体" w:cs="Times New Roman"/>
      <w:sz w:val="18"/>
      <w:szCs w:val="18"/>
    </w:rPr>
  </w:style>
  <w:style w:type="character" w:styleId="796" w:customStyle="1">
    <w:name w:val="页脚 字符"/>
    <w:link w:val="771"/>
    <w:uiPriority w:val="99"/>
    <w:qFormat/>
    <w:rPr>
      <w:sz w:val="18"/>
      <w:szCs w:val="18"/>
    </w:rPr>
  </w:style>
  <w:style w:type="character" w:styleId="797" w:customStyle="1">
    <w:name w:val="页眉 字符"/>
    <w:link w:val="772"/>
    <w:uiPriority w:val="99"/>
    <w:qFormat/>
    <w:rPr>
      <w:sz w:val="18"/>
      <w:szCs w:val="18"/>
    </w:rPr>
  </w:style>
  <w:style w:type="character" w:styleId="798" w:customStyle="1">
    <w:name w:val="普通(网站) 字符1"/>
    <w:link w:val="775"/>
    <w:uiPriority w:val="0"/>
    <w:qFormat/>
    <w:rPr>
      <w:rFonts w:ascii="Arial Unicode MS" w:hAnsi="Arial Unicode MS" w:eastAsia="Arial Unicode MS" w:cs="Arial Unicode MS"/>
      <w:sz w:val="24"/>
      <w:szCs w:val="24"/>
    </w:rPr>
  </w:style>
  <w:style w:type="character" w:styleId="799" w:customStyle="1">
    <w:name w:val="批注主题 字符"/>
    <w:link w:val="776"/>
    <w:uiPriority w:val="99"/>
    <w:qFormat/>
    <w:rPr>
      <w:rFonts w:ascii="Calibri" w:hAnsi="Calibri" w:eastAsia="宋体" w:cs="Times New Roman"/>
      <w:b/>
      <w:bCs/>
      <w:szCs w:val="24"/>
    </w:rPr>
  </w:style>
  <w:style w:type="character" w:styleId="800" w:customStyle="1">
    <w:name w:val="要点1"/>
    <w:uiPriority w:val="22"/>
    <w:qFormat/>
    <w:rPr>
      <w:rFonts w:ascii="Calibri" w:hAnsi="Calibri"/>
      <w:sz w:val="21"/>
      <w:szCs w:val="22"/>
      <w:lang w:val="en-US" w:eastAsia="zh-CN" w:bidi="ar-SA"/>
    </w:rPr>
  </w:style>
  <w:style w:type="character" w:styleId="801" w:customStyle="1">
    <w:name w:val="标题 1 字符"/>
    <w:uiPriority w:val="0"/>
    <w:qFormat/>
    <w:rPr>
      <w:rFonts w:ascii="Calibri" w:hAnsi="Calibri" w:eastAsia="宋体" w:cs="Times New Roman"/>
      <w:b/>
      <w:bCs/>
      <w:sz w:val="44"/>
      <w:szCs w:val="44"/>
    </w:rPr>
  </w:style>
  <w:style w:type="character" w:styleId="802" w:customStyle="1">
    <w:name w:val="标题 2 字符"/>
    <w:uiPriority w:val="0"/>
    <w:qFormat/>
    <w:rPr>
      <w:rFonts w:ascii="等线 Light" w:hAnsi="等线 Light" w:eastAsia="等线 Light" w:cs="Times New Roman"/>
      <w:b/>
      <w:bCs/>
      <w:sz w:val="32"/>
      <w:szCs w:val="32"/>
    </w:rPr>
  </w:style>
  <w:style w:type="paragraph" w:styleId="803"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804" w:customStyle="1">
    <w:name w:val="NormalCharacter"/>
    <w:uiPriority w:val="0"/>
    <w:qFormat/>
  </w:style>
  <w:style w:type="paragraph" w:styleId="805">
    <w:name w:val="List Paragraph"/>
    <w:basedOn w:val="756"/>
    <w:link w:val="806"/>
    <w:uiPriority w:val="34"/>
    <w:qFormat/>
    <w:pPr>
      <w:ind w:firstLine="420"/>
    </w:pPr>
    <w:rPr>
      <w:sz w:val="20"/>
      <w:szCs w:val="20"/>
    </w:rPr>
  </w:style>
  <w:style w:type="character" w:styleId="806" w:customStyle="1">
    <w:name w:val="列出段落 字符"/>
    <w:link w:val="805"/>
    <w:uiPriority w:val="34"/>
    <w:qFormat/>
    <w:rPr>
      <w:rFonts w:ascii="Calibri" w:hAnsi="Calibri" w:eastAsia="宋体" w:cs="Times New Roman"/>
    </w:rPr>
  </w:style>
  <w:style w:type="character" w:styleId="807" w:customStyle="1">
    <w:name w:val="批注文字 Char"/>
    <w:uiPriority w:val="99"/>
    <w:qFormat/>
  </w:style>
  <w:style w:type="paragraph" w:styleId="808" w:customStyle="1">
    <w:name w:val="图例"/>
    <w:basedOn w:val="756"/>
    <w:uiPriority w:val="0"/>
    <w:qFormat/>
    <w:pPr>
      <w:jc w:val="center"/>
      <w:spacing w:before="120" w:after="120" w:line="360" w:lineRule="auto"/>
    </w:pPr>
    <w:rPr>
      <w:rFonts w:ascii="Times New Roman" w:hAnsi="Times New Roman" w:eastAsia="仿宋_GB2312"/>
      <w:b/>
      <w:sz w:val="24"/>
      <w:szCs w:val="20"/>
    </w:rPr>
  </w:style>
  <w:style w:type="paragraph" w:styleId="809" w:customStyle="1">
    <w:name w:val="Table Paragraph"/>
    <w:basedOn w:val="756"/>
    <w:uiPriority w:val="1"/>
    <w:qFormat/>
    <w:pPr>
      <w:jc w:val="left"/>
    </w:pPr>
    <w:rPr>
      <w:rFonts w:ascii="宋体" w:hAnsi="宋体" w:cs="宋体"/>
      <w:sz w:val="22"/>
      <w:lang w:eastAsia="en-US"/>
    </w:rPr>
  </w:style>
  <w:style w:type="paragraph" w:styleId="810" w:customStyle="1">
    <w:name w:val="179"/>
    <w:basedOn w:val="756"/>
    <w:uiPriority w:val="0"/>
    <w:qFormat/>
    <w:pPr>
      <w:ind w:firstLine="420"/>
    </w:pPr>
  </w:style>
  <w:style w:type="paragraph" w:styleId="811" w:customStyle="1">
    <w:name w:val="成文日期"/>
    <w:basedOn w:val="756"/>
    <w:link w:val="812"/>
    <w:uiPriority w:val="0"/>
    <w:qFormat/>
    <w:pPr>
      <w:ind w:right="400" w:firstLine="200"/>
      <w:jc w:val="right"/>
      <w:spacing w:line="570" w:lineRule="exact"/>
    </w:pPr>
    <w:rPr>
      <w:rFonts w:ascii="仿宋_GB2312" w:hAnsi="Times New Roman" w:eastAsia="仿宋_GB2312"/>
      <w:sz w:val="32"/>
      <w:szCs w:val="20"/>
    </w:rPr>
  </w:style>
  <w:style w:type="character" w:styleId="812" w:customStyle="1">
    <w:name w:val="成文日期 Char"/>
    <w:link w:val="811"/>
    <w:uiPriority w:val="0"/>
    <w:qFormat/>
    <w:rPr>
      <w:rFonts w:ascii="仿宋_GB2312" w:hAnsi="Times New Roman" w:eastAsia="仿宋_GB2312" w:cs="Times New Roman"/>
      <w:sz w:val="32"/>
      <w:szCs w:val="20"/>
    </w:rPr>
  </w:style>
  <w:style w:type="paragraph" w:styleId="813" w:customStyle="1">
    <w:name w:val="Plain Text1"/>
    <w:next w:val="774"/>
    <w:uiPriority w:val="0"/>
    <w:qFormat/>
    <w:pPr>
      <w:jc w:val="both"/>
      <w:widowControl w:val="off"/>
    </w:pPr>
    <w:rPr>
      <w:rFonts w:ascii="宋体" w:hAnsi="宋体" w:eastAsia="楷体_GB2312" w:cs="Times New Roman"/>
      <w:sz w:val="26"/>
      <w:szCs w:val="22"/>
      <w:lang w:val="en-US" w:eastAsia="zh-CN" w:bidi="ar-SA"/>
    </w:rPr>
  </w:style>
  <w:style w:type="character" w:styleId="814" w:customStyle="1">
    <w:name w:val="正文缩进 Char1"/>
    <w:uiPriority w:val="99"/>
    <w:qFormat/>
    <w:rPr>
      <w:rFonts w:ascii="宋体" w:eastAsia="宋体"/>
      <w:sz w:val="24"/>
      <w:szCs w:val="24"/>
      <w:lang w:val="en-US" w:eastAsia="zh-CN" w:bidi="ar-SA"/>
    </w:rPr>
  </w:style>
  <w:style w:type="paragraph" w:styleId="815" w:customStyle="1">
    <w:name w:val="列表段落1"/>
    <w:basedOn w:val="756"/>
    <w:uiPriority w:val="0"/>
    <w:qFormat/>
    <w:pPr>
      <w:ind w:firstLine="420"/>
      <w:jc w:val="left"/>
    </w:pPr>
    <w:rPr>
      <w:sz w:val="20"/>
      <w:szCs w:val="20"/>
    </w:rPr>
  </w:style>
  <w:style w:type="paragraph" w:styleId="816" w:customStyle="1">
    <w:name w:val="p0"/>
    <w:basedOn w:val="756"/>
    <w:uiPriority w:val="0"/>
    <w:qFormat/>
    <w:pPr>
      <w:widowControl/>
    </w:pPr>
    <w:rPr>
      <w:szCs w:val="24"/>
    </w:rPr>
  </w:style>
  <w:style w:type="character" w:styleId="817" w:customStyle="1">
    <w:name w:val="列表段落 字符"/>
    <w:link w:val="818"/>
    <w:uiPriority w:val="34"/>
    <w:qFormat/>
    <w:rPr>
      <w:rFonts w:ascii="Calibri" w:hAnsi="Calibri"/>
    </w:rPr>
  </w:style>
  <w:style w:type="paragraph" w:styleId="818" w:customStyle="1">
    <w:name w:val="_Style 50"/>
    <w:basedOn w:val="756"/>
    <w:next w:val="805"/>
    <w:link w:val="817"/>
    <w:uiPriority w:val="34"/>
    <w:qFormat/>
    <w:pPr>
      <w:ind w:firstLine="420"/>
    </w:pPr>
    <w:rPr>
      <w:sz w:val="20"/>
      <w:szCs w:val="20"/>
    </w:rPr>
  </w:style>
  <w:style w:type="character" w:styleId="819" w:customStyle="1">
    <w:name w:val="批注主题 Char1"/>
    <w:uiPriority w:val="99"/>
    <w:semiHidden/>
    <w:qFormat/>
    <w:rPr>
      <w:b/>
      <w:bCs/>
      <w:sz w:val="21"/>
      <w:szCs w:val="24"/>
    </w:rPr>
  </w:style>
  <w:style w:type="character" w:styleId="820" w:customStyle="1">
    <w:name w:val="纯文本 字符2"/>
    <w:uiPriority w:val="0"/>
    <w:qFormat/>
    <w:rPr>
      <w:rFonts w:hint="eastAsia" w:ascii="宋体" w:hAnsi="Courier New" w:eastAsia="宋体" w:cs="宋体"/>
      <w:sz w:val="21"/>
    </w:rPr>
  </w:style>
  <w:style w:type="character" w:styleId="821" w:customStyle="1">
    <w:name w:val="普通(网站) 字符"/>
    <w:uiPriority w:val="99"/>
    <w:qFormat/>
    <w:rPr>
      <w:rFonts w:ascii="宋体" w:hAnsi="宋体" w:cs="宋体"/>
      <w:sz w:val="24"/>
      <w:szCs w:val="24"/>
    </w:rPr>
  </w:style>
  <w:style w:type="paragraph" w:styleId="822" w:customStyle="1">
    <w:name w:val="修订1"/>
    <w:uiPriority w:val="99"/>
    <w:unhideWhenUsed/>
    <w:qFormat/>
    <w:rPr>
      <w:rFonts w:ascii="Calibri" w:hAnsi="Calibri" w:eastAsia="宋体" w:cs="Times New Roman"/>
      <w:sz w:val="21"/>
      <w:szCs w:val="22"/>
      <w:lang w:val="en-US" w:eastAsia="zh-CN" w:bidi="ar-SA"/>
    </w:rPr>
  </w:style>
  <w:style w:type="paragraph" w:styleId="823" w:customStyle="1">
    <w:name w:val="标题 21"/>
    <w:basedOn w:val="756"/>
    <w:next w:val="756"/>
    <w:uiPriority w:val="0"/>
    <w:qFormat/>
    <w:pPr>
      <w:jc w:val="center"/>
      <w:keepLines/>
      <w:keepNext/>
      <w:spacing w:before="260" w:after="260" w:line="416" w:lineRule="auto"/>
      <w:outlineLvl w:val="1"/>
    </w:pPr>
    <w:rPr>
      <w:rFonts w:ascii="幼圆" w:hAnsi="Arial" w:eastAsia="楷体_GB2312"/>
      <w:b/>
      <w:sz w:val="44"/>
      <w:szCs w:val="20"/>
    </w:rPr>
  </w:style>
  <w:style w:type="paragraph" w:styleId="824" w:customStyle="1">
    <w:name w:val="UserStyle_80"/>
    <w:basedOn w:val="756"/>
    <w:next w:val="756"/>
    <w:uiPriority w:val="0"/>
    <w:qFormat/>
    <w:pPr>
      <w:ind w:firstLine="420"/>
      <w:widowControl/>
    </w:pPr>
    <w:rPr>
      <w:rFonts w:ascii="Times New Roman" w:hAnsi="Times New Roman"/>
      <w:sz w:val="24"/>
      <w:szCs w:val="20"/>
    </w:rPr>
  </w:style>
  <w:style w:type="character" w:styleId="825" w:customStyle="1">
    <w:name w:val="Heading 3 Char"/>
    <w:uiPriority w:val="9"/>
    <w:qFormat/>
    <w:rPr>
      <w:rFonts w:ascii="Arial" w:hAnsi="Arial" w:eastAsia="Arial" w:cs="Arial"/>
      <w:sz w:val="30"/>
      <w:szCs w:val="30"/>
    </w:rPr>
  </w:style>
  <w:style w:type="paragraph" w:styleId="826" w:customStyle="1">
    <w:name w:val="修订2"/>
    <w:uiPriority w:val="99"/>
    <w:unhideWhenUsed/>
    <w:qFormat/>
    <w:rPr>
      <w:rFonts w:ascii="Calibri" w:hAnsi="Calibri" w:eastAsia="宋体" w:cs="Times New Roman"/>
      <w:sz w:val="21"/>
      <w:szCs w:val="22"/>
      <w:lang w:val="en-US" w:eastAsia="zh-CN" w:bidi="ar-SA"/>
    </w:rPr>
  </w:style>
  <w:style w:type="paragraph" w:styleId="827" w:customStyle="1">
    <w:name w:val="正文格式"/>
    <w:basedOn w:val="756"/>
    <w:uiPriority w:val="0"/>
    <w:qFormat/>
    <w:pPr>
      <w:ind w:firstLine="480"/>
      <w:spacing w:line="360" w:lineRule="auto"/>
    </w:pPr>
    <w:rPr>
      <w:rFonts w:ascii="宋体" w:hAnsi="宋体"/>
      <w:sz w:val="24"/>
      <w:lang w:val="en-GB"/>
    </w:rPr>
  </w:style>
  <w:style w:type="paragraph" w:styleId="828" w:customStyle="1">
    <w:name w:val="并列项-点"/>
    <w:basedOn w:val="756"/>
    <w:uiPriority w:val="0"/>
    <w:qFormat/>
    <w:pPr>
      <w:numPr>
        <w:ilvl w:val="0"/>
        <w:numId w:val="1"/>
      </w:numPr>
      <w:spacing w:line="360" w:lineRule="auto"/>
      <w:widowControl/>
      <w:tabs>
        <w:tab w:val="left" w:pos="851" w:leader="none"/>
      </w:tabs>
    </w:pPr>
    <w:rPr>
      <w:sz w:val="24"/>
      <w:szCs w:val="20"/>
    </w:rPr>
  </w:style>
  <w:style w:type="character" w:styleId="829" w:customStyle="1">
    <w:name w:val="纯文本 字符1"/>
    <w:uiPriority w:val="99"/>
    <w:qFormat/>
    <w:rPr>
      <w:rFonts w:ascii="宋体" w:hAnsi="Courier New" w:eastAsia="宋体" w:cs="Times New Roman"/>
      <w:szCs w:val="20"/>
    </w:rPr>
  </w:style>
  <w:style w:type="paragraph" w:styleId="830" w:customStyle="1">
    <w:name w:val="修订3"/>
    <w:uiPriority w:val="99"/>
    <w:unhideWhenUsed/>
    <w:qFormat/>
    <w:rPr>
      <w:rFonts w:ascii="Calibri" w:hAnsi="Calibri" w:eastAsia="宋体" w:cs="Times New Roman"/>
      <w:sz w:val="21"/>
      <w:szCs w:val="22"/>
      <w:lang w:val="en-US" w:eastAsia="zh-CN" w:bidi="ar-SA"/>
    </w:rPr>
  </w:style>
  <w:style w:type="character" w:styleId="831" w:customStyle="1">
    <w:name w:val="font51"/>
    <w:uiPriority w:val="0"/>
    <w:qFormat/>
    <w:rPr>
      <w:rFonts w:hint="eastAsia" w:ascii="宋体" w:hAnsi="宋体" w:eastAsia="宋体" w:cs="宋体"/>
      <w:color w:val="000000"/>
      <w:sz w:val="18"/>
      <w:szCs w:val="18"/>
      <w:u w:val="none"/>
    </w:rPr>
  </w:style>
  <w:style w:type="paragraph" w:styleId="832" w:customStyle="1">
    <w:name w:val="修订4"/>
    <w:uiPriority w:val="99"/>
    <w:unhideWhenUsed/>
    <w:qFormat/>
    <w:rPr>
      <w:rFonts w:ascii="Calibri" w:hAnsi="Calibri" w:eastAsia="宋体" w:cs="Times New Roman"/>
      <w:sz w:val="21"/>
      <w:szCs w:val="22"/>
      <w:lang w:val="en-US" w:eastAsia="zh-CN" w:bidi="ar-SA"/>
    </w:rPr>
  </w:style>
  <w:style w:type="paragraph" w:styleId="833" w:customStyle="1">
    <w:name w:val="二级目录"/>
    <w:next w:val="756"/>
    <w:uiPriority w:val="99"/>
    <w:qFormat/>
    <w:pPr>
      <w:numPr>
        <w:ilvl w:val="0"/>
        <w:numId w:val="2"/>
      </w:numPr>
      <w:tabs>
        <w:tab w:val="left" w:pos="720" w:leader="none"/>
      </w:tabs>
      <w:outlineLvl w:val="1"/>
    </w:pPr>
    <w:rPr>
      <w:rFonts w:ascii="Calibri" w:hAnsi="Calibri" w:eastAsia="宋体" w:cs="Times New Roman"/>
      <w:b/>
      <w:bCs/>
      <w:sz w:val="28"/>
      <w:szCs w:val="28"/>
      <w:lang w:val="en-US" w:eastAsia="zh-CN" w:bidi="ar-SA"/>
    </w:rPr>
  </w:style>
  <w:style w:type="paragraph" w:styleId="834" w:customStyle="1">
    <w:name w:val="_Style 78"/>
    <w:uiPriority w:val="99"/>
    <w:unhideWhenUsed/>
    <w:qFormat/>
    <w:rPr>
      <w:rFonts w:ascii="Calibri" w:hAnsi="Calibri" w:eastAsia="宋体" w:cs="Times New Roman"/>
      <w:sz w:val="21"/>
      <w:szCs w:val="22"/>
      <w:lang w:val="en-US" w:eastAsia="zh-CN" w:bidi="ar-SA"/>
    </w:rPr>
  </w:style>
  <w:style w:type="paragraph" w:styleId="835" w:customStyle="1">
    <w:name w:val="Body text (2)1"/>
    <w:basedOn w:val="756"/>
    <w:uiPriority w:val="0"/>
    <w:qFormat/>
    <w:pPr>
      <w:ind w:hanging="420"/>
      <w:jc w:val="both"/>
      <w:spacing w:before="660" w:line="312" w:lineRule="exact"/>
      <w:shd w:val="clear" w:color="auto" w:fill="ffffff"/>
    </w:pPr>
    <w:rPr>
      <w:rFonts w:ascii="黑体" w:eastAsia="黑体" w:cs="黑体"/>
      <w:sz w:val="20"/>
      <w:szCs w:val="20"/>
    </w:rPr>
  </w:style>
  <w:style w:type="character" w:styleId="836" w:customStyle="1">
    <w:name w:val="font61"/>
    <w:uiPriority w:val="0"/>
    <w:qFormat/>
    <w:rPr>
      <w:rFonts w:hint="eastAsia" w:ascii="微软雅黑" w:hAnsi="微软雅黑" w:eastAsia="微软雅黑" w:cs="微软雅黑"/>
      <w:color w:val="000000"/>
      <w:sz w:val="21"/>
      <w:szCs w:val="21"/>
      <w:u w:val="none"/>
    </w:rPr>
  </w:style>
  <w:style w:type="paragraph" w:styleId="837" w:customStyle="1">
    <w:name w:val="Í¼¡À¡¡¡¡¡§¬¬ªÕýÎÄ"/>
    <w:basedOn w:val="756"/>
    <w:next w:val="763"/>
    <w:uiPriority w:val="99"/>
    <w:qFormat/>
    <w:pPr>
      <w:ind w:firstLine="420"/>
    </w:pPr>
    <w:rPr>
      <w:rFonts w:ascii="Times New Roman" w:hAnsi="Times New Roman"/>
      <w:sz w:val="24"/>
      <w:szCs w:val="20"/>
    </w:rPr>
  </w:style>
  <w:style w:type="paragraph" w:styleId="838" w:customStyle="1">
    <w:name w:val="普通(网站)1"/>
    <w:basedOn w:val="756"/>
    <w:uiPriority w:val="99"/>
    <w:qFormat/>
    <w:pPr>
      <w:jc w:val="left"/>
      <w:spacing w:before="100" w:beforeAutospacing="1" w:after="100" w:afterAutospacing="1"/>
      <w:widowControl/>
    </w:pPr>
    <w:rPr>
      <w:rFonts w:ascii="宋体" w:hAnsi="宋体" w:cs="宋体"/>
      <w:sz w:val="24"/>
      <w:szCs w:val="24"/>
    </w:rPr>
  </w:style>
  <w:style w:type="paragraph" w:styleId="839" w:customStyle="1">
    <w:name w:val="修订5"/>
    <w:hidden/>
    <w:uiPriority w:val="99"/>
    <w:unhideWhenUsed/>
    <w:qFormat/>
    <w:rPr>
      <w:rFonts w:ascii="Calibri" w:hAnsi="Calibri" w:eastAsia="宋体" w:cs="Times New Roman"/>
      <w:sz w:val="21"/>
      <w:szCs w:val="22"/>
      <w:lang w:val="en-US" w:eastAsia="zh-CN" w:bidi="ar-SA"/>
    </w:rPr>
  </w:style>
  <w:style w:type="numbering" w:styleId="15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袁涵</cp:lastModifiedBy>
  <cp:revision>17</cp:revision>
  <dcterms:created xsi:type="dcterms:W3CDTF">2025-08-28T01:09:00Z</dcterms:created>
  <dcterms:modified xsi:type="dcterms:W3CDTF">2025-09-19T02:45:36Z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A81AA3D0D8DF4808A56A00F448513B1F_13</vt:lpwstr>
  </property>
  <property fmtid="{D5CDD505-2E9C-101B-9397-08002B2CF9AE}" pid="4" name="KSOTemplateDocerSaveRecord">
    <vt:lpwstr>eyJoZGlkIjoiYWJkZjBhZjViNDBlOWQyZTllMDk4MzdmMWMyNjRiZDciLCJ1c2VySWQiOiI0NjU4NTEzMTAifQ==</vt:lpwstr>
  </property>
</Properties>
</file>