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6"/>
        <w:jc w:val="center"/>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江宁中医院腹腔镜系统采购</w:t>
      </w:r>
      <w:r/>
    </w:p>
    <w:p>
      <w:pPr>
        <w:pStyle w:val="691"/>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17"/>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6"/>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1"/>
        <w:rPr>
          <w:rFonts w:hint="eastAsia"/>
          <w:highlight w:val="none"/>
        </w:rPr>
      </w:pPr>
      <w:r>
        <w:rPr>
          <w:rFonts w:hint="eastAsia"/>
          <w:highlight w:val="none"/>
        </w:rPr>
      </w:r>
      <w:r/>
    </w:p>
    <w:p>
      <w:pPr>
        <w:pStyle w:val="696"/>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JSZC-320115-DJGS-G2025-0043</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南京市江宁中医院</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4"/>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4"/>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4"/>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4"/>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4"/>
          <w:rFonts w:hint="eastAsia" w:ascii="宋体" w:hAnsi="宋体" w:eastAsia="宋体" w:cs="宋体"/>
          <w:color w:val="000000" w:themeColor="text1"/>
          <w:sz w:val="28"/>
          <w:highlight w:val="none"/>
          <w14:textFill>
            <w14:solidFill>
              <w14:schemeClr w14:val="tx1"/>
            </w14:solidFill>
          </w14:textFill>
        </w:rPr>
        <w:t xml:space="preserve">第五章  主要条款及格式</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4"/>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4"/>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4"/>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8"/>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5"/>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江宁中医院腹腔镜系统采购</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JSZC-320115-DJGS-G2025-0043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16 </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3909065"/>
      <w:r/>
      <w:bookmarkStart w:id="2" w:name="_Toc96347851"/>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JSZC-320115-DJGS-G2025-0043</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江宁中医院腹腔镜系统采购</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140</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140</w:t>
      </w:r>
      <w:r>
        <w:rPr>
          <w:rFonts w:hint="eastAsia" w:ascii="宋体" w:hAnsi="宋体" w:eastAsia="宋体" w:cs="宋体"/>
          <w:color w:val="000000" w:themeColor="text1"/>
          <w:highlight w:val="none"/>
          <w14:textFill>
            <w14:solidFill>
              <w14:schemeClr w14:val="tx1"/>
            </w14:solidFill>
          </w14:textFill>
        </w:rPr>
        <w:t xml:space="preserve">万元，投标报价超过项目最高限价的为无效投标。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5"/>
        <w:tblW w:w="4948" w:type="pct"/>
        <w:jc w:val="center"/>
        <w:tblLayout w:type="autofit"/>
        <w:tblCellMar>
          <w:left w:w="0" w:type="dxa"/>
          <w:top w:w="0" w:type="dxa"/>
          <w:right w:w="0" w:type="dxa"/>
          <w:bottom w:w="0" w:type="dxa"/>
        </w:tblCellMar>
        <w:tblLook w:val="04A0" w:firstRow="1" w:lastRow="0" w:firstColumn="1" w:lastColumn="0" w:noHBand="0" w:noVBand="1"/>
      </w:tblPr>
      <w:tblGrid>
        <w:gridCol w:w="734"/>
        <w:gridCol w:w="2777"/>
        <w:gridCol w:w="1128"/>
        <w:gridCol w:w="1202"/>
        <w:gridCol w:w="2482"/>
        <w:gridCol w:w="1429"/>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腹腔镜系统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140</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bookmarkStart w:id="4" w:name="_Toc136608881"/>
      <w:r>
        <w:rPr>
          <w:rFonts w:hint="eastAsia" w:ascii="宋体" w:hAnsi="宋体" w:eastAsia="宋体" w:cs="宋体"/>
          <w:bCs/>
          <w:szCs w:val="21"/>
          <w:highlight w:val="none"/>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（2）若投标供应商为代理商，须具有有效的《医疗器械经营许可证》或《医疗器械经营备案凭证》，投标时需提供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时间：自</w:t>
      </w:r>
      <w:r>
        <w:rPr>
          <w:rFonts w:hint="eastAsia" w:ascii="宋体" w:hAnsi="宋体" w:eastAsia="宋体" w:cs="宋体"/>
          <w:bCs/>
          <w:szCs w:val="21"/>
          <w:highlight w:val="none"/>
          <w:lang w:val="en-US" w:eastAsia="zh-CN"/>
        </w:rPr>
        <w:t xml:space="preserve">招标</w:t>
      </w:r>
      <w:r>
        <w:rPr>
          <w:rFonts w:hint="eastAsia" w:ascii="宋体" w:hAnsi="宋体" w:eastAsia="宋体" w:cs="宋体"/>
          <w:bCs/>
          <w:szCs w:val="21"/>
          <w:highlight w:val="none"/>
        </w:rPr>
        <w:t xml:space="preserve">文件公告发布之日起</w:t>
      </w:r>
      <w:r>
        <w:rPr>
          <w:rFonts w:hint="eastAsia" w:ascii="宋体" w:hAnsi="宋体" w:cs="宋体"/>
          <w:bCs/>
          <w:szCs w:val="21"/>
          <w:highlight w:val="none"/>
          <w:lang w:val="en-US" w:eastAsia="zh-CN"/>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方式：供应商登陆“江苏政府采购网”，在网站首页点击“苏采云”→使用CA数字证书</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CA锁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注：</w:t>
      </w:r>
      <w:r>
        <w:rPr>
          <w:rFonts w:hint="eastAsia" w:ascii="宋体" w:hAnsi="宋体" w:eastAsia="宋体" w:cs="宋体"/>
          <w:b/>
          <w:bCs w:val="0"/>
          <w:szCs w:val="21"/>
          <w:highlight w:val="none"/>
        </w:rPr>
        <w:t xml:space="preserve">“CA数字证书”的办理材料以及供应商操作手册详见：http://jsxcmm.com/help/gys.html。“苏采云”系统的网址：</w:t>
      </w:r>
      <w:r>
        <w:rPr>
          <w:rFonts w:hint="eastAsia" w:ascii="宋体" w:hAnsi="宋体" w:eastAsia="宋体" w:cs="宋体"/>
          <w:b/>
          <w:bCs w:val="0"/>
          <w:szCs w:val="21"/>
          <w:highlight w:val="none"/>
        </w:rPr>
        <w:fldChar w:fldCharType="begin"/>
      </w:r>
      <w:r>
        <w:rPr>
          <w:rFonts w:hint="eastAsia" w:ascii="宋体" w:hAnsi="宋体" w:eastAsia="宋体" w:cs="宋体"/>
          <w:b/>
          <w:bCs w:val="0"/>
          <w:szCs w:val="21"/>
          <w:highlight w:val="none"/>
        </w:rPr>
        <w:instrText xml:space="preserve"> HYPERLINK "http://jszfcg.jsczt.cn/jszc/login。" </w:instrText>
      </w:r>
      <w:r>
        <w:rPr>
          <w:rFonts w:hint="eastAsia" w:ascii="宋体" w:hAnsi="宋体" w:eastAsia="宋体" w:cs="宋体"/>
          <w:b/>
          <w:bCs w:val="0"/>
          <w:szCs w:val="21"/>
          <w:highlight w:val="none"/>
        </w:rPr>
        <w:fldChar w:fldCharType="separate"/>
      </w:r>
      <w:r>
        <w:rPr>
          <w:rStyle w:val="714"/>
          <w:rFonts w:hint="eastAsia" w:ascii="宋体" w:hAnsi="宋体" w:eastAsia="宋体" w:cs="宋体"/>
          <w:b/>
          <w:bCs w:val="0"/>
          <w:szCs w:val="21"/>
          <w:highlight w:val="none"/>
        </w:rPr>
        <w:t xml:space="preserve">http://jszfcg.jsczt.cn/jszc/login。</w:t>
      </w:r>
      <w:r>
        <w:rPr>
          <w:rFonts w:hint="eastAsia" w:ascii="宋体" w:hAnsi="宋体" w:eastAsia="宋体" w:cs="宋体"/>
          <w:b/>
          <w:bCs w:val="0"/>
          <w:szCs w:val="21"/>
          <w:highlight w:val="none"/>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四、</w:t>
      </w:r>
      <w:r>
        <w:rPr>
          <w:rFonts w:hint="eastAsia" w:ascii="宋体" w:hAnsi="宋体" w:cs="宋体"/>
          <w:b/>
          <w:bCs w:val="0"/>
          <w:szCs w:val="21"/>
          <w:highlight w:val="none"/>
          <w:lang w:eastAsia="zh-CN"/>
        </w:rPr>
        <w:t xml:space="preserve">投标文件</w:t>
      </w:r>
      <w:r>
        <w:rPr>
          <w:rFonts w:hint="eastAsia" w:ascii="宋体" w:hAnsi="宋体" w:eastAsia="宋体" w:cs="宋体"/>
          <w:b/>
          <w:bCs w:val="0"/>
          <w:szCs w:val="21"/>
          <w:highlight w:val="none"/>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截止时间：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16 </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16 </w:t>
      </w:r>
      <w:bookmarkStart w:id="96" w:name="_GoBack"/>
      <w:r/>
      <w:bookmarkEnd w:id="96"/>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自本公告发布之日起</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2.有关本次采购存在变动或修改，敬请各供应商及时关注南京公共采购信息网</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szCs w:val="21"/>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打印时间为本招标公告发布之日起至递交</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截止日前，未按上述要求提供信用记录表的，</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的解密：开标当天各供应商及时登录不见面开标大厅，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递交截止时间后，采购人将在系统内公布供应商名单，然后通过开标会议区发出</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在规定时间内未能解密、解密失败或解密超时，视为供应商撤销其</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，系统内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将被退回；因采购人（或采购代理机构）原因或网上招投标平台发生故障，导致无法按时完成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szCs w:val="21"/>
          <w:highlight w:val="none"/>
          <w:lang w:val="en-US" w:eastAsia="zh-CN"/>
        </w:rPr>
        <w:br/>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val="en-US" w:eastAsia="zh-CN"/>
        </w:rPr>
        <w:t xml:space="preserve">9</w:t>
      </w:r>
      <w:r>
        <w:rPr>
          <w:rFonts w:hint="eastAsia" w:ascii="宋体" w:hAnsi="宋体" w:eastAsia="宋体" w:cs="宋体"/>
          <w:bCs/>
          <w:szCs w:val="21"/>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八</w:t>
      </w:r>
      <w:r>
        <w:rPr>
          <w:rFonts w:hint="eastAsia" w:ascii="宋体" w:hAnsi="宋体" w:eastAsia="宋体" w:cs="宋体"/>
          <w:bCs/>
          <w:szCs w:val="21"/>
          <w:highlight w:val="none"/>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cs="宋体"/>
          <w:bCs/>
          <w:szCs w:val="21"/>
          <w:highlight w:val="none"/>
          <w:lang w:eastAsia="zh-CN"/>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cs="宋体"/>
          <w:bCs/>
          <w:szCs w:val="21"/>
          <w:highlight w:val="none"/>
          <w:lang w:eastAsia="zh-CN"/>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eastAsia="宋体" w:cs="宋体"/>
          <w:bCs/>
          <w:szCs w:val="21"/>
          <w:highlight w:val="none"/>
          <w:lang w:eastAsia="zh-CN"/>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eastAsia="宋体" w:cs="宋体"/>
          <w:bCs/>
          <w:szCs w:val="21"/>
          <w:highlight w:val="none"/>
          <w:lang w:eastAsia="zh-CN"/>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5"/>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w:t>
            </w:r>
            <w:r>
              <w:rPr>
                <w:rFonts w:hint="eastAsia" w:ascii="宋体" w:hAnsi="宋体" w:cs="宋体"/>
                <w:color w:val="000000" w:themeColor="text1"/>
                <w:highlight w:val="none"/>
                <w:lang w:eastAsia="zh-CN"/>
                <w14:textFill>
                  <w14:solidFill>
                    <w14:schemeClr w14:val="tx1"/>
                  </w14:solidFill>
                </w14:textFill>
              </w:rPr>
              <w:t xml:space="preserve">南京市江宁中医院</w:t>
            </w:r>
            <w:r/>
          </w:p>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w:t>
            </w:r>
            <w:r>
              <w:rPr>
                <w:rFonts w:hint="eastAsia" w:ascii="宋体" w:hAnsi="宋体" w:cs="宋体"/>
                <w:color w:val="000000" w:themeColor="text1"/>
                <w:highlight w:val="none"/>
                <w:lang w:eastAsia="zh-CN"/>
                <w14:textFill>
                  <w14:solidFill>
                    <w14:schemeClr w14:val="tx1"/>
                  </w14:solidFill>
                </w14:textFill>
              </w:rPr>
              <w:t xml:space="preserve">南京市江宁区天印大道657号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自合同签订之日起</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eastAsia="zh-CN"/>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651"/>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highlight w:val="none"/>
                <w:lang w:eastAsia="zh-CN"/>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招标代理费以各标段中标金额为基数，按照计价格【2002】1980号文的</w:t>
            </w:r>
            <w:r>
              <w:rPr>
                <w:rFonts w:hint="eastAsia" w:ascii="宋体" w:hAnsi="宋体" w:eastAsia="宋体" w:cs="宋体"/>
                <w:color w:val="000000"/>
                <w:highlight w:val="none"/>
                <w:lang w:val="en-US" w:eastAsia="zh-CN"/>
              </w:rPr>
              <w:t xml:space="preserve">68.8</w:t>
            </w:r>
            <w:r>
              <w:rPr>
                <w:rFonts w:hint="eastAsia" w:ascii="宋体" w:hAnsi="宋体" w:eastAsia="宋体" w:cs="宋体"/>
                <w:color w:val="000000"/>
                <w:highlight w:val="none"/>
                <w:lang w:eastAsia="zh-CN"/>
              </w:rPr>
              <w:t xml:space="preserve">%计算。评委费</w:t>
            </w:r>
            <w:r>
              <w:rPr>
                <w:rFonts w:hint="eastAsia" w:ascii="宋体" w:hAnsi="宋体" w:eastAsia="宋体" w:cs="宋体"/>
                <w:color w:val="000000"/>
                <w:highlight w:val="none"/>
                <w:lang w:val="en-US" w:eastAsia="zh-CN"/>
              </w:rPr>
              <w:t xml:space="preserve">按实支付。</w:t>
            </w:r>
            <w:r>
              <w:rPr>
                <w:rFonts w:hint="eastAsia" w:ascii="宋体" w:hAnsi="宋体" w:eastAsia="宋体" w:cs="宋体"/>
                <w:color w:val="000000"/>
                <w:highlight w:val="none"/>
                <w:lang w:eastAsia="zh-CN"/>
              </w:rPr>
              <w:t xml:space="preserve">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sz w:val="24"/>
          <w:highlight w:val="none"/>
        </w:rPr>
        <w:outlineLvl w:val="1"/>
      </w:pPr>
      <w:r/>
      <w:bookmarkStart w:id="5" w:name="_Toc8539"/>
      <w:r/>
      <w:bookmarkStart w:id="6" w:name="_Toc19726"/>
      <w:r>
        <w:rPr>
          <w:rFonts w:hint="eastAsia" w:ascii="宋体" w:hAnsi="宋体" w:eastAsia="宋体" w:cs="宋体"/>
          <w:b/>
          <w:bCs/>
          <w:color w:val="000000"/>
          <w:sz w:val="24"/>
          <w:highlight w:val="none"/>
        </w:rPr>
        <w:t xml:space="preserve">一、总 则</w:t>
      </w:r>
      <w:bookmarkEnd w:id="5"/>
      <w:r/>
      <w:bookmarkEnd w:id="6"/>
      <w:r/>
      <w:r/>
    </w:p>
    <w:p>
      <w:pPr>
        <w:ind w:firstLine="420"/>
        <w:spacing w:line="360" w:lineRule="auto"/>
        <w:rPr>
          <w:rFonts w:hint="eastAsia" w:ascii="宋体" w:hAnsi="宋体" w:eastAsia="宋体" w:cs="宋体"/>
          <w:b/>
          <w:szCs w:val="21"/>
          <w:highlight w:val="none"/>
          <w:lang w:val="zh-CN"/>
        </w:rPr>
        <w:outlineLvl w:val="2"/>
      </w:pPr>
      <w:r/>
      <w:bookmarkStart w:id="7" w:name="_Toc30044"/>
      <w:r/>
      <w:bookmarkStart w:id="8" w:name="_Toc3951"/>
      <w:r/>
      <w:bookmarkStart w:id="9" w:name="_Toc20823276"/>
      <w:r/>
      <w:bookmarkStart w:id="10" w:name="_Toc16938520"/>
      <w:r/>
      <w:bookmarkStart w:id="11" w:name="_Toc513029204"/>
      <w:r/>
      <w:bookmarkStart w:id="12" w:name="_Toc24947"/>
      <w:r/>
      <w:bookmarkStart w:id="13" w:name="_Toc458694821"/>
      <w:r>
        <w:rPr>
          <w:rFonts w:hint="eastAsia" w:ascii="宋体" w:hAnsi="宋体" w:eastAsia="宋体" w:cs="宋体"/>
          <w:b/>
          <w:bCs/>
          <w:color w:val="000000"/>
          <w:szCs w:val="21"/>
          <w:highlight w:val="none"/>
          <w:lang w:val="zh-CN"/>
        </w:rPr>
        <w:t xml:space="preserve">1.</w:t>
      </w:r>
      <w:r>
        <w:rPr>
          <w:rFonts w:hint="eastAsia" w:ascii="宋体" w:hAnsi="宋体" w:eastAsia="宋体" w:cs="宋体"/>
          <w:b/>
          <w:szCs w:val="21"/>
          <w:highlight w:val="none"/>
          <w:lang w:val="zh-CN"/>
        </w:rPr>
        <w:t xml:space="preserve">适用法律</w:t>
      </w:r>
      <w:bookmarkEnd w:id="7"/>
      <w:r/>
      <w:bookmarkEnd w:id="8"/>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color w:val="000000"/>
          <w:szCs w:val="21"/>
          <w:highlight w:val="none"/>
          <w:lang w:val="zh-CN"/>
        </w:rPr>
        <w:t xml:space="preserve">1.1 </w:t>
      </w:r>
      <w:r>
        <w:rPr>
          <w:rFonts w:hint="eastAsia" w:ascii="宋体" w:hAnsi="宋体" w:eastAsia="宋体" w:cs="宋体"/>
          <w:color w:val="000000"/>
          <w:szCs w:val="21"/>
          <w:highlight w:val="none"/>
        </w:rPr>
        <w:t xml:space="preserve">《中华人民共和国招标投标法》、</w:t>
      </w:r>
      <w:r>
        <w:rPr>
          <w:rFonts w:hint="eastAsia" w:ascii="宋体" w:hAnsi="宋体" w:eastAsia="宋体" w:cs="宋体"/>
          <w:color w:val="000000"/>
          <w:szCs w:val="21"/>
          <w:highlight w:val="none"/>
          <w:lang w:val="zh-CN"/>
        </w:rPr>
        <w:t xml:space="preserve">《中华人民共和国政府采购法》、《中华人民共和国政府采购法实施条</w:t>
      </w:r>
      <w:r>
        <w:rPr>
          <w:rFonts w:hint="eastAsia" w:ascii="宋体" w:hAnsi="宋体" w:eastAsia="宋体" w:cs="宋体"/>
          <w:szCs w:val="21"/>
          <w:highlight w:val="none"/>
          <w:lang w:val="zh-CN"/>
        </w:rPr>
        <w:t xml:space="preserve">例》、《政府采购货物和服务招标投标管理办法》等有关法律、规章和规定等。</w:t>
      </w:r>
      <w:bookmarkStart w:id="14" w:name="_Toc10994"/>
      <w:r/>
      <w:bookmarkStart w:id="15" w:name="_Toc17176"/>
      <w:r/>
      <w:r/>
    </w:p>
    <w:p>
      <w:pPr>
        <w:ind w:firstLine="420"/>
        <w:spacing w:line="360" w:lineRule="auto"/>
        <w:rPr>
          <w:rFonts w:hint="eastAsia" w:ascii="宋体" w:hAnsi="宋体" w:eastAsia="宋体" w:cs="宋体"/>
          <w:b/>
          <w:szCs w:val="21"/>
          <w:highlight w:val="none"/>
          <w:lang w:val="zh-CN"/>
        </w:rPr>
        <w:outlineLvl w:val="2"/>
      </w:pPr>
      <w:r>
        <w:rPr>
          <w:rFonts w:hint="eastAsia" w:ascii="宋体" w:hAnsi="宋体" w:eastAsia="宋体" w:cs="宋体"/>
          <w:b/>
          <w:bCs/>
          <w:color w:val="000000"/>
          <w:szCs w:val="21"/>
          <w:highlight w:val="none"/>
          <w:lang w:val="zh-CN"/>
        </w:rPr>
        <w:t xml:space="preserve">2.</w:t>
      </w:r>
      <w:r>
        <w:rPr>
          <w:rFonts w:hint="eastAsia" w:ascii="宋体" w:hAnsi="宋体" w:eastAsia="宋体" w:cs="宋体"/>
          <w:b/>
          <w:szCs w:val="21"/>
          <w:highlight w:val="none"/>
          <w:lang w:val="zh-CN"/>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highlight w:val="none"/>
        </w:rPr>
      </w:pPr>
      <w:r>
        <w:rPr>
          <w:rFonts w:hint="eastAsia" w:ascii="宋体" w:hAnsi="宋体" w:eastAsia="宋体" w:cs="宋体"/>
          <w:color w:val="000000"/>
          <w:szCs w:val="21"/>
          <w:highlight w:val="none"/>
        </w:rPr>
        <w:t xml:space="preserve">2.1本文件</w:t>
      </w:r>
      <w:r>
        <w:rPr>
          <w:rFonts w:hint="eastAsia" w:ascii="宋体" w:hAnsi="宋体" w:eastAsia="宋体" w:cs="宋体"/>
          <w:bCs/>
          <w:color w:val="000000"/>
          <w:highlight w:val="none"/>
        </w:rPr>
        <w:t xml:space="preserve">中采购代理机构为 </w:t>
      </w:r>
      <w:r>
        <w:rPr>
          <w:rFonts w:hint="eastAsia" w:ascii="宋体" w:hAnsi="宋体" w:eastAsia="宋体" w:cs="宋体"/>
          <w:b/>
          <w:color w:val="000000"/>
          <w:highlight w:val="none"/>
          <w:u w:val="single"/>
          <w:lang w:eastAsia="zh-CN"/>
        </w:rPr>
        <w:t xml:space="preserve">江苏东佳工程项目管理咨询有限公司</w:t>
      </w:r>
      <w:r>
        <w:rPr>
          <w:rFonts w:hint="eastAsia" w:ascii="宋体" w:hAnsi="宋体" w:eastAsia="宋体" w:cs="宋体"/>
          <w:bCs/>
          <w:color w:val="000000"/>
          <w:highlight w:val="none"/>
        </w:rPr>
        <w:t xml:space="preserve">；采购人为</w:t>
      </w:r>
      <w:r>
        <w:rPr>
          <w:rFonts w:hint="eastAsia" w:ascii="宋体" w:hAnsi="宋体" w:cs="宋体"/>
          <w:b/>
          <w:color w:val="000000"/>
          <w:highlight w:val="none"/>
          <w:u w:val="single"/>
          <w:lang w:eastAsia="zh-CN"/>
        </w:rPr>
        <w:t xml:space="preserve">南京市江宁中医院</w:t>
      </w:r>
      <w:r>
        <w:rPr>
          <w:rFonts w:hint="eastAsia" w:ascii="宋体" w:hAnsi="宋体" w:eastAsia="宋体" w:cs="宋体"/>
          <w:b/>
          <w:color w:val="000000"/>
          <w:highlight w:val="none"/>
          <w:u w:val="single"/>
        </w:rPr>
        <w:t xml:space="preserve"> </w:t>
      </w:r>
      <w:r>
        <w:rPr>
          <w:rFonts w:hint="eastAsia" w:ascii="宋体" w:hAnsi="宋体" w:eastAsia="宋体" w:cs="宋体"/>
          <w:bCs/>
          <w:color w:val="000000"/>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2.2“货物和服务”指本文件中所述产品及相关货物和服务。</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2.3“用户或使用单位”指使用</w:t>
      </w:r>
      <w:r>
        <w:rPr>
          <w:rFonts w:hint="eastAsia" w:ascii="宋体" w:hAnsi="宋体" w:eastAsia="宋体" w:cs="宋体"/>
          <w:szCs w:val="21"/>
          <w:highlight w:val="none"/>
          <w:lang w:val="zh-CN"/>
        </w:rPr>
        <w:t xml:space="preserve">货物、服务的</w:t>
      </w:r>
      <w:r>
        <w:rPr>
          <w:rFonts w:hint="eastAsia" w:ascii="宋体" w:hAnsi="宋体" w:eastAsia="宋体" w:cs="宋体"/>
          <w:bCs/>
          <w:highlight w:val="none"/>
        </w:rPr>
        <w:t xml:space="preserve">单位。</w:t>
      </w:r>
      <w:r/>
    </w:p>
    <w:p>
      <w:pPr>
        <w:ind w:firstLine="420"/>
        <w:spacing w:line="360" w:lineRule="auto"/>
        <w:rPr>
          <w:rFonts w:hint="eastAsia" w:ascii="宋体" w:hAnsi="宋体" w:eastAsia="宋体" w:cs="宋体"/>
          <w:b/>
          <w:szCs w:val="21"/>
          <w:highlight w:val="none"/>
          <w:lang w:val="zh-CN"/>
        </w:rPr>
        <w:outlineLvl w:val="2"/>
      </w:pPr>
      <w:r/>
      <w:bookmarkStart w:id="16" w:name="_Toc25880"/>
      <w:r/>
      <w:bookmarkStart w:id="17" w:name="_Toc18001"/>
      <w:r>
        <w:rPr>
          <w:rFonts w:hint="eastAsia" w:ascii="宋体" w:hAnsi="宋体" w:eastAsia="宋体" w:cs="宋体"/>
          <w:b/>
          <w:bCs/>
          <w:color w:val="000000"/>
          <w:szCs w:val="21"/>
          <w:highlight w:val="none"/>
          <w:lang w:val="zh-CN"/>
        </w:rPr>
        <w:t xml:space="preserve">3.</w:t>
      </w:r>
      <w:r>
        <w:rPr>
          <w:rFonts w:hint="eastAsia" w:ascii="宋体" w:hAnsi="宋体" w:eastAsia="宋体" w:cs="宋体"/>
          <w:b/>
          <w:szCs w:val="21"/>
          <w:highlight w:val="none"/>
          <w:lang w:val="zh-CN"/>
        </w:rPr>
        <w:t xml:space="preserve">政策功能</w:t>
      </w:r>
      <w:bookmarkEnd w:id="16"/>
      <w:r/>
      <w:bookmarkEnd w:id="17"/>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  </w:t>
      </w:r>
      <w:r/>
    </w:p>
    <w:p>
      <w:pPr>
        <w:jc w:val="left"/>
        <w:spacing w:line="360" w:lineRule="auto"/>
        <w:rPr>
          <w:rFonts w:hint="eastAsia" w:ascii="宋体" w:hAnsi="宋体" w:eastAsia="宋体" w:cs="宋体"/>
          <w:bCs/>
          <w:highlight w:val="none"/>
        </w:rPr>
      </w:pPr>
      <w:r>
        <w:rPr>
          <w:rFonts w:hint="eastAsia" w:ascii="宋体" w:hAnsi="宋体" w:eastAsia="宋体" w:cs="宋体"/>
          <w:bCs/>
          <w:highlight w:val="none"/>
        </w:rPr>
        <w:t xml:space="preserve">3.6 提供的产品属于政府强制采购节能产品的，供应商应当选择经过认证的节能产品投标，并提供有效的节能产品认证证书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3.7提供的产品属于环境标志产品的,供应商应当选择经过认证的环境标志产品投标,并提供有效的环境标志产品认证证书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ind w:firstLine="420"/>
        <w:spacing w:line="360" w:lineRule="auto"/>
        <w:rPr>
          <w:rFonts w:hint="eastAsia" w:ascii="宋体" w:hAnsi="宋体" w:eastAsia="宋体" w:cs="宋体"/>
          <w:b/>
          <w:szCs w:val="21"/>
          <w:highlight w:val="none"/>
          <w:lang w:val="zh-CN"/>
        </w:rPr>
        <w:outlineLvl w:val="2"/>
      </w:pPr>
      <w:r/>
      <w:bookmarkStart w:id="18" w:name="_Toc25651"/>
      <w:r/>
      <w:bookmarkStart w:id="19" w:name="_Toc4759"/>
      <w:r/>
      <w:bookmarkStart w:id="20" w:name="_Toc462564067"/>
      <w:r/>
      <w:bookmarkStart w:id="21" w:name="_Toc16938523"/>
      <w:r/>
      <w:bookmarkStart w:id="22" w:name="_Toc17711"/>
      <w:r/>
      <w:bookmarkStart w:id="23" w:name="_Toc513029207"/>
      <w:r/>
      <w:bookmarkStart w:id="24" w:name="_Toc20823279"/>
      <w:r>
        <w:rPr>
          <w:rFonts w:hint="eastAsia" w:ascii="宋体" w:hAnsi="宋体" w:eastAsia="宋体" w:cs="宋体"/>
          <w:b/>
          <w:bCs/>
          <w:color w:val="000000"/>
          <w:szCs w:val="21"/>
          <w:highlight w:val="none"/>
          <w:lang w:val="zh-CN"/>
        </w:rPr>
        <w:t xml:space="preserve">4.</w:t>
      </w:r>
      <w:r>
        <w:rPr>
          <w:rFonts w:hint="eastAsia" w:ascii="宋体" w:hAnsi="宋体" w:eastAsia="宋体" w:cs="宋体"/>
          <w:b/>
          <w:szCs w:val="21"/>
          <w:highlight w:val="none"/>
          <w:lang w:val="zh-CN"/>
        </w:rPr>
        <w:t xml:space="preserve">投标费用</w:t>
      </w:r>
      <w:bookmarkEnd w:id="18"/>
      <w:r/>
      <w:bookmarkEnd w:id="19"/>
      <w:r/>
      <w:bookmarkEnd w:id="20"/>
      <w:r/>
      <w:bookmarkEnd w:id="21"/>
      <w:r/>
      <w:bookmarkEnd w:id="22"/>
      <w:r/>
      <w:bookmarkEnd w:id="23"/>
      <w:r/>
      <w:bookmarkEnd w:id="24"/>
      <w:r/>
      <w:r/>
    </w:p>
    <w:p>
      <w:pPr>
        <w:ind w:firstLine="42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eastAsia="宋体" w:cs="宋体"/>
          <w:b/>
          <w:szCs w:val="21"/>
          <w:highlight w:val="none"/>
          <w:lang w:val="zh-CN"/>
        </w:rPr>
        <w:outlineLvl w:val="2"/>
      </w:pPr>
      <w:r/>
      <w:bookmarkStart w:id="25" w:name="_Toc25474"/>
      <w:r/>
      <w:bookmarkStart w:id="26" w:name="_Toc344"/>
      <w:r>
        <w:rPr>
          <w:rFonts w:hint="eastAsia" w:ascii="宋体" w:hAnsi="宋体" w:eastAsia="宋体" w:cs="宋体"/>
          <w:b/>
          <w:bCs/>
          <w:color w:val="000000"/>
          <w:szCs w:val="21"/>
          <w:highlight w:val="none"/>
          <w:lang w:val="zh-CN"/>
        </w:rPr>
        <w:t xml:space="preserve">5.</w:t>
      </w:r>
      <w:r>
        <w:rPr>
          <w:rFonts w:hint="eastAsia" w:ascii="宋体" w:hAnsi="宋体" w:eastAsia="宋体" w:cs="宋体"/>
          <w:b/>
          <w:szCs w:val="21"/>
          <w:highlight w:val="none"/>
          <w:lang w:val="zh-CN"/>
        </w:rPr>
        <w:t xml:space="preserve">招标文件的约束力</w:t>
      </w:r>
      <w:bookmarkEnd w:id="25"/>
      <w:r/>
      <w:bookmarkEnd w:id="26"/>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rFonts w:hint="eastAsia" w:ascii="宋体" w:hAnsi="宋体" w:eastAsia="宋体" w:cs="宋体"/>
          <w:b/>
          <w:bCs/>
          <w:color w:val="000000"/>
          <w:sz w:val="24"/>
          <w:highlight w:val="none"/>
        </w:rPr>
        <w:outlineLvl w:val="1"/>
      </w:pPr>
      <w:r/>
      <w:bookmarkStart w:id="27" w:name="_Toc11232"/>
      <w:r/>
      <w:bookmarkStart w:id="28" w:name="_Toc15035"/>
      <w:r/>
      <w:bookmarkStart w:id="29" w:name="_Toc16938525"/>
      <w:r/>
      <w:bookmarkStart w:id="30" w:name="_Toc513029209"/>
      <w:r/>
      <w:bookmarkStart w:id="31" w:name="_Toc120614215"/>
      <w:r/>
      <w:bookmarkStart w:id="32" w:name="_Toc20823281"/>
      <w:r>
        <w:rPr>
          <w:rFonts w:hint="eastAsia" w:ascii="宋体" w:hAnsi="宋体" w:eastAsia="宋体" w:cs="宋体"/>
          <w:b/>
          <w:bCs/>
          <w:color w:val="000000"/>
          <w:sz w:val="24"/>
          <w:highlight w:val="none"/>
        </w:rPr>
        <w:t xml:space="preserve">二、招标文件</w:t>
      </w:r>
      <w:bookmarkEnd w:id="27"/>
      <w:r/>
      <w:bookmarkEnd w:id="28"/>
      <w:r/>
      <w:bookmarkEnd w:id="29"/>
      <w:r/>
      <w:bookmarkEnd w:id="30"/>
      <w:r/>
      <w:bookmarkEnd w:id="31"/>
      <w:r/>
      <w:bookmarkEnd w:id="32"/>
      <w:r/>
      <w:r/>
    </w:p>
    <w:p>
      <w:pPr>
        <w:ind w:firstLine="420"/>
        <w:spacing w:line="360" w:lineRule="auto"/>
        <w:rPr>
          <w:rFonts w:hint="eastAsia" w:ascii="宋体" w:hAnsi="宋体" w:eastAsia="宋体" w:cs="宋体"/>
          <w:b/>
          <w:szCs w:val="21"/>
          <w:highlight w:val="none"/>
          <w:lang w:val="zh-CN"/>
        </w:rPr>
        <w:outlineLvl w:val="2"/>
      </w:pPr>
      <w:r/>
      <w:bookmarkStart w:id="33" w:name="_Toc16938526"/>
      <w:r/>
      <w:bookmarkStart w:id="34" w:name="_Toc20823282"/>
      <w:r/>
      <w:bookmarkStart w:id="35" w:name="_Toc31631"/>
      <w:r/>
      <w:bookmarkStart w:id="36" w:name="_Toc513029210"/>
      <w:r/>
      <w:bookmarkStart w:id="37" w:name="_Toc2899"/>
      <w:r>
        <w:rPr>
          <w:rFonts w:hint="eastAsia" w:ascii="宋体" w:hAnsi="宋体" w:eastAsia="宋体" w:cs="宋体"/>
          <w:b/>
          <w:bCs/>
          <w:color w:val="000000"/>
          <w:szCs w:val="21"/>
          <w:highlight w:val="none"/>
          <w:lang w:val="zh-CN"/>
        </w:rPr>
        <w:t xml:space="preserve">6.</w:t>
      </w:r>
      <w:r>
        <w:rPr>
          <w:rFonts w:hint="eastAsia" w:ascii="宋体" w:hAnsi="宋体" w:eastAsia="宋体" w:cs="宋体"/>
          <w:b/>
          <w:szCs w:val="21"/>
          <w:highlight w:val="none"/>
          <w:lang w:val="zh-CN"/>
        </w:rPr>
        <w:t xml:space="preserve">招标文件构成</w:t>
      </w:r>
      <w:bookmarkEnd w:id="33"/>
      <w:r/>
      <w:bookmarkEnd w:id="34"/>
      <w:r/>
      <w:bookmarkEnd w:id="35"/>
      <w:r/>
      <w:bookmarkEnd w:id="36"/>
      <w:r/>
      <w:bookmarkEnd w:id="37"/>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招标文件由以下部分组成：</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招标邀请</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招标技术规格及要求</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合同条款</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第六章  投标文件格式及附件</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6.4供应商被视为充分熟悉本招标项目的各种情况以及与履行合同有关的一切其他情况。</w:t>
      </w:r>
      <w:r/>
    </w:p>
    <w:p>
      <w:pPr>
        <w:pStyle w:val="888"/>
        <w:ind w:left="0" w:firstLine="422"/>
        <w:jc w:val="both"/>
        <w:spacing w:line="440" w:lineRule="exact"/>
        <w:rPr>
          <w:rFonts w:hint="eastAsia" w:ascii="宋体" w:hAnsi="宋体" w:eastAsia="宋体" w:cs="宋体"/>
          <w:b/>
          <w:bCs/>
          <w:color w:val="000000"/>
          <w:sz w:val="21"/>
          <w:szCs w:val="21"/>
          <w:highlight w:val="none"/>
        </w:rPr>
      </w:pPr>
      <w:r/>
      <w:bookmarkStart w:id="38" w:name="_Toc14415"/>
      <w:r/>
      <w:bookmarkStart w:id="39" w:name="_Toc24838"/>
      <w:r>
        <w:rPr>
          <w:rFonts w:hint="eastAsia" w:ascii="宋体" w:hAnsi="宋体" w:eastAsia="宋体" w:cs="宋体"/>
          <w:b/>
          <w:bCs/>
          <w:color w:val="000000"/>
          <w:sz w:val="21"/>
          <w:szCs w:val="21"/>
          <w:highlight w:val="none"/>
        </w:rPr>
        <w:t xml:space="preserve">7.招标文件的澄清、补充或修改</w:t>
      </w:r>
      <w:bookmarkEnd w:id="38"/>
      <w:r/>
      <w:bookmarkEnd w:id="39"/>
      <w:r/>
      <w:r/>
    </w:p>
    <w:p>
      <w:pPr>
        <w:ind w:firstLine="441"/>
        <w:spacing w:line="440" w:lineRule="exact"/>
        <w:rPr>
          <w:rFonts w:hint="eastAsia" w:ascii="宋体" w:hAnsi="宋体" w:eastAsia="宋体" w:cs="宋体"/>
          <w:highlight w:val="none"/>
        </w:rPr>
      </w:pPr>
      <w:r/>
      <w:bookmarkStart w:id="40" w:name="_Toc29128"/>
      <w:r>
        <w:rPr>
          <w:rFonts w:hint="eastAsia" w:ascii="宋体" w:hAnsi="宋体" w:eastAsia="宋体" w:cs="宋体"/>
          <w:color w:val="000000"/>
          <w:szCs w:val="21"/>
          <w:highlight w:val="none"/>
        </w:rPr>
        <w:t xml:space="preserve">7.1</w:t>
      </w:r>
      <w:r>
        <w:rPr>
          <w:rFonts w:hint="eastAsia" w:ascii="宋体" w:hAnsi="宋体" w:eastAsia="宋体" w:cs="宋体"/>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highlight w:val="none"/>
        </w:rPr>
      </w:pPr>
      <w:r>
        <w:rPr>
          <w:rFonts w:hint="eastAsia" w:ascii="宋体" w:hAnsi="宋体" w:eastAsia="宋体" w:cs="宋体"/>
          <w:color w:val="000000"/>
          <w:szCs w:val="21"/>
          <w:highlight w:val="none"/>
        </w:rPr>
        <w:t xml:space="preserve">7.2 </w:t>
      </w:r>
      <w:r>
        <w:rPr>
          <w:rFonts w:hint="eastAsia" w:ascii="宋体" w:hAnsi="宋体" w:eastAsia="宋体" w:cs="宋体"/>
          <w:highlight w:val="none"/>
        </w:rPr>
        <w:t xml:space="preserve">采购代理机构对已发出的招标文件进行必要的澄清或者修改，将在投标截止时间15日前，在原招标公告媒体公布。</w:t>
      </w:r>
      <w:r>
        <w:rPr>
          <w:rFonts w:hint="eastAsia" w:ascii="宋体" w:hAnsi="宋体" w:eastAsia="宋体" w:cs="宋体"/>
          <w:szCs w:val="21"/>
          <w:highlight w:val="none"/>
        </w:rPr>
        <w:t xml:space="preserve">不足15日的，采购人或者采购代理机构应当顺延提交投标文件的截止时间。</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7.3 </w:t>
      </w:r>
      <w:r>
        <w:rPr>
          <w:rFonts w:hint="eastAsia" w:ascii="宋体" w:hAnsi="宋体" w:eastAsia="宋体" w:cs="宋体"/>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7.4</w:t>
      </w:r>
      <w:r>
        <w:rPr>
          <w:rFonts w:hint="eastAsia" w:ascii="宋体" w:hAnsi="宋体" w:eastAsia="宋体" w:cs="宋体"/>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highlight w:val="none"/>
        </w:rPr>
      </w:pPr>
      <w:r>
        <w:rPr>
          <w:rFonts w:hint="eastAsia" w:ascii="宋体" w:hAnsi="宋体" w:eastAsia="宋体" w:cs="宋体"/>
          <w:color w:val="000000"/>
          <w:szCs w:val="21"/>
          <w:highlight w:val="none"/>
        </w:rPr>
        <w:t xml:space="preserve">7.5 </w:t>
      </w:r>
      <w:r>
        <w:rPr>
          <w:rFonts w:hint="eastAsia" w:ascii="宋体" w:hAnsi="宋体" w:eastAsia="宋体" w:cs="宋体"/>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sz w:val="24"/>
          <w:highlight w:val="none"/>
        </w:rPr>
        <w:outlineLvl w:val="1"/>
      </w:pPr>
      <w:r/>
      <w:bookmarkStart w:id="41" w:name="_Toc27318"/>
      <w:r>
        <w:rPr>
          <w:rFonts w:hint="eastAsia" w:ascii="宋体" w:hAnsi="宋体" w:eastAsia="宋体" w:cs="宋体"/>
          <w:b/>
          <w:bCs/>
          <w:sz w:val="24"/>
          <w:highlight w:val="none"/>
        </w:rPr>
        <w:t xml:space="preserve">三、投标文件的编制</w:t>
      </w:r>
      <w:bookmarkEnd w:id="40"/>
      <w:r/>
      <w:bookmarkEnd w:id="41"/>
      <w:r/>
      <w:r/>
    </w:p>
    <w:p>
      <w:pPr>
        <w:pStyle w:val="888"/>
        <w:ind w:left="0" w:firstLine="422"/>
        <w:jc w:val="both"/>
        <w:spacing w:line="440" w:lineRule="exact"/>
        <w:rPr>
          <w:rFonts w:hint="eastAsia" w:ascii="宋体" w:hAnsi="宋体" w:eastAsia="宋体" w:cs="宋体"/>
          <w:b/>
          <w:bCs/>
          <w:sz w:val="21"/>
          <w:szCs w:val="21"/>
          <w:highlight w:val="none"/>
        </w:rPr>
      </w:pPr>
      <w:r/>
      <w:bookmarkStart w:id="42" w:name="_Toc28127"/>
      <w:r/>
      <w:bookmarkStart w:id="43" w:name="_Toc14460"/>
      <w:r>
        <w:rPr>
          <w:rFonts w:hint="eastAsia" w:ascii="宋体" w:hAnsi="宋体" w:eastAsia="宋体" w:cs="宋体"/>
          <w:b/>
          <w:bCs/>
          <w:sz w:val="21"/>
          <w:szCs w:val="21"/>
          <w:highlight w:val="none"/>
        </w:rPr>
        <w:t xml:space="preserve">8.</w:t>
      </w:r>
      <w:bookmarkEnd w:id="42"/>
      <w:r>
        <w:rPr>
          <w:rFonts w:hint="eastAsia" w:ascii="宋体" w:hAnsi="宋体" w:eastAsia="宋体" w:cs="宋体"/>
          <w:b/>
          <w:bCs/>
          <w:sz w:val="21"/>
          <w:szCs w:val="21"/>
          <w:highlight w:val="none"/>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8.1 供应商提交的投标文件（包括技术文件和资料、图纸中的说明）以及</w:t>
      </w:r>
      <w:r>
        <w:rPr>
          <w:rFonts w:hint="eastAsia" w:ascii="宋体" w:hAnsi="宋体" w:eastAsia="宋体" w:cs="宋体"/>
          <w:color w:val="000000"/>
          <w:szCs w:val="21"/>
          <w:highlight w:val="none"/>
        </w:rPr>
        <w:t xml:space="preserve">供应商与采购代理机构之间</w:t>
      </w:r>
      <w:r>
        <w:rPr>
          <w:rFonts w:hint="eastAsia" w:ascii="宋体" w:hAnsi="宋体" w:eastAsia="宋体" w:cs="宋体"/>
          <w:szCs w:val="21"/>
          <w:highlight w:val="none"/>
        </w:rPr>
        <w:t xml:space="preserve">就有关投标的所有来往函电均应</w:t>
      </w:r>
      <w:r>
        <w:rPr>
          <w:rFonts w:hint="eastAsia" w:ascii="宋体" w:hAnsi="宋体" w:eastAsia="宋体" w:cs="宋体"/>
          <w:color w:val="000000"/>
          <w:szCs w:val="21"/>
          <w:highlight w:val="none"/>
        </w:rPr>
        <w:t xml:space="preserve">以简体中文书写。</w:t>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szCs w:val="21"/>
          <w:highlight w:val="none"/>
        </w:rPr>
      </w:pPr>
      <w:r/>
      <w:bookmarkStart w:id="44" w:name="_Toc19298"/>
      <w:r>
        <w:rPr>
          <w:rFonts w:hint="eastAsia" w:ascii="宋体" w:hAnsi="宋体" w:eastAsia="宋体" w:cs="宋体"/>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8.5 所有投标响应报价具体详见投标人须知前附表。</w:t>
      </w:r>
      <w:r/>
    </w:p>
    <w:p>
      <w:pPr>
        <w:ind w:firstLine="420"/>
        <w:spacing w:line="360" w:lineRule="auto"/>
        <w:rPr>
          <w:rFonts w:hint="eastAsia" w:ascii="宋体" w:hAnsi="宋体" w:eastAsia="宋体" w:cs="宋体"/>
          <w:b/>
          <w:szCs w:val="21"/>
          <w:highlight w:val="none"/>
          <w:lang w:val="zh-CN"/>
        </w:rPr>
        <w:outlineLvl w:val="2"/>
      </w:pPr>
      <w:r/>
      <w:bookmarkStart w:id="45" w:name="_Toc11547"/>
      <w:r/>
      <w:bookmarkStart w:id="46" w:name="_Toc30894"/>
      <w:r>
        <w:rPr>
          <w:rFonts w:hint="eastAsia" w:ascii="宋体" w:hAnsi="宋体" w:eastAsia="宋体" w:cs="宋体"/>
          <w:b/>
          <w:bCs/>
          <w:color w:val="000000"/>
          <w:szCs w:val="21"/>
          <w:highlight w:val="none"/>
        </w:rPr>
        <w:t xml:space="preserve">9.</w:t>
      </w:r>
      <w:r>
        <w:rPr>
          <w:rFonts w:hint="eastAsia" w:ascii="宋体" w:hAnsi="宋体" w:eastAsia="宋体" w:cs="宋体"/>
          <w:b/>
          <w:szCs w:val="21"/>
          <w:highlight w:val="none"/>
          <w:lang w:val="zh-CN"/>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9.1</w:t>
      </w:r>
      <w:r>
        <w:rPr>
          <w:rFonts w:hint="eastAsia" w:ascii="宋体" w:hAnsi="宋体" w:eastAsia="宋体" w:cs="宋体"/>
          <w:color w:val="000000"/>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9.2</w:t>
      </w:r>
      <w:r>
        <w:rPr>
          <w:rFonts w:hint="eastAsia" w:ascii="宋体" w:hAnsi="宋体" w:eastAsia="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9.3以联合体形式参加采购的，</w:t>
      </w:r>
      <w:r>
        <w:rPr>
          <w:rFonts w:hint="eastAsia" w:ascii="宋体" w:hAnsi="宋体" w:eastAsia="宋体" w:cs="宋体"/>
          <w:b/>
          <w:szCs w:val="21"/>
          <w:highlight w:val="none"/>
        </w:rPr>
        <w:t xml:space="preserve">联合体各方均应当符合政府采购法第二十二条第一款规定的</w:t>
      </w:r>
      <w:r>
        <w:rPr>
          <w:rFonts w:hint="eastAsia" w:ascii="宋体" w:hAnsi="宋体" w:eastAsia="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highlight w:val="none"/>
        </w:rPr>
        <w:t xml:space="preserve">。由同一专业的供应商组成的联合体，</w:t>
      </w:r>
      <w:r>
        <w:rPr>
          <w:rFonts w:hint="eastAsia" w:ascii="宋体" w:hAnsi="宋体" w:eastAsia="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eastAsia="宋体" w:cs="宋体"/>
          <w:highlight w:val="none"/>
        </w:rPr>
        <w:t xml:space="preserve">以响应全权代表方的应答材料作为商务评审的依据</w:t>
      </w:r>
      <w:r>
        <w:rPr>
          <w:rFonts w:hint="eastAsia" w:ascii="宋体" w:hAnsi="宋体" w:eastAsia="宋体" w:cs="宋体"/>
          <w:color w:val="000000"/>
          <w:highlight w:val="none"/>
        </w:rPr>
        <w:t xml:space="preserve">。</w:t>
      </w:r>
      <w:r>
        <w:rPr>
          <w:rFonts w:hint="eastAsia" w:ascii="宋体" w:hAnsi="宋体" w:eastAsia="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9.4 </w:t>
      </w:r>
      <w:r>
        <w:rPr>
          <w:rFonts w:hint="eastAsia" w:ascii="宋体" w:hAnsi="宋体" w:eastAsia="宋体" w:cs="宋体"/>
          <w:highlight w:val="none"/>
        </w:rPr>
        <w:t xml:space="preserve">联合体各方之间应当签订联合体协议，明确约定联合体各方承担的工作和相应的责任，并将联合体协议连同</w:t>
      </w:r>
      <w:r>
        <w:rPr>
          <w:rFonts w:hint="eastAsia" w:ascii="宋体" w:hAnsi="宋体" w:cs="宋体"/>
          <w:highlight w:val="none"/>
          <w:lang w:eastAsia="zh-CN"/>
        </w:rPr>
        <w:t xml:space="preserve">投标文件</w:t>
      </w:r>
      <w:r>
        <w:rPr>
          <w:rFonts w:hint="eastAsia" w:ascii="宋体" w:hAnsi="宋体" w:eastAsia="宋体" w:cs="宋体"/>
          <w:highlight w:val="none"/>
        </w:rPr>
        <w:t xml:space="preserve">一并提交。</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9.5 </w:t>
      </w:r>
      <w:r>
        <w:rPr>
          <w:rFonts w:hint="eastAsia" w:ascii="宋体" w:hAnsi="宋体" w:eastAsia="宋体" w:cs="宋体"/>
          <w:highlight w:val="none"/>
        </w:rPr>
        <w:t xml:space="preserve">以联合体形式参加政府采购活动的，联合体各方不得再单独参加或者与其他供应商另外组成联合体参加同一合同项下的政府采购活动。</w:t>
      </w:r>
      <w:bookmarkEnd w:id="44"/>
      <w:r/>
      <w:r/>
    </w:p>
    <w:p>
      <w:pPr>
        <w:pStyle w:val="888"/>
        <w:ind w:left="0" w:firstLine="422"/>
        <w:jc w:val="both"/>
        <w:spacing w:line="440" w:lineRule="exact"/>
        <w:rPr>
          <w:rFonts w:hint="eastAsia" w:ascii="宋体" w:hAnsi="宋体" w:eastAsia="宋体" w:cs="宋体"/>
          <w:b/>
          <w:bCs w:val="0"/>
          <w:sz w:val="24"/>
          <w:szCs w:val="24"/>
          <w:highlight w:val="none"/>
          <w:lang w:val="en-US" w:eastAsia="zh-CN"/>
        </w:rPr>
      </w:pPr>
      <w:r/>
      <w:bookmarkStart w:id="47" w:name="_Toc22790"/>
      <w:r/>
      <w:bookmarkStart w:id="48" w:name="_Toc6681"/>
      <w:r>
        <w:rPr>
          <w:rFonts w:hint="eastAsia" w:ascii="宋体" w:hAnsi="宋体" w:eastAsia="宋体" w:cs="宋体"/>
          <w:b/>
          <w:bCs/>
          <w:color w:val="000000"/>
          <w:sz w:val="21"/>
          <w:szCs w:val="21"/>
          <w:highlight w:val="none"/>
        </w:rPr>
        <w:t xml:space="preserve">10.投标文件</w:t>
      </w:r>
      <w:r>
        <w:rPr>
          <w:rFonts w:hint="eastAsia" w:ascii="宋体" w:hAnsi="宋体" w:eastAsia="宋体" w:cs="宋体"/>
          <w:b/>
          <w:sz w:val="21"/>
          <w:highlight w:val="none"/>
          <w:lang w:val="en-US" w:eastAsia="zh-CN" w:bidi="ar-SA"/>
        </w:rPr>
        <w:t xml:space="preserve">的</w:t>
      </w:r>
      <w:bookmarkEnd w:id="47"/>
      <w:r>
        <w:rPr>
          <w:rFonts w:hint="eastAsia" w:ascii="宋体" w:hAnsi="宋体" w:eastAsia="宋体" w:cs="宋体"/>
          <w:b/>
          <w:sz w:val="21"/>
          <w:highlight w:val="none"/>
          <w:lang w:val="en-US" w:eastAsia="zh-CN" w:bidi="ar-SA"/>
        </w:rPr>
        <w:t xml:space="preserve">组成</w:t>
      </w:r>
      <w:bookmarkEnd w:id="48"/>
      <w:r>
        <w:rPr>
          <w:rFonts w:hint="eastAsia" w:ascii="宋体" w:hAnsi="宋体" w:eastAsia="宋体" w:cs="宋体"/>
          <w:b/>
          <w:sz w:val="21"/>
          <w:highlight w:val="none"/>
          <w:lang w:val="en-US" w:eastAsia="zh-CN" w:bidi="ar-SA"/>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bookmarkStart w:id="49" w:name="_Toc15215"/>
      <w:r/>
      <w:bookmarkStart w:id="50" w:name="_Toc31206"/>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 供应商应当根据磋商文件要求编制</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，并根据自己的商务能力、技术水平对磋商文件提出的要求和条件逐条标明是否响应。</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文件的要求，包括但不限于下列文件，其中加“★”项目不得有缺失或无效</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未按要求提供视为无效投标</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（2）★法定代表人</w:t>
      </w:r>
      <w:r>
        <w:rPr>
          <w:rFonts w:hint="eastAsia" w:ascii="宋体" w:hAnsi="宋体" w:eastAsia="宋体" w:cs="宋体"/>
          <w:bCs/>
          <w:color w:val="auto"/>
          <w:szCs w:val="21"/>
          <w:highlight w:val="none"/>
          <w:lang w:val="en-US" w:eastAsia="zh-CN"/>
        </w:rPr>
        <w:t xml:space="preserve">授权</w:t>
      </w:r>
      <w:r>
        <w:rPr>
          <w:rFonts w:hint="eastAsia" w:ascii="宋体" w:hAnsi="宋体" w:eastAsia="宋体" w:cs="宋体"/>
          <w:bCs/>
          <w:color w:val="auto"/>
          <w:szCs w:val="21"/>
          <w:highlight w:val="none"/>
        </w:rPr>
        <w:t xml:space="preserve">书</w:t>
      </w:r>
      <w:r>
        <w:rPr>
          <w:rFonts w:hint="eastAsia" w:ascii="宋体" w:hAnsi="宋体" w:eastAsia="宋体" w:cs="宋体"/>
          <w:bCs/>
          <w:color w:val="auto"/>
          <w:szCs w:val="21"/>
          <w:highlight w:val="none"/>
          <w:lang w:val="en-US" w:eastAsia="zh-CN"/>
        </w:rPr>
        <w:t xml:space="preserve">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rPr>
        <w:t xml:space="preserve">的身份证</w:t>
      </w:r>
      <w:r>
        <w:rPr>
          <w:rFonts w:hint="eastAsia" w:ascii="宋体" w:hAnsi="宋体" w:eastAsia="宋体" w:cs="宋体"/>
          <w:bCs/>
          <w:color w:val="auto"/>
          <w:szCs w:val="21"/>
          <w:highlight w:val="none"/>
          <w:lang w:val="en-US" w:eastAsia="zh-CN"/>
        </w:rPr>
        <w:t xml:space="preserve">扫描</w:t>
      </w:r>
      <w:r>
        <w:rPr>
          <w:rFonts w:hint="eastAsia" w:ascii="宋体" w:hAnsi="宋体" w:eastAsia="宋体" w:cs="宋体"/>
          <w:bCs/>
          <w:color w:val="auto"/>
          <w:szCs w:val="21"/>
          <w:highlight w:val="none"/>
        </w:rPr>
        <w:t xml:space="preserve">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同时还需有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lang w:val="en-US" w:eastAsia="zh-CN"/>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★《南京市政府采购供应商信用记录表暨信用承诺书》</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供应商资格承诺函</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）供应商应充分考虑到市场价格变动，以及项目实施过程中的不可预见因素，一旦成交，总价格不变。如果有漏项，视同让利。</w:t>
      </w:r>
      <w:r/>
    </w:p>
    <w:p>
      <w:pPr>
        <w:ind w:firstLine="550"/>
        <w:spacing w:line="360" w:lineRule="auto"/>
        <w:tabs>
          <w:tab w:val="left" w:pos="0" w:leader="none"/>
          <w:tab w:val="left" w:pos="360" w:leader="none"/>
          <w:tab w:val="left" w:pos="540" w:leader="none"/>
        </w:tabs>
        <w:rPr>
          <w:rFonts w:hint="eastAsia" w:ascii="宋体" w:hAnsi="宋体" w:eastAsia="宋体" w:cs="宋体"/>
          <w:b/>
          <w:bCs/>
          <w:color w:val="000000"/>
          <w:sz w:val="21"/>
          <w:szCs w:val="21"/>
          <w:highlight w:val="none"/>
        </w:rPr>
      </w:pPr>
      <w:r>
        <w:rPr>
          <w:rFonts w:hint="eastAsia" w:ascii="宋体" w:hAnsi="宋体" w:eastAsia="宋体" w:cs="宋体"/>
          <w:bCs/>
          <w:color w:val="auto"/>
          <w:sz w:val="22"/>
          <w:szCs w:val="21"/>
          <w:highlight w:val="none"/>
          <w:lang w:val="en-US" w:eastAsia="en-US" w:bidi="en-US"/>
        </w:rPr>
        <w:t xml:space="preserve">（供应商根据以上要求提供相应承诺书，格式自拟）</w:t>
      </w:r>
      <w:r/>
    </w:p>
    <w:p>
      <w:pPr>
        <w:pStyle w:val="888"/>
        <w:ind w:left="0" w:firstLine="422"/>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11.投标文件的有效期</w:t>
      </w:r>
      <w:bookmarkEnd w:id="49"/>
      <w:r/>
      <w:bookmarkEnd w:id="50"/>
      <w:r/>
      <w:r/>
    </w:p>
    <w:p>
      <w:pPr>
        <w:ind w:firstLine="420"/>
        <w:jc w:val="left"/>
        <w:spacing w:line="360" w:lineRule="auto"/>
        <w:rPr>
          <w:rFonts w:hint="eastAsia" w:ascii="宋体" w:hAnsi="宋体" w:eastAsia="宋体" w:cs="宋体"/>
          <w:bCs/>
          <w:szCs w:val="21"/>
          <w:highlight w:val="none"/>
        </w:rPr>
      </w:pPr>
      <w:r/>
      <w:bookmarkStart w:id="51" w:name="_Toc6811"/>
      <w:r>
        <w:rPr>
          <w:rFonts w:hint="eastAsia" w:ascii="宋体" w:hAnsi="宋体" w:eastAsia="宋体" w:cs="宋体"/>
          <w:bCs/>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88"/>
        <w:ind w:left="0" w:firstLine="422"/>
        <w:jc w:val="both"/>
        <w:spacing w:line="360" w:lineRule="auto"/>
        <w:rPr>
          <w:rFonts w:hint="eastAsia" w:ascii="宋体" w:hAnsi="宋体" w:eastAsia="宋体" w:cs="宋体"/>
          <w:b/>
          <w:bCs/>
          <w:color w:val="000000"/>
          <w:sz w:val="21"/>
          <w:szCs w:val="21"/>
          <w:highlight w:val="none"/>
        </w:rPr>
      </w:pPr>
      <w:r/>
      <w:bookmarkStart w:id="52" w:name="_Toc21944"/>
      <w:r>
        <w:rPr>
          <w:rFonts w:hint="eastAsia" w:ascii="宋体" w:hAnsi="宋体" w:eastAsia="宋体" w:cs="宋体"/>
          <w:b/>
          <w:bCs/>
          <w:color w:val="000000"/>
          <w:sz w:val="21"/>
          <w:szCs w:val="21"/>
          <w:highlight w:val="none"/>
        </w:rPr>
        <w:t xml:space="preserve">12.</w:t>
      </w:r>
      <w:bookmarkEnd w:id="51"/>
      <w:r/>
      <w:bookmarkEnd w:id="52"/>
      <w:r>
        <w:rPr>
          <w:rFonts w:hint="eastAsia" w:ascii="宋体" w:hAnsi="宋体" w:eastAsia="宋体" w:cs="宋体"/>
          <w:b/>
          <w:bCs/>
          <w:color w:val="000000"/>
          <w:sz w:val="21"/>
          <w:szCs w:val="21"/>
          <w:highlight w:val="none"/>
        </w:rPr>
        <w:t xml:space="preserve">投标文件的编制要求和签署要求</w:t>
      </w:r>
      <w:r/>
    </w:p>
    <w:p>
      <w:pPr>
        <w:ind w:firstLine="420"/>
        <w:spacing w:line="360" w:lineRule="auto"/>
        <w:rPr>
          <w:rFonts w:hint="eastAsia" w:ascii="宋体" w:hAnsi="宋体" w:eastAsia="宋体" w:cs="宋体"/>
          <w:bCs/>
          <w:szCs w:val="21"/>
          <w:highlight w:val="none"/>
        </w:rPr>
      </w:pPr>
      <w:r/>
      <w:bookmarkStart w:id="53" w:name="_Toc27455"/>
      <w:r>
        <w:rPr>
          <w:rFonts w:hint="eastAsia" w:ascii="宋体" w:hAnsi="宋体" w:eastAsia="宋体" w:cs="宋体"/>
          <w:bCs/>
          <w:szCs w:val="21"/>
          <w:highlight w:val="none"/>
          <w:lang w:val="en-US" w:eastAsia="zh-CN"/>
        </w:rPr>
        <w:t xml:space="preserve">12.1</w:t>
      </w:r>
      <w:r>
        <w:rPr>
          <w:rFonts w:hint="eastAsia" w:ascii="宋体" w:hAnsi="宋体" w:eastAsia="宋体" w:cs="宋体"/>
          <w:bCs/>
          <w:szCs w:val="21"/>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12.2</w:t>
      </w:r>
      <w:r>
        <w:rPr>
          <w:rFonts w:hint="eastAsia" w:ascii="宋体" w:hAnsi="宋体" w:eastAsia="宋体" w:cs="宋体"/>
          <w:bCs/>
          <w:szCs w:val="21"/>
          <w:highlight w:val="none"/>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12.3</w:t>
      </w:r>
      <w:r>
        <w:rPr>
          <w:rFonts w:hint="eastAsia" w:ascii="宋体" w:hAnsi="宋体" w:eastAsia="宋体" w:cs="宋体"/>
          <w:bCs/>
          <w:szCs w:val="21"/>
          <w:highlight w:val="none"/>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12.4</w:t>
      </w:r>
      <w:r>
        <w:rPr>
          <w:rFonts w:hint="eastAsia" w:ascii="宋体" w:hAnsi="宋体" w:eastAsia="宋体" w:cs="宋体"/>
          <w:bCs/>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4" w:name="_Toc9506"/>
      <w:r>
        <w:rPr>
          <w:rFonts w:hint="eastAsia" w:ascii="宋体" w:hAnsi="宋体" w:eastAsia="宋体" w:cs="宋体"/>
          <w:b/>
          <w:bCs/>
          <w:color w:val="000000"/>
          <w:szCs w:val="21"/>
          <w:highlight w:val="none"/>
        </w:rPr>
        <w:t xml:space="preserve">四、投标文件的递交</w:t>
      </w:r>
      <w:bookmarkEnd w:id="53"/>
      <w:r/>
      <w:bookmarkEnd w:id="54"/>
      <w:r>
        <w:rPr>
          <w:rFonts w:hint="eastAsia" w:ascii="宋体" w:hAnsi="宋体" w:eastAsia="宋体" w:cs="宋体"/>
          <w:b/>
          <w:bCs/>
          <w:color w:val="000000"/>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5" w:name="_Toc16938541"/>
      <w:r/>
      <w:bookmarkStart w:id="56" w:name="_Toc462564084"/>
      <w:r/>
      <w:bookmarkStart w:id="57" w:name="_Toc20823297"/>
      <w:r/>
      <w:bookmarkStart w:id="58" w:name="_Toc513029225"/>
      <w:r/>
      <w:bookmarkStart w:id="59" w:name="_Toc415"/>
      <w:r/>
      <w:bookmarkStart w:id="60" w:name="_Toc15509"/>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电子投标文件</w:t>
      </w:r>
      <w:bookmarkEnd w:id="55"/>
      <w:r/>
      <w:bookmarkEnd w:id="56"/>
      <w:r/>
      <w:bookmarkEnd w:id="57"/>
      <w:r/>
      <w:bookmarkEnd w:id="58"/>
      <w:r>
        <w:rPr>
          <w:rFonts w:hint="eastAsia" w:ascii="宋体" w:hAnsi="宋体" w:eastAsia="宋体" w:cs="宋体"/>
          <w:b/>
          <w:bCs/>
          <w:color w:val="000000"/>
          <w:szCs w:val="21"/>
          <w:highlight w:val="none"/>
        </w:rPr>
        <w:t xml:space="preserve">的递交</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.1投标人应当按照规定，在投标截止时间前制作并上传电子投标文件。</w:t>
      </w:r>
      <w:bookmarkStart w:id="61" w:name="_Toc16938542"/>
      <w:r/>
      <w:bookmarkEnd w:id="61"/>
      <w:r/>
      <w:bookmarkStart w:id="62" w:name="_Toc20823298"/>
      <w:r/>
      <w:bookmarkEnd w:id="62"/>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3" w:name="_Toc513029227"/>
      <w:r/>
      <w:bookmarkStart w:id="64" w:name="_Toc20823299"/>
      <w:r/>
      <w:bookmarkStart w:id="65" w:name="_Toc16938543"/>
      <w:r>
        <w:rPr>
          <w:rFonts w:hint="eastAsia" w:ascii="宋体" w:hAnsi="宋体" w:eastAsia="宋体" w:cs="宋体"/>
          <w:b/>
          <w:bCs/>
          <w:color w:val="000000"/>
          <w:szCs w:val="21"/>
          <w:highlight w:val="none"/>
          <w:lang w:val="en-US" w:eastAsia="zh-CN"/>
        </w:rPr>
        <w:t xml:space="preserve">15.</w:t>
      </w:r>
      <w:r>
        <w:rPr>
          <w:rFonts w:hint="eastAsia" w:ascii="宋体" w:hAnsi="宋体" w:eastAsia="宋体" w:cs="宋体"/>
          <w:b/>
          <w:bCs/>
          <w:color w:val="000000"/>
          <w:szCs w:val="21"/>
          <w:highlight w:val="none"/>
        </w:rPr>
        <w:t xml:space="preserve">投标文件</w:t>
      </w:r>
      <w:bookmarkEnd w:id="63"/>
      <w:r/>
      <w:bookmarkEnd w:id="64"/>
      <w:r/>
      <w:bookmarkEnd w:id="65"/>
      <w:r>
        <w:rPr>
          <w:rFonts w:hint="eastAsia" w:ascii="宋体" w:hAnsi="宋体" w:eastAsia="宋体" w:cs="宋体"/>
          <w:b/>
          <w:bCs/>
          <w:color w:val="000000"/>
          <w:szCs w:val="21"/>
          <w:highlight w:val="none"/>
        </w:rPr>
        <w:t xml:space="preserve">的拒收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15</w:t>
      </w:r>
      <w:r>
        <w:rPr>
          <w:rFonts w:hint="eastAsia" w:ascii="宋体" w:hAnsi="宋体" w:eastAsia="宋体" w:cs="宋体"/>
          <w:b w:val="0"/>
          <w:bCs w:val="0"/>
          <w:color w:val="000000"/>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6" w:name="_Toc513029228"/>
      <w:r/>
      <w:bookmarkStart w:id="67" w:name="_Toc16938544"/>
      <w:r/>
      <w:bookmarkStart w:id="68" w:name="_Toc20823300"/>
      <w:r>
        <w:rPr>
          <w:rFonts w:hint="eastAsia" w:ascii="宋体" w:hAnsi="宋体" w:eastAsia="宋体" w:cs="宋体"/>
          <w:b/>
          <w:bCs/>
          <w:color w:val="000000"/>
          <w:szCs w:val="21"/>
          <w:highlight w:val="none"/>
          <w:lang w:val="en-US" w:eastAsia="zh-CN"/>
        </w:rPr>
        <w:t xml:space="preserve">16.</w:t>
      </w:r>
      <w:r>
        <w:rPr>
          <w:rFonts w:hint="eastAsia" w:ascii="宋体" w:hAnsi="宋体" w:eastAsia="宋体" w:cs="宋体"/>
          <w:b/>
          <w:bCs/>
          <w:color w:val="000000"/>
          <w:szCs w:val="21"/>
          <w:highlight w:val="none"/>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五、开标与评标</w:t>
      </w:r>
      <w:r/>
    </w:p>
    <w:p>
      <w:pPr>
        <w:pStyle w:val="888"/>
        <w:ind w:left="0" w:firstLine="422"/>
        <w:jc w:val="both"/>
        <w:spacing w:line="360" w:lineRule="auto"/>
        <w:rPr>
          <w:rFonts w:hint="eastAsia" w:ascii="宋体" w:hAnsi="宋体" w:eastAsia="宋体" w:cs="宋体"/>
          <w:b/>
          <w:bCs/>
          <w:color w:val="000000"/>
          <w:sz w:val="21"/>
          <w:szCs w:val="21"/>
          <w:highlight w:val="none"/>
        </w:rPr>
      </w:pPr>
      <w:r/>
      <w:bookmarkStart w:id="69" w:name="_Toc20683"/>
      <w:r/>
      <w:bookmarkStart w:id="70" w:name="OLE_LINK3"/>
      <w:r/>
      <w:bookmarkStart w:id="71" w:name="_Toc13829"/>
      <w:r/>
      <w:bookmarkStart w:id="72" w:name="_Toc15345"/>
      <w:r/>
      <w:bookmarkStart w:id="73" w:name="OLE_LINK7"/>
      <w:r/>
      <w:bookmarkStart w:id="74" w:name="_Toc3679"/>
      <w:r/>
      <w:bookmarkStart w:id="75" w:name="_Toc6944"/>
      <w:r>
        <w:rPr>
          <w:rFonts w:hint="eastAsia" w:ascii="宋体" w:hAnsi="宋体" w:eastAsia="宋体" w:cs="宋体"/>
          <w:b/>
          <w:bCs/>
          <w:color w:val="000000"/>
          <w:sz w:val="21"/>
          <w:szCs w:val="21"/>
          <w:highlight w:val="none"/>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17.1</w:t>
      </w:r>
      <w:r>
        <w:rPr>
          <w:rFonts w:hint="eastAsia" w:ascii="宋体" w:hAnsi="宋体" w:eastAsia="宋体" w:cs="宋体"/>
          <w:b w:val="0"/>
          <w:bCs w:val="0"/>
          <w:szCs w:val="21"/>
          <w:highlight w:val="none"/>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17.2</w:t>
      </w:r>
      <w:r>
        <w:rPr>
          <w:rFonts w:hint="eastAsia" w:ascii="宋体" w:hAnsi="宋体" w:eastAsia="宋体" w:cs="宋体"/>
          <w:b w:val="0"/>
          <w:bCs w:val="0"/>
          <w:szCs w:val="21"/>
          <w:highlight w:val="none"/>
        </w:rPr>
        <w:t xml:space="preserve">由电子招标投标交易平台主持，邀请投标人参加。</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17.3</w:t>
      </w:r>
      <w:r>
        <w:rPr>
          <w:rFonts w:hint="eastAsia" w:ascii="宋体" w:hAnsi="宋体" w:eastAsia="宋体" w:cs="宋体"/>
          <w:b w:val="0"/>
          <w:bCs w:val="0"/>
          <w:szCs w:val="21"/>
          <w:highlight w:val="none"/>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17.4</w:t>
      </w:r>
      <w:r>
        <w:rPr>
          <w:rFonts w:hint="eastAsia" w:ascii="宋体" w:hAnsi="宋体" w:eastAsia="宋体" w:cs="宋体"/>
          <w:b w:val="0"/>
          <w:bCs w:val="0"/>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highlight w:val="none"/>
        </w:rPr>
      </w:pPr>
      <w:r>
        <w:rPr>
          <w:rFonts w:hint="eastAsia" w:ascii="宋体" w:hAnsi="宋体" w:eastAsia="宋体" w:cs="宋体"/>
          <w:b/>
          <w:bCs/>
          <w:szCs w:val="21"/>
          <w:highlight w:val="none"/>
        </w:rPr>
        <w:t xml:space="preserve">18.资格性审查：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18.2信用信息查询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18.3</w:t>
      </w:r>
      <w:bookmarkEnd w:id="75"/>
      <w:r/>
      <w:bookmarkStart w:id="76" w:name="_Toc30296"/>
      <w:r/>
      <w:bookmarkStart w:id="77" w:name="_Toc29284"/>
      <w:r/>
      <w:bookmarkStart w:id="78" w:name="_Toc513029231"/>
      <w:r/>
      <w:bookmarkStart w:id="79" w:name="_Toc16938547"/>
      <w:r/>
      <w:bookmarkStart w:id="80" w:name="_Toc20823303"/>
      <w:r>
        <w:rPr>
          <w:rFonts w:hint="eastAsia" w:ascii="宋体" w:hAnsi="宋体" w:eastAsia="宋体" w:cs="宋体"/>
          <w:bCs/>
          <w:szCs w:val="21"/>
          <w:highlight w:val="none"/>
        </w:rPr>
        <w:t xml:space="preserve">通过资格性审查合格的投标人不足3家的，不得评标。</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19.评标 </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19.1评标组织</w:t>
      </w:r>
      <w:r/>
    </w:p>
    <w:p>
      <w:pPr>
        <w:ind w:firstLine="420"/>
        <w:spacing w:line="440" w:lineRule="exact"/>
        <w:rPr>
          <w:rFonts w:hint="eastAsia" w:ascii="宋体" w:hAnsi="宋体" w:eastAsia="宋体" w:cs="宋体"/>
          <w:bCs/>
          <w:highlight w:val="none"/>
        </w:rPr>
      </w:pPr>
      <w:r>
        <w:rPr>
          <w:rFonts w:hint="eastAsia" w:ascii="宋体" w:hAnsi="宋体" w:eastAsia="宋体" w:cs="宋体"/>
          <w:bCs/>
          <w:szCs w:val="21"/>
          <w:highlight w:val="none"/>
        </w:rPr>
        <w:t xml:space="preserve">19.1评</w:t>
      </w:r>
      <w:r>
        <w:rPr>
          <w:rFonts w:hint="eastAsia" w:ascii="宋体" w:hAnsi="宋体" w:eastAsia="宋体" w:cs="宋体"/>
          <w:bCs/>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（5）向采购人、采购代理机构或者有关部门报告评标中发现的违法行为。</w:t>
      </w:r>
      <w:r/>
    </w:p>
    <w:p>
      <w:pPr>
        <w:ind w:firstLine="420"/>
        <w:spacing w:line="44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19.2</w:t>
      </w:r>
      <w:r>
        <w:rPr>
          <w:rFonts w:hint="eastAsia" w:ascii="宋体" w:hAnsi="宋体" w:eastAsia="宋体" w:cs="宋体"/>
          <w:bCs/>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szCs w:val="21"/>
          <w:highlight w:val="none"/>
        </w:rPr>
      </w:pPr>
      <w:r/>
      <w:bookmarkStart w:id="81" w:name="_Toc16288"/>
      <w:r>
        <w:rPr>
          <w:rFonts w:hint="eastAsia" w:ascii="宋体" w:hAnsi="宋体" w:eastAsia="宋体" w:cs="宋体"/>
          <w:b/>
          <w:szCs w:val="21"/>
          <w:highlight w:val="none"/>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szCs w:val="21"/>
          <w:highlight w:val="none"/>
        </w:rPr>
        <w:t xml:space="preserve">必须”字样</w:t>
      </w:r>
      <w:r>
        <w:rPr>
          <w:rFonts w:hint="eastAsia" w:ascii="宋体" w:hAnsi="宋体" w:eastAsia="宋体" w:cs="宋体"/>
          <w:bCs/>
          <w:szCs w:val="21"/>
          <w:highlight w:val="none"/>
        </w:rPr>
        <w:t xml:space="preserve">说明的商务和技术要求。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19.3.3评审时，投标文件出现不一致情形的，按下列规定执行：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投标文件报价出现前后不一致的，按照下列规定修正：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88"/>
        <w:ind w:left="0" w:firstLine="422"/>
        <w:jc w:val="both"/>
        <w:spacing w:line="360" w:lineRule="auto"/>
        <w:rPr>
          <w:rFonts w:hint="eastAsia" w:ascii="宋体" w:hAnsi="宋体" w:eastAsia="宋体" w:cs="宋体"/>
          <w:b/>
          <w:bCs/>
          <w:sz w:val="21"/>
          <w:szCs w:val="21"/>
          <w:highlight w:val="none"/>
        </w:rPr>
      </w:pPr>
      <w:r/>
      <w:bookmarkStart w:id="82" w:name="_Toc26857"/>
      <w:r/>
      <w:bookmarkStart w:id="83" w:name="_Toc13685"/>
      <w:r>
        <w:rPr>
          <w:rFonts w:hint="eastAsia" w:ascii="宋体" w:hAnsi="宋体" w:eastAsia="宋体" w:cs="宋体"/>
          <w:b/>
          <w:bCs/>
          <w:sz w:val="21"/>
          <w:szCs w:val="21"/>
          <w:highlight w:val="none"/>
        </w:rPr>
        <w:t xml:space="preserve">19.4投标文件的澄清</w:t>
      </w:r>
      <w:bookmarkEnd w:id="82"/>
      <w:r>
        <w:rPr>
          <w:rFonts w:hint="eastAsia" w:ascii="宋体" w:hAnsi="宋体" w:eastAsia="宋体" w:cs="宋体"/>
          <w:b/>
          <w:bCs/>
          <w:sz w:val="21"/>
          <w:szCs w:val="21"/>
          <w:highlight w:val="none"/>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19.4.2 评标委员会应当通过“苏采云”系统要求投标人作出澄清、说明或者补正，并规定回复时间。投标人</w:t>
      </w:r>
      <w:r>
        <w:rPr>
          <w:rFonts w:hint="eastAsia" w:ascii="宋体" w:hAnsi="宋体" w:eastAsia="宋体" w:cs="宋体"/>
          <w:bCs/>
          <w:szCs w:val="21"/>
          <w:highlight w:val="none"/>
          <w:lang w:val="en-US" w:eastAsia="zh-CN"/>
        </w:rPr>
        <w:t xml:space="preserve">回复</w:t>
      </w:r>
      <w:r>
        <w:rPr>
          <w:rFonts w:hint="eastAsia" w:ascii="宋体" w:hAnsi="宋体" w:eastAsia="宋体" w:cs="宋体"/>
          <w:bCs/>
          <w:szCs w:val="21"/>
          <w:highlight w:val="none"/>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19.5比较与评价</w:t>
      </w:r>
      <w:r/>
    </w:p>
    <w:p>
      <w:pPr>
        <w:ind w:firstLine="420"/>
        <w:spacing w:line="360" w:lineRule="auto"/>
        <w:tabs>
          <w:tab w:val="left" w:pos="136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19.5.5评标方法和评标标准详见文件第三章。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bCs/>
          <w:szCs w:val="21"/>
          <w:highlight w:val="none"/>
        </w:rPr>
        <w:t xml:space="preserve">（2）</w:t>
      </w:r>
      <w:r>
        <w:rPr>
          <w:rFonts w:hint="eastAsia" w:ascii="宋体" w:hAnsi="宋体" w:eastAsia="宋体" w:cs="宋体"/>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）供应商不具备招标文件中规定资格要求的</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）不同供应商的投标文件相互混装；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）未通过符合性检查的；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szCs w:val="21"/>
          <w:highlight w:val="none"/>
          <w:lang w:val="en-US" w:eastAsia="zh-CN"/>
        </w:rPr>
        <w:t xml:space="preserve">规定的回复</w:t>
      </w:r>
      <w:r>
        <w:rPr>
          <w:rFonts w:hint="eastAsia" w:ascii="宋体" w:hAnsi="宋体" w:eastAsia="宋体" w:cs="宋体"/>
          <w:szCs w:val="21"/>
          <w:highlight w:val="none"/>
        </w:rPr>
        <w:t xml:space="preserve">时间内</w:t>
      </w:r>
      <w:r>
        <w:rPr>
          <w:rFonts w:hint="eastAsia" w:ascii="宋体" w:hAnsi="宋体" w:eastAsia="宋体" w:cs="宋体"/>
          <w:szCs w:val="21"/>
          <w:highlight w:val="none"/>
          <w:lang w:val="en-US" w:eastAsia="zh-CN"/>
        </w:rPr>
        <w:t xml:space="preserve">通过</w:t>
      </w:r>
      <w:r>
        <w:rPr>
          <w:rFonts w:hint="eastAsia" w:ascii="宋体" w:hAnsi="宋体" w:eastAsia="宋体" w:cs="宋体"/>
          <w:szCs w:val="21"/>
          <w:highlight w:val="none"/>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9</w:t>
      </w:r>
      <w:r>
        <w:rPr>
          <w:rFonts w:hint="eastAsia" w:ascii="宋体" w:hAnsi="宋体" w:eastAsia="宋体" w:cs="宋体"/>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19.7 </w:t>
      </w:r>
      <w:r>
        <w:rPr>
          <w:rFonts w:hint="eastAsia" w:ascii="宋体" w:hAnsi="宋体" w:eastAsia="宋体" w:cs="宋体"/>
          <w:b/>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（3）因重大变故，采购任务取消的；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4" w:name="_Toc18327"/>
      <w:r/>
      <w:bookmarkStart w:id="85" w:name="_Toc12294"/>
      <w:r>
        <w:rPr>
          <w:rFonts w:hint="eastAsia" w:ascii="宋体" w:hAnsi="宋体" w:eastAsia="宋体" w:cs="宋体"/>
          <w:b/>
          <w:bCs/>
          <w:color w:val="000000"/>
          <w:szCs w:val="21"/>
          <w:highlight w:val="none"/>
        </w:rPr>
        <w:t xml:space="preserve">六、授标</w:t>
      </w:r>
      <w:bookmarkEnd w:id="84"/>
      <w:r/>
      <w:bookmarkEnd w:id="85"/>
      <w:r/>
      <w:r/>
    </w:p>
    <w:p>
      <w:pPr>
        <w:pStyle w:val="888"/>
        <w:ind w:left="0" w:firstLine="422"/>
        <w:jc w:val="both"/>
        <w:spacing w:line="360" w:lineRule="auto"/>
        <w:rPr>
          <w:rFonts w:hint="eastAsia" w:ascii="宋体" w:hAnsi="宋体" w:eastAsia="宋体" w:cs="宋体"/>
          <w:b/>
          <w:bCs/>
          <w:color w:val="000000"/>
          <w:sz w:val="21"/>
          <w:szCs w:val="21"/>
          <w:highlight w:val="none"/>
        </w:rPr>
      </w:pPr>
      <w:r/>
      <w:bookmarkStart w:id="86" w:name="_Toc28693"/>
      <w:r/>
      <w:bookmarkStart w:id="87" w:name="_Toc27522"/>
      <w:r>
        <w:rPr>
          <w:rFonts w:hint="eastAsia" w:ascii="宋体" w:hAnsi="宋体" w:eastAsia="宋体" w:cs="宋体"/>
          <w:b/>
          <w:bCs/>
          <w:color w:val="000000"/>
          <w:sz w:val="21"/>
          <w:szCs w:val="21"/>
          <w:highlight w:val="none"/>
        </w:rPr>
        <w:t xml:space="preserve">20.确定中标</w:t>
      </w:r>
      <w:bookmarkEnd w:id="86"/>
      <w:r>
        <w:rPr>
          <w:rFonts w:hint="eastAsia" w:ascii="宋体" w:hAnsi="宋体" w:eastAsia="宋体" w:cs="宋体"/>
          <w:b/>
          <w:bCs/>
          <w:color w:val="000000"/>
          <w:sz w:val="21"/>
          <w:szCs w:val="21"/>
          <w:highlight w:val="none"/>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中标人确定后，在南京公共采购信息网</w:t>
      </w:r>
      <w:r>
        <w:rPr>
          <w:rStyle w:val="890"/>
          <w:rFonts w:hint="eastAsia" w:ascii="宋体" w:hAnsi="宋体" w:eastAsia="宋体" w:cs="宋体"/>
          <w:b w:val="0"/>
          <w:highlight w:val="none"/>
        </w:rPr>
        <w:t xml:space="preserve">、</w:t>
      </w:r>
      <w:r>
        <w:rPr>
          <w:rFonts w:hint="eastAsia" w:ascii="宋体" w:hAnsi="宋体" w:eastAsia="宋体" w:cs="宋体"/>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22.6 采购人与中标人应当根据合同的约定依法履行合同义务。</w:t>
      </w:r>
      <w:bookmarkEnd w:id="88"/>
      <w:r/>
      <w:r/>
    </w:p>
    <w:p>
      <w:pPr>
        <w:pStyle w:val="888"/>
        <w:ind w:left="420" w:firstLine="0"/>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23.招标代理服务费</w:t>
      </w:r>
      <w:bookmarkEnd w:id="59"/>
      <w:r/>
      <w:bookmarkEnd w:id="60"/>
      <w:r/>
      <w:r/>
    </w:p>
    <w:p>
      <w:pPr>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rPr>
        <w:t xml:space="preserve">    23.1 </w:t>
      </w:r>
      <w:r>
        <w:rPr>
          <w:rFonts w:hint="eastAsia" w:ascii="宋体" w:hAnsi="宋体" w:eastAsia="宋体" w:cs="宋体"/>
          <w:szCs w:val="21"/>
          <w:highlight w:val="none"/>
          <w:lang w:val="zh-CN"/>
        </w:rPr>
        <w:t xml:space="preserve">领取中标通知时，中标人向采购代理机构一次性付清。</w:t>
      </w:r>
      <w:r/>
    </w:p>
    <w:p>
      <w:pPr>
        <w:pStyle w:val="696"/>
        <w:ind w:firstLine="420"/>
        <w:spacing w:line="360" w:lineRule="auto"/>
        <w:rPr>
          <w:rFonts w:hint="eastAsia" w:ascii="宋体" w:hAnsi="宋体" w:eastAsia="宋体" w:cs="宋体"/>
          <w:sz w:val="21"/>
          <w:highlight w:val="none"/>
        </w:rPr>
      </w:pPr>
      <w:r>
        <w:rPr>
          <w:rFonts w:hint="eastAsia" w:ascii="宋体" w:hAnsi="宋体" w:eastAsia="宋体" w:cs="宋体"/>
          <w:bCs/>
          <w:szCs w:val="21"/>
          <w:highlight w:val="none"/>
        </w:rPr>
        <w:t xml:space="preserve">23.2</w:t>
      </w:r>
      <w:r>
        <w:rPr>
          <w:rFonts w:hint="eastAsia" w:ascii="宋体" w:hAnsi="宋体" w:eastAsia="宋体" w:cs="宋体"/>
          <w:szCs w:val="21"/>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9" w:name="_Toc5784"/>
      <w:r>
        <w:rPr>
          <w:rFonts w:hint="eastAsia" w:ascii="宋体" w:hAnsi="宋体" w:eastAsia="宋体" w:cs="宋体"/>
          <w:b/>
          <w:bCs/>
          <w:color w:val="000000"/>
          <w:szCs w:val="21"/>
          <w:highlight w:val="none"/>
        </w:rPr>
        <w:t xml:space="preserve">七、质疑</w:t>
      </w:r>
      <w:bookmarkEnd w:id="89"/>
      <w:r>
        <w:rPr>
          <w:rFonts w:hint="eastAsia" w:ascii="宋体" w:hAnsi="宋体" w:eastAsia="宋体" w:cs="宋体"/>
          <w:b/>
          <w:bCs/>
          <w:color w:val="000000"/>
          <w:szCs w:val="21"/>
          <w:highlight w:val="none"/>
        </w:rPr>
        <w:t xml:space="preserve">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Cs w:val="21"/>
          <w:highlight w:val="none"/>
        </w:rPr>
        <w:t xml:space="preserve">修改理由</w:t>
      </w:r>
      <w:r>
        <w:rPr>
          <w:rFonts w:hint="eastAsia" w:ascii="宋体" w:hAnsi="宋体" w:eastAsia="宋体" w:cs="宋体"/>
          <w:szCs w:val="21"/>
          <w:highlight w:val="none"/>
        </w:rPr>
        <w:t xml:space="preserve">和</w:t>
      </w:r>
      <w:r>
        <w:rPr>
          <w:rFonts w:hint="eastAsia" w:ascii="宋体" w:hAnsi="宋体" w:eastAsia="宋体" w:cs="宋体"/>
          <w:b/>
          <w:bCs/>
          <w:szCs w:val="21"/>
          <w:highlight w:val="none"/>
        </w:rPr>
        <w:t xml:space="preserve">修改建议</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.6采购代理机构在收到投标商的书面质疑后将及时组织调查核实，在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25.投诉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szCs w:val="21"/>
          <w:highlight w:val="none"/>
        </w:rPr>
        <w:t xml:space="preserve">十五个工作日内</w:t>
      </w:r>
      <w:r>
        <w:rPr>
          <w:rFonts w:hint="eastAsia" w:ascii="宋体" w:hAnsi="宋体" w:eastAsia="宋体" w:cs="宋体"/>
          <w:szCs w:val="21"/>
          <w:highlight w:val="none"/>
        </w:rPr>
        <w:t xml:space="preserve">向采购人同级财政部门投诉。</w:t>
      </w:r>
      <w:r>
        <w:rPr>
          <w:rFonts w:hint="eastAsia" w:ascii="宋体" w:hAnsi="宋体" w:eastAsia="宋体" w:cs="宋体"/>
          <w:b/>
          <w:bCs/>
          <w:szCs w:val="21"/>
          <w:highlight w:val="none"/>
        </w:rPr>
        <w:t xml:space="preserve"> </w:t>
      </w:r>
      <w:r/>
    </w:p>
    <w:p>
      <w:pPr>
        <w:pStyle w:val="675"/>
        <w:jc w:val="both"/>
        <w:rPr>
          <w:rFonts w:hint="eastAsia" w:ascii="宋体" w:hAnsi="宋体" w:eastAsia="宋体" w:cs="宋体"/>
          <w:highlight w:val="none"/>
        </w:rPr>
      </w:pPr>
      <w:r>
        <w:rPr>
          <w:rFonts w:hint="eastAsia" w:ascii="宋体" w:hAnsi="宋体" w:eastAsia="宋体" w:cs="宋体"/>
          <w:highlight w:val="none"/>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75"/>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5"/>
        <w:tblpPr w:horzAnchor="page" w:tblpX="753" w:vertAnchor="text" w:tblpY="294" w:leftFromText="180" w:topFromText="0" w:rightFromText="180" w:bottomFromText="0"/>
        <w:tblW w:w="109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122"/>
        <w:gridCol w:w="750"/>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8122"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750"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8122"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tc>
        <w:tc>
          <w:tcPr>
            <w:tcW w:w="750"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283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8122" w:type="dxa"/>
            <w:vAlign w:val="top"/>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eastAsia="宋体" w:cs="宋体"/>
                <w:color w:val="auto"/>
                <w:highlight w:val="none"/>
                <w:lang w:eastAsia="zh-CN"/>
              </w:rPr>
              <w:t xml:space="preserve">设备技术参数全部满足招标要求的得满分</w:t>
            </w: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▲号指标为重点扣分项，有一项负偏离扣3分，扣完为止；非打▲号指标，有一项负偏离扣1分，扣完为止。严重负偏离影响设备性能的经半数以上评委认定，本项得零分。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750"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32</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8122"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实施方案明确、思路清晰、内容具体详实、便于操作，项目管理团队人员技术力量雄厚、分工设置合理、操作培训及进度安排科学合理的，得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750"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8122"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分；</w:t>
            </w:r>
            <w:r/>
          </w:p>
          <w:p>
            <w:pPr>
              <w:pStyle w:val="696"/>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750"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332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8122"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tcW w:w="750"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8122"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750"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8122"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750"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8122" w:type="dxa"/>
            <w:vAlign w:val="top"/>
            <w:textDirection w:val="lrTb"/>
            <w:noWrap w:val="false"/>
          </w:tcPr>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sz w:val="24"/>
                <w:highlight w:val="none"/>
                <w14:textFill>
                  <w14:solidFill>
                    <w14:schemeClr w14:val="tx1"/>
                  </w14:solidFill>
                </w14:textFill>
              </w:rPr>
              <w:t xml:space="preserve">同类产品成功销售案例的。每提供一份合同得1分，最高3分。提供合同原件扫描加盖电子公章，时间以合同签订时间为准。（需提供合同扫描件加盖公章）</w:t>
            </w:r>
            <w:r/>
          </w:p>
        </w:tc>
        <w:tc>
          <w:tcPr>
            <w:tcW w:w="750"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8122"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750"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bCs/>
          <w:color w:val="000000"/>
          <w:sz w:val="36"/>
          <w:szCs w:val="36"/>
          <w:highlight w:val="none"/>
          <w:lang w:eastAsia="zh-CN"/>
        </w:rPr>
        <w:outlineLvl w:val="0"/>
      </w:pPr>
      <w:r>
        <w:rPr>
          <w:rFonts w:hint="eastAsia" w:ascii="宋体" w:hAnsi="宋体" w:eastAsia="宋体" w:cs="宋体"/>
          <w:b/>
          <w:color w:val="000000"/>
          <w:sz w:val="36"/>
          <w:szCs w:val="30"/>
          <w:highlight w:val="none"/>
          <w:lang w:eastAsia="zh-CN"/>
        </w:rPr>
      </w:r>
      <w:r>
        <w:rPr>
          <w:rFonts w:hint="eastAsia" w:ascii="宋体" w:hAnsi="宋体" w:eastAsia="宋体" w:cs="宋体"/>
          <w:b/>
          <w:color w:val="000000"/>
          <w:sz w:val="36"/>
          <w:szCs w:val="30"/>
          <w:highlight w:val="none"/>
          <w:lang w:eastAsia="zh-CN"/>
        </w:rPr>
      </w:r>
    </w:p>
    <w:p>
      <w:pPr>
        <w:jc w:val="center"/>
        <w:spacing w:before="120" w:after="120" w:line="460" w:lineRule="exact"/>
        <w:rPr>
          <w:rFonts w:hint="eastAsia" w:ascii="宋体" w:hAnsi="宋体" w:eastAsia="宋体" w:cs="宋体"/>
          <w:b/>
          <w:bCs/>
          <w:color w:val="000000"/>
          <w:sz w:val="36"/>
          <w:szCs w:val="36"/>
          <w:highlight w:val="none"/>
          <w:lang w:eastAsia="zh-CN"/>
        </w:rPr>
        <w:outlineLvl w:val="0"/>
      </w:pPr>
      <w:r>
        <w:rPr>
          <w:rFonts w:hint="eastAsia" w:ascii="宋体" w:hAnsi="宋体" w:eastAsia="宋体" w:cs="宋体"/>
          <w:b/>
          <w:bCs/>
          <w:color w:val="000000"/>
          <w:sz w:val="36"/>
          <w:szCs w:val="36"/>
          <w:highlight w:val="none"/>
          <w:lang w:eastAsia="zh-CN"/>
        </w:rPr>
      </w:r>
      <w:r>
        <w:rPr>
          <w:rFonts w:hint="eastAsia" w:ascii="宋体" w:hAnsi="宋体" w:eastAsia="宋体" w:cs="宋体"/>
          <w:b/>
          <w:bCs/>
          <w:color w:val="000000"/>
          <w:sz w:val="36"/>
          <w:szCs w:val="36"/>
          <w:highlight w:val="none"/>
          <w:lang w:eastAsia="zh-CN"/>
        </w:rPr>
      </w:r>
    </w:p>
    <w:p>
      <w:pPr>
        <w:jc w:val="center"/>
        <w:spacing w:before="120" w:after="120" w:line="460" w:lineRule="exact"/>
        <w:rPr>
          <w:rFonts w:hint="eastAsia" w:ascii="宋体" w:hAnsi="宋体" w:eastAsia="宋体" w:cs="宋体"/>
          <w:b/>
          <w:bCs/>
          <w:color w:val="000000"/>
          <w:sz w:val="36"/>
          <w:szCs w:val="36"/>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val="en-US" w:eastAsia="zh-CN"/>
        </w:rPr>
        <w:outlineLvl w:val="0"/>
      </w:pPr>
      <w:r>
        <w:rPr>
          <w:rFonts w:hint="eastAsia" w:ascii="宋体" w:hAnsi="宋体" w:eastAsia="宋体" w:cs="宋体"/>
          <w:b/>
          <w:color w:val="000000"/>
          <w:sz w:val="36"/>
          <w:szCs w:val="30"/>
          <w:highlight w:val="none"/>
          <w:lang w:eastAsia="zh-CN"/>
        </w:rPr>
        <w:t xml:space="preserve">第四章  </w:t>
      </w:r>
      <w:bookmarkStart w:id="91" w:name="_Toc24432"/>
      <w:r/>
      <w:bookmarkStart w:id="92" w:name="_Toc23314"/>
      <w:r/>
      <w:bookmarkStart w:id="93" w:name="_Toc215"/>
      <w:r>
        <w:rPr>
          <w:rFonts w:hint="eastAsia" w:ascii="宋体" w:hAnsi="宋体" w:eastAsia="宋体" w:cs="宋体"/>
          <w:b/>
          <w:color w:val="000000"/>
          <w:sz w:val="36"/>
          <w:szCs w:val="30"/>
          <w:highlight w:val="none"/>
          <w:lang w:val="en-US" w:eastAsia="zh-CN"/>
        </w:rPr>
        <w:t xml:space="preserve">采购需求</w:t>
      </w:r>
      <w:r/>
    </w:p>
    <w:p>
      <w:pPr>
        <w:ind w:firstLine="482"/>
        <w:rPr>
          <w:rFonts w:hint="eastAsia" w:ascii="宋体" w:hAnsi="宋体" w:eastAsia="宋体" w:cs="宋体"/>
          <w:b/>
          <w:color w:val="000000"/>
          <w:sz w:val="21"/>
          <w:szCs w:val="21"/>
          <w:highlight w:val="none"/>
          <w:lang w:eastAsia="zh-CN"/>
        </w:rPr>
      </w:pPr>
      <w:r/>
      <w:bookmarkStart w:id="94" w:name="_Hlk14947053"/>
      <w:r>
        <w:rPr>
          <w:rFonts w:hint="eastAsia" w:ascii="宋体" w:hAnsi="宋体" w:eastAsia="宋体" w:cs="宋体"/>
          <w:b/>
          <w:color w:val="000000"/>
          <w:sz w:val="21"/>
          <w:szCs w:val="21"/>
          <w:highlight w:val="none"/>
          <w:lang w:eastAsia="zh-CN"/>
        </w:rPr>
        <w:t xml:space="preserve">一、项目概况</w:t>
      </w:r>
      <w:r/>
    </w:p>
    <w:p>
      <w:pPr>
        <w:ind w:firstLine="48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江宁中医院腹腔镜系统采购</w:t>
      </w:r>
      <w:r>
        <w:rPr>
          <w:rFonts w:hint="eastAsia" w:ascii="宋体" w:hAnsi="宋体" w:eastAsia="宋体" w:cs="宋体"/>
          <w:color w:val="000000"/>
          <w:sz w:val="21"/>
          <w:szCs w:val="21"/>
          <w:highlight w:val="none"/>
          <w:lang w:eastAsia="zh-CN"/>
        </w:rPr>
        <w:t xml:space="preserve">，拟采购</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套，供应商负责全部货物的供货、运输、安装、调试、配合招标人验收、技术培训、售后及质保等全</w:t>
      </w: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eastAsia="zh-CN"/>
        </w:rPr>
        <w:t xml:space="preserve">内容。</w:t>
      </w:r>
      <w:r/>
    </w:p>
    <w:p>
      <w:pPr>
        <w:numPr>
          <w:ilvl w:val="0"/>
          <w:numId w:val="4"/>
        </w:numPr>
        <w:ind w:firstLine="482"/>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本项目采购标的要求</w:t>
      </w:r>
      <w:bookmarkEnd w:id="94"/>
      <w:r/>
      <w:r/>
    </w:p>
    <w:p>
      <w:pPr>
        <w:ind w:firstLine="482"/>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1、质量要求：</w:t>
      </w:r>
      <w:r>
        <w:rPr>
          <w:rFonts w:hint="eastAsia" w:ascii="宋体" w:hAnsi="宋体" w:eastAsia="宋体" w:cs="宋体"/>
          <w:bCs/>
          <w:color w:val="000000"/>
          <w:sz w:val="21"/>
          <w:szCs w:val="21"/>
          <w:highlight w:val="none"/>
          <w:lang w:eastAsia="zh-CN"/>
        </w:rPr>
        <w:t xml:space="preserve">质量达到国家及行业合格标准，且必须满足本次采购的要求。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eastAsia="宋体" w:cs="宋体"/>
          <w:b/>
          <w:bCs/>
          <w:color w:val="000000"/>
          <w:sz w:val="21"/>
          <w:szCs w:val="21"/>
          <w:highlight w:val="none"/>
          <w:lang w:eastAsia="zh-CN"/>
        </w:rPr>
        <w:t xml:space="preserve">2、质保期</w:t>
      </w:r>
      <w:r>
        <w:rPr>
          <w:rFonts w:hint="eastAsia" w:ascii="宋体" w:hAnsi="宋体" w:eastAsia="宋体" w:cs="宋体"/>
          <w:bCs/>
          <w:color w:val="000000"/>
          <w:sz w:val="21"/>
          <w:szCs w:val="21"/>
          <w:highlight w:val="none"/>
          <w:lang w:eastAsia="zh-CN"/>
        </w:rPr>
        <w:t xml:space="preserve">：项目整体质量保证期至少为原厂质保</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年(投标人在承诺函中体现对质保期限的承诺</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中标后提供生产厂家的质保证明</w:t>
      </w:r>
      <w:r>
        <w:rPr>
          <w:rFonts w:hint="eastAsia" w:ascii="宋体" w:hAnsi="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lang w:eastAsia="zh-CN"/>
        </w:rPr>
        <w:t xml:space="preserve">材料)。</w:t>
      </w:r>
      <w:r/>
    </w:p>
    <w:p>
      <w:pPr>
        <w:pStyle w:val="691"/>
        <w:ind w:firstLine="482"/>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售后</w:t>
      </w:r>
      <w:r>
        <w:rPr>
          <w:rFonts w:hint="eastAsia" w:ascii="宋体" w:hAnsi="宋体" w:eastAsia="宋体" w:cs="宋体"/>
          <w:b/>
          <w:bCs/>
          <w:color w:val="000000"/>
          <w:szCs w:val="21"/>
          <w:highlight w:val="none"/>
          <w:lang w:eastAsia="zh-CN"/>
        </w:rPr>
        <w:t xml:space="preserve">响应时间：</w:t>
      </w:r>
      <w:r>
        <w:rPr>
          <w:rFonts w:hint="eastAsia" w:ascii="宋体" w:hAnsi="宋体" w:eastAsia="宋体" w:cs="宋体"/>
          <w:color w:val="000000"/>
          <w:szCs w:val="21"/>
          <w:highlight w:val="none"/>
          <w:lang w:eastAsia="zh-CN"/>
        </w:rPr>
        <w:t xml:space="preserve">设备发生故障或异常时</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小时内做出响应，24小时内完成修复</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投标人在售后服务承诺书中体现对售后响应时间的承诺</w:t>
      </w:r>
      <w:r>
        <w:rPr>
          <w:rFonts w:hint="eastAsia" w:ascii="宋体" w:hAnsi="宋体" w:eastAsia="宋体" w:cs="宋体"/>
          <w:bCs/>
          <w:color w:val="000000"/>
          <w:szCs w:val="21"/>
          <w:highlight w:val="none"/>
          <w:lang w:eastAsia="zh-CN"/>
        </w:rPr>
        <w:t xml:space="preserve">）。</w:t>
      </w:r>
      <w:r/>
    </w:p>
    <w:p>
      <w:pPr>
        <w:ind w:firstLine="482"/>
        <w:keepLines w:val="0"/>
        <w:keepNext w:val="0"/>
        <w:pageBreakBefore w:val="0"/>
        <w:spacing w:line="360" w:lineRule="auto"/>
        <w:widowControl w:val="off"/>
        <w:tabs>
          <w:tab w:val="left" w:pos="0" w:leader="none"/>
          <w:tab w:val="left" w:pos="567" w:leader="none"/>
        </w:tabs>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4、付款方式：</w:t>
      </w:r>
      <w:bookmarkStart w:id="95" w:name="_Toc35780514"/>
      <w:r>
        <w:rPr>
          <w:rFonts w:hint="eastAsia" w:ascii="宋体" w:hAnsi="宋体" w:eastAsia="宋体" w:cs="宋体"/>
          <w:b/>
          <w:bCs/>
          <w:color w:val="000000"/>
          <w:sz w:val="21"/>
          <w:szCs w:val="21"/>
          <w:highlight w:val="none"/>
          <w:lang w:eastAsia="zh-CN"/>
        </w:rPr>
        <w:t xml:space="preserve">（1）本合同项下所有款项均以人民币支付。</w:t>
      </w:r>
      <w:r/>
    </w:p>
    <w:p>
      <w:p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en-US"/>
        </w:rPr>
      </w:pPr>
      <w:r>
        <w:rPr>
          <w:rFonts w:hint="eastAsia" w:ascii="宋体" w:hAnsi="宋体" w:eastAsia="宋体" w:cs="宋体"/>
          <w:b/>
          <w:bCs/>
          <w:color w:val="000000"/>
          <w:sz w:val="21"/>
          <w:szCs w:val="21"/>
          <w:highlight w:val="none"/>
          <w:lang w:val="en-US" w:eastAsia="zh-CN" w:bidi="en-US"/>
        </w:rPr>
        <w:t xml:space="preserve">(2)设备验收合格且正常运行30日后，甲方收到发票后支付合同总额的90%货款，正常使用一年无息付清余款。</w:t>
      </w:r>
      <w:r/>
    </w:p>
    <w:p>
      <w:pPr>
        <w:ind w:firstLine="422"/>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cs="宋体"/>
          <w:b/>
          <w:bCs/>
          <w:color w:val="000000"/>
          <w:sz w:val="21"/>
          <w:szCs w:val="21"/>
          <w:highlight w:val="none"/>
          <w:lang w:val="en-US" w:eastAsia="zh-CN" w:bidi="en-US"/>
        </w:rPr>
        <w:t xml:space="preserve">5</w:t>
      </w:r>
      <w:r>
        <w:rPr>
          <w:rFonts w:hint="eastAsia" w:ascii="宋体" w:hAnsi="宋体" w:eastAsia="宋体" w:cs="宋体"/>
          <w:b/>
          <w:bCs/>
          <w:color w:val="000000"/>
          <w:sz w:val="21"/>
          <w:szCs w:val="21"/>
          <w:highlight w:val="none"/>
          <w:lang w:val="en-US" w:eastAsia="zh-CN" w:bidi="en-US"/>
        </w:rPr>
        <w:t xml:space="preserve">、供应商</w:t>
      </w:r>
      <w:r>
        <w:rPr>
          <w:rFonts w:hint="eastAsia" w:ascii="宋体" w:hAnsi="宋体" w:eastAsia="宋体" w:cs="宋体"/>
          <w:color w:val="000000"/>
          <w:sz w:val="21"/>
          <w:szCs w:val="21"/>
          <w:highlight w:val="none"/>
          <w:lang w:val="en-US" w:eastAsia="zh-CN"/>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ind w:firstLine="482"/>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三、采购清单</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366"/>
        <w:gridCol w:w="1668"/>
      </w:tblGrid>
      <w:tr>
        <w:trPr>
          <w:jc w:val="center"/>
          <w:trHeight w:val="1134"/>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2"/>
                <w:sz w:val="21"/>
                <w:szCs w:val="21"/>
                <w:highlight w:val="none"/>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数</w:t>
            </w:r>
            <w:r>
              <w:rPr>
                <w:rFonts w:hint="eastAsia" w:ascii="宋体" w:hAnsi="宋体" w:eastAsia="宋体" w:cs="宋体"/>
                <w:b/>
                <w:color w:val="000000"/>
                <w:spacing w:val="-4"/>
                <w:sz w:val="21"/>
                <w:szCs w:val="21"/>
                <w:highlight w:val="none"/>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单</w:t>
            </w:r>
            <w:r>
              <w:rPr>
                <w:rFonts w:hint="eastAsia" w:ascii="宋体" w:hAnsi="宋体" w:eastAsia="宋体" w:cs="宋体"/>
                <w:b/>
                <w:color w:val="000000"/>
                <w:spacing w:val="-4"/>
                <w:sz w:val="21"/>
                <w:szCs w:val="21"/>
                <w:highlight w:val="none"/>
              </w:rPr>
              <w:t xml:space="preserve">位</w:t>
            </w:r>
            <w:r/>
          </w:p>
        </w:tc>
        <w:tc>
          <w:tcPr>
            <w:tcW w:w="1366" w:type="dxa"/>
            <w:vAlign w:val="center"/>
            <w:textDirection w:val="lrTb"/>
            <w:noWrap w:val="false"/>
          </w:tcPr>
          <w:p>
            <w:pPr>
              <w:jc w:val="center"/>
              <w:spacing w:line="240" w:lineRule="auto"/>
              <w:widowControl w:val="off"/>
              <w:rPr>
                <w:rFonts w:hint="eastAsia" w:ascii="宋体" w:hAnsi="宋体" w:eastAsia="宋体" w:cs="宋体"/>
                <w:b/>
                <w:color w:val="000000"/>
                <w:spacing w:val="-2"/>
                <w:sz w:val="21"/>
                <w:szCs w:val="21"/>
                <w:highlight w:val="none"/>
              </w:rPr>
            </w:pPr>
            <w:r>
              <w:rPr>
                <w:rFonts w:hint="eastAsia" w:ascii="宋体" w:hAnsi="宋体" w:eastAsia="宋体" w:cs="宋体"/>
                <w:b/>
                <w:color w:val="000000"/>
                <w:spacing w:val="-4"/>
                <w:sz w:val="21"/>
                <w:szCs w:val="21"/>
                <w:highlight w:val="none"/>
              </w:rPr>
              <w:t xml:space="preserve">最</w:t>
            </w:r>
            <w:r>
              <w:rPr>
                <w:rFonts w:hint="eastAsia" w:ascii="宋体" w:hAnsi="宋体" w:eastAsia="宋体" w:cs="宋体"/>
                <w:b/>
                <w:color w:val="000000"/>
                <w:spacing w:val="-3"/>
                <w:sz w:val="21"/>
                <w:szCs w:val="21"/>
                <w:highlight w:val="none"/>
              </w:rPr>
              <w:t xml:space="preserve">高</w:t>
            </w:r>
            <w:r>
              <w:rPr>
                <w:rFonts w:hint="eastAsia" w:ascii="宋体" w:hAnsi="宋体" w:eastAsia="宋体" w:cs="宋体"/>
                <w:b/>
                <w:color w:val="000000"/>
                <w:spacing w:val="-2"/>
                <w:sz w:val="21"/>
                <w:szCs w:val="21"/>
                <w:highlight w:val="none"/>
              </w:rPr>
              <w:t xml:space="preserve">限价</w:t>
            </w:r>
            <w:r/>
          </w:p>
          <w:p>
            <w:pPr>
              <w:pStyle w:val="678"/>
              <w:jc w:val="center"/>
              <w:spacing w:line="240" w:lineRule="auto"/>
              <w:widowControl w:val="off"/>
              <w:rPr>
                <w:rFonts w:hint="eastAsia" w:ascii="宋体" w:hAnsi="宋体" w:eastAsia="宋体" w:cs="宋体"/>
                <w:color w:val="000000"/>
                <w:sz w:val="21"/>
                <w:szCs w:val="21"/>
                <w:highlight w:val="none"/>
                <w:lang w:val="en-US" w:eastAsia="en-US" w:bidi="en-US"/>
              </w:rPr>
            </w:pPr>
            <w:r>
              <w:rPr>
                <w:rFonts w:hint="eastAsia" w:ascii="宋体" w:hAnsi="宋体" w:eastAsia="宋体" w:cs="宋体"/>
                <w:color w:val="000000"/>
                <w:sz w:val="21"/>
                <w:szCs w:val="21"/>
                <w:highlight w:val="none"/>
                <w:lang w:val="en-US" w:eastAsia="en-US" w:bidi="en-US"/>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3"/>
                <w:sz w:val="21"/>
                <w:szCs w:val="21"/>
                <w:highlight w:val="none"/>
              </w:rPr>
              <w:t xml:space="preserve">进</w:t>
            </w:r>
            <w:r>
              <w:rPr>
                <w:rFonts w:hint="eastAsia" w:ascii="宋体" w:hAnsi="宋体" w:eastAsia="宋体" w:cs="宋体"/>
                <w:b/>
                <w:color w:val="000000"/>
                <w:spacing w:val="-2"/>
                <w:sz w:val="21"/>
                <w:szCs w:val="21"/>
                <w:highlight w:val="none"/>
              </w:rPr>
              <w:t xml:space="preserve">口产</w:t>
            </w:r>
            <w:r>
              <w:rPr>
                <w:rFonts w:hint="eastAsia" w:ascii="宋体" w:hAnsi="宋体" w:eastAsia="宋体" w:cs="宋体"/>
                <w:b/>
                <w:color w:val="000000"/>
                <w:sz w:val="21"/>
                <w:szCs w:val="21"/>
                <w:highlight w:val="none"/>
              </w:rPr>
              <w:t xml:space="preserve">品</w:t>
            </w:r>
            <w:r/>
          </w:p>
        </w:tc>
      </w:tr>
      <w:tr>
        <w:trPr>
          <w:jc w:val="center"/>
          <w:trHeight w:val="698"/>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34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eastAsia="zh-CN"/>
              </w:rPr>
              <w:t xml:space="preserve">腹腔镜系统</w:t>
            </w:r>
            <w:r/>
          </w:p>
        </w:tc>
        <w:tc>
          <w:tcPr>
            <w:tcW w:w="89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p>
        </w:tc>
        <w:tc>
          <w:tcPr>
            <w:tcW w:w="1366" w:type="dxa"/>
            <w:vAlign w:val="center"/>
            <w:textDirection w:val="lrTb"/>
            <w:noWrap w:val="false"/>
          </w:tcPr>
          <w:p>
            <w:pPr>
              <w:ind w:firstLine="42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140</w:t>
            </w:r>
            <w:r/>
          </w:p>
        </w:tc>
        <w:tc>
          <w:tcPr>
            <w:tcW w:w="1668"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w:t>
            </w:r>
            <w:r/>
          </w:p>
        </w:tc>
      </w:tr>
    </w:tbl>
    <w:p>
      <w:pPr>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numPr>
          <w:ilvl w:val="0"/>
          <w:numId w:val="5"/>
        </w:numPr>
        <w:ind w:firstLine="422"/>
        <w:jc w:val="both"/>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技术参数要求</w:t>
      </w:r>
      <w:bookmarkEnd w:id="95"/>
      <w:r/>
      <w:r/>
    </w:p>
    <w:p>
      <w:pPr>
        <w:pStyle w:val="895"/>
        <w:numPr>
          <w:ilvl w:val="0"/>
          <w:numId w:val="0"/>
        </w:numPr>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（一）功能需求</w:t>
      </w:r>
      <w:r>
        <w:rPr>
          <w:rFonts w:hint="eastAsia" w:ascii="宋体" w:hAnsi="宋体" w:eastAsia="宋体" w:cs="宋体"/>
          <w:b/>
          <w:color w:val="000000"/>
          <w:sz w:val="21"/>
          <w:szCs w:val="21"/>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手术室用于外科临床诊断和各种微创伤手术治疗。</w:t>
      </w:r>
      <w:r/>
    </w:p>
    <w:p>
      <w:pPr>
        <w:numPr>
          <w:ilvl w:val="0"/>
          <w:numId w:val="6"/>
        </w:numPr>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技术参数：</w:t>
      </w:r>
      <w:r/>
    </w:p>
    <w:tbl>
      <w:tblPr>
        <w:tblStyle w:val="685"/>
        <w:tblW w:w="8788" w:type="dxa"/>
        <w:tblInd w:w="0" w:type="dxa"/>
        <w:tblLayout w:type="fixed"/>
        <w:tblCellMar>
          <w:left w:w="108" w:type="dxa"/>
          <w:top w:w="0" w:type="dxa"/>
          <w:right w:w="108" w:type="dxa"/>
          <w:bottom w:w="0" w:type="dxa"/>
        </w:tblCellMar>
        <w:tblLook w:val="04A0" w:firstRow="1" w:lastRow="0" w:firstColumn="1" w:lastColumn="0" w:noHBand="0" w:noVBand="1"/>
      </w:tblPr>
      <w:tblGrid>
        <w:gridCol w:w="8788"/>
      </w:tblGrid>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widowControl/>
              <w:rPr>
                <w:rFonts w:hint="eastAsia" w:ascii="宋体" w:hAnsi="宋体" w:eastAsia="宋体" w:cs="宋体"/>
                <w:color w:val="000000"/>
                <w:sz w:val="21"/>
                <w:szCs w:val="21"/>
                <w:lang w:val="en-US" w:eastAsia="zh-CN"/>
              </w:rPr>
            </w:pPr>
            <w:r>
              <w:rPr>
                <w:rFonts w:hint="eastAsia" w:ascii="宋体" w:hAnsi="宋体" w:eastAsia="宋体" w:cs="宋体"/>
                <w:b/>
                <w:sz w:val="21"/>
                <w:szCs w:val="21"/>
              </w:rPr>
              <w:t xml:space="preserve">品目一、腹腔镜系统</w:t>
            </w:r>
            <w:r>
              <w:rPr>
                <w:rFonts w:hint="eastAsia" w:ascii="宋体" w:hAnsi="宋体" w:eastAsia="宋体" w:cs="宋体"/>
                <w:b/>
                <w:sz w:val="21"/>
                <w:szCs w:val="21"/>
                <w:lang w:val="en-US" w:eastAsia="zh-CN"/>
              </w:rPr>
              <w:t xml:space="preserve">技术参数</w:t>
            </w:r>
            <w:r/>
          </w:p>
        </w:tc>
      </w:tr>
      <w:tr>
        <w:trPr>
          <w:trHeight w:val="90"/>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jc w:val="left"/>
              <w:rPr>
                <w:rFonts w:hint="eastAsia" w:ascii="宋体" w:hAnsi="宋体" w:eastAsia="宋体" w:cs="宋体"/>
                <w:sz w:val="21"/>
                <w:szCs w:val="21"/>
              </w:rPr>
            </w:pPr>
            <w:r>
              <w:rPr>
                <w:rFonts w:hint="eastAsia" w:ascii="宋体" w:hAnsi="宋体" w:eastAsia="宋体" w:cs="宋体"/>
                <w:b w:val="0"/>
                <w:color w:val="auto"/>
                <w:sz w:val="21"/>
                <w:szCs w:val="21"/>
              </w:rPr>
              <w:t xml:space="preserve">1</w:t>
            </w:r>
            <w:r>
              <w:rPr>
                <w:rFonts w:hint="eastAsia" w:ascii="宋体" w:hAnsi="宋体" w:eastAsia="宋体" w:cs="宋体"/>
                <w:b w:val="0"/>
                <w:color w:val="auto"/>
                <w:sz w:val="21"/>
                <w:szCs w:val="21"/>
                <w:lang w:eastAsia="zh-CN"/>
              </w:rPr>
              <w:t xml:space="preserve">.</w:t>
            </w:r>
            <w:r>
              <w:rPr>
                <w:rFonts w:hint="eastAsia" w:ascii="宋体" w:hAnsi="宋体" w:eastAsia="宋体" w:cs="宋体"/>
                <w:b w:val="0"/>
                <w:color w:val="auto"/>
                <w:sz w:val="21"/>
                <w:szCs w:val="21"/>
              </w:rPr>
              <w:t xml:space="preserve">输出分辨率支持不小于1920x1080，逐行扫描；</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jc w:val="left"/>
              <w:rPr>
                <w:rFonts w:hint="eastAsia" w:ascii="宋体" w:hAnsi="宋体" w:eastAsia="宋体" w:cs="宋体"/>
                <w:sz w:val="21"/>
                <w:szCs w:val="21"/>
              </w:rPr>
            </w:pPr>
            <w:r>
              <w:rPr>
                <w:rFonts w:hint="eastAsia" w:ascii="宋体" w:hAnsi="宋体" w:eastAsia="宋体" w:cs="宋体"/>
                <w:b w:val="0"/>
                <w:color w:val="auto"/>
                <w:sz w:val="21"/>
                <w:szCs w:val="21"/>
              </w:rPr>
              <w:t xml:space="preserve">▲</w:t>
            </w:r>
            <w:r>
              <w:rPr>
                <w:rFonts w:hint="eastAsia" w:ascii="宋体" w:hAnsi="宋体" w:eastAsia="宋体" w:cs="宋体"/>
                <w:b w:val="0"/>
                <w:color w:val="auto"/>
                <w:sz w:val="21"/>
                <w:szCs w:val="21"/>
                <w:lang w:val="en-US" w:eastAsia="zh-CN"/>
              </w:rPr>
              <w:t xml:space="preserve">2.摄像主机、摄像头、冷光源、气腹机使用年限不少于8年；</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jc w:val="left"/>
              <w:rPr>
                <w:rFonts w:hint="eastAsia" w:ascii="宋体" w:hAnsi="宋体" w:eastAsia="宋体" w:cs="宋体"/>
                <w:sz w:val="21"/>
                <w:szCs w:val="21"/>
              </w:rPr>
            </w:pPr>
            <w:r>
              <w:rPr>
                <w:rFonts w:hint="eastAsia" w:ascii="宋体" w:hAnsi="宋体" w:eastAsia="宋体" w:cs="宋体"/>
                <w:b w:val="0"/>
                <w:color w:val="auto"/>
                <w:sz w:val="21"/>
                <w:szCs w:val="21"/>
              </w:rPr>
              <w:t xml:space="preserve">3</w:t>
            </w:r>
            <w:r>
              <w:rPr>
                <w:rFonts w:hint="eastAsia" w:ascii="宋体" w:hAnsi="宋体" w:eastAsia="宋体" w:cs="宋体"/>
                <w:b w:val="0"/>
                <w:color w:val="auto"/>
                <w:sz w:val="21"/>
                <w:szCs w:val="21"/>
                <w:lang w:eastAsia="zh-CN"/>
              </w:rPr>
              <w:t xml:space="preserve">.</w:t>
            </w:r>
            <w:r>
              <w:rPr>
                <w:rFonts w:hint="eastAsia" w:ascii="宋体" w:hAnsi="宋体" w:eastAsia="宋体" w:cs="宋体"/>
                <w:b w:val="0"/>
                <w:color w:val="auto"/>
                <w:sz w:val="21"/>
                <w:szCs w:val="21"/>
              </w:rPr>
              <w:t xml:space="preserve">可处理两路图像信号，实现单平台多镜种的双镜联合，同时可使用术野图像增强优化功能；</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4.</w:t>
            </w:r>
            <w:r>
              <w:rPr>
                <w:rFonts w:hint="eastAsia" w:ascii="宋体" w:hAnsi="宋体" w:eastAsia="宋体" w:cs="宋体"/>
                <w:b w:val="0"/>
                <w:color w:val="auto"/>
                <w:position w:val="0"/>
                <w:sz w:val="21"/>
                <w:szCs w:val="21"/>
                <w:lang w:bidi="en-US"/>
              </w:rPr>
              <w:t xml:space="preserve">主机可处理两路图像信号，进行标准图像画面与增强画面的同屏对比显示；</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5.</w:t>
            </w:r>
            <w:r>
              <w:rPr>
                <w:rFonts w:hint="eastAsia" w:ascii="宋体" w:hAnsi="宋体" w:eastAsia="宋体" w:cs="宋体"/>
                <w:b w:val="0"/>
                <w:color w:val="auto"/>
                <w:position w:val="0"/>
                <w:sz w:val="21"/>
                <w:szCs w:val="21"/>
                <w:lang w:bidi="en-US"/>
              </w:rPr>
              <w:t xml:space="preserve">具备亮度自动增强功能：根据术野情况自动调节亮度，使内镜下图像亮度均匀；</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6.</w:t>
            </w:r>
            <w:r>
              <w:rPr>
                <w:rFonts w:hint="eastAsia" w:ascii="宋体" w:hAnsi="宋体" w:eastAsia="宋体" w:cs="宋体"/>
                <w:b w:val="0"/>
                <w:color w:val="auto"/>
                <w:position w:val="0"/>
                <w:sz w:val="21"/>
                <w:szCs w:val="21"/>
                <w:lang w:bidi="en-US"/>
              </w:rPr>
              <w:t xml:space="preserve">具备细节增强功能：增强组织表面、边缘、血管的色彩，组织结构更加清晰；</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▲7.主机模块化设计，主机核心平台可连接不少于3种影像模块；</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8.可通过画中画功能实现至少4种同屏显示模式；</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9.至少2种纤维镜图像优化功能；</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▲10.主机模块自带嵌入式同品牌图文工作站：摄像主机USB接口≥4个，可抓取全高清的图像和刻录的动态影像，支持U盘即插即拔及实时打印功能；</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11,术野画面可实现上下、左右及180°翻转功能；</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▲12,主机平台可兼容同品牌10mm 3D电子镜、4mm </w:t>
            </w:r>
            <w:r>
              <w:rPr>
                <w:rFonts w:hint="eastAsia" w:ascii="宋体" w:hAnsi="宋体" w:eastAsia="宋体" w:cs="宋体"/>
                <w:b w:val="0"/>
                <w:color w:val="auto"/>
                <w:sz w:val="21"/>
                <w:szCs w:val="21"/>
              </w:rPr>
              <w:t xml:space="preserve">3D电子镜、外视镜及3D外视镜；</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jc w:val="left"/>
              <w:rPr>
                <w:rFonts w:hint="eastAsia" w:ascii="宋体" w:hAnsi="宋体" w:eastAsia="宋体" w:cs="宋体"/>
                <w:sz w:val="21"/>
                <w:szCs w:val="21"/>
              </w:rPr>
            </w:pPr>
            <w:r>
              <w:rPr>
                <w:rFonts w:hint="eastAsia" w:ascii="宋体" w:hAnsi="宋体" w:eastAsia="宋体" w:cs="宋体"/>
                <w:b w:val="0"/>
                <w:color w:val="auto"/>
                <w:sz w:val="21"/>
                <w:szCs w:val="21"/>
              </w:rPr>
              <w:t xml:space="preserve">1</w:t>
            </w:r>
            <w:r>
              <w:rPr>
                <w:rFonts w:hint="eastAsia" w:ascii="宋体" w:hAnsi="宋体" w:eastAsia="宋体" w:cs="宋体"/>
                <w:b w:val="0"/>
                <w:color w:val="auto"/>
                <w:sz w:val="21"/>
                <w:szCs w:val="21"/>
                <w:lang w:val="en-US" w:eastAsia="zh-CN"/>
              </w:rPr>
              <w:t xml:space="preserve">3.</w:t>
            </w:r>
            <w:r>
              <w:rPr>
                <w:rFonts w:hint="eastAsia" w:ascii="宋体" w:hAnsi="宋体" w:eastAsia="宋体" w:cs="宋体"/>
                <w:b w:val="0"/>
                <w:color w:val="auto"/>
                <w:sz w:val="21"/>
                <w:szCs w:val="21"/>
              </w:rPr>
              <w:t xml:space="preserve">摄像头上有不少于三个功能按钮，可根据需要自行设置快捷功能；</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jc w:val="left"/>
              <w:rPr>
                <w:rFonts w:hint="eastAsia" w:ascii="宋体" w:hAnsi="宋体" w:eastAsia="宋体" w:cs="宋体"/>
                <w:sz w:val="21"/>
                <w:szCs w:val="21"/>
              </w:rPr>
            </w:pPr>
            <w:r>
              <w:rPr>
                <w:rFonts w:hint="eastAsia" w:ascii="宋体" w:hAnsi="宋体" w:eastAsia="宋体" w:cs="宋体"/>
                <w:b w:val="0"/>
                <w:color w:val="auto"/>
                <w:sz w:val="21"/>
                <w:szCs w:val="21"/>
              </w:rPr>
              <w:t xml:space="preserve">▲</w:t>
            </w:r>
            <w:r>
              <w:rPr>
                <w:rFonts w:hint="eastAsia" w:ascii="宋体" w:hAnsi="宋体" w:eastAsia="宋体" w:cs="宋体"/>
                <w:b w:val="0"/>
                <w:color w:val="auto"/>
                <w:sz w:val="21"/>
                <w:szCs w:val="21"/>
                <w:lang w:val="en-US" w:eastAsia="zh-CN"/>
              </w:rPr>
              <w:t xml:space="preserve">14.输尿管肾镜，头端外径：≤9 Fr.，工作长度≥42cm，镜体外径：9.5 Fr.,-12 Fr.，工作通道：6 Fr.，可使用5 Fr.,器械；</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jc w:val="left"/>
              <w:rPr>
                <w:rFonts w:hint="eastAsia" w:ascii="宋体" w:hAnsi="宋体" w:eastAsia="宋体" w:cs="宋体"/>
                <w:sz w:val="21"/>
                <w:szCs w:val="21"/>
              </w:rPr>
            </w:pPr>
            <w:r>
              <w:rPr>
                <w:rFonts w:hint="eastAsia" w:ascii="宋体" w:hAnsi="宋体" w:eastAsia="宋体" w:cs="宋体"/>
                <w:b w:val="0"/>
                <w:color w:val="auto"/>
                <w:sz w:val="21"/>
                <w:szCs w:val="21"/>
              </w:rPr>
              <w:t xml:space="preserve">1</w:t>
            </w:r>
            <w:r>
              <w:rPr>
                <w:rFonts w:hint="eastAsia" w:ascii="宋体" w:hAnsi="宋体" w:eastAsia="宋体" w:cs="宋体"/>
                <w:b w:val="0"/>
                <w:color w:val="auto"/>
                <w:sz w:val="21"/>
                <w:szCs w:val="21"/>
                <w:lang w:val="en-US" w:eastAsia="zh-CN"/>
              </w:rPr>
              <w:t xml:space="preserve">5.</w:t>
            </w:r>
            <w:r>
              <w:rPr>
                <w:rFonts w:hint="eastAsia" w:ascii="宋体" w:hAnsi="宋体" w:eastAsia="宋体" w:cs="宋体"/>
                <w:b w:val="0"/>
                <w:color w:val="auto"/>
                <w:sz w:val="21"/>
                <w:szCs w:val="21"/>
              </w:rPr>
              <w:t xml:space="preserve">具备中央集控接口，可进行集总控制，通过摄像头操控手术设备，如气腹机，冷光源，能实现与一体化手术室无缝连接；</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jc w:val="left"/>
              <w:rPr>
                <w:rFonts w:hint="eastAsia" w:ascii="宋体" w:hAnsi="宋体" w:eastAsia="宋体" w:cs="宋体"/>
                <w:sz w:val="21"/>
                <w:szCs w:val="21"/>
              </w:rPr>
            </w:pPr>
            <w:r>
              <w:rPr>
                <w:rFonts w:hint="eastAsia" w:ascii="宋体" w:hAnsi="宋体" w:eastAsia="宋体" w:cs="宋体"/>
                <w:b w:val="0"/>
                <w:color w:val="auto"/>
                <w:sz w:val="21"/>
                <w:szCs w:val="21"/>
              </w:rPr>
              <w:t xml:space="preserve">▲1</w:t>
            </w:r>
            <w:r>
              <w:rPr>
                <w:rFonts w:hint="eastAsia" w:ascii="宋体" w:hAnsi="宋体" w:eastAsia="宋体" w:cs="宋体"/>
                <w:b w:val="0"/>
                <w:color w:val="auto"/>
                <w:sz w:val="21"/>
                <w:szCs w:val="21"/>
                <w:lang w:val="en-US" w:eastAsia="zh-CN"/>
              </w:rPr>
              <w:t xml:space="preserve">6.</w:t>
            </w:r>
            <w:r>
              <w:rPr>
                <w:rFonts w:hint="eastAsia" w:ascii="宋体" w:hAnsi="宋体" w:eastAsia="宋体" w:cs="宋体"/>
                <w:b w:val="0"/>
                <w:color w:val="auto"/>
                <w:sz w:val="21"/>
                <w:szCs w:val="21"/>
              </w:rPr>
              <w:t xml:space="preserve">可实现同品牌单平台宫腹腔镜联合，腹腔镜和电子输尿管软镜联合，纤维胆道镜和腹腔镜联合，两幅不同内镜图像在同一显示器分屏显示；</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ind w:firstLine="105"/>
              <w:jc w:val="left"/>
              <w:rPr>
                <w:rFonts w:hint="eastAsia" w:ascii="宋体" w:hAnsi="宋体" w:eastAsia="宋体" w:cs="宋体"/>
                <w:sz w:val="21"/>
                <w:szCs w:val="21"/>
              </w:rPr>
            </w:pPr>
            <w:r>
              <w:rPr>
                <w:rFonts w:hint="eastAsia" w:ascii="宋体" w:hAnsi="宋体" w:eastAsia="宋体" w:cs="宋体"/>
                <w:b w:val="0"/>
                <w:color w:val="auto"/>
                <w:sz w:val="21"/>
                <w:szCs w:val="21"/>
              </w:rPr>
              <w:t xml:space="preserve">1</w:t>
            </w:r>
            <w:r>
              <w:rPr>
                <w:rFonts w:hint="eastAsia" w:ascii="宋体" w:hAnsi="宋体" w:eastAsia="宋体" w:cs="宋体"/>
                <w:b w:val="0"/>
                <w:color w:val="auto"/>
                <w:sz w:val="21"/>
                <w:szCs w:val="21"/>
                <w:lang w:val="en-US" w:eastAsia="zh-CN"/>
              </w:rPr>
              <w:t xml:space="preserve">7.</w:t>
            </w:r>
            <w:r>
              <w:rPr>
                <w:rFonts w:hint="eastAsia" w:ascii="宋体" w:hAnsi="宋体" w:eastAsia="宋体" w:cs="宋体"/>
                <w:b w:val="0"/>
                <w:color w:val="auto"/>
                <w:sz w:val="21"/>
                <w:szCs w:val="21"/>
              </w:rPr>
              <w:t xml:space="preserve">摄像系统具有自动白平衡功能，可在摄像头和主机液晶面板快捷键实现双白平衡功能；</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jc w:val="left"/>
              <w:rPr>
                <w:rFonts w:hint="eastAsia" w:ascii="宋体" w:hAnsi="宋体" w:eastAsia="宋体" w:cs="宋体"/>
                <w:sz w:val="21"/>
                <w:szCs w:val="21"/>
              </w:rPr>
            </w:pPr>
            <w:r>
              <w:rPr>
                <w:rFonts w:hint="eastAsia" w:ascii="宋体" w:hAnsi="宋体" w:eastAsia="宋体" w:cs="宋体"/>
                <w:b w:val="0"/>
                <w:color w:val="auto"/>
                <w:sz w:val="21"/>
                <w:szCs w:val="21"/>
              </w:rPr>
              <w:t xml:space="preserve">▲</w:t>
            </w:r>
            <w:r>
              <w:rPr>
                <w:rFonts w:hint="eastAsia" w:ascii="宋体" w:hAnsi="宋体" w:eastAsia="宋体" w:cs="宋体"/>
                <w:b w:val="0"/>
                <w:color w:val="auto"/>
                <w:sz w:val="21"/>
                <w:szCs w:val="21"/>
                <w:lang w:val="en-US" w:eastAsia="zh-CN"/>
              </w:rPr>
              <w:t xml:space="preserve">18.腹腔镜</w:t>
            </w:r>
            <w:r>
              <w:rPr>
                <w:rFonts w:hint="eastAsia" w:ascii="宋体" w:hAnsi="宋体" w:eastAsia="宋体" w:cs="宋体"/>
                <w:b w:val="0"/>
                <w:color w:val="auto"/>
                <w:sz w:val="21"/>
                <w:szCs w:val="21"/>
              </w:rPr>
              <w:t xml:space="preserve">系统</w:t>
            </w:r>
            <w:r>
              <w:rPr>
                <w:rFonts w:hint="eastAsia" w:cs="宋体"/>
                <w:b w:val="0"/>
                <w:color w:val="auto"/>
                <w:sz w:val="21"/>
                <w:szCs w:val="21"/>
                <w:lang w:val="en-US" w:eastAsia="zh-CN"/>
              </w:rPr>
              <w:t xml:space="preserve">配置要求中</w:t>
            </w:r>
            <w:r>
              <w:rPr>
                <w:rFonts w:hint="eastAsia" w:ascii="宋体" w:hAnsi="宋体" w:eastAsia="宋体" w:cs="宋体"/>
                <w:b w:val="0"/>
                <w:color w:val="auto"/>
                <w:sz w:val="21"/>
                <w:szCs w:val="21"/>
              </w:rPr>
              <w:t xml:space="preserve">所有</w:t>
            </w:r>
            <w:r>
              <w:rPr>
                <w:rFonts w:hint="eastAsia" w:ascii="宋体" w:hAnsi="宋体" w:eastAsia="宋体" w:cs="宋体"/>
                <w:b w:val="0"/>
                <w:color w:val="auto"/>
                <w:sz w:val="21"/>
                <w:szCs w:val="21"/>
                <w:lang w:val="en-US" w:eastAsia="zh-CN"/>
              </w:rPr>
              <w:t xml:space="preserve">配置</w:t>
            </w:r>
            <w:r>
              <w:rPr>
                <w:rFonts w:hint="eastAsia" w:ascii="宋体" w:hAnsi="宋体" w:eastAsia="宋体" w:cs="宋体"/>
                <w:b w:val="0"/>
                <w:color w:val="auto"/>
                <w:sz w:val="21"/>
                <w:szCs w:val="21"/>
              </w:rPr>
              <w:t xml:space="preserve">均为同一品牌；</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numPr>
                <w:ilvl w:val="0"/>
                <w:numId w:val="7"/>
              </w:numPr>
              <w:jc w:val="left"/>
              <w:rPr>
                <w:rFonts w:hint="eastAsia" w:ascii="宋体" w:hAnsi="宋体" w:eastAsia="宋体" w:cs="宋体"/>
                <w:sz w:val="21"/>
                <w:szCs w:val="21"/>
              </w:rPr>
            </w:pPr>
            <w:r>
              <w:rPr>
                <w:rFonts w:hint="eastAsia" w:ascii="宋体" w:hAnsi="宋体" w:eastAsia="宋体" w:cs="宋体"/>
                <w:b w:val="0"/>
                <w:color w:val="auto"/>
                <w:sz w:val="21"/>
                <w:szCs w:val="21"/>
              </w:rPr>
              <w:t xml:space="preserve">全高清LED背光医用</w:t>
            </w:r>
            <w:r>
              <w:rPr>
                <w:rFonts w:hint="eastAsia" w:ascii="宋体" w:hAnsi="宋体" w:eastAsia="宋体" w:cs="宋体"/>
                <w:b w:val="0"/>
                <w:color w:val="auto"/>
                <w:sz w:val="21"/>
                <w:szCs w:val="21"/>
                <w:lang w:val="en-US" w:eastAsia="zh-CN"/>
              </w:rPr>
              <w:t xml:space="preserve">显</w:t>
            </w:r>
            <w:r>
              <w:rPr>
                <w:rFonts w:hint="eastAsia" w:ascii="宋体" w:hAnsi="宋体" w:eastAsia="宋体" w:cs="宋体"/>
                <w:b w:val="0"/>
                <w:color w:val="auto"/>
                <w:sz w:val="21"/>
                <w:szCs w:val="21"/>
              </w:rPr>
              <w:t xml:space="preserve">视器</w:t>
            </w:r>
            <w:r>
              <w:rPr>
                <w:rFonts w:hint="eastAsia" w:ascii="宋体" w:hAnsi="宋体" w:eastAsia="宋体" w:cs="宋体"/>
                <w:b w:val="0"/>
                <w:color w:val="auto"/>
                <w:sz w:val="21"/>
                <w:szCs w:val="21"/>
                <w:lang w:eastAsia="zh-CN"/>
              </w:rPr>
              <w:t xml:space="preserve">，</w:t>
            </w:r>
            <w:r>
              <w:rPr>
                <w:rFonts w:hint="eastAsia" w:ascii="宋体" w:hAnsi="宋体" w:eastAsia="宋体" w:cs="宋体"/>
                <w:b w:val="0"/>
                <w:color w:val="auto"/>
                <w:sz w:val="21"/>
                <w:szCs w:val="21"/>
              </w:rPr>
              <w:t xml:space="preserve">具有设置参数记忆功能、具备屏幕图像冻结功能；</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numPr>
                <w:ilvl w:val="0"/>
                <w:numId w:val="0"/>
              </w:numPr>
              <w:ind w:left="0" w:firstLine="0"/>
              <w:jc w:val="left"/>
              <w:rPr>
                <w:rFonts w:hint="eastAsia" w:ascii="宋体" w:hAnsi="宋体" w:eastAsia="宋体" w:cs="宋体"/>
                <w:sz w:val="21"/>
                <w:szCs w:val="21"/>
              </w:rPr>
            </w:pPr>
            <w:r>
              <w:rPr>
                <w:rFonts w:hint="eastAsia" w:ascii="宋体" w:hAnsi="宋体" w:eastAsia="宋体" w:cs="宋体"/>
                <w:b w:val="0"/>
                <w:color w:val="auto"/>
                <w:sz w:val="21"/>
                <w:szCs w:val="21"/>
                <w:lang w:val="en-US" w:eastAsia="zh-CN"/>
              </w:rPr>
              <w:t xml:space="preserve">20.</w:t>
            </w:r>
            <w:r>
              <w:rPr>
                <w:rFonts w:hint="eastAsia" w:ascii="宋体" w:hAnsi="宋体" w:eastAsia="宋体" w:cs="宋体"/>
                <w:b w:val="0"/>
                <w:color w:val="auto"/>
                <w:sz w:val="21"/>
                <w:szCs w:val="21"/>
              </w:rPr>
              <w:t xml:space="preserve">尺寸：≥27寸医用超高清，支持1920x1080P像素信号接收和播放，和主机为同一品牌；</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ind w:left="0"/>
              <w:jc w:val="left"/>
              <w:spacing w:line="360" w:lineRule="auto"/>
              <w:widowControl w:val="off"/>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21.</w:t>
            </w:r>
            <w:r>
              <w:rPr>
                <w:rFonts w:hint="eastAsia" w:ascii="宋体" w:hAnsi="宋体" w:eastAsia="宋体" w:cs="宋体"/>
                <w:b w:val="0"/>
                <w:color w:val="auto"/>
                <w:position w:val="0"/>
                <w:sz w:val="21"/>
                <w:szCs w:val="21"/>
                <w:lang w:bidi="en-US"/>
              </w:rPr>
              <w:t xml:space="preserve">冷光源主机触控显示屏，操作显示简洁</w:t>
            </w:r>
            <w:r>
              <w:rPr>
                <w:rFonts w:hint="eastAsia" w:ascii="宋体" w:hAnsi="宋体" w:eastAsia="宋体" w:cs="宋体"/>
                <w:b w:val="0"/>
                <w:color w:val="auto"/>
                <w:position w:val="0"/>
                <w:sz w:val="21"/>
                <w:szCs w:val="21"/>
                <w:lang w:eastAsia="zh-CN" w:bidi="en-US"/>
              </w:rPr>
              <w:t xml:space="preserve">，</w:t>
            </w:r>
            <w:r>
              <w:rPr>
                <w:rFonts w:hint="eastAsia" w:ascii="宋体" w:hAnsi="宋体" w:eastAsia="宋体" w:cs="宋体"/>
                <w:b w:val="0"/>
                <w:color w:val="auto"/>
                <w:position w:val="0"/>
                <w:sz w:val="21"/>
                <w:szCs w:val="21"/>
                <w:lang w:val="en-US" w:eastAsia="zh-CN" w:bidi="en-US"/>
              </w:rPr>
              <w:t xml:space="preserve">电气安全：医用设备电气安全CF级别I类防护，可应用于心脏设备；</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ind w:left="0"/>
              <w:jc w:val="left"/>
              <w:spacing w:line="360" w:lineRule="auto"/>
              <w:widowControl w:val="off"/>
              <w:rPr>
                <w:rFonts w:hint="eastAsia" w:ascii="宋体" w:hAnsi="宋体" w:eastAsia="宋体" w:cs="宋体"/>
                <w:sz w:val="21"/>
                <w:szCs w:val="21"/>
              </w:rPr>
            </w:pPr>
            <w:r>
              <w:rPr>
                <w:rFonts w:hint="eastAsia" w:ascii="宋体" w:hAnsi="宋体" w:eastAsia="宋体" w:cs="宋体"/>
                <w:b w:val="0"/>
                <w:color w:val="auto"/>
                <w:position w:val="0"/>
                <w:sz w:val="21"/>
                <w:szCs w:val="21"/>
                <w:lang w:bidi="en-US"/>
              </w:rPr>
              <w:t xml:space="preserve">▲2</w:t>
            </w:r>
            <w:r>
              <w:rPr>
                <w:rFonts w:hint="eastAsia" w:ascii="宋体" w:hAnsi="宋体" w:eastAsia="宋体" w:cs="宋体"/>
                <w:b w:val="0"/>
                <w:color w:val="auto"/>
                <w:position w:val="0"/>
                <w:sz w:val="21"/>
                <w:szCs w:val="21"/>
                <w:lang w:val="en-US" w:eastAsia="zh-CN" w:bidi="en-US"/>
              </w:rPr>
              <w:t xml:space="preserve">2</w:t>
            </w:r>
            <w:r>
              <w:rPr>
                <w:rFonts w:hint="eastAsia" w:ascii="宋体" w:hAnsi="宋体" w:eastAsia="宋体" w:cs="宋体"/>
                <w:b w:val="0"/>
                <w:color w:val="auto"/>
                <w:position w:val="0"/>
                <w:sz w:val="21"/>
                <w:szCs w:val="21"/>
                <w:lang w:bidi="en-US"/>
              </w:rPr>
              <w:t xml:space="preserve">.冷光源主机具备与主机联动功能，</w:t>
            </w:r>
            <w:r>
              <w:rPr>
                <w:rFonts w:hint="eastAsia" w:ascii="宋体" w:hAnsi="宋体" w:eastAsia="宋体" w:cs="宋体"/>
                <w:b w:val="0"/>
                <w:color w:val="auto"/>
                <w:position w:val="0"/>
                <w:sz w:val="21"/>
                <w:szCs w:val="21"/>
                <w:lang w:val="en-US" w:eastAsia="zh-CN" w:bidi="en-US"/>
              </w:rPr>
              <w:t xml:space="preserve">具有Auto模式，术中可根据图像需求自动调节光源亮度</w:t>
            </w:r>
            <w:r>
              <w:rPr>
                <w:rFonts w:hint="eastAsia" w:ascii="宋体" w:hAnsi="宋体" w:eastAsia="宋体" w:cs="宋体"/>
                <w:b w:val="0"/>
                <w:color w:val="auto"/>
                <w:position w:val="0"/>
                <w:sz w:val="21"/>
                <w:szCs w:val="21"/>
                <w:lang w:bidi="en-US"/>
              </w:rPr>
              <w:t xml:space="preserve">，无需手动调节；</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bidi="en-US"/>
              </w:rPr>
              <w:t xml:space="preserve">2</w:t>
            </w:r>
            <w:r>
              <w:rPr>
                <w:rFonts w:hint="eastAsia" w:ascii="宋体" w:hAnsi="宋体" w:eastAsia="宋体" w:cs="宋体"/>
                <w:b w:val="0"/>
                <w:color w:val="auto"/>
                <w:position w:val="0"/>
                <w:sz w:val="21"/>
                <w:szCs w:val="21"/>
                <w:lang w:val="en-US" w:eastAsia="zh-CN" w:bidi="en-US"/>
              </w:rPr>
              <w:t xml:space="preserve">3.</w:t>
            </w:r>
            <w:r>
              <w:rPr>
                <w:rFonts w:hint="eastAsia" w:ascii="宋体" w:hAnsi="宋体" w:eastAsia="宋体" w:cs="宋体"/>
                <w:b w:val="0"/>
                <w:color w:val="auto"/>
                <w:position w:val="0"/>
                <w:sz w:val="21"/>
                <w:szCs w:val="21"/>
                <w:lang w:bidi="en-US"/>
              </w:rPr>
              <w:t xml:space="preserve">光源色温在4000k-7000k之间,接近自然光,使用寿命≥30000h；</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24.</w:t>
            </w:r>
            <w:r>
              <w:rPr>
                <w:rFonts w:hint="eastAsia" w:ascii="宋体" w:hAnsi="宋体" w:eastAsia="宋体" w:cs="宋体"/>
                <w:b w:val="0"/>
                <w:color w:val="auto"/>
                <w:position w:val="0"/>
                <w:sz w:val="21"/>
                <w:szCs w:val="21"/>
                <w:lang w:bidi="en-US"/>
              </w:rPr>
              <w:t xml:space="preserve">配备高流速气腹机,最大灌流速度≥40L/min,压力调节范围不低于30mmHg,调节精度≤1 mmHg；</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25.</w:t>
            </w:r>
            <w:r>
              <w:rPr>
                <w:rFonts w:hint="eastAsia" w:ascii="宋体" w:hAnsi="宋体" w:eastAsia="宋体" w:cs="宋体"/>
                <w:b w:val="0"/>
                <w:color w:val="auto"/>
                <w:position w:val="0"/>
                <w:sz w:val="21"/>
                <w:szCs w:val="21"/>
                <w:lang w:bidi="en-US"/>
              </w:rPr>
              <w:t xml:space="preserve">气腹机具备自动压力调节装置,压力过高时系统可自动泄气并自动报警；</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26.</w:t>
            </w:r>
            <w:r>
              <w:rPr>
                <w:rFonts w:hint="eastAsia" w:ascii="宋体" w:hAnsi="宋体" w:eastAsia="宋体" w:cs="宋体"/>
                <w:b w:val="0"/>
                <w:color w:val="auto"/>
                <w:position w:val="0"/>
                <w:sz w:val="21"/>
                <w:szCs w:val="21"/>
                <w:lang w:bidi="en-US"/>
              </w:rPr>
              <w:t xml:space="preserve">符合国家电气安全标准，医用设备电气安全CF级别I类防护，可应用于心脏设备；</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pStyle w:val="691"/>
              <w:jc w:val="left"/>
              <w:rPr>
                <w:rFonts w:hint="eastAsia" w:ascii="宋体" w:hAnsi="宋体" w:eastAsia="宋体" w:cs="宋体"/>
                <w:sz w:val="21"/>
                <w:szCs w:val="21"/>
              </w:rPr>
            </w:pPr>
            <w:r>
              <w:rPr>
                <w:rFonts w:hint="eastAsia" w:ascii="宋体" w:hAnsi="宋体" w:eastAsia="宋体" w:cs="宋体"/>
                <w:b w:val="0"/>
                <w:color w:val="auto"/>
                <w:sz w:val="21"/>
                <w:szCs w:val="21"/>
                <w:lang w:val="en-US" w:eastAsia="zh-CN"/>
              </w:rPr>
              <w:t xml:space="preserve">27.</w:t>
            </w:r>
            <w:r>
              <w:rPr>
                <w:rFonts w:hint="eastAsia" w:ascii="宋体" w:hAnsi="宋体" w:eastAsia="宋体" w:cs="宋体"/>
                <w:b w:val="0"/>
                <w:color w:val="auto"/>
                <w:sz w:val="21"/>
                <w:szCs w:val="21"/>
              </w:rPr>
              <w:t xml:space="preserve">具备小儿外科专用腹腔镜模式，具备相应的调节范围和精度；</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28.</w:t>
            </w:r>
            <w:r>
              <w:rPr>
                <w:rFonts w:hint="eastAsia" w:ascii="宋体" w:hAnsi="宋体" w:eastAsia="宋体" w:cs="宋体"/>
                <w:b w:val="0"/>
                <w:color w:val="auto"/>
                <w:position w:val="0"/>
                <w:sz w:val="21"/>
                <w:szCs w:val="21"/>
                <w:lang w:bidi="en-US"/>
              </w:rPr>
              <w:t xml:space="preserve">导光束耐高热,直径≥4.5mm,长度≥300</w:t>
            </w:r>
            <w:r>
              <w:rPr>
                <w:rFonts w:hint="eastAsia" w:ascii="宋体" w:hAnsi="宋体" w:eastAsia="宋体" w:cs="宋体"/>
                <w:b w:val="0"/>
                <w:color w:val="auto"/>
                <w:position w:val="0"/>
                <w:sz w:val="21"/>
                <w:szCs w:val="21"/>
                <w:lang w:val="en-US" w:eastAsia="zh-CN" w:bidi="en-US"/>
              </w:rPr>
              <w:t xml:space="preserve">c</w:t>
            </w:r>
            <w:r>
              <w:rPr>
                <w:rFonts w:hint="eastAsia" w:ascii="宋体" w:hAnsi="宋体" w:eastAsia="宋体" w:cs="宋体"/>
                <w:b w:val="0"/>
                <w:color w:val="auto"/>
                <w:position w:val="0"/>
                <w:sz w:val="21"/>
                <w:szCs w:val="21"/>
                <w:lang w:bidi="en-US"/>
              </w:rPr>
              <w:t xml:space="preserve">m；</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29.腹腔镜外径10mm，工作长度310mm，即可持续可高温高压消毒也可低温等离子消毒；</w:t>
            </w:r>
            <w:r/>
          </w:p>
        </w:tc>
      </w:tr>
      <w:tr>
        <w:trPr>
          <w:trHeight w:val="417"/>
        </w:trPr>
        <w:tc>
          <w:tcPr>
            <w:tcBorders>
              <w:top w:val="single" w:color="auto" w:sz="8" w:space="0"/>
              <w:left w:val="single" w:color="auto" w:sz="8" w:space="0"/>
              <w:bottom w:val="single" w:color="auto" w:sz="8" w:space="0"/>
              <w:right w:val="single" w:color="000000" w:sz="8" w:space="0"/>
            </w:tcBorders>
            <w:tcW w:w="8788"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color w:val="auto"/>
                <w:position w:val="0"/>
                <w:sz w:val="21"/>
                <w:szCs w:val="21"/>
                <w:lang w:val="en-US" w:eastAsia="zh-CN" w:bidi="en-US"/>
              </w:rPr>
              <w:t xml:space="preserve">30.腹腔镜有效景深范围3mm-100mm，视向角≥30°，视场角≥80°。</w:t>
            </w:r>
            <w:r/>
          </w:p>
        </w:tc>
      </w:tr>
    </w:tbl>
    <w:p>
      <w:pPr>
        <w:pStyle w:val="686"/>
        <w:numPr>
          <w:ilvl w:val="0"/>
          <w:numId w:val="0"/>
        </w:numPr>
        <w:rPr>
          <w:rFonts w:hint="eastAsia"/>
        </w:rPr>
      </w:pPr>
      <w:r>
        <w:rPr>
          <w:rFonts w:hint="eastAsia"/>
        </w:rPr>
      </w:r>
      <w:r/>
    </w:p>
    <w:p>
      <w:pPr>
        <w:jc w:val="left"/>
        <w:rPr>
          <w:rFonts w:hint="eastAsia" w:ascii="宋体" w:hAnsi="宋体" w:eastAsia="宋体" w:cs="宋体"/>
          <w:b/>
          <w:color w:val="000000"/>
          <w:sz w:val="21"/>
          <w:szCs w:val="21"/>
          <w:lang w:val="en-US" w:eastAsia="zh-CN" w:bidi="ar-SA"/>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eastAsia="宋体" w:cs="宋体"/>
          <w:b/>
          <w:color w:val="000000"/>
          <w:sz w:val="21"/>
          <w:szCs w:val="21"/>
          <w:lang w:val="en-US" w:eastAsia="zh-CN" w:bidi="ar-SA"/>
        </w:rPr>
        <w:t xml:space="preserve">（三）配置要求（配置要求必须满足否则视为无效投标）</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1、摄像主机  1台</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fldChar w:fldCharType="begin"/>
      </w:r>
      <w:r>
        <w:rPr>
          <w:rFonts w:hint="eastAsia" w:ascii="宋体" w:hAnsi="宋体" w:eastAsia="宋体" w:cs="宋体"/>
          <w:sz w:val="21"/>
          <w:szCs w:val="21"/>
          <w:lang w:val="en-US" w:eastAsia="zh-CN" w:bidi="ar"/>
        </w:rPr>
        <w:instrText xml:space="preserve"> HYPERLINK "javascript:qlist_click_todetail(%2226716%22,%229a8a22%22);" </w:instrText>
      </w:r>
      <w:r>
        <w:rPr>
          <w:rFonts w:hint="eastAsia" w:ascii="宋体" w:hAnsi="宋体" w:eastAsia="宋体" w:cs="宋体"/>
          <w:sz w:val="21"/>
          <w:szCs w:val="21"/>
          <w:lang w:val="en-US" w:eastAsia="zh-CN" w:bidi="ar"/>
        </w:rPr>
        <w:fldChar w:fldCharType="separate"/>
      </w:r>
      <w:r>
        <w:rPr>
          <w:rFonts w:hint="eastAsia" w:ascii="宋体" w:hAnsi="宋体" w:eastAsia="宋体" w:cs="宋体"/>
          <w:sz w:val="21"/>
          <w:szCs w:val="21"/>
          <w:lang w:val="en-US" w:eastAsia="zh-CN" w:bidi="ar"/>
        </w:rPr>
        <w:t xml:space="preserve">摄像头</w:t>
      </w:r>
      <w:r>
        <w:rPr>
          <w:rFonts w:hint="eastAsia" w:ascii="宋体" w:hAnsi="宋体" w:eastAsia="宋体" w:cs="宋体"/>
          <w:sz w:val="21"/>
          <w:szCs w:val="21"/>
          <w:lang w:val="en-US" w:eastAsia="zh-CN" w:bidi="ar"/>
        </w:rPr>
        <w:fldChar w:fldCharType="end"/>
      </w:r>
      <w:r>
        <w:rPr>
          <w:rFonts w:hint="eastAsia" w:ascii="宋体" w:hAnsi="宋体" w:eastAsia="宋体" w:cs="宋体"/>
          <w:sz w:val="21"/>
          <w:szCs w:val="21"/>
          <w:lang w:val="en-US" w:eastAsia="zh-CN" w:bidi="ar"/>
        </w:rPr>
        <w:t xml:space="preserve">  1个</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val="en-US" w:eastAsia="zh-CN" w:bidi="ar"/>
        </w:rPr>
        <w:fldChar w:fldCharType="begin"/>
      </w:r>
      <w:r>
        <w:rPr>
          <w:rFonts w:hint="eastAsia" w:ascii="宋体" w:hAnsi="宋体" w:eastAsia="宋体" w:cs="宋体"/>
          <w:sz w:val="21"/>
          <w:szCs w:val="21"/>
          <w:lang w:val="en-US" w:eastAsia="zh-CN" w:bidi="ar"/>
        </w:rPr>
        <w:instrText xml:space="preserve"> HYPERLINK "javascript:qlist_click_todetail(%229945%22,%22443290%22);" </w:instrText>
      </w:r>
      <w:r>
        <w:rPr>
          <w:rFonts w:hint="eastAsia" w:ascii="宋体" w:hAnsi="宋体" w:eastAsia="宋体" w:cs="宋体"/>
          <w:sz w:val="21"/>
          <w:szCs w:val="21"/>
          <w:lang w:val="en-US" w:eastAsia="zh-CN" w:bidi="ar"/>
        </w:rPr>
        <w:fldChar w:fldCharType="separate"/>
      </w:r>
      <w:r>
        <w:rPr>
          <w:rFonts w:hint="eastAsia" w:ascii="宋体" w:hAnsi="宋体" w:eastAsia="宋体" w:cs="宋体"/>
          <w:sz w:val="21"/>
          <w:szCs w:val="21"/>
          <w:lang w:val="en-US" w:eastAsia="zh-CN" w:bidi="ar"/>
        </w:rPr>
        <w:t xml:space="preserve">冷光源</w:t>
      </w:r>
      <w:r>
        <w:rPr>
          <w:rFonts w:hint="eastAsia" w:ascii="宋体" w:hAnsi="宋体" w:eastAsia="宋体" w:cs="宋体"/>
          <w:sz w:val="21"/>
          <w:szCs w:val="21"/>
          <w:lang w:val="en-US" w:eastAsia="zh-CN" w:bidi="ar"/>
        </w:rPr>
        <w:fldChar w:fldCharType="end"/>
      </w:r>
      <w:r>
        <w:rPr>
          <w:rFonts w:hint="eastAsia" w:ascii="宋体" w:hAnsi="宋体" w:eastAsia="宋体" w:cs="宋体"/>
          <w:sz w:val="21"/>
          <w:szCs w:val="21"/>
          <w:lang w:val="en-US" w:eastAsia="zh-CN" w:bidi="ar"/>
        </w:rPr>
        <w:t xml:space="preserve">  1台</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val="en-US" w:eastAsia="zh-CN" w:bidi="ar"/>
        </w:rPr>
        <w:fldChar w:fldCharType="begin"/>
      </w:r>
      <w:r>
        <w:rPr>
          <w:rFonts w:hint="eastAsia" w:ascii="宋体" w:hAnsi="宋体" w:eastAsia="宋体" w:cs="宋体"/>
          <w:sz w:val="21"/>
          <w:szCs w:val="21"/>
          <w:lang w:val="en-US" w:eastAsia="zh-CN" w:bidi="ar"/>
        </w:rPr>
        <w:instrText xml:space="preserve"> HYPERLINK "javascript:qlist_click_todetail(%2227084%22,%220f2565%22);" </w:instrText>
      </w:r>
      <w:r>
        <w:rPr>
          <w:rFonts w:hint="eastAsia" w:ascii="宋体" w:hAnsi="宋体" w:eastAsia="宋体" w:cs="宋体"/>
          <w:sz w:val="21"/>
          <w:szCs w:val="21"/>
          <w:lang w:val="en-US" w:eastAsia="zh-CN" w:bidi="ar"/>
        </w:rPr>
        <w:fldChar w:fldCharType="separate"/>
      </w:r>
      <w:r>
        <w:rPr>
          <w:rFonts w:hint="eastAsia" w:ascii="宋体" w:hAnsi="宋体" w:eastAsia="宋体" w:cs="宋体"/>
          <w:sz w:val="21"/>
          <w:szCs w:val="21"/>
          <w:lang w:val="en-US" w:eastAsia="zh-CN" w:bidi="ar"/>
        </w:rPr>
        <w:t xml:space="preserve">纤维导光束</w:t>
      </w:r>
      <w:r>
        <w:rPr>
          <w:rFonts w:hint="eastAsia" w:ascii="宋体" w:hAnsi="宋体" w:eastAsia="宋体" w:cs="宋体"/>
          <w:sz w:val="21"/>
          <w:szCs w:val="21"/>
          <w:lang w:val="en-US" w:eastAsia="zh-CN" w:bidi="ar"/>
        </w:rPr>
        <w:fldChar w:fldCharType="end"/>
      </w:r>
      <w:r>
        <w:rPr>
          <w:rFonts w:hint="eastAsia" w:ascii="宋体" w:hAnsi="宋体" w:eastAsia="宋体" w:cs="宋体"/>
          <w:sz w:val="21"/>
          <w:szCs w:val="21"/>
          <w:lang w:val="en-US" w:eastAsia="zh-CN" w:bidi="ar"/>
        </w:rPr>
        <w:t xml:space="preserve"> 2根</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5、高清监视器    1台</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6、气腹机    1台</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7、30度腹腔镜    1支</w:t>
      </w:r>
      <w:r/>
    </w:p>
    <w:p>
      <w:pPr>
        <w:pStyle w:val="686"/>
        <w:ind w:left="0" w:firstLine="0"/>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8、输尿管肾镜    1根</w:t>
      </w:r>
      <w:r/>
    </w:p>
    <w:p>
      <w:pPr>
        <w:pStyle w:val="686"/>
        <w:ind w:left="0" w:firstLine="0"/>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9、 台车  1台</w:t>
      </w:r>
      <w:r/>
    </w:p>
    <w:p>
      <w:pPr>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五、实施要求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（一）安装调试要求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2、调试过程中需使用的工具、设备、耗材、运输和劳务等所有费用均由中标供应商承担。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（二）设备材料要求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5、供货时所有设备应具有出厂合格证等相关证明文件。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6、所有设备配件和耗材在现场安装使用前，招标方将进行随机抽验。</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六、售后服务要求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（一）售后服务</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（二）技术培训</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（三）后期维护</w:t>
      </w:r>
      <w:r/>
    </w:p>
    <w:p>
      <w:pPr>
        <w:ind w:firstLine="480"/>
        <w:rPr>
          <w:rFonts w:hint="eastAsia" w:ascii="宋体" w:hAnsi="宋体" w:eastAsia="宋体" w:cs="宋体"/>
          <w:bCs/>
          <w:color w:val="000000"/>
          <w:sz w:val="21"/>
          <w:szCs w:val="21"/>
          <w:highlight w:val="none"/>
          <w:lang w:eastAsia="zh-CN"/>
        </w:rPr>
      </w:pPr>
      <w:r>
        <w:rPr>
          <w:rFonts w:hint="eastAsia" w:ascii="宋体" w:hAnsi="宋体" w:cs="宋体"/>
          <w:color w:val="000000"/>
          <w:sz w:val="21"/>
          <w:szCs w:val="21"/>
          <w:highlight w:val="none"/>
          <w:lang w:eastAsia="zh-CN"/>
        </w:rPr>
        <w:t xml:space="preserve">江宁中医院腹腔镜系统</w:t>
      </w:r>
      <w:r>
        <w:rPr>
          <w:rFonts w:hint="eastAsia" w:ascii="宋体" w:hAnsi="宋体" w:eastAsia="宋体" w:cs="宋体"/>
          <w:bCs/>
          <w:color w:val="000000"/>
          <w:sz w:val="21"/>
          <w:szCs w:val="21"/>
          <w:highlight w:val="none"/>
          <w:lang w:eastAsia="zh-CN"/>
        </w:rPr>
        <w:t xml:space="preserve">每年免费设备维护和现场巡检至少1次。因投标方设计安装原因而出现故障，则质保期从故障修复之日起重新开始计算。同步延长</w:t>
      </w:r>
      <w:r>
        <w:rPr>
          <w:rFonts w:hint="eastAsia" w:ascii="宋体" w:hAnsi="宋体" w:cs="宋体"/>
          <w:color w:val="000000"/>
          <w:sz w:val="21"/>
          <w:szCs w:val="21"/>
          <w:highlight w:val="none"/>
          <w:lang w:eastAsia="zh-CN"/>
        </w:rPr>
        <w:t xml:space="preserve">江宁中医院腹腔镜系统</w:t>
      </w:r>
      <w:r>
        <w:rPr>
          <w:rFonts w:hint="eastAsia" w:ascii="宋体" w:hAnsi="宋体" w:eastAsia="宋体" w:cs="宋体"/>
          <w:bCs/>
          <w:color w:val="000000"/>
          <w:sz w:val="21"/>
          <w:szCs w:val="21"/>
          <w:highlight w:val="none"/>
          <w:lang w:eastAsia="zh-CN"/>
        </w:rPr>
        <w:t xml:space="preserve">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（四）服务要求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七、交货时间、地点</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采购合同签订后按采购方要求开始供货安装（可分</w:t>
      </w:r>
      <w:r>
        <w:rPr>
          <w:rFonts w:hint="eastAsia" w:ascii="宋体" w:hAnsi="宋体" w:eastAsia="宋体" w:cs="宋体"/>
          <w:color w:val="000000"/>
          <w:sz w:val="21"/>
          <w:szCs w:val="21"/>
          <w:highlight w:val="none"/>
          <w:lang w:val="en-US" w:eastAsia="zh-CN"/>
        </w:rPr>
        <w:t xml:space="preserve">批</w:t>
      </w:r>
      <w:r>
        <w:rPr>
          <w:rFonts w:hint="eastAsia" w:ascii="宋体" w:hAnsi="宋体" w:eastAsia="宋体" w:cs="宋体"/>
          <w:color w:val="000000"/>
          <w:sz w:val="21"/>
          <w:szCs w:val="21"/>
          <w:highlight w:val="none"/>
          <w:lang w:eastAsia="zh-CN"/>
        </w:rPr>
        <w:t xml:space="preserve">供货安装），10日内完成全部设备的安装调试并通过验收。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2、由中标方免费将全套设备运送至各指定地点并安装调试到位，</w:t>
      </w:r>
      <w:r>
        <w:rPr>
          <w:rFonts w:hint="eastAsia" w:ascii="宋体" w:hAnsi="宋体" w:cs="宋体"/>
          <w:color w:val="000000"/>
          <w:sz w:val="21"/>
          <w:szCs w:val="21"/>
          <w:highlight w:val="none"/>
          <w:lang w:eastAsia="zh-CN"/>
        </w:rPr>
        <w:t xml:space="preserve">江宁中医院腹腔镜系统</w:t>
      </w:r>
      <w:r>
        <w:rPr>
          <w:rFonts w:hint="eastAsia" w:ascii="宋体" w:hAnsi="宋体" w:eastAsia="宋体" w:cs="宋体"/>
          <w:bCs/>
          <w:color w:val="000000"/>
          <w:sz w:val="21"/>
          <w:szCs w:val="21"/>
          <w:highlight w:val="none"/>
          <w:lang w:eastAsia="zh-CN"/>
        </w:rPr>
        <w:t xml:space="preserve">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sz w:val="36"/>
          <w:szCs w:val="30"/>
          <w:highlight w:val="none"/>
          <w:lang w:eastAsia="zh-CN"/>
        </w:rPr>
      </w:pPr>
      <w:r>
        <w:rPr>
          <w:rFonts w:hint="eastAsia" w:ascii="宋体" w:hAnsi="宋体" w:eastAsia="宋体" w:cs="宋体"/>
          <w:bCs/>
          <w:color w:val="000000"/>
          <w:sz w:val="21"/>
          <w:szCs w:val="21"/>
          <w:highlight w:val="none"/>
          <w:lang w:eastAsia="zh-CN"/>
        </w:rPr>
        <w:t xml:space="preserve">3、验收标准：应与产品原始样本技术数据及标书技术文件一致，符合国家有关安全技术规范和技术标准。</w:t>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highlight w:val="none"/>
          <w:lang w:val="zh-CN" w:eastAsia="zh-CN"/>
        </w:rPr>
        <w:br w:type="page" w:clear="all"/>
      </w:r>
      <w:r>
        <w:rPr>
          <w:rFonts w:hint="eastAsia" w:ascii="宋体" w:hAnsi="宋体" w:eastAsia="宋体" w:cs="宋体"/>
          <w:b/>
          <w:color w:val="000000"/>
          <w:sz w:val="36"/>
          <w:szCs w:val="30"/>
          <w:highlight w:val="none"/>
          <w:lang w:eastAsia="zh-CN"/>
        </w:rPr>
        <w:t xml:space="preserve">第五章</w:t>
      </w:r>
      <w:bookmarkEnd w:id="91"/>
      <w:r/>
      <w:bookmarkEnd w:id="92"/>
      <w:r/>
      <w:bookmarkEnd w:id="93"/>
      <w:r>
        <w:rPr>
          <w:rFonts w:hint="eastAsia" w:ascii="宋体" w:hAnsi="宋体" w:eastAsia="宋体" w:cs="宋体"/>
          <w:b/>
          <w:color w:val="000000"/>
          <w:sz w:val="36"/>
          <w:szCs w:val="30"/>
          <w:highlight w:val="none"/>
          <w:lang w:eastAsia="zh-CN"/>
        </w:rPr>
        <w:t xml:space="preserve">  合同主要条款</w:t>
      </w:r>
      <w:r/>
    </w:p>
    <w:p>
      <w:pPr>
        <w:pStyle w:val="893"/>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3"/>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t xml:space="preserve">注：本合同仅为合同的参考文本，若有需要，合同签订双方可根据项目的具体要求进行补充。</w:t>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center"/>
        <w:rPr>
          <w:b/>
          <w:bCs/>
          <w:sz w:val="52"/>
          <w:szCs w:val="52"/>
          <w:highlight w:val="none"/>
        </w:rPr>
      </w:pPr>
      <w:r>
        <w:rPr>
          <w:b/>
          <w:bCs/>
          <w:sz w:val="52"/>
          <w:szCs w:val="52"/>
          <w:highlight w:val="none"/>
        </w:rPr>
        <w:t xml:space="preserve">医疗设备采购合同</w:t>
      </w:r>
      <w:r/>
    </w:p>
    <w:p>
      <w:pPr>
        <w:jc w:val="center"/>
        <w:rPr>
          <w:b/>
          <w:bCs/>
          <w:sz w:val="52"/>
          <w:szCs w:val="52"/>
          <w:highlight w:val="none"/>
        </w:rPr>
      </w:pPr>
      <w:r>
        <w:rPr>
          <w:b/>
          <w:bCs/>
          <w:sz w:val="52"/>
          <w:szCs w:val="52"/>
          <w:highlight w:val="none"/>
        </w:rPr>
      </w:r>
      <w:r/>
    </w:p>
    <w:p>
      <w:pPr>
        <w:jc w:val="center"/>
        <w:rPr>
          <w:b/>
          <w:bCs/>
          <w:sz w:val="144"/>
          <w:szCs w:val="144"/>
          <w:highlight w:val="none"/>
        </w:rPr>
      </w:pPr>
      <w:r>
        <w:rPr>
          <w:b/>
          <w:bCs/>
          <w:sz w:val="144"/>
          <w:szCs w:val="144"/>
          <w:highlight w:val="none"/>
        </w:rPr>
      </w:r>
      <w:r/>
    </w:p>
    <w:p>
      <w:pPr>
        <w:ind w:left="0" w:firstLine="643"/>
        <w:spacing w:line="480" w:lineRule="auto"/>
        <w:widowControl/>
        <w:rPr>
          <w:b/>
          <w:bCs/>
          <w:sz w:val="32"/>
          <w:szCs w:val="40"/>
          <w:highlight w:val="none"/>
          <w:u w:val="single"/>
        </w:rPr>
      </w:pPr>
      <w:r>
        <w:rPr>
          <w:b/>
          <w:bCs/>
          <w:sz w:val="32"/>
          <w:szCs w:val="40"/>
          <w:highlight w:val="none"/>
        </w:rPr>
        <w:t xml:space="preserve">合同编号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b/>
          <w:bCs/>
          <w:sz w:val="32"/>
          <w:szCs w:val="40"/>
          <w:highlight w:val="none"/>
        </w:rPr>
        <w:t xml:space="preserve">项目名称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rFonts w:hint="eastAsia"/>
          <w:b/>
          <w:bCs/>
          <w:sz w:val="32"/>
          <w:szCs w:val="40"/>
          <w:highlight w:val="none"/>
          <w:lang w:val="en-US" w:eastAsia="zh-CN"/>
        </w:rPr>
        <w:t xml:space="preserve">设备</w:t>
      </w:r>
      <w:r>
        <w:rPr>
          <w:b/>
          <w:bCs/>
          <w:sz w:val="32"/>
          <w:szCs w:val="40"/>
          <w:highlight w:val="none"/>
        </w:rPr>
        <w:t xml:space="preserve">名称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b/>
          <w:bCs/>
          <w:sz w:val="32"/>
          <w:szCs w:val="40"/>
          <w:highlight w:val="none"/>
        </w:rPr>
        <w:t xml:space="preserve">采购单位</w:t>
      </w:r>
      <w:r>
        <w:rPr>
          <w:rFonts w:hint="eastAsia"/>
          <w:b/>
          <w:bCs/>
          <w:sz w:val="32"/>
          <w:szCs w:val="40"/>
          <w:highlight w:val="none"/>
          <w:lang w:val="en-US" w:eastAsia="zh-CN"/>
        </w:rPr>
        <w:t xml:space="preserve">名称</w:t>
      </w:r>
      <w:r>
        <w:rPr>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南京市江宁中医院</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rFonts w:hint="eastAsia"/>
          <w:b/>
          <w:bCs/>
          <w:sz w:val="32"/>
          <w:szCs w:val="40"/>
          <w:highlight w:val="none"/>
          <w:u w:val="single"/>
        </w:rPr>
      </w:pPr>
      <w:r>
        <w:rPr>
          <w:b/>
          <w:bCs/>
          <w:sz w:val="32"/>
          <w:szCs w:val="40"/>
          <w:highlight w:val="none"/>
        </w:rPr>
        <w:t xml:space="preserve">中标单位</w:t>
      </w:r>
      <w:r>
        <w:rPr>
          <w:rFonts w:hint="eastAsia"/>
          <w:b/>
          <w:bCs/>
          <w:sz w:val="32"/>
          <w:szCs w:val="40"/>
          <w:highlight w:val="none"/>
          <w:lang w:val="en-US" w:eastAsia="zh-CN"/>
        </w:rPr>
        <w:t xml:space="preserve">名称</w:t>
      </w:r>
      <w:r>
        <w:rPr>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b/>
          <w:bCs/>
          <w:sz w:val="32"/>
          <w:szCs w:val="40"/>
          <w:highlight w:val="none"/>
        </w:rPr>
      </w:pPr>
      <w:r>
        <w:rPr>
          <w:rFonts w:hint="eastAsia"/>
          <w:b/>
          <w:bCs/>
          <w:sz w:val="32"/>
          <w:szCs w:val="40"/>
          <w:highlight w:val="none"/>
          <w:lang w:val="en-US" w:eastAsia="zh-CN"/>
        </w:rPr>
        <w:t xml:space="preserve">招标代理单位名称</w:t>
      </w:r>
      <w:r>
        <w:rPr>
          <w:rFonts w:hint="eastAsia"/>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highlight w:val="none"/>
        </w:rPr>
      </w:pPr>
      <w:r>
        <w:rPr>
          <w:b/>
          <w:bCs/>
          <w:sz w:val="32"/>
          <w:szCs w:val="40"/>
          <w:highlight w:val="none"/>
        </w:rPr>
        <w:t xml:space="preserve">签订日期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rPr>
        <w:t xml:space="preserve"> </w:t>
      </w:r>
      <w:r>
        <w:rPr>
          <w:b/>
          <w:bCs/>
          <w:sz w:val="32"/>
          <w:szCs w:val="40"/>
          <w:highlight w:val="none"/>
          <w:u w:val="single"/>
        </w:rPr>
        <w:t xml:space="preserve"> 年  </w:t>
      </w:r>
      <w:r>
        <w:rPr>
          <w:rFonts w:hint="eastAsia"/>
          <w:b/>
          <w:bCs/>
          <w:sz w:val="32"/>
          <w:szCs w:val="40"/>
          <w:highlight w:val="none"/>
          <w:u w:val="single"/>
          <w:lang w:val="en-US" w:eastAsia="zh-CN"/>
        </w:rPr>
        <w:t xml:space="preserve">  </w:t>
      </w:r>
      <w:r>
        <w:rPr>
          <w:rFonts w:hint="eastAsia"/>
          <w:b/>
          <w:bCs/>
          <w:sz w:val="32"/>
          <w:szCs w:val="40"/>
          <w:highlight w:val="none"/>
          <w:u w:val="single"/>
        </w:rPr>
        <w:t xml:space="preserve"> </w:t>
      </w:r>
      <w:r>
        <w:rPr>
          <w:b/>
          <w:bCs/>
          <w:sz w:val="32"/>
          <w:szCs w:val="40"/>
          <w:highlight w:val="none"/>
          <w:u w:val="single"/>
        </w:rPr>
        <w:t xml:space="preserve">  月  </w:t>
      </w:r>
      <w:r>
        <w:rPr>
          <w:rFonts w:hint="eastAsia"/>
          <w:b/>
          <w:bCs/>
          <w:sz w:val="32"/>
          <w:szCs w:val="40"/>
          <w:highlight w:val="none"/>
          <w:u w:val="single"/>
          <w:lang w:val="en-US" w:eastAsia="zh-CN"/>
        </w:rPr>
        <w:t xml:space="preserve">  </w:t>
      </w:r>
      <w:r>
        <w:rPr>
          <w:rFonts w:hint="eastAsia"/>
          <w:b/>
          <w:bCs/>
          <w:sz w:val="32"/>
          <w:szCs w:val="40"/>
          <w:highlight w:val="none"/>
          <w:u w:val="single"/>
        </w:rPr>
        <w:t xml:space="preserve"> </w:t>
      </w:r>
      <w:r>
        <w:rPr>
          <w:b/>
          <w:bCs/>
          <w:sz w:val="32"/>
          <w:szCs w:val="40"/>
          <w:highlight w:val="none"/>
          <w:u w:val="single"/>
        </w:rPr>
        <w:t xml:space="preserve">  日   </w:t>
      </w:r>
      <w:r/>
    </w:p>
    <w:p>
      <w:pPr>
        <w:ind w:left="0" w:firstLine="480"/>
        <w:rPr>
          <w:sz w:val="24"/>
          <w:highlight w:val="none"/>
        </w:rPr>
      </w:pPr>
      <w:r>
        <w:rPr>
          <w:highlight w:val="none"/>
        </w:rPr>
        <w:t xml:space="preserve">       </w:t>
      </w:r>
      <w:r/>
    </w:p>
    <w:p>
      <w:pPr>
        <w:rPr>
          <w:highlight w:val="none"/>
        </w:rPr>
      </w:pPr>
      <w:r>
        <w:rPr>
          <w:highlight w:val="none"/>
        </w:rPr>
        <w:br w:type="page" w:clear="all"/>
      </w:r>
      <w:r/>
    </w:p>
    <w:p>
      <w:pPr>
        <w:ind w:firstLine="643"/>
        <w:jc w:val="center"/>
        <w:spacing w:line="360" w:lineRule="auto"/>
        <w:rPr>
          <w:rFonts w:ascii="宋体"/>
          <w:b/>
          <w:sz w:val="32"/>
          <w:szCs w:val="32"/>
          <w:highlight w:val="none"/>
        </w:rPr>
      </w:pPr>
      <w:r>
        <w:rPr>
          <w:rFonts w:hint="eastAsia" w:ascii="宋体"/>
          <w:b/>
          <w:sz w:val="32"/>
          <w:szCs w:val="32"/>
          <w:highlight w:val="none"/>
        </w:rPr>
        <w:t xml:space="preserve">购销合同</w:t>
      </w:r>
      <w:r/>
    </w:p>
    <w:p>
      <w:pPr>
        <w:jc w:val="left"/>
        <w:keepLines w:val="0"/>
        <w:keepNext w:val="0"/>
        <w:pageBreakBefore w:val="0"/>
        <w:spacing w:line="400" w:lineRule="exact"/>
        <w:rPr>
          <w:rFonts w:ascii="宋体"/>
          <w:b/>
          <w:szCs w:val="21"/>
          <w:highlight w:val="none"/>
        </w:rPr>
      </w:pPr>
      <w:r>
        <w:rPr>
          <w:rFonts w:ascii="宋体"/>
          <w:b/>
          <w:szCs w:val="21"/>
          <w:highlight w:val="none"/>
        </w:rPr>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甲方：（买方）</w:t>
      </w:r>
      <w:r>
        <w:rPr>
          <w:rFonts w:hint="eastAsia" w:ascii="宋体" w:hAnsi="宋体"/>
          <w:szCs w:val="21"/>
          <w:highlight w:val="none"/>
          <w:u w:val="single"/>
        </w:rPr>
        <w:t xml:space="preserve">      南京市江宁中医院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乙方：（卖方）</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0"/>
        <w:keepLines w:val="0"/>
        <w:keepNext w:val="0"/>
        <w:pageBreakBefore w:val="0"/>
        <w:spacing w:line="400" w:lineRule="exact"/>
        <w:rPr>
          <w:rFonts w:ascii="宋体"/>
          <w:szCs w:val="21"/>
          <w:highlight w:val="none"/>
        </w:rPr>
      </w:pPr>
      <w:r>
        <w:rPr>
          <w:rFonts w:hint="eastAsia" w:ascii="宋体" w:hAnsi="宋体" w:cs="Courier New"/>
          <w:szCs w:val="21"/>
          <w:highlight w:val="none"/>
        </w:rPr>
        <w:t xml:space="preserve">根据《民法典》以及《招标文件》、乙方《投标文件》，遵循平等、自愿、公平和诚实信用等原则</w:t>
      </w:r>
      <w:r>
        <w:rPr>
          <w:rFonts w:hint="eastAsia" w:ascii="宋体" w:hAnsi="宋体"/>
          <w:szCs w:val="21"/>
          <w:highlight w:val="none"/>
        </w:rPr>
        <w:t xml:space="preserve">，</w:t>
      </w:r>
      <w:r>
        <w:rPr>
          <w:rFonts w:hint="eastAsia" w:ascii="宋体" w:hAnsi="宋体" w:cs="Courier New"/>
          <w:szCs w:val="21"/>
          <w:highlight w:val="none"/>
        </w:rPr>
        <w:t xml:space="preserve">甲乙双方同意按下述条款和条件签订本合同，并共同遵守。</w:t>
      </w:r>
      <w:r/>
    </w:p>
    <w:p>
      <w:pPr>
        <w:numPr>
          <w:ilvl w:val="0"/>
          <w:numId w:val="8"/>
        </w:numPr>
        <w:ind w:firstLine="482"/>
        <w:keepLines w:val="0"/>
        <w:keepNext w:val="0"/>
        <w:pageBreakBefore w:val="0"/>
        <w:spacing w:line="400" w:lineRule="exact"/>
        <w:rPr>
          <w:rFonts w:hint="eastAsia" w:ascii="宋体"/>
          <w:b/>
          <w:szCs w:val="21"/>
          <w:highlight w:val="none"/>
        </w:rPr>
      </w:pPr>
      <w:r>
        <w:rPr>
          <w:rFonts w:hint="eastAsia" w:ascii="宋体"/>
          <w:b/>
          <w:szCs w:val="21"/>
          <w:highlight w:val="none"/>
        </w:rPr>
        <w:t xml:space="preserve">设备项目</w:t>
      </w:r>
      <w:r/>
    </w:p>
    <w:p>
      <w:pPr>
        <w:numPr>
          <w:ilvl w:val="0"/>
          <w:numId w:val="0"/>
        </w:numPr>
        <w:keepLines w:val="0"/>
        <w:keepNext w:val="0"/>
        <w:pageBreakBefore w:val="0"/>
        <w:spacing w:line="400" w:lineRule="exact"/>
        <w:rPr>
          <w:rFonts w:hint="default" w:ascii="宋体" w:eastAsia="宋体"/>
          <w:b/>
          <w:szCs w:val="21"/>
          <w:highlight w:val="none"/>
          <w:lang w:val="en-US" w:eastAsia="zh-CN"/>
        </w:rPr>
      </w:pPr>
      <w:r>
        <w:rPr>
          <w:rFonts w:hint="eastAsia" w:ascii="宋体"/>
          <w:b/>
          <w:szCs w:val="21"/>
          <w:highlight w:val="none"/>
          <w:lang w:val="en-US" w:eastAsia="zh-CN"/>
        </w:rPr>
        <w:t xml:space="preserve">项目名称：</w:t>
      </w:r>
      <w:r/>
    </w:p>
    <w:tbl>
      <w:tblPr>
        <w:tblStyle w:val="685"/>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序</w:t>
            </w:r>
            <w:r/>
          </w:p>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szCs w:val="21"/>
                <w:highlight w:val="none"/>
                <w:lang w:val="en-US" w:eastAsia="zh-CN"/>
              </w:rPr>
            </w:pPr>
            <w:r>
              <w:rPr>
                <w:rFonts w:hint="eastAsia" w:ascii="宋体" w:hAnsi="宋体"/>
                <w:bCs/>
                <w:szCs w:val="21"/>
                <w:highlight w:val="none"/>
              </w:rPr>
              <w:t xml:space="preserve">产品</w:t>
            </w:r>
            <w:r>
              <w:rPr>
                <w:rFonts w:hint="eastAsia" w:ascii="宋体" w:hAnsi="宋体"/>
                <w:bCs/>
                <w:szCs w:val="21"/>
                <w:highlight w:val="none"/>
                <w:lang w:val="en-US" w:eastAsia="zh-CN"/>
              </w:rPr>
              <w:t xml:space="preserve">注册证</w:t>
            </w:r>
            <w:r>
              <w:rPr>
                <w:rFonts w:hint="eastAsia" w:ascii="宋体" w:hAnsi="宋体"/>
                <w:bCs/>
                <w:szCs w:val="21"/>
                <w:highlight w:val="none"/>
              </w:rPr>
              <w:t xml:space="preserve">名称</w:t>
            </w:r>
            <w:r>
              <w:rPr>
                <w:rFonts w:hint="eastAsia" w:ascii="宋体" w:hAnsi="宋体"/>
                <w:bCs/>
                <w:szCs w:val="21"/>
                <w:highlight w:val="none"/>
                <w:lang w:val="en-US" w:eastAsia="zh-CN"/>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szCs w:val="21"/>
                <w:highlight w:val="none"/>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lang w:val="en-US" w:eastAsia="zh-CN"/>
              </w:rPr>
              <w:t xml:space="preserve">计量</w:t>
            </w:r>
            <w:r>
              <w:rPr>
                <w:rFonts w:hint="eastAsia" w:ascii="宋体" w:hAnsi="宋体"/>
                <w:bCs/>
                <w:szCs w:val="21"/>
                <w:highlight w:val="none"/>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rPr>
              <w:t xml:space="preserve">单价</w:t>
            </w:r>
            <w:r/>
          </w:p>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合计</w:t>
            </w:r>
            <w:r/>
          </w:p>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szCs w:val="21"/>
                <w:highlight w:val="none"/>
              </w:rPr>
            </w:pPr>
            <w:r>
              <w:rPr>
                <w:rFonts w:hint="eastAsia" w:ascii="宋体" w:hAnsi="宋体" w:cs="Arial"/>
                <w:szCs w:val="21"/>
                <w:highlight w:val="none"/>
              </w:rPr>
              <w:t xml:space="preserve">含税合计 人民币</w:t>
            </w:r>
            <w:r>
              <w:rPr>
                <w:rFonts w:hint="eastAsia" w:ascii="宋体" w:hAnsi="宋体" w:cs="Arial"/>
                <w:bCs/>
                <w:szCs w:val="21"/>
                <w:highlight w:val="none"/>
                <w:u w:val="single"/>
              </w:rPr>
              <w:t xml:space="preserve">                 </w:t>
            </w:r>
            <w:r>
              <w:rPr>
                <w:rFonts w:hint="eastAsia" w:ascii="宋体" w:hAnsi="宋体" w:cs="Arial"/>
                <w:bCs/>
                <w:szCs w:val="21"/>
                <w:highlight w:val="none"/>
              </w:rPr>
              <w:t xml:space="preserve">元 </w:t>
            </w:r>
            <w:r/>
          </w:p>
        </w:tc>
      </w:tr>
    </w:tbl>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二、合同金额</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2.1</w:t>
      </w:r>
      <w:r>
        <w:rPr>
          <w:rFonts w:hint="eastAsia" w:ascii="宋体" w:hAnsi="宋体"/>
          <w:szCs w:val="21"/>
          <w:highlight w:val="none"/>
        </w:rPr>
        <w:t xml:space="preserve">  合同</w:t>
      </w:r>
      <w:r>
        <w:rPr>
          <w:rFonts w:hint="eastAsia" w:ascii="宋体" w:hAnsi="宋体"/>
          <w:szCs w:val="21"/>
          <w:highlight w:val="none"/>
          <w:lang w:val="en-US" w:eastAsia="zh-CN"/>
        </w:rPr>
        <w:t xml:space="preserve">总</w:t>
      </w:r>
      <w:r>
        <w:rPr>
          <w:rFonts w:ascii="宋体" w:hAnsi="宋体"/>
          <w:szCs w:val="21"/>
          <w:highlight w:val="none"/>
        </w:rPr>
        <w:t xml:space="preserve">金额（大写）：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三、技术资料</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3.1</w:t>
      </w:r>
      <w:r>
        <w:rPr>
          <w:rFonts w:hint="eastAsia" w:ascii="宋体" w:hAnsi="宋体"/>
          <w:szCs w:val="21"/>
          <w:highlight w:val="none"/>
        </w:rPr>
        <w:t xml:space="preserve">  </w:t>
      </w:r>
      <w:r>
        <w:rPr>
          <w:rFonts w:ascii="宋体" w:hAnsi="宋体"/>
          <w:szCs w:val="21"/>
          <w:highlight w:val="none"/>
        </w:rPr>
        <w:t xml:space="preserve">乙方应向甲方提供使用</w:t>
      </w:r>
      <w:r>
        <w:rPr>
          <w:rFonts w:hint="eastAsia" w:ascii="宋体" w:hAnsi="宋体"/>
          <w:szCs w:val="21"/>
          <w:highlight w:val="none"/>
        </w:rPr>
        <w:t xml:space="preserve">产品</w:t>
      </w:r>
      <w:r>
        <w:rPr>
          <w:rFonts w:ascii="宋体" w:hAnsi="宋体"/>
          <w:szCs w:val="21"/>
          <w:highlight w:val="none"/>
        </w:rPr>
        <w:t xml:space="preserve">的有关技术资料</w:t>
      </w:r>
      <w:r>
        <w:rPr>
          <w:rFonts w:hint="eastAsia" w:ascii="宋体" w:hAnsi="宋体"/>
          <w:szCs w:val="21"/>
          <w:highlight w:val="none"/>
        </w:rPr>
        <w:t xml:space="preserve">，</w:t>
      </w:r>
      <w:r>
        <w:rPr>
          <w:rFonts w:ascii="宋体" w:hAnsi="宋体"/>
          <w:color w:val="000000" w:themeColor="text1"/>
          <w:szCs w:val="21"/>
          <w:highlight w:val="none"/>
          <w14:textFill>
            <w14:solidFill>
              <w14:schemeClr w14:val="tx1"/>
            </w14:solidFill>
          </w14:textFill>
        </w:rPr>
        <w:t xml:space="preserve">主要包括</w:t>
      </w:r>
      <w:r>
        <w:rPr>
          <w:rFonts w:hint="eastAsia" w:ascii="宋体" w:hAnsi="宋体"/>
          <w:color w:val="000000" w:themeColor="text1"/>
          <w:szCs w:val="21"/>
          <w:highlight w:val="none"/>
          <w14:textFill>
            <w14:solidFill>
              <w14:schemeClr w14:val="tx1"/>
            </w14:solidFill>
          </w14:textFill>
        </w:rPr>
        <w:t xml:space="preserve">但不限于</w:t>
      </w:r>
      <w:r>
        <w:rPr>
          <w:rFonts w:hint="eastAsia" w:ascii="宋体" w:hAnsi="宋体"/>
          <w:szCs w:val="21"/>
          <w:highlight w:val="none"/>
        </w:rPr>
        <w:t xml:space="preserve">：技术说明书、使用说明书、安装维修手册、操作手册、常用易消耗品清单等。</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3.2</w:t>
      </w:r>
      <w:r>
        <w:rPr>
          <w:rFonts w:hint="eastAsia" w:ascii="宋体" w:hAnsi="宋体"/>
          <w:szCs w:val="21"/>
          <w:highlight w:val="none"/>
        </w:rPr>
        <w:t xml:space="preserve">  </w:t>
      </w:r>
      <w:r>
        <w:rPr>
          <w:rFonts w:ascii="宋体" w:hAnsi="宋体"/>
          <w:szCs w:val="21"/>
          <w:highlight w:val="none"/>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四、知识产权</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4.1</w:t>
      </w:r>
      <w:r>
        <w:rPr>
          <w:rFonts w:hint="eastAsia" w:ascii="宋体" w:hAnsi="宋体"/>
          <w:szCs w:val="21"/>
          <w:highlight w:val="none"/>
        </w:rPr>
        <w:t xml:space="preserve">  </w:t>
      </w:r>
      <w:r>
        <w:rPr>
          <w:rFonts w:ascii="宋体" w:hAnsi="宋体"/>
          <w:szCs w:val="21"/>
          <w:highlight w:val="none"/>
        </w:rPr>
        <w:t xml:space="preserve">乙</w:t>
      </w:r>
      <w:r>
        <w:rPr>
          <w:rFonts w:hint="eastAsia" w:ascii="宋体" w:hAnsi="宋体"/>
          <w:szCs w:val="21"/>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五、产权担保</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5.1</w:t>
      </w:r>
      <w:r>
        <w:rPr>
          <w:rFonts w:hint="eastAsia" w:ascii="宋体" w:hAnsi="宋体"/>
          <w:szCs w:val="21"/>
          <w:highlight w:val="none"/>
        </w:rPr>
        <w:t xml:space="preserve">  </w:t>
      </w:r>
      <w:r>
        <w:rPr>
          <w:rFonts w:ascii="宋体" w:hAnsi="宋体"/>
          <w:szCs w:val="21"/>
          <w:highlight w:val="none"/>
        </w:rPr>
        <w:t xml:space="preserve">乙方保证所交付的货物的所有权完全属于乙方且无任何抵押、查封等产权瑕疵。</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hint="eastAsia" w:ascii="宋体" w:hAnsi="宋体"/>
          <w:b/>
          <w:szCs w:val="21"/>
          <w:highlight w:val="none"/>
        </w:rPr>
        <w:t xml:space="preserve">六</w:t>
      </w:r>
      <w:r>
        <w:rPr>
          <w:rFonts w:ascii="宋体" w:hAnsi="宋体"/>
          <w:b/>
          <w:szCs w:val="21"/>
          <w:highlight w:val="none"/>
        </w:rPr>
        <w:t xml:space="preserve">、</w:t>
      </w:r>
      <w:r>
        <w:rPr>
          <w:rFonts w:hint="eastAsia" w:ascii="宋体" w:hAnsi="宋体"/>
          <w:b/>
          <w:szCs w:val="21"/>
          <w:highlight w:val="none"/>
        </w:rPr>
        <w:t xml:space="preserve">项目</w:t>
      </w:r>
      <w:r>
        <w:rPr>
          <w:rFonts w:ascii="宋体" w:hAnsi="宋体"/>
          <w:b/>
          <w:szCs w:val="21"/>
          <w:highlight w:val="none"/>
        </w:rPr>
        <w:t xml:space="preserve">实施</w:t>
      </w:r>
      <w:r/>
    </w:p>
    <w:p>
      <w:pPr>
        <w:ind w:firstLine="480"/>
        <w:keepLines w:val="0"/>
        <w:keepNext w:val="0"/>
        <w:pageBreakBefore w:val="0"/>
        <w:spacing w:line="400" w:lineRule="exact"/>
        <w:rPr>
          <w:rFonts w:ascii="宋体" w:hAnsi="宋体"/>
          <w:b/>
          <w:bCs/>
          <w:color w:val="ff0000"/>
          <w:szCs w:val="21"/>
          <w:highlight w:val="none"/>
        </w:rPr>
      </w:pPr>
      <w:r>
        <w:rPr>
          <w:rFonts w:hint="eastAsia" w:ascii="宋体" w:hAnsi="宋体"/>
          <w:bCs/>
          <w:szCs w:val="21"/>
          <w:highlight w:val="none"/>
        </w:rPr>
        <w:t xml:space="preserve">6</w:t>
      </w:r>
      <w:r>
        <w:rPr>
          <w:rFonts w:ascii="宋体" w:hAnsi="宋体"/>
          <w:bCs/>
          <w:szCs w:val="21"/>
          <w:highlight w:val="none"/>
        </w:rPr>
        <w:t xml:space="preserve">.</w:t>
      </w:r>
      <w:r>
        <w:rPr>
          <w:rFonts w:hint="eastAsia" w:ascii="宋体" w:hAnsi="宋体"/>
          <w:bCs/>
          <w:szCs w:val="21"/>
          <w:highlight w:val="none"/>
        </w:rPr>
        <w:t xml:space="preserve">1 </w:t>
      </w:r>
      <w:r>
        <w:rPr>
          <w:rFonts w:hint="eastAsia" w:ascii="宋体" w:hAnsi="宋体"/>
          <w:szCs w:val="21"/>
          <w:highlight w:val="none"/>
        </w:rPr>
        <w:t xml:space="preserve"> </w:t>
      </w:r>
      <w:r>
        <w:rPr>
          <w:rFonts w:ascii="Times New Roman" w:hAnsi="Times New Roman"/>
          <w:color w:val="auto"/>
          <w:szCs w:val="21"/>
          <w:highlight w:val="none"/>
        </w:rPr>
        <w:t xml:space="preserve">本次采购采用乙方送货的供货方式，免费安装、调试完毕方视为交付</w:t>
      </w:r>
      <w:r>
        <w:rPr>
          <w:rFonts w:hint="eastAsia" w:ascii="Times New Roman" w:hAnsi="Times New Roman"/>
          <w:color w:val="auto"/>
          <w:szCs w:val="21"/>
          <w:highlight w:val="none"/>
          <w:lang w:val="en-US" w:eastAsia="zh-CN"/>
        </w:rPr>
        <w:t xml:space="preserve">甲</w:t>
      </w:r>
      <w:r>
        <w:rPr>
          <w:rFonts w:ascii="Times New Roman" w:hAnsi="Times New Roman"/>
          <w:color w:val="auto"/>
          <w:szCs w:val="21"/>
          <w:highlight w:val="none"/>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szCs w:val="21"/>
          <w:highlight w:val="none"/>
        </w:rPr>
        <w:t xml:space="preserve">6.2  </w:t>
      </w:r>
      <w:r>
        <w:rPr>
          <w:rFonts w:hint="eastAsia" w:ascii="宋体" w:hAnsi="宋体"/>
          <w:szCs w:val="21"/>
          <w:highlight w:val="none"/>
        </w:rPr>
        <w:t xml:space="preserve">交货</w:t>
      </w:r>
      <w:r>
        <w:rPr>
          <w:rFonts w:hint="eastAsia" w:ascii="Times New Roman" w:hAnsi="Times New Roman"/>
          <w:color w:val="auto"/>
          <w:szCs w:val="21"/>
          <w:highlight w:val="none"/>
        </w:rPr>
        <w:t xml:space="preserve">期</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auto"/>
          <w:szCs w:val="21"/>
          <w:highlight w:val="none"/>
        </w:rPr>
      </w:pPr>
      <w:r>
        <w:rPr>
          <w:rFonts w:hint="eastAsia" w:ascii="宋体"/>
          <w:szCs w:val="21"/>
          <w:highlight w:val="none"/>
          <w:lang w:val="en-US" w:eastAsia="zh-CN"/>
        </w:rPr>
        <w:t xml:space="preserve">6.3</w:t>
      </w:r>
      <w:r>
        <w:rPr>
          <w:rFonts w:hint="eastAsia" w:ascii="宋体"/>
          <w:szCs w:val="21"/>
          <w:highlight w:val="none"/>
        </w:rPr>
        <w:t xml:space="preserve"> 交货</w:t>
      </w:r>
      <w:r>
        <w:rPr>
          <w:rFonts w:hint="eastAsia" w:ascii="Times New Roman" w:hAnsi="Times New Roman"/>
          <w:color w:val="auto"/>
          <w:szCs w:val="21"/>
          <w:highlight w:val="none"/>
        </w:rPr>
        <w:t xml:space="preserve">地点：甲方指定地点。设备到达</w:t>
      </w:r>
      <w:r>
        <w:rPr>
          <w:rFonts w:hint="eastAsia" w:ascii="Times New Roman" w:hAnsi="Times New Roman"/>
          <w:color w:val="auto"/>
          <w:szCs w:val="21"/>
          <w:highlight w:val="none"/>
          <w:lang w:val="en-US" w:eastAsia="zh-CN"/>
        </w:rPr>
        <w:t xml:space="preserve">设备使用方指定地方</w:t>
      </w:r>
      <w:r>
        <w:rPr>
          <w:rFonts w:hint="eastAsia" w:ascii="Times New Roman" w:hAnsi="Times New Roman"/>
          <w:color w:val="auto"/>
          <w:szCs w:val="21"/>
          <w:highlight w:val="none"/>
        </w:rPr>
        <w:t xml:space="preserve">时，乙方代表必须同时到达，由乙方负责卸货并搬运至</w:t>
      </w:r>
      <w:r>
        <w:rPr>
          <w:rFonts w:hint="eastAsia" w:ascii="Times New Roman" w:hAnsi="Times New Roman"/>
          <w:color w:val="auto"/>
          <w:szCs w:val="21"/>
          <w:highlight w:val="none"/>
          <w:lang w:val="en-US" w:eastAsia="zh-CN"/>
        </w:rPr>
        <w:t xml:space="preserve">设备使用方</w:t>
      </w:r>
      <w:r>
        <w:rPr>
          <w:rFonts w:hint="eastAsia" w:ascii="Times New Roman" w:hAnsi="Times New Roman"/>
          <w:color w:val="auto"/>
          <w:szCs w:val="21"/>
          <w:highlight w:val="none"/>
        </w:rPr>
        <w:t xml:space="preserve">指定的地点，待设备搬运完毕后，乙</w:t>
      </w:r>
      <w:r>
        <w:rPr>
          <w:rFonts w:hint="eastAsia" w:ascii="Times New Roman" w:hAnsi="Times New Roman"/>
          <w:color w:val="auto"/>
          <w:szCs w:val="21"/>
          <w:highlight w:val="none"/>
          <w:lang w:val="en-US" w:eastAsia="zh-CN"/>
        </w:rPr>
        <w:t xml:space="preserve">方、设备使用方</w:t>
      </w:r>
      <w:r>
        <w:rPr>
          <w:rFonts w:hint="eastAsia" w:ascii="Times New Roman" w:hAnsi="Times New Roman"/>
          <w:color w:val="auto"/>
          <w:szCs w:val="21"/>
          <w:highlight w:val="none"/>
        </w:rPr>
        <w:t xml:space="preserve">办理交接手</w:t>
      </w:r>
      <w:r>
        <w:rPr>
          <w:rFonts w:ascii="Times New Roman" w:hAnsi="Times New Roman"/>
          <w:color w:val="auto"/>
          <w:szCs w:val="21"/>
          <w:highlight w:val="none"/>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szCs w:val="21"/>
          <w:highlight w:val="none"/>
          <w:lang w:val="en-US" w:eastAsia="zh-CN"/>
        </w:rPr>
        <w:t xml:space="preserve">6.4  数据</w:t>
      </w:r>
      <w:r>
        <w:rPr>
          <w:rFonts w:hint="eastAsia" w:ascii="Times New Roman" w:hAnsi="Times New Roman"/>
          <w:color w:val="auto"/>
          <w:szCs w:val="21"/>
          <w:highlight w:val="none"/>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hAnsi="宋体"/>
          <w:b/>
          <w:szCs w:val="21"/>
          <w:highlight w:val="none"/>
        </w:rPr>
        <w:t xml:space="preserve">七、包装、运输、交货</w:t>
      </w:r>
      <w:r/>
    </w:p>
    <w:p>
      <w:pPr>
        <w:ind w:firstLine="480"/>
        <w:keepLines w:val="0"/>
        <w:keepNext w:val="0"/>
        <w:pageBreakBefore w:val="0"/>
        <w:spacing w:line="400" w:lineRule="exact"/>
        <w:rPr>
          <w:rFonts w:ascii="宋体"/>
          <w:szCs w:val="21"/>
          <w:highlight w:val="none"/>
        </w:rPr>
      </w:pP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7.2  每件包装箱内应附一份详细装箱单和质量合格标识。</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7.3  乙方负责安排运输，并承担相关费用。</w:t>
      </w:r>
      <w:r/>
    </w:p>
    <w:p>
      <w:pPr>
        <w:ind w:firstLine="480"/>
        <w:keepLines w:val="0"/>
        <w:keepNext w:val="0"/>
        <w:pageBreakBefore w:val="0"/>
        <w:spacing w:line="400" w:lineRule="exact"/>
        <w:rPr>
          <w:rFonts w:ascii="宋体" w:hAnsi="宋体"/>
          <w:szCs w:val="21"/>
          <w:highlight w:val="none"/>
        </w:rPr>
      </w:pPr>
      <w:r>
        <w:rPr>
          <w:rFonts w:ascii="宋体" w:hAns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八、货款支付</w:t>
      </w:r>
      <w:r/>
    </w:p>
    <w:p>
      <w:pPr>
        <w:ind w:firstLine="480"/>
        <w:keepLines w:val="0"/>
        <w:keepNext w:val="0"/>
        <w:pageBreakBefore w:val="0"/>
        <w:spacing w:line="400" w:lineRule="exact"/>
        <w:rPr>
          <w:rFonts w:ascii="Times New Roman" w:hAnsi="Times New Roman"/>
          <w:bCs/>
          <w:color w:val="auto"/>
          <w:szCs w:val="21"/>
          <w:highlight w:val="none"/>
        </w:rPr>
      </w:pPr>
      <w:r>
        <w:rPr>
          <w:rFonts w:hint="eastAsia" w:ascii="宋体"/>
          <w:szCs w:val="21"/>
          <w:highlight w:val="none"/>
        </w:rPr>
        <w:t xml:space="preserve">8.1  </w:t>
      </w:r>
      <w:r>
        <w:rPr>
          <w:rFonts w:ascii="Times New Roman" w:hAnsi="Times New Roman"/>
          <w:bCs/>
          <w:color w:val="auto"/>
          <w:szCs w:val="21"/>
          <w:highlight w:val="none"/>
        </w:rPr>
        <w:t xml:space="preserve">设备验收合格且正常运行30日</w:t>
      </w:r>
      <w:r>
        <w:rPr>
          <w:rFonts w:hint="eastAsia" w:ascii="Times New Roman" w:hAnsi="Times New Roman"/>
          <w:bCs/>
          <w:color w:val="auto"/>
          <w:szCs w:val="21"/>
          <w:highlight w:val="none"/>
        </w:rPr>
        <w:t xml:space="preserve">后</w:t>
      </w:r>
      <w:r>
        <w:rPr>
          <w:rFonts w:ascii="Times New Roman" w:hAnsi="Times New Roman"/>
          <w:bCs/>
          <w:color w:val="auto"/>
          <w:szCs w:val="21"/>
          <w:highlight w:val="none"/>
        </w:rPr>
        <w:t xml:space="preserve">，</w:t>
      </w:r>
      <w:r>
        <w:rPr>
          <w:rFonts w:ascii="宋体" w:hAnsi="宋体"/>
          <w:szCs w:val="21"/>
          <w:highlight w:val="none"/>
        </w:rPr>
        <w:t xml:space="preserve">甲方</w:t>
      </w:r>
      <w:r>
        <w:rPr>
          <w:rFonts w:ascii="Times New Roman" w:hAnsi="Times New Roman"/>
          <w:bCs/>
          <w:color w:val="auto"/>
          <w:szCs w:val="21"/>
          <w:highlight w:val="none"/>
        </w:rPr>
        <w:t xml:space="preserve">收到发票后支付合同总额的90%货款，正常使用一年无息付清余款</w:t>
      </w:r>
      <w:r>
        <w:rPr>
          <w:rFonts w:hint="eastAsia"/>
          <w:bCs/>
          <w:color w:val="auto"/>
          <w:szCs w:val="21"/>
          <w:highlight w:val="none"/>
          <w:lang w:eastAsia="zh-CN"/>
        </w:rPr>
        <w:t xml:space="preserve">。</w:t>
      </w:r>
      <w:r>
        <w:rPr>
          <w:rFonts w:ascii="Times New Roman" w:hAnsi="Times New Roman"/>
          <w:bCs/>
          <w:color w:val="auto"/>
          <w:szCs w:val="21"/>
          <w:highlight w:val="none"/>
        </w:rPr>
        <w:t xml:space="preserve">尾款支付</w:t>
      </w:r>
      <w:r>
        <w:rPr>
          <w:rFonts w:hint="eastAsia"/>
          <w:bCs/>
          <w:color w:val="auto"/>
          <w:szCs w:val="21"/>
          <w:highlight w:val="none"/>
          <w:lang w:val="en-US" w:eastAsia="zh-CN"/>
        </w:rPr>
        <w:t xml:space="preserve">需</w:t>
      </w:r>
      <w:r>
        <w:rPr>
          <w:rFonts w:ascii="Times New Roman" w:hAnsi="Times New Roman"/>
          <w:bCs/>
          <w:color w:val="auto"/>
          <w:szCs w:val="21"/>
          <w:highlight w:val="none"/>
        </w:rPr>
        <w:t xml:space="preserve">按照</w:t>
      </w:r>
      <w:r>
        <w:rPr>
          <w:rFonts w:ascii="宋体" w:hAnsi="宋体"/>
          <w:szCs w:val="21"/>
          <w:highlight w:val="none"/>
        </w:rPr>
        <w:t xml:space="preserve">甲方</w:t>
      </w:r>
      <w:r>
        <w:rPr>
          <w:rFonts w:hint="eastAsia" w:ascii="宋体" w:hAnsi="宋体"/>
          <w:szCs w:val="21"/>
          <w:highlight w:val="none"/>
          <w:lang w:val="en-US" w:eastAsia="zh-CN"/>
        </w:rPr>
        <w:t xml:space="preserve">的</w:t>
      </w:r>
      <w:r>
        <w:rPr>
          <w:rFonts w:ascii="Times New Roman" w:hAnsi="Times New Roman"/>
          <w:bCs/>
          <w:color w:val="auto"/>
          <w:szCs w:val="21"/>
          <w:highlight w:val="none"/>
        </w:rPr>
        <w:t xml:space="preserve">尾款支付申请表执行。</w:t>
      </w:r>
      <w:r/>
    </w:p>
    <w:p>
      <w:pPr>
        <w:numPr>
          <w:ilvl w:val="0"/>
          <w:numId w:val="0"/>
        </w:numPr>
        <w:ind w:left="0" w:firstLine="480"/>
        <w:keepLines w:val="0"/>
        <w:keepNext w:val="0"/>
        <w:pageBreakBefore w:val="0"/>
        <w:spacing w:line="400" w:lineRule="exact"/>
        <w:rPr>
          <w:rFonts w:ascii="宋体"/>
          <w:szCs w:val="21"/>
          <w:highlight w:val="none"/>
        </w:rPr>
      </w:pPr>
      <w:r>
        <w:rPr>
          <w:rFonts w:hint="eastAsia" w:ascii="宋体"/>
          <w:szCs w:val="21"/>
          <w:highlight w:val="none"/>
          <w:lang w:val="en-US" w:eastAsia="zh-CN"/>
        </w:rPr>
        <w:t xml:space="preserve">8.2  </w:t>
      </w:r>
      <w:r>
        <w:rPr>
          <w:rFonts w:hint="eastAsia" w:ascii="宋体"/>
          <w:szCs w:val="21"/>
          <w:highlight w:val="none"/>
        </w:rPr>
        <w:t xml:space="preserve">在达到本合</w:t>
      </w:r>
      <w:r>
        <w:rPr>
          <w:rFonts w:ascii="Times New Roman" w:hAnsi="Times New Roman"/>
          <w:color w:val="auto"/>
          <w:highlight w:val="none"/>
        </w:rPr>
        <w:t xml:space="preserve">同约定的付款条件后，乙方应向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方出具正式合法的全额增值税发票，在乙方向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方提出付款申请并提供发票之前，</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方有权拒绝付款。因乙方原因致使</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未能及时付款所产生的责任由乙方负责，甲方</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不承担违约责任。</w:t>
      </w:r>
      <w:r/>
    </w:p>
    <w:p>
      <w:pPr>
        <w:ind w:firstLine="482"/>
        <w:keepLines w:val="0"/>
        <w:keepNext w:val="0"/>
        <w:pageBreakBefore w:val="0"/>
        <w:spacing w:line="400" w:lineRule="exact"/>
        <w:rPr>
          <w:rFonts w:ascii="宋体"/>
          <w:b/>
          <w:szCs w:val="21"/>
          <w:highlight w:val="none"/>
        </w:rPr>
      </w:pPr>
      <w:r>
        <w:rPr>
          <w:rFonts w:ascii="宋体"/>
          <w:b/>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九</w:t>
      </w:r>
      <w:r>
        <w:rPr>
          <w:rFonts w:ascii="宋体"/>
          <w:b/>
          <w:szCs w:val="21"/>
          <w:highlight w:val="none"/>
        </w:rPr>
        <w:t xml:space="preserve">、</w:t>
      </w:r>
      <w:r>
        <w:rPr>
          <w:rFonts w:hint="eastAsia" w:ascii="宋体"/>
          <w:b/>
          <w:szCs w:val="21"/>
          <w:highlight w:val="none"/>
        </w:rPr>
        <w:t xml:space="preserve">发票开具</w:t>
      </w:r>
      <w:r/>
    </w:p>
    <w:p>
      <w:pPr>
        <w:ind w:firstLine="480"/>
        <w:jc w:val="left"/>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szCs w:val="21"/>
          <w:highlight w:val="none"/>
        </w:rPr>
      </w:pPr>
      <w:r>
        <w:rPr>
          <w:rFonts w:ascii="宋体" w:hAnsi="宋体"/>
          <w:bCs/>
          <w:szCs w:val="21"/>
          <w:highlight w:val="none"/>
        </w:rPr>
      </w:r>
      <w:r/>
    </w:p>
    <w:p>
      <w:pPr>
        <w:ind w:firstLine="482"/>
        <w:keepLines w:val="0"/>
        <w:keepNext w:val="0"/>
        <w:pageBreakBefore w:val="0"/>
        <w:spacing w:line="400" w:lineRule="exact"/>
        <w:rPr>
          <w:rFonts w:ascii="宋体" w:hAnsi="宋体"/>
          <w:b/>
          <w:szCs w:val="21"/>
          <w:highlight w:val="none"/>
        </w:rPr>
      </w:pPr>
      <w:r>
        <w:rPr>
          <w:rFonts w:hint="eastAsia" w:ascii="宋体" w:hAnsi="宋体"/>
          <w:b/>
          <w:szCs w:val="21"/>
          <w:highlight w:val="none"/>
        </w:rPr>
        <w:t xml:space="preserve">十、安装及调试</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szCs w:val="21"/>
          <w:highlight w:val="none"/>
        </w:rPr>
      </w:pPr>
      <w:r>
        <w:rPr>
          <w:rFonts w:hint="eastAsia" w:ascii="宋体" w:hAnsi="宋体"/>
          <w:szCs w:val="21"/>
          <w:highlight w:val="none"/>
        </w:rPr>
        <w:t xml:space="preserve">10.3  设备安装期间，乙方须签订《设备安装安全责任书》。</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十一、验收</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11.1  设备投入运行前，</w:t>
      </w:r>
      <w:r>
        <w:rPr>
          <w:rFonts w:ascii="宋体"/>
          <w:szCs w:val="21"/>
          <w:highlight w:val="none"/>
        </w:rPr>
        <w:t xml:space="preserve">乙方需向甲方提交验收申请</w:t>
      </w:r>
      <w:r>
        <w:rPr>
          <w:rFonts w:hint="eastAsia" w:ascii="宋体"/>
          <w:szCs w:val="21"/>
          <w:highlight w:val="none"/>
        </w:rPr>
        <w:t xml:space="preserve">，</w:t>
      </w:r>
      <w:r>
        <w:rPr>
          <w:rFonts w:ascii="宋体"/>
          <w:szCs w:val="21"/>
          <w:highlight w:val="none"/>
        </w:rPr>
        <w:t xml:space="preserve">由甲方组织对</w:t>
      </w:r>
      <w:r>
        <w:rPr>
          <w:rFonts w:hint="eastAsia" w:ascii="宋体"/>
          <w:szCs w:val="21"/>
          <w:highlight w:val="none"/>
        </w:rPr>
        <w:t xml:space="preserve">设备</w:t>
      </w:r>
      <w:r>
        <w:rPr>
          <w:rFonts w:ascii="宋体"/>
          <w:szCs w:val="21"/>
          <w:highlight w:val="none"/>
        </w:rPr>
        <w:t xml:space="preserve">进行初步验收，验收标准：对照招标文件、投标文件、合同及合同附件</w:t>
      </w:r>
      <w:r>
        <w:rPr>
          <w:rFonts w:hint="eastAsia" w:ascii="宋体"/>
          <w:szCs w:val="21"/>
          <w:highlight w:val="none"/>
        </w:rPr>
        <w:t xml:space="preserve">，</w:t>
      </w:r>
      <w:r>
        <w:rPr>
          <w:rFonts w:ascii="宋体"/>
          <w:szCs w:val="21"/>
          <w:highlight w:val="none"/>
        </w:rPr>
        <w:t xml:space="preserve">使用</w:t>
      </w:r>
      <w:r>
        <w:rPr>
          <w:rFonts w:hint="eastAsia" w:ascii="宋体"/>
          <w:szCs w:val="21"/>
          <w:highlight w:val="none"/>
        </w:rPr>
        <w:t xml:space="preserve">部门</w:t>
      </w:r>
      <w:r>
        <w:rPr>
          <w:rFonts w:ascii="宋体"/>
          <w:szCs w:val="21"/>
          <w:highlight w:val="none"/>
        </w:rPr>
        <w:t xml:space="preserve">负责人签字确认合格后</w:t>
      </w:r>
      <w:r>
        <w:rPr>
          <w:rFonts w:hint="eastAsia" w:ascii="宋体"/>
          <w:szCs w:val="21"/>
          <w:highlight w:val="none"/>
        </w:rPr>
        <w:t xml:space="preserve">，</w:t>
      </w:r>
      <w:r>
        <w:rPr>
          <w:rFonts w:ascii="宋体"/>
          <w:szCs w:val="21"/>
          <w:highlight w:val="none"/>
        </w:rPr>
        <w:t xml:space="preserve">通过初验后进行试运行。</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11.2  设备</w:t>
      </w:r>
      <w:r>
        <w:rPr>
          <w:rFonts w:ascii="宋体"/>
          <w:szCs w:val="21"/>
          <w:highlight w:val="none"/>
        </w:rPr>
        <w:t xml:space="preserve">投入</w:t>
      </w:r>
      <w:r>
        <w:rPr>
          <w:rFonts w:hint="eastAsia" w:ascii="宋体"/>
          <w:szCs w:val="21"/>
          <w:highlight w:val="none"/>
        </w:rPr>
        <w:t xml:space="preserve">试运行</w:t>
      </w:r>
      <w:r>
        <w:rPr>
          <w:rFonts w:ascii="宋体"/>
          <w:szCs w:val="21"/>
          <w:highlight w:val="none"/>
        </w:rPr>
        <w:t xml:space="preserve">后正常</w:t>
      </w:r>
      <w:r>
        <w:rPr>
          <w:rFonts w:hint="eastAsia" w:ascii="宋体"/>
          <w:szCs w:val="21"/>
          <w:highlight w:val="none"/>
        </w:rPr>
        <w:t xml:space="preserve">工作</w:t>
      </w:r>
      <w:r>
        <w:rPr>
          <w:rFonts w:hint="eastAsia" w:ascii="宋体"/>
          <w:szCs w:val="21"/>
          <w:highlight w:val="none"/>
          <w:u w:val="single"/>
        </w:rPr>
        <w:t xml:space="preserve">10</w:t>
      </w:r>
      <w:r>
        <w:rPr>
          <w:rFonts w:hint="eastAsia" w:ascii="宋体"/>
          <w:szCs w:val="21"/>
          <w:highlight w:val="none"/>
        </w:rPr>
        <w:t xml:space="preserve">个工作日</w:t>
      </w:r>
      <w:r>
        <w:rPr>
          <w:rFonts w:ascii="宋体"/>
          <w:szCs w:val="21"/>
          <w:highlight w:val="none"/>
        </w:rPr>
        <w:t xml:space="preserve">，甲</w:t>
      </w:r>
      <w:r>
        <w:rPr>
          <w:rFonts w:hint="eastAsia" w:ascii="宋体"/>
          <w:szCs w:val="21"/>
          <w:highlight w:val="none"/>
        </w:rPr>
        <w:t xml:space="preserve">、</w:t>
      </w:r>
      <w:r>
        <w:rPr>
          <w:rFonts w:ascii="宋体"/>
          <w:szCs w:val="21"/>
          <w:highlight w:val="none"/>
        </w:rPr>
        <w:t xml:space="preserve">乙方</w:t>
      </w:r>
      <w:r>
        <w:rPr>
          <w:rFonts w:hint="eastAsia" w:ascii="宋体"/>
          <w:szCs w:val="21"/>
          <w:highlight w:val="none"/>
        </w:rPr>
        <w:t xml:space="preserve">双方</w:t>
      </w:r>
      <w:r>
        <w:rPr>
          <w:rFonts w:ascii="宋体"/>
          <w:szCs w:val="21"/>
          <w:highlight w:val="none"/>
        </w:rPr>
        <w:t xml:space="preserve">共同进行最终验收。</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szCs w:val="21"/>
          <w:highlight w:val="none"/>
        </w:rPr>
      </w:pPr>
      <w:r>
        <w:rPr>
          <w:rFonts w:hint="eastAsia" w:ascii="宋体"/>
          <w:szCs w:val="21"/>
          <w:highlight w:val="none"/>
        </w:rPr>
        <w:t xml:space="preserve">11.5  验收时乙方必须提供完整的验收资料</w:t>
      </w:r>
      <w:r>
        <w:rPr>
          <w:rFonts w:hint="eastAsia" w:ascii="宋体"/>
          <w:szCs w:val="21"/>
          <w:highlight w:val="none"/>
          <w:lang w:eastAsia="zh-CN"/>
        </w:rPr>
        <w:t xml:space="preserve">、</w:t>
      </w:r>
      <w:r>
        <w:rPr>
          <w:rFonts w:ascii="Times New Roman" w:hAnsi="Times New Roman"/>
          <w:bCs/>
          <w:color w:val="auto"/>
          <w:szCs w:val="21"/>
          <w:highlight w:val="none"/>
        </w:rPr>
        <w:t xml:space="preserve">产品必备的证件，包括注册证（含附件产品技术要求）、原厂出具的合格证明文件、安全认证、中文标签、经营及生产资质、海关报关单、商检合格证明等并加盖公章，</w:t>
      </w:r>
      <w:r>
        <w:rPr>
          <w:rFonts w:hint="eastAsia"/>
          <w:bCs/>
          <w:color w:val="auto"/>
          <w:szCs w:val="21"/>
          <w:highlight w:val="none"/>
          <w:lang w:val="en-US" w:eastAsia="zh-CN"/>
        </w:rPr>
        <w:t xml:space="preserve">中文说明书与中文</w:t>
      </w:r>
      <w:r>
        <w:rPr>
          <w:rFonts w:ascii="Times New Roman" w:hAnsi="Times New Roman"/>
          <w:bCs/>
          <w:color w:val="auto"/>
          <w:szCs w:val="21"/>
          <w:highlight w:val="none"/>
        </w:rPr>
        <w:t xml:space="preserve">操作手册、简易操作流程卡、维修手册（含详细电路图）一并提供，及以上技术资料的电子版，如资料不全，</w:t>
      </w:r>
      <w:r>
        <w:rPr>
          <w:rFonts w:hint="eastAsia" w:ascii="Times New Roman" w:hAnsi="Times New Roman"/>
          <w:bCs/>
          <w:color w:val="auto"/>
          <w:szCs w:val="21"/>
          <w:highlight w:val="none"/>
          <w:lang w:val="en-US" w:eastAsia="zh-CN"/>
        </w:rPr>
        <w:t xml:space="preserve">设备使用方</w:t>
      </w:r>
      <w:r>
        <w:rPr>
          <w:rFonts w:ascii="Times New Roman" w:hAnsi="Times New Roman"/>
          <w:bCs/>
          <w:color w:val="auto"/>
          <w:szCs w:val="21"/>
          <w:highlight w:val="none"/>
        </w:rPr>
        <w:t xml:space="preserve">不予验收，因此产生的损失由乙方自行承担。</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11.6  乙方提供原版印刷产品技术指标文件。</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hAnsi="宋体"/>
          <w:b/>
          <w:szCs w:val="21"/>
          <w:highlight w:val="none"/>
        </w:rPr>
      </w:pPr>
      <w:r>
        <w:rPr>
          <w:rFonts w:hint="eastAsia" w:ascii="宋体" w:hAnsi="宋体"/>
          <w:b/>
          <w:szCs w:val="21"/>
          <w:highlight w:val="none"/>
        </w:rPr>
        <w:t xml:space="preserve">十二、技术培训：</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12.1  </w:t>
      </w:r>
      <w:r>
        <w:rPr>
          <w:rFonts w:hint="eastAsia" w:ascii="宋体"/>
          <w:szCs w:val="21"/>
          <w:highlight w:val="none"/>
        </w:rPr>
        <w:t xml:space="preserve">技术培训要求</w:t>
      </w:r>
      <w:r>
        <w:rPr>
          <w:rFonts w:ascii="宋体"/>
          <w:szCs w:val="21"/>
          <w:highlight w:val="none"/>
        </w:rPr>
        <w:t xml:space="preserve">详见招标文件</w:t>
      </w:r>
      <w:r>
        <w:rPr>
          <w:rFonts w:hint="eastAsia" w:ascii="宋体"/>
          <w:szCs w:val="21"/>
          <w:highlight w:val="none"/>
        </w:rPr>
        <w:t xml:space="preserve">《</w:t>
      </w:r>
      <w:r>
        <w:rPr>
          <w:rFonts w:ascii="宋体"/>
          <w:szCs w:val="21"/>
          <w:highlight w:val="none"/>
        </w:rPr>
        <w:t xml:space="preserve">采购需求</w:t>
      </w:r>
      <w:r>
        <w:rPr>
          <w:rFonts w:hint="eastAsia" w:ascii="宋体"/>
          <w:szCs w:val="21"/>
          <w:highlight w:val="none"/>
        </w:rPr>
        <w:t xml:space="preserve">》中技术服务条款。</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十三</w:t>
      </w:r>
      <w:r>
        <w:rPr>
          <w:rFonts w:ascii="宋体"/>
          <w:b/>
          <w:szCs w:val="21"/>
          <w:highlight w:val="none"/>
        </w:rPr>
        <w:t xml:space="preserve">、质量保证及售后服务</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13.1  </w:t>
      </w:r>
      <w:r>
        <w:rPr>
          <w:rFonts w:ascii="宋体"/>
          <w:szCs w:val="21"/>
          <w:highlight w:val="none"/>
        </w:rPr>
        <w:t xml:space="preserve">乙方应按招标文件规定的货物性能、技术要求、质量标准向甲方提供未经使用的</w:t>
      </w:r>
      <w:r>
        <w:rPr>
          <w:rFonts w:hint="eastAsia" w:ascii="宋体"/>
          <w:szCs w:val="21"/>
          <w:highlight w:val="none"/>
        </w:rPr>
        <w:t xml:space="preserve">两年内出厂的</w:t>
      </w:r>
      <w:r>
        <w:rPr>
          <w:rFonts w:ascii="宋体"/>
          <w:szCs w:val="21"/>
          <w:highlight w:val="none"/>
        </w:rPr>
        <w:t xml:space="preserve">产品。</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13.2  售后</w:t>
      </w:r>
      <w:r>
        <w:rPr>
          <w:rFonts w:ascii="宋体"/>
          <w:szCs w:val="21"/>
          <w:highlight w:val="none"/>
        </w:rPr>
        <w:t xml:space="preserve">服务</w:t>
      </w:r>
      <w:r>
        <w:rPr>
          <w:rFonts w:hint="eastAsia" w:ascii="宋体"/>
          <w:szCs w:val="21"/>
          <w:highlight w:val="none"/>
        </w:rPr>
        <w:t xml:space="preserve">：</w:t>
      </w:r>
      <w:r>
        <w:rPr>
          <w:rFonts w:hint="eastAsia" w:ascii="宋体" w:hAnsi="宋体"/>
          <w:highlight w:val="none"/>
        </w:rPr>
        <w:t xml:space="preserve">整机免费提供原厂质保</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szCs w:val="21"/>
          <w:highlight w:val="none"/>
        </w:rPr>
        <w:t xml:space="preserve">。乙方保证保修期内年开机率</w:t>
      </w:r>
      <w:r>
        <w:rPr>
          <w:rFonts w:hint="eastAsia" w:ascii="宋体" w:hAnsi="宋体"/>
          <w:szCs w:val="21"/>
          <w:highlight w:val="none"/>
        </w:rPr>
        <w:t xml:space="preserve">≥</w:t>
      </w:r>
      <w:r>
        <w:rPr>
          <w:rFonts w:hint="eastAsia" w:ascii="宋体"/>
          <w:szCs w:val="21"/>
          <w:highlight w:val="none"/>
        </w:rPr>
        <w:t xml:space="preserve">95%，如未能达到则双倍延长</w:t>
      </w:r>
      <w:r>
        <w:rPr>
          <w:rFonts w:hint="eastAsia" w:ascii="宋体"/>
          <w:szCs w:val="21"/>
          <w:highlight w:val="none"/>
          <w:lang w:val="en-US" w:eastAsia="zh-CN"/>
        </w:rPr>
        <w:t xml:space="preserve">免费质保时间</w:t>
      </w:r>
      <w:r>
        <w:rPr>
          <w:rFonts w:hint="eastAsia" w:ascii="宋体"/>
          <w:szCs w:val="21"/>
          <w:highlight w:val="none"/>
        </w:rPr>
        <w:t xml:space="preserve">，提供终身保修。</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13.3  售后响应时间不超过2小时，8小时到达现场，维修时间及等待时间不计入质保时间。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13.4  为了确保甲方整套设备的正常运用，乙方协助保证第三方产品的售后服务。第三方产品</w:t>
      </w:r>
      <w:r>
        <w:rPr>
          <w:rFonts w:hint="eastAsia" w:ascii="宋体"/>
          <w:color w:val="000000" w:themeColor="text1"/>
          <w:szCs w:val="21"/>
          <w:highlight w:val="none"/>
          <w:lang w:val="en-US" w:eastAsia="zh-CN"/>
          <w14:textFill>
            <w14:solidFill>
              <w14:schemeClr w14:val="tx1"/>
            </w14:solidFill>
          </w14:textFill>
        </w:rPr>
        <w:t xml:space="preserve">的免费质保年限与整机质保相同。</w:t>
      </w:r>
      <w:r>
        <w:rPr>
          <w:rFonts w:hint="eastAsia" w:ascii="宋体"/>
          <w:color w:val="000000" w:themeColor="text1"/>
          <w:szCs w:val="21"/>
          <w:highlight w:val="none"/>
          <w14:textFill>
            <w14:solidFill>
              <w14:schemeClr w14:val="tx1"/>
            </w14:solidFill>
          </w14:textFill>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13.8  </w:t>
      </w:r>
      <w:r>
        <w:rPr>
          <w:rFonts w:hint="eastAsia" w:ascii="宋体"/>
          <w:color w:val="000000" w:themeColor="text1"/>
          <w:szCs w:val="21"/>
          <w:highlight w:val="none"/>
          <w14:textFill>
            <w14:solidFill>
              <w14:schemeClr w14:val="tx1"/>
            </w14:solidFill>
          </w14:textFill>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四</w:t>
      </w:r>
      <w:r>
        <w:rPr>
          <w:rFonts w:ascii="宋体"/>
          <w:b/>
          <w:szCs w:val="21"/>
          <w:highlight w:val="none"/>
        </w:rPr>
        <w:t xml:space="preserve">、违约责任</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.1</w:t>
      </w:r>
      <w:r>
        <w:rPr>
          <w:rFonts w:hint="eastAsia" w:ascii="宋体"/>
          <w:szCs w:val="21"/>
          <w:highlight w:val="none"/>
        </w:rPr>
        <w:t xml:space="preserve">  </w:t>
      </w:r>
      <w:r>
        <w:rPr>
          <w:rFonts w:ascii="宋体"/>
          <w:szCs w:val="21"/>
          <w:highlight w:val="none"/>
        </w:rPr>
        <w:t xml:space="preserve">甲方</w:t>
      </w:r>
      <w:r>
        <w:rPr>
          <w:rFonts w:hint="eastAsia" w:ascii="宋体"/>
          <w:szCs w:val="21"/>
          <w:highlight w:val="none"/>
        </w:rPr>
        <w:t xml:space="preserve">不得以</w:t>
      </w:r>
      <w:r>
        <w:rPr>
          <w:rFonts w:ascii="宋体"/>
          <w:szCs w:val="21"/>
          <w:highlight w:val="none"/>
        </w:rPr>
        <w:t xml:space="preserve">无正当理由拒收货物，</w:t>
      </w:r>
      <w:r>
        <w:rPr>
          <w:rFonts w:hint="eastAsia" w:ascii="宋体"/>
          <w:szCs w:val="21"/>
          <w:highlight w:val="none"/>
        </w:rPr>
        <w:t xml:space="preserve">否则由此所造成的损失须由</w:t>
      </w:r>
      <w:r>
        <w:rPr>
          <w:rFonts w:ascii="宋体"/>
          <w:szCs w:val="21"/>
          <w:highlight w:val="none"/>
        </w:rPr>
        <w:t xml:space="preserve">甲方</w:t>
      </w:r>
      <w:r>
        <w:rPr>
          <w:rFonts w:hint="eastAsia" w:ascii="宋体"/>
          <w:szCs w:val="21"/>
          <w:highlight w:val="none"/>
        </w:rPr>
        <w:t xml:space="preserve">承担赔偿责任</w:t>
      </w:r>
      <w:r>
        <w:rPr>
          <w:rFonts w:ascii="宋体"/>
          <w:szCs w:val="21"/>
          <w:highlight w:val="none"/>
        </w:rPr>
        <w:t xml:space="preserve">。</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w:t>
      </w:r>
      <w:r>
        <w:rPr>
          <w:rFonts w:hint="eastAsia" w:ascii="宋体"/>
          <w:szCs w:val="21"/>
          <w:highlight w:val="none"/>
        </w:rPr>
        <w:t xml:space="preserve">2  </w:t>
      </w:r>
      <w:r>
        <w:rPr>
          <w:rFonts w:hint="eastAsia" w:ascii="宋体" w:hAnsi="宋体"/>
          <w:szCs w:val="21"/>
          <w:highlight w:val="none"/>
        </w:rPr>
        <w:t xml:space="preserve">乙方在非自然灾害、疫情等不可抗拒因素导致的逾期交付货物的免责或者甲乙双方相互协商延长时间，其他按照</w:t>
      </w:r>
      <w:r>
        <w:rPr>
          <w:rFonts w:ascii="宋体"/>
          <w:szCs w:val="21"/>
          <w:highlight w:val="none"/>
        </w:rPr>
        <w:t xml:space="preserve">招标文件</w:t>
      </w:r>
      <w:r>
        <w:rPr>
          <w:rFonts w:hint="eastAsia" w:ascii="宋体"/>
          <w:szCs w:val="21"/>
          <w:highlight w:val="none"/>
        </w:rPr>
        <w:t xml:space="preserve">《</w:t>
      </w:r>
      <w:r>
        <w:rPr>
          <w:rFonts w:ascii="宋体"/>
          <w:szCs w:val="21"/>
          <w:highlight w:val="none"/>
        </w:rPr>
        <w:t xml:space="preserve">采购需求</w:t>
      </w:r>
      <w:r>
        <w:rPr>
          <w:rFonts w:hint="eastAsia" w:ascii="宋体"/>
          <w:szCs w:val="21"/>
          <w:highlight w:val="none"/>
        </w:rPr>
        <w:t xml:space="preserve">》中服务条款的相应条文执行</w:t>
      </w:r>
      <w:r>
        <w:rPr>
          <w:rFonts w:hint="eastAsia" w:ascii="宋体" w:hAnsi="宋体"/>
          <w:szCs w:val="21"/>
          <w:highlight w:val="none"/>
        </w:rPr>
        <w:t xml:space="preserve">。</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w:t>
      </w:r>
      <w:r>
        <w:rPr>
          <w:rFonts w:hint="eastAsia" w:ascii="宋体"/>
          <w:szCs w:val="21"/>
          <w:highlight w:val="none"/>
        </w:rPr>
        <w:t xml:space="preserve">3  </w:t>
      </w:r>
      <w:r>
        <w:rPr>
          <w:rFonts w:ascii="宋体"/>
          <w:szCs w:val="21"/>
          <w:highlight w:val="none"/>
        </w:rPr>
        <w:t xml:space="preserve">乙方所交的货物品种、型号、规格、技术参数、质量不符合合同规定及招标文件规定标准</w:t>
      </w:r>
      <w:r>
        <w:rPr>
          <w:rFonts w:hint="eastAsia" w:ascii="宋体"/>
          <w:szCs w:val="21"/>
          <w:highlight w:val="none"/>
        </w:rPr>
        <w:t xml:space="preserve">的</w:t>
      </w:r>
      <w:r>
        <w:rPr>
          <w:rFonts w:ascii="宋体"/>
          <w:szCs w:val="21"/>
          <w:highlight w:val="none"/>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五</w:t>
      </w:r>
      <w:r>
        <w:rPr>
          <w:rFonts w:ascii="宋体"/>
          <w:b/>
          <w:szCs w:val="21"/>
          <w:highlight w:val="none"/>
        </w:rPr>
        <w:t xml:space="preserve">、诉讼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szCs w:val="21"/>
          <w:highlight w:val="none"/>
        </w:rPr>
        <w:t xml:space="preserve">1</w:t>
      </w:r>
      <w:r>
        <w:rPr>
          <w:rFonts w:hint="eastAsia" w:ascii="宋体"/>
          <w:szCs w:val="21"/>
          <w:highlight w:val="none"/>
        </w:rPr>
        <w:t xml:space="preserve">5</w:t>
      </w:r>
      <w:r>
        <w:rPr>
          <w:rFonts w:ascii="宋体"/>
          <w:szCs w:val="21"/>
          <w:highlight w:val="none"/>
        </w:rPr>
        <w:t xml:space="preserve">.1</w:t>
      </w:r>
      <w:r>
        <w:rPr>
          <w:rFonts w:hint="eastAsia" w:ascii="宋体"/>
          <w:szCs w:val="21"/>
          <w:highlight w:val="none"/>
        </w:rPr>
        <w:t xml:space="preserve">  </w:t>
      </w:r>
      <w:r>
        <w:rPr>
          <w:rFonts w:ascii="宋体"/>
          <w:szCs w:val="21"/>
          <w:highlight w:val="none"/>
        </w:rPr>
        <w:t xml:space="preserve">双方在执行合同中所发生的一切争议，应通过协商解决。如协商不成</w:t>
      </w:r>
      <w:r>
        <w:rPr>
          <w:rFonts w:ascii="宋体"/>
          <w:color w:val="000000" w:themeColor="text1"/>
          <w:szCs w:val="21"/>
          <w:highlight w:val="none"/>
          <w14:textFill>
            <w14:solidFill>
              <w14:schemeClr w14:val="tx1"/>
            </w14:solidFill>
          </w14:textFill>
        </w:rPr>
        <w:t xml:space="preserve">，可向</w:t>
      </w:r>
      <w:r>
        <w:rPr>
          <w:rFonts w:hint="eastAsia" w:ascii="宋体"/>
          <w:color w:val="000000" w:themeColor="text1"/>
          <w:szCs w:val="21"/>
          <w:highlight w:val="none"/>
          <w14:textFill>
            <w14:solidFill>
              <w14:schemeClr w14:val="tx1"/>
            </w14:solidFill>
          </w14:textFill>
        </w:rPr>
        <w:t xml:space="preserve">甲方所在</w:t>
      </w:r>
      <w:r>
        <w:rPr>
          <w:rFonts w:ascii="宋体"/>
          <w:color w:val="000000" w:themeColor="text1"/>
          <w:szCs w:val="21"/>
          <w:highlight w:val="none"/>
          <w14:textFill>
            <w14:solidFill>
              <w14:schemeClr w14:val="tx1"/>
            </w14:solidFill>
          </w14:textFill>
        </w:rPr>
        <w:t xml:space="preserve">地法院起诉。</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六</w:t>
      </w:r>
      <w:r>
        <w:rPr>
          <w:rFonts w:ascii="宋体"/>
          <w:b/>
          <w:szCs w:val="21"/>
          <w:highlight w:val="none"/>
        </w:rPr>
        <w:t xml:space="preserve">、合同生效及其它</w:t>
      </w:r>
      <w:r/>
    </w:p>
    <w:p>
      <w:pPr>
        <w:ind w:firstLine="480"/>
        <w:keepLines w:val="0"/>
        <w:keepNext w:val="0"/>
        <w:pageBreakBefore w:val="0"/>
        <w:spacing w:line="400" w:lineRule="exact"/>
        <w:rPr>
          <w:rFonts w:hint="default" w:ascii="宋体" w:eastAsia="宋体"/>
          <w:szCs w:val="21"/>
          <w:highlight w:val="none"/>
          <w:lang w:val="en-US" w:eastAsia="zh-CN"/>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.1</w:t>
      </w:r>
      <w:r>
        <w:rPr>
          <w:rFonts w:hint="eastAsia" w:ascii="宋体"/>
          <w:szCs w:val="21"/>
          <w:highlight w:val="none"/>
        </w:rPr>
        <w:t xml:space="preserve">  本合同由甲乙双方在</w:t>
      </w:r>
      <w:r>
        <w:rPr>
          <w:rFonts w:hint="eastAsia" w:ascii="宋体"/>
          <w:szCs w:val="21"/>
          <w:highlight w:val="none"/>
          <w:u w:val="single"/>
        </w:rPr>
        <w:t xml:space="preserve"> </w:t>
      </w:r>
      <w:r>
        <w:rPr>
          <w:rStyle w:val="896"/>
          <w:rFonts w:hint="eastAsia" w:ascii="宋体" w:hAnsi="宋体"/>
          <w:highlight w:val="none"/>
          <w:u w:val="single"/>
        </w:rPr>
        <w:t xml:space="preserve">甲方</w:t>
      </w:r>
      <w:r>
        <w:rPr>
          <w:rStyle w:val="896"/>
          <w:rFonts w:ascii="宋体" w:hAnsi="宋体"/>
          <w:highlight w:val="none"/>
          <w:u w:val="single"/>
        </w:rPr>
        <w:t xml:space="preserve">所在地</w:t>
      </w:r>
      <w:r>
        <w:rPr>
          <w:rFonts w:hint="eastAsia" w:ascii="宋体"/>
          <w:szCs w:val="21"/>
          <w:highlight w:val="none"/>
          <w:u w:val="single"/>
        </w:rPr>
        <w:t xml:space="preserve"> </w:t>
      </w:r>
      <w:r>
        <w:rPr>
          <w:rFonts w:hint="eastAsia" w:ascii="宋体"/>
          <w:szCs w:val="21"/>
          <w:highlight w:val="none"/>
        </w:rPr>
        <w:t xml:space="preserve">签订。</w:t>
      </w:r>
      <w:r>
        <w:rPr>
          <w:rFonts w:ascii="宋体"/>
          <w:szCs w:val="21"/>
          <w:highlight w:val="none"/>
        </w:rPr>
        <w:t xml:space="preserve">合同经双方法定代表人或授权委托人签字</w:t>
      </w:r>
      <w:r>
        <w:rPr>
          <w:rFonts w:hint="eastAsia" w:ascii="宋体"/>
          <w:szCs w:val="21"/>
          <w:highlight w:val="none"/>
        </w:rPr>
        <w:t xml:space="preserve">盖章后生效。</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.2</w:t>
      </w:r>
      <w:r>
        <w:rPr>
          <w:rFonts w:hint="eastAsia" w:ascii="宋体"/>
          <w:szCs w:val="21"/>
          <w:highlight w:val="none"/>
        </w:rPr>
        <w:t xml:space="preserve">  招标、投标文件是本合同不可或缺的部分，与合同具有同等效力。</w:t>
      </w:r>
      <w:r>
        <w:rPr>
          <w:rFonts w:ascii="宋体"/>
          <w:szCs w:val="21"/>
          <w:highlight w:val="none"/>
        </w:rPr>
        <w:t xml:space="preserve">本合同未尽事宜，遵照</w:t>
      </w:r>
      <w:r>
        <w:rPr>
          <w:rFonts w:ascii="Arial" w:hAnsi="Arial" w:eastAsia="Arial" w:cs="Arial"/>
          <w:i w:val="0"/>
          <w:iCs w:val="0"/>
          <w:caps w:val="0"/>
          <w:color w:val="333333"/>
          <w:spacing w:val="0"/>
          <w:sz w:val="21"/>
          <w:szCs w:val="21"/>
          <w:highlight w:val="none"/>
          <w:shd w:val="clear" w:color="auto" w:fill="ffffff"/>
        </w:rPr>
        <w:t xml:space="preserve">《民法典》</w:t>
      </w:r>
      <w:r>
        <w:rPr>
          <w:rFonts w:ascii="宋体"/>
          <w:szCs w:val="21"/>
          <w:highlight w:val="none"/>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auto"/>
          <w:szCs w:val="21"/>
          <w:highlight w:val="none"/>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w:t>
      </w:r>
      <w:r>
        <w:rPr>
          <w:rFonts w:hint="eastAsia" w:ascii="宋体"/>
          <w:szCs w:val="21"/>
          <w:highlight w:val="none"/>
        </w:rPr>
        <w:t xml:space="preserve">3  </w:t>
      </w:r>
      <w:r>
        <w:rPr>
          <w:rFonts w:ascii="Times New Roman" w:hAnsi="Times New Roman"/>
          <w:color w:val="auto"/>
          <w:szCs w:val="21"/>
          <w:highlight w:val="none"/>
        </w:rPr>
        <w:t xml:space="preserve">本合同一式</w:t>
      </w:r>
      <w:r>
        <w:rPr>
          <w:rFonts w:hint="eastAsia"/>
          <w:color w:val="auto"/>
          <w:szCs w:val="21"/>
          <w:highlight w:val="none"/>
          <w:lang w:val="en-US" w:eastAsia="zh-CN"/>
        </w:rPr>
        <w:t xml:space="preserve">肆</w:t>
      </w:r>
      <w:r>
        <w:rPr>
          <w:rFonts w:ascii="Times New Roman" w:hAnsi="Times New Roman"/>
          <w:color w:val="auto"/>
          <w:szCs w:val="21"/>
          <w:highlight w:val="none"/>
        </w:rPr>
        <w:t xml:space="preserve">份，经签字盖章并加盖骑缝章后生效。甲方执</w:t>
      </w:r>
      <w:r>
        <w:rPr>
          <w:rFonts w:hint="eastAsia"/>
          <w:color w:val="auto"/>
          <w:szCs w:val="21"/>
          <w:highlight w:val="none"/>
          <w:lang w:val="en-US" w:eastAsia="zh-CN"/>
        </w:rPr>
        <w:t xml:space="preserve">叁</w:t>
      </w:r>
      <w:r>
        <w:rPr>
          <w:rFonts w:ascii="Times New Roman" w:hAnsi="Times New Roman"/>
          <w:color w:val="auto"/>
          <w:szCs w:val="21"/>
          <w:highlight w:val="none"/>
        </w:rPr>
        <w:t xml:space="preserve">份，乙方执壹份。</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hint="default" w:ascii="宋体" w:eastAsia="宋体"/>
          <w:szCs w:val="21"/>
          <w:highlight w:val="none"/>
          <w:lang w:val="en-US" w:eastAsia="zh-CN"/>
        </w:rPr>
      </w:pPr>
      <w:r>
        <w:rPr>
          <w:rFonts w:hint="eastAsia" w:ascii="宋体"/>
          <w:b/>
          <w:szCs w:val="21"/>
          <w:highlight w:val="none"/>
        </w:rPr>
        <w:t xml:space="preserve">十七、 附件：</w:t>
      </w:r>
      <w:r>
        <w:rPr>
          <w:rFonts w:hint="eastAsia" w:ascii="宋体"/>
          <w:szCs w:val="21"/>
          <w:highlight w:val="none"/>
        </w:rPr>
        <w:t xml:space="preserve">A、配置清单（分项一览表）；B、中标通知书； C、</w:t>
      </w:r>
      <w:r>
        <w:rPr>
          <w:rFonts w:hint="eastAsia" w:ascii="宋体" w:hAnsi="宋体"/>
          <w:highlight w:val="none"/>
        </w:rPr>
        <w:t xml:space="preserve">原厂质保</w:t>
      </w:r>
      <w:r>
        <w:rPr>
          <w:rFonts w:hint="eastAsia" w:ascii="宋体"/>
          <w:szCs w:val="21"/>
          <w:highlight w:val="none"/>
        </w:rPr>
        <w:t xml:space="preserve">售后承诺书；D、设备采购廉政协议；E、</w:t>
      </w:r>
      <w:r>
        <w:rPr>
          <w:rFonts w:hint="eastAsia" w:ascii="宋体" w:hAnsi="宋体"/>
          <w:szCs w:val="21"/>
          <w:highlight w:val="none"/>
        </w:rPr>
        <w:t xml:space="preserve">设备安装安全责任书</w:t>
      </w:r>
      <w:r>
        <w:rPr>
          <w:rFonts w:hint="eastAsia" w:ascii="宋体"/>
          <w:szCs w:val="21"/>
          <w:highlight w:val="none"/>
        </w:rPr>
        <w:t xml:space="preserve">；</w:t>
      </w:r>
      <w:r>
        <w:rPr>
          <w:rFonts w:hint="eastAsia" w:ascii="宋体"/>
          <w:szCs w:val="21"/>
          <w:highlight w:val="none"/>
          <w:lang w:val="en-US" w:eastAsia="zh-CN"/>
        </w:rPr>
        <w:t xml:space="preserve">F、</w:t>
      </w:r>
      <w:r>
        <w:rPr>
          <w:rFonts w:hint="eastAsia" w:ascii="宋体" w:hAnsi="宋体"/>
          <w:highlight w:val="none"/>
        </w:rPr>
        <w:t xml:space="preserve">原厂</w:t>
      </w:r>
      <w:r>
        <w:rPr>
          <w:rFonts w:hint="eastAsia" w:ascii="宋体"/>
          <w:szCs w:val="21"/>
          <w:highlight w:val="none"/>
          <w:lang w:val="en-US" w:eastAsia="zh-CN"/>
        </w:rPr>
        <w:t xml:space="preserve">授权书</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以下无正文</w:t>
      </w:r>
      <w:r/>
    </w:p>
    <w:p>
      <w:pPr>
        <w:jc w:val="left"/>
        <w:widowControl/>
        <w:rPr>
          <w:rFonts w:ascii="宋体"/>
          <w:szCs w:val="21"/>
          <w:highlight w:val="none"/>
        </w:rPr>
      </w:pPr>
      <w:r>
        <w:rPr>
          <w:rFonts w:ascii="宋体"/>
          <w:szCs w:val="21"/>
          <w:highlight w:val="none"/>
        </w:rPr>
      </w:r>
      <w:r/>
    </w:p>
    <w:p>
      <w:pPr>
        <w:jc w:val="left"/>
        <w:widowControl/>
        <w:rPr>
          <w:rFonts w:ascii="宋体"/>
          <w:szCs w:val="21"/>
          <w:highlight w:val="none"/>
        </w:rPr>
      </w:pPr>
      <w:r>
        <w:rPr>
          <w:rFonts w:ascii="宋体"/>
          <w:szCs w:val="21"/>
          <w:highlight w:val="none"/>
        </w:rPr>
        <w:t xml:space="preserve">甲方</w:t>
      </w:r>
      <w:r>
        <w:rPr>
          <w:rFonts w:hint="eastAsia" w:ascii="宋体"/>
          <w:szCs w:val="21"/>
          <w:highlight w:val="none"/>
        </w:rPr>
        <w:t xml:space="preserve">（盖章）</w:t>
      </w:r>
      <w:r>
        <w:rPr>
          <w:rFonts w:ascii="宋体"/>
          <w:szCs w:val="21"/>
          <w:highlight w:val="none"/>
        </w:rPr>
        <w:t xml:space="preserve">：</w:t>
      </w:r>
      <w:r>
        <w:rPr>
          <w:rFonts w:hint="eastAsia" w:ascii="宋体" w:hAnsi="宋体"/>
          <w:szCs w:val="21"/>
          <w:highlight w:val="none"/>
        </w:rPr>
        <w:t xml:space="preserve">南京市江宁中医院 </w:t>
      </w:r>
      <w:r>
        <w:rPr>
          <w:rFonts w:ascii="宋体" w:hAnsi="宋体"/>
          <w:szCs w:val="21"/>
          <w:highlight w:val="none"/>
        </w:rPr>
        <w:t xml:space="preserve">  </w:t>
      </w:r>
      <w:r>
        <w:rPr>
          <w:rFonts w:ascii="宋体"/>
          <w:szCs w:val="21"/>
          <w:highlight w:val="none"/>
        </w:rPr>
        <w:t xml:space="preserve">    </w:t>
      </w:r>
      <w:r>
        <w:rPr>
          <w:rFonts w:hint="eastAsia" w:ascii="宋体"/>
          <w:szCs w:val="21"/>
          <w:highlight w:val="none"/>
          <w:lang w:val="en-US" w:eastAsia="zh-CN"/>
        </w:rPr>
        <w:t xml:space="preserve">     </w:t>
      </w:r>
      <w:r>
        <w:rPr>
          <w:rFonts w:hint="eastAsia" w:ascii="宋体"/>
          <w:szCs w:val="21"/>
          <w:highlight w:val="none"/>
        </w:rPr>
        <w:t xml:space="preserve"> </w:t>
      </w:r>
      <w:r>
        <w:rPr>
          <w:rFonts w:ascii="宋体"/>
          <w:szCs w:val="21"/>
          <w:highlight w:val="none"/>
        </w:rPr>
        <w:t xml:space="preserve">乙方</w:t>
      </w:r>
      <w:r>
        <w:rPr>
          <w:rFonts w:hint="eastAsia" w:ascii="宋体"/>
          <w:szCs w:val="21"/>
          <w:highlight w:val="none"/>
        </w:rPr>
        <w:t xml:space="preserve">（盖章）</w:t>
      </w:r>
      <w:r>
        <w:rPr>
          <w:rFonts w:ascii="宋体"/>
          <w:szCs w:val="21"/>
          <w:highlight w:val="none"/>
        </w:rPr>
        <w:t xml:space="preserve">：</w:t>
      </w:r>
      <w:r>
        <w:rPr>
          <w:rFonts w:hint="eastAsia" w:ascii="宋体"/>
          <w:szCs w:val="21"/>
          <w:highlight w:val="none"/>
          <w:lang w:val="en-US" w:eastAsia="zh-CN"/>
        </w:rPr>
        <w:t xml:space="preserve"> </w:t>
      </w:r>
      <w:r>
        <w:rPr>
          <w:rFonts w:ascii="宋体"/>
          <w:szCs w:val="21"/>
          <w:highlight w:val="none"/>
        </w:rPr>
        <w:t xml:space="preserve"> </w:t>
      </w:r>
      <w:r/>
    </w:p>
    <w:p>
      <w:pPr>
        <w:ind w:left="0" w:firstLine="0"/>
        <w:spacing w:line="480" w:lineRule="auto"/>
        <w:rPr>
          <w:rFonts w:hint="eastAsia" w:ascii="宋体" w:eastAsia="宋体"/>
          <w:szCs w:val="21"/>
          <w:highlight w:val="none"/>
          <w:lang w:eastAsia="zh-CN"/>
        </w:rPr>
      </w:pPr>
      <w:r>
        <w:rPr>
          <w:rFonts w:ascii="宋体"/>
          <w:szCs w:val="21"/>
          <w:highlight w:val="none"/>
        </w:rPr>
        <w:t xml:space="preserve">地址：</w:t>
      </w:r>
      <w:r>
        <w:rPr>
          <w:rFonts w:hint="eastAsia" w:ascii="宋体" w:hAnsi="宋体" w:cs="宋体"/>
          <w:color w:val="26261e"/>
          <w:szCs w:val="21"/>
          <w:highlight w:val="none"/>
          <w:shd w:val="clear" w:color="auto" w:fill="ffffff"/>
        </w:rPr>
        <w:t xml:space="preserve">南京市江宁区天印大道657号</w:t>
      </w:r>
      <w:r>
        <w:rPr>
          <w:rFonts w:hint="eastAsia" w:ascii="宋体" w:hAnsi="宋体" w:cs="宋体"/>
          <w:szCs w:val="21"/>
          <w:highlight w:val="none"/>
        </w:rPr>
        <w:t xml:space="preserve"> </w:t>
      </w:r>
      <w:r>
        <w:rPr>
          <w:rFonts w:hint="eastAsia" w:ascii="宋体"/>
          <w:szCs w:val="21"/>
          <w:highlight w:val="none"/>
        </w:rPr>
        <w:t xml:space="preserve">   </w:t>
      </w:r>
      <w:r>
        <w:rPr>
          <w:rFonts w:hint="eastAsia" w:ascii="宋体"/>
          <w:szCs w:val="21"/>
          <w:highlight w:val="none"/>
          <w:lang w:val="en-US" w:eastAsia="zh-CN"/>
        </w:rPr>
        <w:t xml:space="preserve">     </w:t>
      </w:r>
      <w:r>
        <w:rPr>
          <w:rFonts w:hint="eastAsia" w:ascii="宋体"/>
          <w:szCs w:val="21"/>
          <w:highlight w:val="none"/>
        </w:rPr>
        <w:t xml:space="preserve">  </w:t>
      </w:r>
      <w:r>
        <w:rPr>
          <w:rFonts w:ascii="宋体"/>
          <w:szCs w:val="21"/>
          <w:highlight w:val="none"/>
        </w:rPr>
        <w:t xml:space="preserve">地址：</w:t>
      </w:r>
      <w:r>
        <w:rPr>
          <w:rFonts w:hint="eastAsia" w:ascii="宋体"/>
          <w:szCs w:val="21"/>
          <w:highlight w:val="none"/>
          <w:lang w:val="en-US" w:eastAsia="zh-CN"/>
        </w:rPr>
        <w:t xml:space="preserve">  </w:t>
      </w:r>
      <w:r/>
    </w:p>
    <w:p>
      <w:pPr>
        <w:ind w:left="0" w:firstLine="0"/>
        <w:spacing w:line="480" w:lineRule="auto"/>
        <w:rPr>
          <w:rFonts w:ascii="宋体"/>
          <w:szCs w:val="21"/>
          <w:highlight w:val="none"/>
        </w:rPr>
      </w:pPr>
      <w:r>
        <w:rPr>
          <w:rFonts w:ascii="宋体"/>
          <w:szCs w:val="21"/>
          <w:highlight w:val="none"/>
        </w:rPr>
        <w:t xml:space="preserve">法定代表人</w:t>
      </w:r>
      <w:r>
        <w:rPr>
          <w:rFonts w:hint="eastAsia" w:ascii="宋体"/>
          <w:szCs w:val="21"/>
          <w:highlight w:val="none"/>
        </w:rPr>
        <w:t xml:space="preserve">或授权</w:t>
      </w:r>
      <w:r>
        <w:rPr>
          <w:rFonts w:ascii="宋体"/>
          <w:szCs w:val="21"/>
          <w:highlight w:val="none"/>
        </w:rPr>
        <w:t xml:space="preserve">委托人</w:t>
      </w:r>
      <w:r>
        <w:rPr>
          <w:rFonts w:hint="eastAsia" w:ascii="宋体"/>
          <w:szCs w:val="21"/>
          <w:highlight w:val="none"/>
        </w:rPr>
        <w:t xml:space="preserve">（签字）</w:t>
      </w:r>
      <w:r>
        <w:rPr>
          <w:rFonts w:ascii="宋体"/>
          <w:szCs w:val="21"/>
          <w:highlight w:val="none"/>
        </w:rPr>
        <w:t xml:space="preserve">：  </w:t>
      </w:r>
      <w:r>
        <w:rPr>
          <w:rFonts w:hint="eastAsia" w:ascii="宋体"/>
          <w:szCs w:val="21"/>
          <w:highlight w:val="none"/>
          <w:lang w:val="en-US" w:eastAsia="zh-CN"/>
        </w:rPr>
        <w:t xml:space="preserve">    </w:t>
      </w:r>
      <w:r>
        <w:rPr>
          <w:rFonts w:ascii="宋体"/>
          <w:szCs w:val="21"/>
          <w:highlight w:val="none"/>
        </w:rPr>
        <w:t xml:space="preserve">     法定代表人</w:t>
      </w:r>
      <w:r>
        <w:rPr>
          <w:rFonts w:hint="eastAsia" w:ascii="宋体"/>
          <w:szCs w:val="21"/>
          <w:highlight w:val="none"/>
        </w:rPr>
        <w:t xml:space="preserve">或授权</w:t>
      </w:r>
      <w:r>
        <w:rPr>
          <w:rFonts w:ascii="宋体"/>
          <w:szCs w:val="21"/>
          <w:highlight w:val="none"/>
        </w:rPr>
        <w:t xml:space="preserve">委托人</w:t>
      </w:r>
      <w:r>
        <w:rPr>
          <w:rFonts w:hint="eastAsia" w:ascii="宋体"/>
          <w:szCs w:val="21"/>
          <w:highlight w:val="none"/>
        </w:rPr>
        <w:t xml:space="preserve">（签字）</w:t>
      </w:r>
      <w:r>
        <w:rPr>
          <w:rFonts w:ascii="宋体"/>
          <w:szCs w:val="21"/>
          <w:highlight w:val="none"/>
        </w:rPr>
        <w:t xml:space="preserve">：</w:t>
      </w:r>
      <w:r/>
    </w:p>
    <w:p>
      <w:pPr>
        <w:ind w:left="0" w:firstLine="0"/>
        <w:spacing w:line="480" w:lineRule="auto"/>
        <w:rPr>
          <w:rFonts w:ascii="宋体"/>
          <w:szCs w:val="21"/>
          <w:highlight w:val="none"/>
        </w:rPr>
      </w:pPr>
      <w:r>
        <w:rPr>
          <w:rFonts w:hint="eastAsia" w:ascii="宋体"/>
          <w:szCs w:val="21"/>
          <w:highlight w:val="none"/>
        </w:rPr>
        <w:t xml:space="preserve">联系电话：                           </w:t>
      </w:r>
      <w:r>
        <w:rPr>
          <w:rFonts w:hint="eastAsia" w:ascii="宋体"/>
          <w:szCs w:val="21"/>
          <w:highlight w:val="none"/>
          <w:lang w:val="en-US" w:eastAsia="zh-CN"/>
        </w:rPr>
        <w:t xml:space="preserve">    </w:t>
      </w:r>
      <w:r>
        <w:rPr>
          <w:rFonts w:hint="eastAsia" w:ascii="宋体"/>
          <w:szCs w:val="21"/>
          <w:highlight w:val="none"/>
        </w:rPr>
        <w:t xml:space="preserve">  联系电话：</w:t>
      </w:r>
      <w:r/>
    </w:p>
    <w:p>
      <w:pPr>
        <w:ind w:left="0" w:firstLine="0"/>
        <w:rPr>
          <w:highlight w:val="none"/>
        </w:rPr>
      </w:pPr>
      <w:r>
        <w:rPr>
          <w:highlight w:val="none"/>
        </w:rPr>
      </w:r>
      <w:r/>
    </w:p>
    <w:p>
      <w:pPr>
        <w:ind w:left="0" w:firstLine="0"/>
        <w:rPr>
          <w:highlight w:val="none"/>
        </w:rPr>
      </w:pP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rPr>
          <w:rFonts w:ascii="宋体"/>
          <w:szCs w:val="21"/>
          <w:highlight w:val="none"/>
        </w:rPr>
        <w:t xml:space="preserve">签订日期：</w:t>
      </w:r>
      <w:r>
        <w:rPr>
          <w:rFonts w:hint="eastAsia" w:ascii="宋体"/>
          <w:szCs w:val="21"/>
          <w:highlight w:val="none"/>
        </w:rPr>
        <w:t xml:space="preserve">      </w:t>
      </w:r>
      <w:r>
        <w:rPr>
          <w:rFonts w:ascii="宋体"/>
          <w:szCs w:val="21"/>
          <w:highlight w:val="none"/>
        </w:rPr>
        <w:t xml:space="preserve">年</w:t>
      </w:r>
      <w:r>
        <w:rPr>
          <w:rFonts w:hint="eastAsia" w:ascii="宋体"/>
          <w:szCs w:val="21"/>
          <w:highlight w:val="none"/>
        </w:rPr>
        <w:t xml:space="preserve">     </w:t>
      </w:r>
      <w:r>
        <w:rPr>
          <w:rFonts w:ascii="宋体"/>
          <w:szCs w:val="21"/>
          <w:highlight w:val="none"/>
        </w:rPr>
        <w:t xml:space="preserve">月</w:t>
      </w:r>
      <w:r>
        <w:rPr>
          <w:rFonts w:hint="eastAsia" w:ascii="宋体"/>
          <w:szCs w:val="21"/>
          <w:highlight w:val="none"/>
        </w:rPr>
        <w:t xml:space="preserve">     </w:t>
      </w:r>
      <w:r>
        <w:rPr>
          <w:rFonts w:ascii="宋体"/>
          <w:szCs w:val="21"/>
          <w:highlight w:val="none"/>
        </w:rPr>
        <w:t xml:space="preserve">日</w:t>
      </w:r>
      <w:r/>
    </w:p>
    <w:p>
      <w:pPr>
        <w:ind w:left="0" w:firstLine="0"/>
        <w:rPr>
          <w:highlight w:val="none"/>
        </w:rPr>
      </w:pPr>
      <w:r>
        <w:rPr>
          <w:highlight w:val="none"/>
        </w:rPr>
      </w:r>
      <w:r/>
    </w:p>
    <w:p>
      <w:pPr>
        <w:rPr>
          <w:highlight w:val="none"/>
        </w:rPr>
      </w:pPr>
      <w:r>
        <w:rPr>
          <w:highlight w:val="none"/>
        </w:rPr>
      </w:r>
      <w:r/>
    </w:p>
    <w:p>
      <w:pPr>
        <w:jc w:val="left"/>
        <w:widowControl/>
        <w:rPr>
          <w:highlight w:val="none"/>
        </w:rPr>
      </w:pPr>
      <w:r>
        <w:rPr>
          <w:highlight w:val="none"/>
        </w:rPr>
        <w:br w:type="page" w:clear="all"/>
      </w:r>
      <w:r/>
    </w:p>
    <w:p>
      <w:pPr>
        <w:rPr>
          <w:highlight w:val="none"/>
        </w:rPr>
      </w:pPr>
      <w:r>
        <w:rPr>
          <w:highlight w:val="none"/>
        </w:rPr>
      </w:r>
      <w:r/>
    </w:p>
    <w:p>
      <w:pPr>
        <w:jc w:val="center"/>
        <w:rPr>
          <w:b/>
          <w:bCs/>
          <w:sz w:val="28"/>
          <w:szCs w:val="28"/>
          <w:highlight w:val="none"/>
        </w:rPr>
      </w:pPr>
      <w:r>
        <w:rPr>
          <w:rFonts w:hint="eastAsia"/>
          <w:b/>
          <w:bCs/>
          <w:sz w:val="28"/>
          <w:szCs w:val="28"/>
          <w:highlight w:val="none"/>
        </w:rPr>
        <w:t xml:space="preserve">设备采购廉政协议</w:t>
      </w:r>
      <w:r/>
    </w:p>
    <w:p>
      <w:pPr>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甲方（采购单位）：南京市江宁中医院</w:t>
      </w:r>
      <w:r/>
    </w:p>
    <w:p>
      <w:pPr>
        <w:keepLines w:val="0"/>
        <w:keepNext w:val="0"/>
        <w:pageBreakBefore w:val="0"/>
        <w:spacing w:line="360" w:lineRule="exact"/>
        <w:widowControl w:val="off"/>
        <w:rPr>
          <w:rFonts w:hint="default" w:ascii="宋体"/>
          <w:szCs w:val="21"/>
          <w:highlight w:val="none"/>
          <w:u w:val="single"/>
          <w:lang w:val="en-US" w:eastAsia="zh-CN"/>
        </w:rPr>
      </w:pPr>
      <w:r>
        <w:rPr>
          <w:rFonts w:hint="eastAsia" w:ascii="宋体"/>
          <w:szCs w:val="21"/>
          <w:highlight w:val="none"/>
        </w:rPr>
        <w:t xml:space="preserve">乙方（供货单位）：</w:t>
      </w:r>
      <w:r>
        <w:rPr>
          <w:rFonts w:hint="eastAsia" w:ascii="宋体"/>
          <w:szCs w:val="21"/>
          <w:highlight w:val="none"/>
          <w:u w:val="single"/>
          <w:lang w:val="en-US" w:eastAsia="zh-CN"/>
        </w:rPr>
        <w:t xml:space="preserve">                              </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一、甲方义务</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不要求乙方为自己亲友的经营活动提供便利条件。</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二、乙方义务</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不为甲方工作人员亲友的营利活动提供便利条件。</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三、违约责任</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   本协议有效期限位双方每项采购合同签署之日起，至每项采购合同履行结束止。</w:t>
      </w:r>
      <w:r/>
    </w:p>
    <w:p>
      <w:pPr>
        <w:jc w:val="left"/>
        <w:widowControl/>
        <w:rPr>
          <w:highlight w:val="none"/>
        </w:rPr>
      </w:pPr>
      <w:r>
        <w:rPr>
          <w:highlight w:val="none"/>
        </w:rPr>
        <w:br w:type="page" w:clear="all"/>
      </w:r>
      <w:r/>
    </w:p>
    <w:p>
      <w:pPr>
        <w:jc w:val="center"/>
        <w:spacing w:line="560" w:lineRule="exact"/>
        <w:rPr>
          <w:rFonts w:hint="eastAsia" w:ascii="方正小标宋简体" w:eastAsia="方正小标宋简体"/>
          <w:sz w:val="30"/>
          <w:szCs w:val="30"/>
          <w:highlight w:val="none"/>
        </w:rPr>
      </w:pPr>
      <w:r>
        <w:rPr>
          <w:rFonts w:hint="eastAsia" w:ascii="方正小标宋简体" w:eastAsia="方正小标宋简体"/>
          <w:sz w:val="30"/>
          <w:szCs w:val="30"/>
          <w:highlight w:val="none"/>
        </w:rPr>
        <w:t xml:space="preserve">医疗设备安装（施工）单位消防、安全生产、治安管理责任书</w:t>
      </w:r>
      <w:r/>
    </w:p>
    <w:p>
      <w:pPr>
        <w:jc w:val="center"/>
        <w:spacing w:line="560" w:lineRule="exact"/>
        <w:rPr>
          <w:rFonts w:hint="eastAsia" w:ascii="方正小标宋简体" w:eastAsia="方正小标宋简体"/>
          <w:sz w:val="2"/>
          <w:szCs w:val="2"/>
          <w:highlight w:val="none"/>
        </w:rPr>
      </w:pPr>
      <w:r>
        <w:rPr>
          <w:rFonts w:hint="eastAsia" w:ascii="方正小标宋简体" w:eastAsia="方正小标宋简体"/>
          <w:sz w:val="2"/>
          <w:szCs w:val="2"/>
          <w:highlight w:val="none"/>
        </w:rPr>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医疗设备安装（施工）单位（盖章）</w:t>
      </w:r>
      <w:r>
        <w:rPr>
          <w:rFonts w:hint="eastAsia" w:ascii="宋体"/>
          <w:szCs w:val="21"/>
          <w:highlight w:val="none"/>
          <w:lang w:val="en-US" w:eastAsia="zh-CN"/>
        </w:rPr>
        <w:t xml:space="preserve">                </w:t>
      </w:r>
      <w:r>
        <w:rPr>
          <w:rFonts w:hint="eastAsia" w:ascii="宋体"/>
          <w:szCs w:val="21"/>
          <w:highlight w:val="none"/>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000000"/>
          <w:sz w:val="28"/>
          <w:highlight w:val="none"/>
          <w:lang w:eastAsia="zh-CN"/>
        </w:rPr>
      </w:pPr>
      <w:r>
        <w:rPr>
          <w:rFonts w:hint="eastAsia" w:ascii="宋体"/>
          <w:szCs w:val="21"/>
          <w:highlight w:val="none"/>
        </w:rPr>
        <w:t xml:space="preserve">责任人（签章）：</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附件1</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91"/>
        <w:rPr>
          <w:rFonts w:hint="eastAsia"/>
          <w:highlight w:val="none"/>
        </w:rPr>
      </w:pPr>
      <w:r>
        <w:rPr>
          <w:rFonts w:hint="eastAsia"/>
          <w:highlight w:val="none"/>
        </w:rPr>
      </w:r>
      <w:r/>
    </w:p>
    <w:p>
      <w:pPr>
        <w:jc w:val="both"/>
        <w:rPr>
          <w:rFonts w:hint="eastAsia" w:ascii="宋体" w:hAnsi="宋体" w:eastAsia="宋体" w:cs="宋体"/>
          <w:b/>
          <w:color w:val="000000"/>
          <w:sz w:val="36"/>
          <w:szCs w:val="30"/>
          <w:highlight w:val="none"/>
          <w:lang w:eastAsia="zh-CN"/>
        </w:rPr>
      </w:pPr>
      <w:r>
        <w:rPr>
          <w:rFonts w:hint="eastAsia" w:ascii="宋体" w:hAnsi="宋体" w:eastAsia="宋体" w:cs="宋体"/>
          <w:b/>
          <w:color w:val="000000"/>
          <w:sz w:val="36"/>
          <w:szCs w:val="30"/>
          <w:highlight w:val="none"/>
          <w:lang w:eastAsia="zh-CN"/>
        </w:rPr>
        <w:t xml:space="preserve">第六章  </w:t>
      </w:r>
      <w:r>
        <w:rPr>
          <w:rFonts w:hint="eastAsia" w:ascii="宋体" w:hAnsi="宋体" w:cs="宋体"/>
          <w:b/>
          <w:color w:val="000000"/>
          <w:sz w:val="36"/>
          <w:szCs w:val="30"/>
          <w:highlight w:val="none"/>
          <w:lang w:eastAsia="zh-CN"/>
        </w:rPr>
        <w:t xml:space="preserve">投标文件</w:t>
      </w:r>
      <w:r>
        <w:rPr>
          <w:rFonts w:hint="eastAsia" w:ascii="宋体" w:hAnsi="宋体" w:eastAsia="宋体" w:cs="宋体"/>
          <w:b/>
          <w:color w:val="000000"/>
          <w:sz w:val="36"/>
          <w:szCs w:val="30"/>
          <w:highlight w:val="none"/>
          <w:lang w:eastAsia="zh-CN"/>
        </w:rPr>
        <w:t xml:space="preserve">格式及附件</w:t>
      </w:r>
      <w:r/>
    </w:p>
    <w:p>
      <w:pPr>
        <w:rPr>
          <w:rFonts w:hint="eastAsia" w:ascii="宋体" w:hAnsi="宋体" w:eastAsia="宋体" w:cs="宋体"/>
          <w:b/>
          <w:color w:val="000000"/>
          <w:sz w:val="30"/>
          <w:szCs w:val="30"/>
          <w:highlight w:val="none"/>
          <w:lang w:eastAsia="zh-CN"/>
        </w:rPr>
        <w:outlineLvl w:val="0"/>
      </w:pPr>
      <w:r>
        <w:rPr>
          <w:rFonts w:hint="eastAsia" w:ascii="宋体" w:hAnsi="宋体" w:eastAsia="宋体" w:cs="宋体"/>
          <w:b/>
          <w:color w:val="000000"/>
          <w:sz w:val="30"/>
          <w:szCs w:val="30"/>
          <w:highlight w:val="none"/>
          <w:lang w:eastAsia="zh-CN"/>
        </w:rPr>
      </w:r>
      <w:r/>
    </w:p>
    <w:p>
      <w:pPr>
        <w:jc w:val="center"/>
        <w:spacing w:line="360" w:lineRule="auto"/>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val="zh-CN"/>
        </w:rPr>
        <w:t xml:space="preserve">第六章</w:t>
      </w:r>
      <w:r>
        <w:rPr>
          <w:rFonts w:hint="eastAsia" w:ascii="宋体" w:hAnsi="宋体" w:eastAsia="宋体" w:cs="宋体"/>
          <w:b/>
          <w:bCs/>
          <w:sz w:val="36"/>
          <w:szCs w:val="36"/>
          <w:highlight w:val="none"/>
        </w:rPr>
        <w:t xml:space="preserve"> </w:t>
      </w:r>
      <w:r>
        <w:rPr>
          <w:rFonts w:hint="eastAsia" w:ascii="宋体" w:hAnsi="宋体" w:eastAsia="宋体" w:cs="宋体"/>
          <w:b/>
          <w:bCs/>
          <w:sz w:val="36"/>
          <w:szCs w:val="36"/>
          <w:highlight w:val="none"/>
          <w:lang w:val="zh-CN"/>
        </w:rPr>
        <w:t xml:space="preserve">投标文件格式</w:t>
      </w:r>
      <w:r/>
    </w:p>
    <w:p>
      <w:pP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投标</w:t>
      </w:r>
      <w:r>
        <w:rPr>
          <w:rFonts w:hint="eastAsia" w:ascii="宋体" w:hAnsi="宋体" w:eastAsia="宋体" w:cs="宋体"/>
          <w:b/>
          <w:sz w:val="21"/>
          <w:szCs w:val="21"/>
          <w:highlight w:val="none"/>
          <w:lang w:val="zh-CN"/>
        </w:rPr>
        <w:t xml:space="preserve">申请及声明</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根据贵方</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文件，正式授权下述签字人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(姓名和职务)代表</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并参加</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据此函，签字人兹宣布同意如下：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sz w:val="21"/>
          <w:szCs w:val="21"/>
          <w:highlight w:val="none"/>
          <w:lang w:val="zh-CN"/>
        </w:rPr>
        <w:t xml:space="preserve">我们的资格条件完全符合政府采购法和本次采购要求</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我们</w:t>
      </w:r>
      <w:r>
        <w:rPr>
          <w:rFonts w:hint="eastAsia" w:ascii="宋体" w:hAnsi="宋体" w:eastAsia="宋体" w:cs="宋体"/>
          <w:sz w:val="21"/>
          <w:szCs w:val="21"/>
          <w:highlight w:val="none"/>
          <w:lang w:val="zh-CN"/>
        </w:rPr>
        <w:t xml:space="preserve">同意并向贵方提供了与本次采购活动有关的所有证据和资料</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我们的</w:t>
      </w:r>
      <w:r>
        <w:rPr>
          <w:rFonts w:hint="eastAsia" w:ascii="宋体" w:hAnsi="宋体" w:eastAsia="宋体" w:cs="宋体"/>
          <w:sz w:val="21"/>
          <w:szCs w:val="21"/>
          <w:highlight w:val="none"/>
        </w:rPr>
        <w:t xml:space="preserve">总报价为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小写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b w:val="0"/>
          <w:bCs w:val="0"/>
          <w:sz w:val="21"/>
          <w:szCs w:val="21"/>
          <w:highlight w:val="none"/>
          <w:u w:val="none"/>
          <w:lang w:eastAsia="zh-CN"/>
        </w:rPr>
        <w:t xml:space="preserve">，</w:t>
      </w:r>
      <w:r>
        <w:rPr>
          <w:rFonts w:hint="eastAsia" w:ascii="宋体" w:hAnsi="宋体" w:eastAsia="宋体" w:cs="宋体"/>
          <w:sz w:val="21"/>
          <w:szCs w:val="21"/>
          <w:highlight w:val="none"/>
        </w:rPr>
        <w:t xml:space="preserve">（大写）</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lang w:val="zh-CN"/>
        </w:rPr>
        <w:t xml:space="preserve">项目负责人：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合同履行期</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我们已详细审核全部</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文件及其有效补充文件，我们放弃对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文件任何误解的权利，提交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后，不对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4、一旦我方成交，我方将根据</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5、我方决不提供虚假材料谋取成交、决不采取不正当手段诋毁、排挤其他供应商、决不与采购人、其它供应商恶意串通、决不向采购人、</w:t>
      </w:r>
      <w:r>
        <w:rPr>
          <w:rFonts w:hint="eastAsia" w:ascii="宋体" w:hAnsi="宋体" w:eastAsia="宋体" w:cs="宋体"/>
          <w:sz w:val="21"/>
          <w:szCs w:val="21"/>
          <w:highlight w:val="none"/>
          <w:lang w:val="en-US" w:eastAsia="zh-CN"/>
        </w:rPr>
        <w:t xml:space="preserve">评委</w:t>
      </w:r>
      <w:r>
        <w:rPr>
          <w:rFonts w:hint="eastAsia" w:ascii="宋体" w:hAnsi="宋体" w:eastAsia="宋体" w:cs="宋体"/>
          <w:sz w:val="21"/>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6、我方正式通讯方式为：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7、我方正式开户银行和帐号为：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帐    号：</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供应商授权代表姓名（签字）：</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二、法定代表人授权书</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法定代表人授权书</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本授权书声明：注册于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（供应商住址）的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（供应商名称）法定代表人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（法定代表人姓名、职务）代表本公司授权在下面签字的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（供应商代表姓名、职务）为本公司的合法代理人，就贵方组织的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公开招标</w:t>
      </w:r>
      <w:r>
        <w:rPr>
          <w:rFonts w:hint="eastAsia" w:ascii="宋体" w:hAnsi="宋体" w:eastAsia="宋体" w:cs="宋体"/>
          <w:sz w:val="21"/>
          <w:szCs w:val="21"/>
          <w:highlight w:val="none"/>
          <w:lang w:val="zh-CN"/>
        </w:rPr>
        <w:t xml:space="preserve">，以本公司名义处理一切与之有关的事务。</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日签字生效，特此声明。</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法定代表人签字：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被授权人签字：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zh-CN"/>
        </w:rPr>
        <w:t xml:space="preserve">                    </w:t>
      </w:r>
      <w:r/>
    </w:p>
    <w:p>
      <w:pPr>
        <w:ind w:firstLine="420"/>
        <w:spacing w:line="360" w:lineRule="auto"/>
        <w:tabs>
          <w:tab w:val="left" w:pos="14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日        期：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tabs>
          <w:tab w:val="left" w:pos="1440" w:leader="none"/>
        </w:tabs>
        <w:rPr>
          <w:rFonts w:hint="eastAsia" w:ascii="宋体" w:hAnsi="宋体" w:eastAsia="宋体" w:cs="宋体"/>
          <w:sz w:val="21"/>
          <w:szCs w:val="21"/>
          <w:highlight w:val="none"/>
          <w:lang w:val="zh-CN"/>
        </w:rPr>
      </w:pPr>
      <w:r>
        <w:rPr>
          <w:rFonts w:hint="eastAsia" w:ascii="宋体" w:hAnsi="宋体" w:eastAsia="宋体" w:cs="宋体"/>
          <w:color w:val="auto"/>
          <w:sz w:val="21"/>
          <w:szCs w:val="21"/>
          <w:highlight w:val="none"/>
          <w:lang w:val="zh-CN"/>
        </w:rPr>
        <w:t xml:space="preserve">附：法定代表人及被授权人身份证扫描件加盖公章。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w:t>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rPr>
      </w:pPr>
      <w:r>
        <w:rPr>
          <w:rFonts w:hint="eastAsia"/>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三、报价表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本次报价为最终报价</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货币单位：人民币元</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项目编号： </w:t>
      </w:r>
      <w:r/>
    </w:p>
    <w:tbl>
      <w:tblPr>
        <w:tblStyle w:val="68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228"/>
        <w:gridCol w:w="3392"/>
        <w:gridCol w:w="3138"/>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江宁中医院腹腔镜系统采购</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详见</w:t>
            </w:r>
            <w:r>
              <w:rPr>
                <w:rFonts w:hint="eastAsia" w:ascii="宋体" w:hAnsi="宋体" w:cs="宋体"/>
                <w:bCs/>
                <w:color w:val="000000"/>
                <w:sz w:val="21"/>
                <w:szCs w:val="21"/>
                <w:highlight w:val="none"/>
                <w:lang w:eastAsia="zh-CN"/>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sz w:val="21"/>
                <w:szCs w:val="21"/>
                <w:highlight w:val="none"/>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tc>
      </w:tr>
    </w:tbl>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报价说明：</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3、偏离说明：详见《偏离表》；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四、分项报价表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4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分部分项报价表</w:t>
      </w:r>
      <w:r/>
    </w:p>
    <w:tbl>
      <w:tblPr>
        <w:tblStyle w:val="685"/>
        <w:tblW w:w="10342" w:type="dxa"/>
        <w:tblInd w:w="-3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2412"/>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24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cs="宋体"/>
                <w:color w:val="000000"/>
                <w:sz w:val="21"/>
                <w:szCs w:val="21"/>
                <w:highlight w:val="none"/>
                <w:lang w:eastAsia="zh-CN"/>
              </w:rPr>
              <w:t xml:space="preserve">腹腔镜系统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bl>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7"/>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7"/>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7"/>
        <w:rPr>
          <w:rFonts w:hint="eastAsia" w:ascii="宋体" w:hAnsi="宋体" w:eastAsia="宋体" w:cs="宋体"/>
          <w:highlight w:val="none"/>
        </w:rPr>
      </w:pPr>
      <w:r>
        <w:rPr>
          <w:rFonts w:hint="eastAsia" w:ascii="宋体" w:hAnsi="宋体" w:eastAsia="宋体" w:cs="宋体"/>
          <w:highlight w:val="none"/>
        </w:rPr>
      </w:r>
      <w:r/>
    </w:p>
    <w:p>
      <w:pPr>
        <w:pStyle w:val="696"/>
        <w:rPr>
          <w:rFonts w:hint="eastAsia" w:ascii="宋体" w:hAnsi="宋体" w:eastAsia="宋体" w:cs="宋体"/>
          <w:highlight w:val="none"/>
        </w:rPr>
      </w:pPr>
      <w:r>
        <w:rPr>
          <w:rFonts w:hint="eastAsia" w:ascii="宋体" w:hAnsi="宋体" w:eastAsia="宋体" w:cs="宋体"/>
          <w:highlight w:val="none"/>
        </w:rPr>
      </w:r>
      <w:r/>
    </w:p>
    <w:p>
      <w:pPr>
        <w:pStyle w:val="691"/>
        <w:rPr>
          <w:rFonts w:hint="eastAsia" w:ascii="宋体" w:hAnsi="宋体" w:eastAsia="宋体" w:cs="宋体"/>
          <w:highlight w:val="none"/>
        </w:rPr>
      </w:pPr>
      <w:r>
        <w:rPr>
          <w:rFonts w:hint="eastAsia" w:ascii="宋体" w:hAnsi="宋体" w:eastAsia="宋体" w:cs="宋体"/>
          <w:highlight w:val="none"/>
        </w:rPr>
      </w:r>
      <w:r/>
    </w:p>
    <w:p>
      <w:pPr>
        <w:pStyle w:val="717"/>
        <w:rPr>
          <w:rFonts w:hint="eastAsia" w:ascii="宋体" w:hAnsi="宋体" w:eastAsia="宋体" w:cs="宋体"/>
          <w:highlight w:val="none"/>
        </w:rPr>
      </w:pPr>
      <w:r>
        <w:rPr>
          <w:rFonts w:hint="eastAsia" w:ascii="宋体" w:hAnsi="宋体" w:eastAsia="宋体" w:cs="宋体"/>
          <w:highlight w:val="none"/>
        </w:rPr>
      </w:r>
      <w:r/>
    </w:p>
    <w:p>
      <w:pPr>
        <w:pStyle w:val="696"/>
        <w:rPr>
          <w:rFonts w:hint="eastAsia"/>
          <w:highlight w:val="none"/>
        </w:rPr>
      </w:pPr>
      <w:r>
        <w:rPr>
          <w:rFonts w:hint="eastAsia"/>
          <w:highlight w:val="none"/>
        </w:rPr>
      </w:r>
      <w:r/>
    </w:p>
    <w:p>
      <w:pPr>
        <w:pStyle w:val="691"/>
        <w:rPr>
          <w:rFonts w:hint="eastAsia"/>
          <w:highlight w:val="none"/>
        </w:rPr>
      </w:pPr>
      <w:r>
        <w:rPr>
          <w:rFonts w:hint="eastAsia"/>
          <w:highlight w:val="none"/>
        </w:rPr>
      </w:r>
      <w:r/>
    </w:p>
    <w:p>
      <w:pPr>
        <w:pStyle w:val="717"/>
        <w:rPr>
          <w:rFonts w:hint="eastAsia"/>
          <w:highlight w:val="none"/>
        </w:rPr>
      </w:pPr>
      <w:r>
        <w:rPr>
          <w:rFonts w:hint="eastAsia"/>
          <w:highlight w:val="none"/>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五、技术条款偏离表</w:t>
      </w:r>
      <w:r/>
    </w:p>
    <w:p>
      <w:pPr>
        <w:ind w:left="420"/>
        <w:jc w:val="cente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技术条款偏离表</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94"/>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7"/>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7"/>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7"/>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b/>
          <w:sz w:val="21"/>
          <w:szCs w:val="21"/>
          <w:highlight w:val="none"/>
        </w:rPr>
        <w:t xml:space="preserve">六、商务条款偏离表</w:t>
      </w:r>
      <w:r/>
    </w:p>
    <w:p>
      <w:pPr>
        <w:ind w:left="420"/>
        <w:jc w:val="cente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商务条款偏离表</w:t>
      </w:r>
      <w:r/>
    </w:p>
    <w:tbl>
      <w:tblPr>
        <w:tblStyle w:val="68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both"/>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资格文件</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八、无重大违法记录声明</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无重大违法记录声明</w:t>
      </w:r>
      <w:r/>
    </w:p>
    <w:p>
      <w:pPr>
        <w:spacing w:line="360" w:lineRule="auto"/>
        <w:rPr>
          <w:rFonts w:hint="eastAsia" w:ascii="宋体" w:hAnsi="宋体" w:eastAsia="宋体" w:cs="宋体"/>
          <w:b/>
          <w:sz w:val="21"/>
          <w:szCs w:val="21"/>
          <w:highlight w:val="none"/>
        </w:rPr>
      </w:pPr>
      <w:r>
        <w:rPr>
          <w:rFonts w:hint="eastAsia" w:ascii="宋体" w:hAnsi="宋体" w:eastAsia="宋体" w:cs="宋体"/>
          <w:bCs/>
          <w:color w:val="000000"/>
          <w:sz w:val="21"/>
          <w:szCs w:val="21"/>
          <w:highlight w:val="none"/>
          <w:shd w:val="clear" w:color="auto" w:fill="ffffff"/>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（供应商名称）郑重声明：</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 3 年内在经营活动中</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（在下划线上如实填写：有或没有）重大违法记录。</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具备履行合同所必需的设备和专业技术能力的声明</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具备履行合同所必需的设备和专业技术能力的声明</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（供应商名称）</w:t>
      </w:r>
      <w:r>
        <w:rPr>
          <w:rFonts w:hint="eastAsia" w:ascii="宋体" w:hAnsi="宋体" w:eastAsia="宋体" w:cs="宋体"/>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rPr>
          <w:rFonts w:hint="eastAsia" w:ascii="宋体" w:hAnsi="宋体" w:eastAsia="宋体" w:cs="宋体"/>
          <w:highlight w:val="none"/>
          <w:lang w:val="zh-CN"/>
        </w:rPr>
      </w:pPr>
      <w:r>
        <w:rPr>
          <w:rFonts w:hint="eastAsia" w:ascii="宋体" w:hAnsi="宋体" w:eastAsia="宋体" w:cs="宋体"/>
          <w:highlight w:val="none"/>
          <w:lang w:val="zh-CN"/>
        </w:rPr>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十、政策优惠</w:t>
      </w:r>
      <w:r>
        <w:rPr>
          <w:rFonts w:hint="eastAsia" w:ascii="宋体" w:hAnsi="宋体" w:eastAsia="宋体" w:cs="宋体"/>
          <w:b/>
          <w:sz w:val="21"/>
          <w:szCs w:val="21"/>
          <w:highlight w:val="none"/>
        </w:rPr>
        <w:t xml:space="preserve">（如有）</w:t>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中小企业声明函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w:t>
      </w:r>
      <w:r>
        <w:rPr>
          <w:rFonts w:hint="eastAsia" w:ascii="宋体" w:hAnsi="宋体" w:cs="宋体"/>
          <w:sz w:val="21"/>
          <w:szCs w:val="21"/>
          <w:highlight w:val="none"/>
          <w:lang w:val="en-US" w:eastAsia="zh-CN"/>
        </w:rPr>
        <w:t xml:space="preserve">货物</w:t>
      </w:r>
      <w:r>
        <w:rPr>
          <w:rFonts w:hint="eastAsia" w:ascii="宋体" w:hAnsi="宋体" w:eastAsia="宋体" w:cs="宋体"/>
          <w:sz w:val="21"/>
          <w:szCs w:val="21"/>
          <w:highlight w:val="none"/>
        </w:rPr>
        <w:t xml:space="preserve">的</w:t>
      </w:r>
      <w:r>
        <w:rPr>
          <w:rFonts w:hint="eastAsia" w:ascii="宋体" w:hAnsi="宋体" w:cs="宋体"/>
          <w:sz w:val="21"/>
          <w:szCs w:val="21"/>
          <w:highlight w:val="none"/>
          <w:lang w:val="en-US" w:eastAsia="zh-CN"/>
        </w:rPr>
        <w:t xml:space="preserve">生产</w:t>
      </w:r>
      <w:r>
        <w:rPr>
          <w:rFonts w:hint="eastAsia" w:ascii="宋体" w:hAnsi="宋体" w:eastAsia="宋体" w:cs="宋体"/>
          <w:sz w:val="21"/>
          <w:szCs w:val="21"/>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75"/>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rPr>
          <w:rFonts w:hint="eastAsia"/>
          <w:highlight w:val="none"/>
        </w:rPr>
      </w:pPr>
      <w:r>
        <w:rPr>
          <w:rFonts w:hint="eastAsia"/>
          <w:highlight w:val="none"/>
        </w:rPr>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91"/>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残疾人福利性单位声明函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节能产品认证证书</w:t>
      </w:r>
      <w:r/>
    </w:p>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环境标志产品认证证书</w:t>
      </w:r>
      <w:r/>
    </w:p>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pStyle w:val="691"/>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7"/>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1"/>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7"/>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十一、拟参与本项目人员一览表</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拟参与本项目人员一览表</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说明：1、行数不够请自行添加。</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授权代表（签字）：</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pStyle w:val="89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十二、供应商类似业绩情况表</w:t>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供应商类似业绩情况表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85"/>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bl>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授权代表（签字）：</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日</w:t>
      </w:r>
      <w:r>
        <w:rPr>
          <w:rFonts w:hint="eastAsia" w:ascii="宋体" w:hAnsi="宋体" w:eastAsia="宋体" w:cs="宋体"/>
          <w:b w:val="0"/>
          <w:bCs w:val="0"/>
          <w:sz w:val="21"/>
          <w:szCs w:val="21"/>
          <w:highlight w:val="none"/>
          <w:lang w:val="en-US" w:eastAsia="zh-CN"/>
        </w:rPr>
        <w:tab/>
      </w:r>
      <w:r>
        <w:rPr>
          <w:rFonts w:hint="eastAsia" w:ascii="宋体" w:hAnsi="宋体" w:eastAsia="宋体" w:cs="宋体"/>
          <w:b w:val="0"/>
          <w:bCs w:val="0"/>
          <w:sz w:val="21"/>
          <w:szCs w:val="21"/>
          <w:highlight w:val="none"/>
          <w:lang w:val="en-US" w:eastAsia="zh-CN"/>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894"/>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十三、供应商资格承诺函</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（1）具有独立承担民事责任的能力；</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（2）具有良好的商业信誉和健全的财务会计制度；</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（3）有履行合同所必需的设备和专业技术能力；</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（4）有依法缴纳税收和社会保障资金的良好记录;</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（5）参加政府采购活动前三年内，在经营活动中没有重大违法记录；</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（6）符合法律、行政法规和采购文件规定的其他条件。</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如有弄虚作假或其他违法违规行为，愿承担一切法律责任，接受各级政府采购监管部门和有权机关的审查和处罚。</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如果我公司中标（成交），将在结果公告发布后 7 个工作日内向采购人提供下列材料核验： </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（1）营业执照副本或事业单位法人登记证书；</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（3）履行合同所必需的设备和专业技术能力证明材料；</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（4）参加本次政府采购活动前一年内至少一个月依法缴纳税收和社会保障资金的证明材料。</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本公司对上述承诺的真实性负责，如有虚假，将依法承担相应责任。 </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94"/>
        <w:spacing w:line="24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rPr>
        <w:t xml:space="preserve">供应商名称（公章）：</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法定代表人（签字）：</w:t>
      </w:r>
      <w:r/>
    </w:p>
    <w:p>
      <w:pPr>
        <w:pStyle w:val="894"/>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二〇  年  月  日</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val="en-US" w:eastAsia="zh-CN"/>
        </w:rPr>
        <w:t xml:space="preserve">十四</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0"/>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5">
    <w:name w:val="Heading 1"/>
    <w:basedOn w:val="674"/>
    <w:next w:val="674"/>
    <w:link w:val="870"/>
    <w:uiPriority w:val="9"/>
    <w:qFormat/>
    <w:pPr>
      <w:jc w:val="center"/>
      <w:keepLines/>
      <w:keepNext/>
      <w:spacing w:before="340" w:after="330"/>
      <w:outlineLvl w:val="0"/>
    </w:pPr>
    <w:rPr>
      <w:b/>
      <w:bCs/>
      <w:sz w:val="36"/>
      <w:szCs w:val="44"/>
    </w:rPr>
  </w:style>
  <w:style w:type="paragraph" w:styleId="676">
    <w:name w:val="Heading 2"/>
    <w:basedOn w:val="674"/>
    <w:next w:val="674"/>
    <w:link w:val="719"/>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877"/>
    <w:uiPriority w:val="9"/>
    <w:semiHidden/>
    <w:unhideWhenUsed/>
    <w:qFormat/>
    <w:pPr>
      <w:keepLines/>
      <w:keepNext/>
      <w:spacing w:before="260" w:after="260" w:line="416" w:lineRule="auto"/>
      <w:outlineLvl w:val="2"/>
    </w:pPr>
    <w:rPr>
      <w:b/>
      <w:bCs/>
      <w:sz w:val="32"/>
      <w:szCs w:val="32"/>
    </w:rPr>
  </w:style>
  <w:style w:type="paragraph" w:styleId="678">
    <w:name w:val="Heading 4"/>
    <w:basedOn w:val="674"/>
    <w:next w:val="674"/>
    <w:link w:val="87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9">
    <w:name w:val="Heading 5"/>
    <w:basedOn w:val="674"/>
    <w:next w:val="674"/>
    <w:link w:val="722"/>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3"/>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5"/>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6"/>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Body Text Indent"/>
    <w:basedOn w:val="674"/>
    <w:next w:val="674"/>
    <w:uiPriority w:val="0"/>
    <w:qFormat/>
    <w:pPr>
      <w:ind w:left="420" w:firstLine="1188"/>
      <w:spacing w:line="360" w:lineRule="exact"/>
    </w:pPr>
    <w:rPr>
      <w:rFonts w:ascii="Times New Roman" w:hAnsi="Times New Roman" w:cs="Times New Roman"/>
    </w:rPr>
  </w:style>
  <w:style w:type="paragraph" w:styleId="687">
    <w:name w:val="toc 7"/>
    <w:basedOn w:val="674"/>
    <w:next w:val="674"/>
    <w:uiPriority w:val="39"/>
    <w:unhideWhenUsed/>
    <w:qFormat/>
    <w:pPr>
      <w:ind w:left="1701" w:right="0" w:firstLine="0"/>
      <w:spacing w:after="57"/>
    </w:pPr>
  </w:style>
  <w:style w:type="paragraph" w:styleId="688">
    <w:name w:val="Normal Indent"/>
    <w:basedOn w:val="674"/>
    <w:link w:val="871"/>
    <w:uiPriority w:val="0"/>
    <w:unhideWhenUsed/>
    <w:qFormat/>
    <w:pPr>
      <w:ind w:firstLine="420"/>
    </w:pPr>
  </w:style>
  <w:style w:type="paragraph" w:styleId="689">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4"/>
    <w:link w:val="887"/>
    <w:uiPriority w:val="99"/>
    <w:semiHidden/>
    <w:unhideWhenUsed/>
    <w:qFormat/>
  </w:style>
  <w:style w:type="paragraph" w:styleId="691">
    <w:name w:val="Body Text"/>
    <w:basedOn w:val="674"/>
    <w:next w:val="674"/>
    <w:link w:val="878"/>
    <w:uiPriority w:val="1"/>
    <w:qFormat/>
    <w:pPr>
      <w:spacing w:line="240" w:lineRule="auto"/>
    </w:pPr>
    <w:rPr>
      <w:rFonts w:ascii="宋体" w:hAnsi="宋体" w:cs="宋体"/>
      <w:sz w:val="21"/>
      <w:szCs w:val="21"/>
      <w:lang w:val="zh-CN" w:bidi="zh-CN"/>
    </w:rPr>
  </w:style>
  <w:style w:type="paragraph" w:styleId="692">
    <w:name w:val="List Bullet 2"/>
    <w:basedOn w:val="674"/>
    <w:uiPriority w:val="0"/>
    <w:qFormat/>
    <w:pPr>
      <w:numPr>
        <w:ilvl w:val="0"/>
        <w:numId w:val="1"/>
      </w:numPr>
      <w:spacing w:line="240" w:lineRule="auto"/>
    </w:pPr>
    <w:rPr>
      <w:rFonts w:ascii="宋体" w:hAnsi="宋体" w:cs="宋体"/>
      <w:sz w:val="22"/>
      <w:szCs w:val="22"/>
      <w:lang w:val="zh-CN" w:bidi="zh-CN"/>
    </w:rPr>
  </w:style>
  <w:style w:type="paragraph" w:styleId="693">
    <w:name w:val="index 4"/>
    <w:basedOn w:val="674"/>
    <w:next w:val="674"/>
    <w:uiPriority w:val="0"/>
    <w:semiHidden/>
    <w:qFormat/>
    <w:pPr>
      <w:ind w:left="1260"/>
      <w:spacing w:line="240" w:lineRule="auto"/>
    </w:pPr>
    <w:rPr>
      <w:rFonts w:ascii="宋体" w:hAnsi="宋体" w:cs="宋体"/>
      <w:sz w:val="22"/>
      <w:szCs w:val="22"/>
      <w:lang w:val="zh-CN" w:bidi="zh-CN"/>
    </w:rPr>
  </w:style>
  <w:style w:type="paragraph" w:styleId="694">
    <w:name w:val="toc 5"/>
    <w:basedOn w:val="674"/>
    <w:next w:val="674"/>
    <w:uiPriority w:val="39"/>
    <w:unhideWhenUsed/>
    <w:qFormat/>
    <w:pPr>
      <w:ind w:left="1134" w:right="0" w:firstLine="0"/>
      <w:spacing w:after="57"/>
    </w:pPr>
  </w:style>
  <w:style w:type="paragraph" w:styleId="695">
    <w:name w:val="toc 3"/>
    <w:basedOn w:val="674"/>
    <w:next w:val="674"/>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6">
    <w:name w:val="Plain Text"/>
    <w:basedOn w:val="674"/>
    <w:next w:val="691"/>
    <w:link w:val="869"/>
    <w:uiPriority w:val="0"/>
    <w:unhideWhenUsed/>
    <w:qFormat/>
    <w:rPr>
      <w:rFonts w:ascii="宋体" w:hAnsi="Courier New" w:cs="Courier New"/>
      <w:szCs w:val="21"/>
    </w:rPr>
  </w:style>
  <w:style w:type="paragraph" w:styleId="697">
    <w:name w:val="toc 8"/>
    <w:basedOn w:val="674"/>
    <w:next w:val="674"/>
    <w:uiPriority w:val="39"/>
    <w:unhideWhenUsed/>
    <w:qFormat/>
    <w:pPr>
      <w:ind w:left="1984" w:right="0" w:firstLine="0"/>
      <w:spacing w:after="57"/>
    </w:pPr>
  </w:style>
  <w:style w:type="paragraph" w:styleId="698">
    <w:name w:val="endnote text"/>
    <w:basedOn w:val="674"/>
    <w:link w:val="864"/>
    <w:uiPriority w:val="99"/>
    <w:semiHidden/>
    <w:unhideWhenUsed/>
    <w:qFormat/>
    <w:pPr>
      <w:spacing w:after="0" w:line="240" w:lineRule="auto"/>
    </w:pPr>
    <w:rPr>
      <w:sz w:val="20"/>
    </w:rPr>
  </w:style>
  <w:style w:type="paragraph" w:styleId="699">
    <w:name w:val="Balloon Text"/>
    <w:basedOn w:val="674"/>
    <w:link w:val="886"/>
    <w:uiPriority w:val="99"/>
    <w:semiHidden/>
    <w:unhideWhenUsed/>
    <w:qFormat/>
    <w:pPr>
      <w:spacing w:line="240" w:lineRule="auto"/>
    </w:pPr>
    <w:rPr>
      <w:sz w:val="18"/>
      <w:szCs w:val="18"/>
    </w:rPr>
  </w:style>
  <w:style w:type="paragraph" w:styleId="700">
    <w:name w:val="Footer"/>
    <w:basedOn w:val="674"/>
    <w:link w:val="867"/>
    <w:uiPriority w:val="99"/>
    <w:unhideWhenUsed/>
    <w:qFormat/>
    <w:pPr>
      <w:tabs>
        <w:tab w:val="center" w:pos="4153" w:leader="none"/>
        <w:tab w:val="right" w:pos="8306" w:leader="none"/>
      </w:tabs>
    </w:pPr>
    <w:rPr>
      <w:sz w:val="18"/>
      <w:szCs w:val="18"/>
    </w:rPr>
  </w:style>
  <w:style w:type="paragraph" w:styleId="701">
    <w:name w:val="Header"/>
    <w:basedOn w:val="674"/>
    <w:link w:val="86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4"/>
    <w:next w:val="674"/>
    <w:uiPriority w:val="39"/>
    <w:unhideWhenUsed/>
    <w:qFormat/>
    <w:pPr>
      <w:spacing w:line="720" w:lineRule="auto"/>
      <w:tabs>
        <w:tab w:val="right" w:pos="9639" w:leader="dot"/>
      </w:tabs>
    </w:pPr>
  </w:style>
  <w:style w:type="paragraph" w:styleId="703">
    <w:name w:val="toc 4"/>
    <w:basedOn w:val="674"/>
    <w:next w:val="674"/>
    <w:uiPriority w:val="39"/>
    <w:unhideWhenUsed/>
    <w:qFormat/>
    <w:pPr>
      <w:ind w:left="850" w:right="0" w:firstLine="0"/>
      <w:spacing w:after="57"/>
    </w:pPr>
  </w:style>
  <w:style w:type="paragraph" w:styleId="704">
    <w:name w:val="Subtitle"/>
    <w:basedOn w:val="674"/>
    <w:next w:val="674"/>
    <w:link w:val="730"/>
    <w:uiPriority w:val="11"/>
    <w:qFormat/>
    <w:pPr>
      <w:spacing w:before="200" w:after="200"/>
    </w:pPr>
    <w:rPr>
      <w:sz w:val="24"/>
      <w:szCs w:val="24"/>
    </w:rPr>
  </w:style>
  <w:style w:type="paragraph" w:styleId="705">
    <w:name w:val="footnote text"/>
    <w:basedOn w:val="674"/>
    <w:link w:val="863"/>
    <w:uiPriority w:val="99"/>
    <w:semiHidden/>
    <w:unhideWhenUsed/>
    <w:qFormat/>
    <w:pPr>
      <w:spacing w:after="40" w:line="240" w:lineRule="auto"/>
    </w:pPr>
    <w:rPr>
      <w:sz w:val="18"/>
    </w:rPr>
  </w:style>
  <w:style w:type="paragraph" w:styleId="706">
    <w:name w:val="toc 6"/>
    <w:basedOn w:val="674"/>
    <w:next w:val="674"/>
    <w:uiPriority w:val="39"/>
    <w:unhideWhenUsed/>
    <w:qFormat/>
    <w:pPr>
      <w:ind w:left="1417" w:right="0" w:firstLine="0"/>
      <w:spacing w:after="57"/>
    </w:pPr>
  </w:style>
  <w:style w:type="paragraph" w:styleId="707">
    <w:name w:val="table of figures"/>
    <w:basedOn w:val="674"/>
    <w:next w:val="674"/>
    <w:uiPriority w:val="99"/>
    <w:unhideWhenUsed/>
    <w:qFormat/>
    <w:pPr>
      <w:spacing w:after="0" w:afterAutospacing="0"/>
    </w:pPr>
  </w:style>
  <w:style w:type="paragraph" w:styleId="708">
    <w:name w:val="toc 2"/>
    <w:basedOn w:val="674"/>
    <w:next w:val="674"/>
    <w:uiPriority w:val="39"/>
    <w:unhideWhenUsed/>
    <w:qFormat/>
    <w:pPr>
      <w:ind w:left="283" w:right="0" w:firstLine="0"/>
      <w:spacing w:after="57"/>
    </w:pPr>
  </w:style>
  <w:style w:type="paragraph" w:styleId="709">
    <w:name w:val="toc 9"/>
    <w:basedOn w:val="674"/>
    <w:next w:val="674"/>
    <w:uiPriority w:val="39"/>
    <w:unhideWhenUsed/>
    <w:qFormat/>
    <w:pPr>
      <w:ind w:left="2268" w:right="0" w:firstLine="0"/>
      <w:spacing w:after="57"/>
    </w:pPr>
  </w:style>
  <w:style w:type="paragraph" w:styleId="710">
    <w:name w:val="Normal (Web)"/>
    <w:basedOn w:val="674"/>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1">
    <w:name w:val="Title"/>
    <w:basedOn w:val="674"/>
    <w:next w:val="674"/>
    <w:link w:val="729"/>
    <w:uiPriority w:val="10"/>
    <w:qFormat/>
    <w:pPr>
      <w:contextualSpacing/>
      <w:spacing w:before="300" w:after="200"/>
    </w:pPr>
    <w:rPr>
      <w:sz w:val="48"/>
      <w:szCs w:val="48"/>
    </w:rPr>
  </w:style>
  <w:style w:type="table" w:styleId="712">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basedOn w:val="684"/>
    <w:uiPriority w:val="99"/>
    <w:semiHidden/>
    <w:unhideWhenUsed/>
    <w:qFormat/>
    <w:rPr>
      <w:vertAlign w:val="superscript"/>
    </w:rPr>
  </w:style>
  <w:style w:type="character" w:styleId="714">
    <w:name w:val="Hyperlink"/>
    <w:basedOn w:val="684"/>
    <w:uiPriority w:val="99"/>
    <w:unhideWhenUsed/>
    <w:qFormat/>
    <w:rPr>
      <w:color w:val="0000ff" w:themeColor="hyperlink"/>
      <w:u w:val="single"/>
      <w14:textFill>
        <w14:solidFill>
          <w14:schemeClr w14:val="hlink"/>
        </w14:solidFill>
      </w14:textFill>
    </w:rPr>
  </w:style>
  <w:style w:type="character" w:styleId="715">
    <w:name w:val="annotation reference"/>
    <w:basedOn w:val="684"/>
    <w:uiPriority w:val="99"/>
    <w:semiHidden/>
    <w:unhideWhenUsed/>
    <w:qFormat/>
    <w:rPr>
      <w:sz w:val="21"/>
      <w:szCs w:val="21"/>
    </w:rPr>
  </w:style>
  <w:style w:type="character" w:styleId="716">
    <w:name w:val="footnote reference"/>
    <w:basedOn w:val="684"/>
    <w:uiPriority w:val="99"/>
    <w:unhideWhenUsed/>
    <w:qFormat/>
    <w:rPr>
      <w:vertAlign w:val="superscript"/>
    </w:rPr>
  </w:style>
  <w:style w:type="paragraph" w:styleId="717" w:customStyle="1">
    <w:name w:val="Default"/>
    <w:basedOn w:val="696"/>
    <w:next w:val="696"/>
    <w:uiPriority w:val="0"/>
    <w:qFormat/>
    <w:pPr>
      <w:spacing w:after="0" w:line="240" w:lineRule="auto"/>
    </w:pPr>
    <w:rPr>
      <w:rFonts w:ascii=".." w:hAnsi="Calibri" w:eastAsia=".." w:cs=".."/>
      <w:color w:val="000000"/>
      <w:sz w:val="24"/>
      <w:szCs w:val="24"/>
      <w:lang w:val="en-US" w:eastAsia="zh-CN" w:bidi="ar-SA"/>
    </w:rPr>
  </w:style>
  <w:style w:type="character" w:styleId="718" w:customStyle="1">
    <w:name w:val="Heading 1 Char"/>
    <w:basedOn w:val="684"/>
    <w:uiPriority w:val="9"/>
    <w:qFormat/>
    <w:rPr>
      <w:rFonts w:ascii="Arial" w:hAnsi="Arial" w:eastAsia="Arial" w:cs="Arial"/>
      <w:sz w:val="40"/>
      <w:szCs w:val="40"/>
    </w:rPr>
  </w:style>
  <w:style w:type="character" w:styleId="719" w:customStyle="1">
    <w:name w:val="Heading 2 Char"/>
    <w:basedOn w:val="684"/>
    <w:link w:val="676"/>
    <w:uiPriority w:val="9"/>
    <w:qFormat/>
    <w:rPr>
      <w:rFonts w:ascii="Arial" w:hAnsi="Arial" w:eastAsia="Arial" w:cs="Arial"/>
      <w:sz w:val="34"/>
    </w:rPr>
  </w:style>
  <w:style w:type="character" w:styleId="720" w:customStyle="1">
    <w:name w:val="Heading 3 Char"/>
    <w:basedOn w:val="684"/>
    <w:uiPriority w:val="9"/>
    <w:qFormat/>
    <w:rPr>
      <w:rFonts w:ascii="Arial" w:hAnsi="Arial" w:eastAsia="Arial" w:cs="Arial"/>
      <w:sz w:val="30"/>
      <w:szCs w:val="30"/>
    </w:rPr>
  </w:style>
  <w:style w:type="character" w:styleId="721" w:customStyle="1">
    <w:name w:val="Heading 4 Char"/>
    <w:basedOn w:val="684"/>
    <w:uiPriority w:val="9"/>
    <w:qFormat/>
    <w:rPr>
      <w:rFonts w:ascii="Arial" w:hAnsi="Arial" w:eastAsia="Arial" w:cs="Arial"/>
      <w:b/>
      <w:bCs/>
      <w:sz w:val="26"/>
      <w:szCs w:val="26"/>
    </w:rPr>
  </w:style>
  <w:style w:type="character" w:styleId="722" w:customStyle="1">
    <w:name w:val="Heading 5 Char"/>
    <w:basedOn w:val="684"/>
    <w:link w:val="679"/>
    <w:uiPriority w:val="9"/>
    <w:qFormat/>
    <w:rPr>
      <w:rFonts w:ascii="Arial" w:hAnsi="Arial" w:eastAsia="Arial" w:cs="Arial"/>
      <w:b/>
      <w:bCs/>
      <w:sz w:val="24"/>
      <w:szCs w:val="24"/>
    </w:rPr>
  </w:style>
  <w:style w:type="character" w:styleId="723" w:customStyle="1">
    <w:name w:val="Heading 6 Char"/>
    <w:basedOn w:val="684"/>
    <w:link w:val="680"/>
    <w:uiPriority w:val="9"/>
    <w:qFormat/>
    <w:rPr>
      <w:rFonts w:ascii="Arial" w:hAnsi="Arial" w:eastAsia="Arial" w:cs="Arial"/>
      <w:b/>
      <w:bCs/>
      <w:sz w:val="22"/>
      <w:szCs w:val="22"/>
    </w:rPr>
  </w:style>
  <w:style w:type="character" w:styleId="724" w:customStyle="1">
    <w:name w:val="Heading 7 Char"/>
    <w:basedOn w:val="684"/>
    <w:link w:val="681"/>
    <w:uiPriority w:val="9"/>
    <w:qFormat/>
    <w:rPr>
      <w:rFonts w:ascii="Arial" w:hAnsi="Arial" w:eastAsia="Arial" w:cs="Arial"/>
      <w:b/>
      <w:bCs/>
      <w:i/>
      <w:iCs/>
      <w:sz w:val="22"/>
      <w:szCs w:val="22"/>
    </w:rPr>
  </w:style>
  <w:style w:type="character" w:styleId="725" w:customStyle="1">
    <w:name w:val="Heading 8 Char"/>
    <w:basedOn w:val="684"/>
    <w:link w:val="682"/>
    <w:uiPriority w:val="9"/>
    <w:qFormat/>
    <w:rPr>
      <w:rFonts w:ascii="Arial" w:hAnsi="Arial" w:eastAsia="Arial" w:cs="Arial"/>
      <w:i/>
      <w:iCs/>
      <w:sz w:val="22"/>
      <w:szCs w:val="22"/>
    </w:rPr>
  </w:style>
  <w:style w:type="character" w:styleId="726" w:customStyle="1">
    <w:name w:val="Heading 9 Char"/>
    <w:basedOn w:val="684"/>
    <w:link w:val="683"/>
    <w:uiPriority w:val="9"/>
    <w:qFormat/>
    <w:rPr>
      <w:rFonts w:ascii="Arial" w:hAnsi="Arial" w:eastAsia="Arial" w:cs="Arial"/>
      <w:i/>
      <w:iCs/>
      <w:sz w:val="21"/>
      <w:szCs w:val="21"/>
    </w:rPr>
  </w:style>
  <w:style w:type="paragraph" w:styleId="727">
    <w:name w:val="List Paragraph"/>
    <w:basedOn w:val="674"/>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basedOn w:val="684"/>
    <w:link w:val="711"/>
    <w:uiPriority w:val="10"/>
    <w:qFormat/>
    <w:rPr>
      <w:sz w:val="48"/>
      <w:szCs w:val="48"/>
    </w:rPr>
  </w:style>
  <w:style w:type="character" w:styleId="730" w:customStyle="1">
    <w:name w:val="Subtitle Char"/>
    <w:basedOn w:val="684"/>
    <w:link w:val="704"/>
    <w:uiPriority w:val="11"/>
    <w:qFormat/>
    <w:rPr>
      <w:sz w:val="24"/>
      <w:szCs w:val="24"/>
    </w:rPr>
  </w:style>
  <w:style w:type="paragraph" w:styleId="731">
    <w:name w:val="Quote"/>
    <w:basedOn w:val="674"/>
    <w:next w:val="674"/>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74"/>
    <w:next w:val="674"/>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basedOn w:val="684"/>
    <w:uiPriority w:val="99"/>
    <w:qFormat/>
  </w:style>
  <w:style w:type="character" w:styleId="736" w:customStyle="1">
    <w:name w:val="Footer Char"/>
    <w:basedOn w:val="684"/>
    <w:uiPriority w:val="99"/>
    <w:qFormat/>
  </w:style>
  <w:style w:type="character" w:styleId="737" w:customStyle="1">
    <w:name w:val="Caption Char"/>
    <w:uiPriority w:val="99"/>
    <w:qFormat/>
  </w:style>
  <w:style w:type="table" w:styleId="738"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basedOn w:val="68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basedOn w:val="6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basedOn w:val="68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basedOn w:val="6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basedOn w:val="6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basedOn w:val="68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basedOn w:val="6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basedOn w:val="68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basedOn w:val="68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basedOn w:val="6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basedOn w:val="6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basedOn w:val="68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basedOn w:val="68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basedOn w:val="68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basedOn w:val="6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basedOn w:val="68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basedOn w:val="68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basedOn w:val="68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basedOn w:val="68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basedOn w:val="68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basedOn w:val="68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basedOn w:val="68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basedOn w:val="68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basedOn w:val="68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basedOn w:val="68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basedOn w:val="68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basedOn w:val="68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basedOn w:val="68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basedOn w:val="6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basedOn w:val="68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basedOn w:val="6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basedOn w:val="6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basedOn w:val="6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basedOn w:val="68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basedOn w:val="6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basedOn w:val="6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basedOn w:val="68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basedOn w:val="6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basedOn w:val="6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basedOn w:val="6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basedOn w:val="6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basedOn w:val="68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basedOn w:val="68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basedOn w:val="68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basedOn w:val="68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basedOn w:val="68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basedOn w:val="68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basedOn w:val="68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basedOn w:val="68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basedOn w:val="68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basedOn w:val="68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basedOn w:val="68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basedOn w:val="68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basedOn w:val="68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basedOn w:val="68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basedOn w:val="68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basedOn w:val="68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basedOn w:val="68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basedOn w:val="68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basedOn w:val="68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basedOn w:val="6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basedOn w:val="68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5"/>
    <w:uiPriority w:val="99"/>
    <w:qFormat/>
    <w:rPr>
      <w:sz w:val="18"/>
    </w:rPr>
  </w:style>
  <w:style w:type="character" w:styleId="864" w:customStyle="1">
    <w:name w:val="Endnote Text Char"/>
    <w:link w:val="698"/>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character" w:styleId="866" w:customStyle="1">
    <w:name w:val="页眉 Char"/>
    <w:basedOn w:val="684"/>
    <w:link w:val="701"/>
    <w:uiPriority w:val="99"/>
    <w:semiHidden/>
    <w:qFormat/>
    <w:rPr>
      <w:sz w:val="18"/>
      <w:szCs w:val="18"/>
    </w:rPr>
  </w:style>
  <w:style w:type="character" w:styleId="867" w:customStyle="1">
    <w:name w:val="页脚 Char"/>
    <w:basedOn w:val="684"/>
    <w:link w:val="700"/>
    <w:uiPriority w:val="99"/>
    <w:qFormat/>
    <w:rPr>
      <w:sz w:val="18"/>
      <w:szCs w:val="18"/>
    </w:rPr>
  </w:style>
  <w:style w:type="character" w:styleId="868" w:customStyle="1">
    <w:name w:val="纯文本 Char"/>
    <w:basedOn w:val="684"/>
    <w:link w:val="696"/>
    <w:uiPriority w:val="99"/>
    <w:semiHidden/>
    <w:qFormat/>
    <w:rPr>
      <w:rFonts w:ascii="宋体" w:hAnsi="Courier New" w:eastAsia="宋体" w:cs="Courier New"/>
      <w:szCs w:val="21"/>
    </w:rPr>
  </w:style>
  <w:style w:type="character" w:styleId="869" w:customStyle="1">
    <w:name w:val="纯文本 Char1"/>
    <w:link w:val="696"/>
    <w:uiPriority w:val="99"/>
    <w:semiHidden/>
    <w:qFormat/>
    <w:rPr>
      <w:rFonts w:ascii="宋体" w:hAnsi="Courier New" w:eastAsia="宋体" w:cs="Courier New"/>
      <w:szCs w:val="21"/>
    </w:rPr>
  </w:style>
  <w:style w:type="character" w:styleId="870" w:customStyle="1">
    <w:name w:val="标题 1 Char"/>
    <w:basedOn w:val="684"/>
    <w:link w:val="675"/>
    <w:uiPriority w:val="9"/>
    <w:qFormat/>
    <w:rPr>
      <w:rFonts w:ascii="Times New Roman" w:hAnsi="Times New Roman" w:eastAsia="宋体" w:cs="Times New Roman"/>
      <w:b/>
      <w:bCs/>
      <w:sz w:val="36"/>
      <w:szCs w:val="44"/>
    </w:rPr>
  </w:style>
  <w:style w:type="character" w:styleId="871" w:customStyle="1">
    <w:name w:val="正文缩进 Char"/>
    <w:link w:val="688"/>
    <w:uiPriority w:val="0"/>
    <w:qFormat/>
    <w:rPr>
      <w:rFonts w:ascii="Times New Roman" w:hAnsi="Times New Roman" w:eastAsia="宋体" w:cs="Times New Roman"/>
      <w:szCs w:val="24"/>
    </w:rPr>
  </w:style>
  <w:style w:type="paragraph" w:styleId="872" w:customStyle="1">
    <w:name w:val="Table Paragraph"/>
    <w:basedOn w:val="674"/>
    <w:uiPriority w:val="1"/>
    <w:qFormat/>
    <w:pPr>
      <w:spacing w:line="240" w:lineRule="auto"/>
    </w:pPr>
    <w:rPr>
      <w:rFonts w:ascii="宋体" w:hAnsi="宋体" w:cs="宋体"/>
      <w:sz w:val="22"/>
      <w:szCs w:val="22"/>
      <w:lang w:val="zh-CN" w:bidi="zh-CN"/>
    </w:rPr>
  </w:style>
  <w:style w:type="paragraph" w:styleId="873" w:customStyle="1">
    <w:name w:val="纯文本1"/>
    <w:basedOn w:val="674"/>
    <w:uiPriority w:val="99"/>
    <w:qFormat/>
    <w:pPr>
      <w:jc w:val="both"/>
      <w:spacing w:line="240" w:lineRule="auto"/>
    </w:pPr>
    <w:rPr>
      <w:rFonts w:ascii="宋体" w:hAnsi="Courier New"/>
      <w:sz w:val="20"/>
      <w:szCs w:val="21"/>
    </w:rPr>
  </w:style>
  <w:style w:type="character" w:styleId="874" w:customStyle="1">
    <w:name w:val="标题 4 Char"/>
    <w:basedOn w:val="684"/>
    <w:link w:val="678"/>
    <w:uiPriority w:val="9"/>
    <w:semiHidden/>
    <w:qFormat/>
    <w:rPr>
      <w:rFonts w:asciiTheme="majorHAnsi" w:hAnsiTheme="majorHAnsi" w:eastAsiaTheme="majorEastAsia" w:cstheme="majorBidi"/>
      <w:b/>
      <w:bCs/>
      <w:sz w:val="28"/>
      <w:szCs w:val="28"/>
    </w:rPr>
  </w:style>
  <w:style w:type="paragraph" w:styleId="875" w:customStyle="1">
    <w:name w:val="首行缩进"/>
    <w:basedOn w:val="876"/>
    <w:uiPriority w:val="0"/>
    <w:qFormat/>
    <w:pPr>
      <w:ind w:firstLine="480"/>
    </w:pPr>
    <w:rPr>
      <w:rFonts w:ascii="宋体" w:hAnsi="宋体" w:cs="宋体"/>
      <w:szCs w:val="22"/>
      <w:lang w:val="zh-CN" w:bidi="zh-CN"/>
    </w:rPr>
  </w:style>
  <w:style w:type="paragraph" w:styleId="876" w:customStyle="1">
    <w:name w:val="正文1"/>
    <w:next w:val="875"/>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77" w:customStyle="1">
    <w:name w:val="标题 3 Char"/>
    <w:basedOn w:val="684"/>
    <w:link w:val="677"/>
    <w:uiPriority w:val="9"/>
    <w:semiHidden/>
    <w:qFormat/>
    <w:rPr>
      <w:rFonts w:ascii="Times New Roman" w:hAnsi="Times New Roman" w:eastAsia="宋体" w:cs="Times New Roman"/>
      <w:b/>
      <w:bCs/>
      <w:sz w:val="32"/>
      <w:szCs w:val="32"/>
    </w:rPr>
  </w:style>
  <w:style w:type="character" w:styleId="878" w:customStyle="1">
    <w:name w:val="正文文本 Char"/>
    <w:basedOn w:val="684"/>
    <w:link w:val="691"/>
    <w:uiPriority w:val="1"/>
    <w:qFormat/>
    <w:rPr>
      <w:rFonts w:ascii="宋体" w:hAnsi="宋体" w:eastAsia="宋体" w:cs="宋体"/>
      <w:szCs w:val="21"/>
      <w:lang w:val="zh-CN" w:bidi="zh-CN"/>
    </w:rPr>
  </w:style>
  <w:style w:type="paragraph" w:styleId="879" w:customStyle="1">
    <w:name w:val="普通正文"/>
    <w:basedOn w:val="674"/>
    <w:uiPriority w:val="0"/>
    <w:qFormat/>
    <w:pPr>
      <w:ind w:firstLine="480"/>
      <w:spacing w:before="120" w:after="120"/>
    </w:pPr>
    <w:rPr>
      <w:rFonts w:ascii="Arial" w:hAnsi="Arial" w:cs="宋体"/>
      <w:lang w:val="zh-CN" w:bidi="zh-CN"/>
    </w:rPr>
  </w:style>
  <w:style w:type="paragraph" w:styleId="880" w:customStyle="1">
    <w:name w:val="彩色列表1"/>
    <w:basedOn w:val="674"/>
    <w:uiPriority w:val="0"/>
    <w:qFormat/>
    <w:pPr>
      <w:ind w:firstLine="420"/>
      <w:spacing w:line="240" w:lineRule="auto"/>
    </w:pPr>
    <w:rPr>
      <w:rFonts w:ascii="宋体" w:hAnsi="宋体" w:cs="宋体"/>
      <w:sz w:val="22"/>
      <w:lang w:val="zh-CN" w:bidi="zh-CN"/>
    </w:rPr>
  </w:style>
  <w:style w:type="paragraph" w:styleId="881" w:customStyle="1">
    <w:name w:val="ListBullet2"/>
    <w:basedOn w:val="674"/>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2" w:customStyle="1">
    <w:name w:val="标题5 Char Char"/>
    <w:link w:val="883"/>
    <w:uiPriority w:val="0"/>
    <w:qFormat/>
    <w:rPr>
      <w:rFonts w:ascii="Arial" w:hAnsi="Arial"/>
      <w:b/>
      <w:bCs/>
      <w:sz w:val="24"/>
      <w:szCs w:val="32"/>
    </w:rPr>
  </w:style>
  <w:style w:type="paragraph" w:styleId="883" w:customStyle="1">
    <w:name w:val="标题5"/>
    <w:basedOn w:val="677"/>
    <w:link w:val="882"/>
    <w:uiPriority w:val="0"/>
    <w:qFormat/>
    <w:pPr>
      <w:jc w:val="both"/>
      <w:spacing w:line="413" w:lineRule="auto"/>
    </w:pPr>
    <w:rPr>
      <w:rFonts w:ascii="Arial" w:hAnsi="Arial" w:eastAsiaTheme="minorEastAsia" w:cstheme="minorBidi"/>
      <w:sz w:val="24"/>
    </w:rPr>
  </w:style>
  <w:style w:type="character" w:styleId="884" w:customStyle="1">
    <w:name w:val="15"/>
    <w:basedOn w:val="684"/>
    <w:uiPriority w:val="0"/>
    <w:qFormat/>
  </w:style>
  <w:style w:type="table" w:styleId="885" w:customStyle="1">
    <w:name w:val="Table Normal"/>
    <w:uiPriority w:val="0"/>
    <w:semiHidden/>
    <w:unhideWhenUsed/>
    <w:qFormat/>
    <w:tblPr>
      <w:tblCellMar>
        <w:left w:w="0" w:type="dxa"/>
        <w:top w:w="0" w:type="dxa"/>
        <w:right w:w="0" w:type="dxa"/>
        <w:bottom w:w="0" w:type="dxa"/>
      </w:tblCellMar>
    </w:tblPr>
  </w:style>
  <w:style w:type="character" w:styleId="886" w:customStyle="1">
    <w:name w:val="批注框文本 Char"/>
    <w:basedOn w:val="684"/>
    <w:link w:val="699"/>
    <w:uiPriority w:val="99"/>
    <w:semiHidden/>
    <w:qFormat/>
    <w:rPr>
      <w:rFonts w:ascii="Times New Roman" w:hAnsi="Times New Roman" w:eastAsia="宋体" w:cs="Times New Roman"/>
      <w:sz w:val="18"/>
      <w:szCs w:val="18"/>
    </w:rPr>
  </w:style>
  <w:style w:type="character" w:styleId="887" w:customStyle="1">
    <w:name w:val="批注文字 Char"/>
    <w:basedOn w:val="684"/>
    <w:link w:val="690"/>
    <w:uiPriority w:val="99"/>
    <w:semiHidden/>
    <w:qFormat/>
    <w:rPr>
      <w:rFonts w:ascii="Times New Roman" w:hAnsi="Times New Roman" w:eastAsia="宋体" w:cs="Times New Roman"/>
      <w:sz w:val="24"/>
      <w:szCs w:val="24"/>
    </w:rPr>
  </w:style>
  <w:style w:type="paragraph" w:styleId="888" w:customStyle="1">
    <w:name w:val="标题 31"/>
    <w:basedOn w:val="674"/>
    <w:next w:val="889"/>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89" w:customStyle="1">
    <w:name w:val="正文缩进1"/>
    <w:basedOn w:val="674"/>
    <w:uiPriority w:val="99"/>
    <w:qFormat/>
    <w:pPr>
      <w:ind w:firstLine="420"/>
    </w:pPr>
    <w:rPr>
      <w:b/>
      <w:sz w:val="24"/>
    </w:rPr>
  </w:style>
  <w:style w:type="character" w:styleId="890" w:customStyle="1">
    <w:name w:val="要点1"/>
    <w:uiPriority w:val="0"/>
    <w:qFormat/>
    <w:rPr>
      <w:sz w:val="22"/>
      <w:szCs w:val="22"/>
      <w:lang w:val="en-US" w:eastAsia="en-US" w:bidi="en-US"/>
    </w:rPr>
  </w:style>
  <w:style w:type="paragraph" w:styleId="891" w:customStyle="1">
    <w:name w:val="正文首行缩进1"/>
    <w:basedOn w:val="892"/>
    <w:uiPriority w:val="0"/>
    <w:qFormat/>
    <w:pPr>
      <w:ind w:firstLine="420"/>
      <w:spacing w:line="360" w:lineRule="auto"/>
    </w:pPr>
    <w:rPr>
      <w:rFonts w:ascii="Times New Roman" w:hAnsi="Times New Roman" w:cs="Times New Roman"/>
      <w:szCs w:val="21"/>
    </w:rPr>
  </w:style>
  <w:style w:type="paragraph" w:styleId="892" w:customStyle="1">
    <w:name w:val="正文文本1"/>
    <w:basedOn w:val="674"/>
    <w:uiPriority w:val="0"/>
    <w:qFormat/>
    <w:rPr>
      <w:rFonts w:ascii="宋体"/>
      <w:sz w:val="28"/>
    </w:rPr>
  </w:style>
  <w:style w:type="paragraph" w:styleId="893" w:customStyle="1">
    <w:name w:val="1"/>
    <w:basedOn w:val="674"/>
    <w:next w:val="674"/>
    <w:uiPriority w:val="0"/>
    <w:qFormat/>
    <w:rPr>
      <w:szCs w:val="20"/>
    </w:rPr>
  </w:style>
  <w:style w:type="paragraph" w:styleId="894" w:customStyle="1">
    <w:name w:val="标题 311"/>
    <w:basedOn w:val="674"/>
    <w:next w:val="674"/>
    <w:uiPriority w:val="0"/>
    <w:qFormat/>
    <w:pPr>
      <w:keepLines/>
      <w:keepNext/>
      <w:spacing w:before="260" w:after="260" w:line="416" w:lineRule="auto"/>
      <w:outlineLvl w:val="2"/>
    </w:pPr>
    <w:rPr>
      <w:b/>
      <w:sz w:val="32"/>
      <w:szCs w:val="20"/>
    </w:rPr>
  </w:style>
  <w:style w:type="paragraph" w:styleId="895" w:customStyle="1">
    <w:name w:val="List Paragraph1"/>
    <w:basedOn w:val="674"/>
    <w:uiPriority w:val="34"/>
    <w:qFormat/>
    <w:pPr>
      <w:contextualSpacing/>
      <w:ind w:left="720"/>
    </w:pPr>
  </w:style>
  <w:style w:type="character" w:styleId="896" w:customStyle="1">
    <w:name w:val="bot_zi"/>
    <w:basedOn w:val="684"/>
    <w:uiPriority w:val="0"/>
    <w:qFormat/>
  </w:style>
  <w:style w:type="numbering" w:styleId="104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22</cp:revision>
  <dcterms:created xsi:type="dcterms:W3CDTF">2023-09-21T04:43:00Z</dcterms:created>
  <dcterms:modified xsi:type="dcterms:W3CDTF">2025-06-30T05:50:58Z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EB44B18761164382B7AC9D9BF93ECD47_13</vt:lpwstr>
  </property>
  <property fmtid="{D5CDD505-2E9C-101B-9397-08002B2CF9AE}" pid="4" name="KSOTemplateDocerSaveRecord">
    <vt:lpwstr>eyJoZGlkIjoiZWZkNWJkZmYxMDIzOTljMTJiYTg0YmI1ODE3NmFlZjgiLCJ1c2VySWQiOiIzNTYwMDE3MjEifQ==</vt:lpwstr>
  </property>
</Properties>
</file>