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江苏省句容监狱融合媒体中心设备采购及相关服务</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项目编号：JSZC-320000-JCEC-G2025-0549</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采购编号：JR-JY-2025-095</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代理机构编号：ZJ06602553ZC02370</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采购人：江苏省句容监狱</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日期：2025年11月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6394" w:history="1">
        <w:r>
          <w:rPr>
            <w:rStyle w:val="798"/>
            <w:rFonts w:ascii="SimSun" w:hAnsi="SimSun" w:eastAsia="SimSun" w:cs="SimSun"/>
            <w:color w:val="000000"/>
            <w:sz w:val="21"/>
            <w:u w:val="single"/>
          </w:rPr>
          <w:t xml:space="preserve">第一章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招标公告</w:t>
          <w:tab/>
        </w:r>
      </w:hyperlink>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112" w:history="1">
        <w:r>
          <w:rPr>
            <w:rStyle w:val="798"/>
            <w:rFonts w:ascii="SimSun" w:hAnsi="SimSun" w:eastAsia="SimSun" w:cs="SimSun"/>
            <w:color w:val="000000"/>
            <w:sz w:val="21"/>
            <w:u w:val="single"/>
          </w:rPr>
          <w:t xml:space="preserve">第二章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供应商须知</w:t>
          <w:tab/>
        </w:r>
      </w:hyperlink>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267" w:history="1">
        <w:r>
          <w:rPr>
            <w:rStyle w:val="798"/>
            <w:rFonts w:ascii="SimSun" w:hAnsi="SimSun" w:eastAsia="SimSun" w:cs="SimSun"/>
            <w:color w:val="000000"/>
            <w:sz w:val="21"/>
            <w:u w:val="single"/>
          </w:rPr>
          <w:t xml:space="preserve">第三章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评标方法与评标标准</w:t>
          <w:tab/>
        </w:r>
      </w:hyperlink>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628" w:history="1">
        <w:r>
          <w:rPr>
            <w:rStyle w:val="798"/>
            <w:rFonts w:ascii="SimSun" w:hAnsi="SimSun" w:eastAsia="SimSun" w:cs="SimSun"/>
            <w:color w:val="000000"/>
            <w:sz w:val="21"/>
            <w:u w:val="single"/>
          </w:rPr>
          <w:t xml:space="preserve">第四章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项目需求</w:t>
          <w:tab/>
        </w:r>
      </w:hyperlink>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966" w:history="1">
        <w:r>
          <w:rPr>
            <w:rStyle w:val="798"/>
            <w:rFonts w:ascii="SimSun" w:hAnsi="SimSun" w:eastAsia="SimSun" w:cs="SimSun"/>
            <w:color w:val="000000"/>
            <w:sz w:val="21"/>
            <w:u w:val="single"/>
          </w:rPr>
          <w:t xml:space="preserve">第五章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政府采购合同条款及格式</w:t>
          <w:tab/>
        </w:r>
      </w:hyperlink>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709" w:history="1">
        <w:r>
          <w:rPr>
            <w:rStyle w:val="798"/>
            <w:rFonts w:ascii="SimSun" w:hAnsi="SimSun" w:eastAsia="SimSun" w:cs="SimSun"/>
            <w:color w:val="000000"/>
            <w:sz w:val="21"/>
            <w:u w:val="single"/>
          </w:rPr>
          <w:t xml:space="preserve">第六章</w:t>
        </w:r>
        <w:r>
          <w:rPr>
            <w:rStyle w:val="798"/>
            <w:rFonts w:ascii="SimSun" w:hAnsi="SimSun" w:eastAsia="SimSun" w:cs="SimSun"/>
            <w:color w:val="000000"/>
            <w:sz w:val="21"/>
            <w:u w:val="none"/>
          </w:rPr>
          <w:t xml:space="preserve"> </w:t>
        </w:r>
        <w:r>
          <w:rPr>
            <w:rStyle w:val="798"/>
            <w:rFonts w:ascii="SimSun" w:hAnsi="SimSun" w:eastAsia="SimSun" w:cs="SimSun"/>
            <w:color w:val="000000"/>
            <w:sz w:val="21"/>
            <w:u w:val="single"/>
          </w:rPr>
          <w:t xml:space="preserve">投标文件格式</w:t>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江苏省句容监狱融合媒体中心设备采购及相关服务的潜在供应商应在江苏国企阳光交易平台（网址为：https：//www.jsygjy.cn）获取采购文件，并于2025年12月12日09：30（北京时间）前提交投标文件。</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以下简称“采购代理机构”）受江苏省句容监狱（采购人）委托，就江苏省句容监狱融合媒体中心设备采购及相关服务（项目名称）进行公开招标采购，现欢迎符合资格条件的供应商参加。</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项目编号：JSZC-320000-JCEC-G2025-0549；采购编号：JR-JY-2025-095；代理机构编号：ZJ06602553ZC02370</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项目名称：江苏省句容监狱融合媒体中心设备采购及相关服务</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江苏省句容监狱融合媒体中心建设相关设备及配套服务，涵盖99㎡演播与信息制作室全场景需求。具体包括演播室（含虚拟演播区、实景拍摄区）、信息制作室、录音区、化妆区所需核心设备，涉及4K虚拟演播、AI数字人合成、信号传输、声学处理、灯光系统、音视频录制编辑、场地装修配套等类别；配套服务含深化设计、设备包装运输、安装调试、系统集成、人员培训、质保期维护及技术支持等。详细需求见招标文件“第四章 项目需求”。</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预算金额（最高限价）：106.2451万元人民币；报价超过者按无效投标处理。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交付时间：合同签订之日起50日历日内完成采购范围内全部内容，并深化设计、包装运输、安装调试结束、验收合格，交付采购人使用。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交货地点：江苏省句容监狱（镇江市句容下蜀镇亭子），具体以采购人指定地点为准。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本项目标的所属行业：工业。</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二、供应商资格要求</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1.满足《中华人民共和国政府采购法》第二十二条规定，并提供下列材料：</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（5）参加政府采购活动前三年内，在经营活动中没有重大违法记录（提供承诺书，正本中应为原件）；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color w:val="000000"/>
          <w:sz w:val="21"/>
          <w:u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评标方法与评标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（1）本项目不接受进口产品投标，不接受联合体投标，中标后不允许转包、分包；（提供承诺书或声明，正本中应为原件）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（2）单位负责人为同一人或者存在直接控股、管理关系的不同供应商，不得同时参加本项目同一包的投标。（提供承诺书或声明，正本中应为原件）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1.招标文件的获取时间：自本公告发布之日起至</w:t>
      </w:r>
      <w:r>
        <w:rPr>
          <w:rFonts w:ascii="SimSun" w:hAnsi="SimSun" w:eastAsia="SimSun" w:cs="SimSun"/>
          <w:color w:val="000000"/>
          <w:sz w:val="21"/>
        </w:rPr>
        <w:t xml:space="preserve">2025年11月28日17：30（北京时间，法定节假日除外，下同）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2.招标文件的获取方式：供应商应于获取时间内前往江苏国企阳光交易平台（网址为：https：//www.jsygjy.cn）按照要求进行实名会员注册、完善相关信息及选择项目报名、下载文件。平台电话：025-83306809。</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3.未按照本公告要求获得本项目招标文件的，招标代理机构不予接收其投标文件。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本项目招标文件服务费0元。</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四、投标文件的递交及开标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1.投标文件递交截止时间（即投标截止时间，也即开标时间，下同）：</w:t>
      </w:r>
      <w:r>
        <w:rPr>
          <w:rFonts w:ascii="SimSun" w:hAnsi="SimSun" w:eastAsia="SimSun" w:cs="SimSun"/>
          <w:b/>
          <w:color w:val="000000"/>
          <w:sz w:val="21"/>
        </w:rPr>
        <w:t xml:space="preserve">2025年12月12日09：30</w:t>
      </w:r>
      <w:r>
        <w:rPr>
          <w:rFonts w:ascii="SimSun" w:hAnsi="SimSun" w:eastAsia="SimSun" w:cs="SimSun"/>
          <w:color w:val="000000"/>
          <w:sz w:val="21"/>
        </w:rPr>
        <w:t xml:space="preserve">；开标采用不见面方式进行，各供应商须于投标截止时间前将纸质及电子版标书邮寄至：</w:t>
      </w:r>
      <w:r>
        <w:rPr>
          <w:rFonts w:ascii="SimSun" w:hAnsi="SimSun" w:eastAsia="SimSun" w:cs="SimSun"/>
          <w:b/>
          <w:color w:val="000000"/>
          <w:sz w:val="21"/>
        </w:rPr>
        <w:t xml:space="preserve">南京市鼓楼区清江南路18号鼓楼创新广场D栋1004室；收件人：程俊玥；收件人电话：15050540687。</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2.逾期送达的或者未送达指定地点的投标文件，招标人不予受理。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请供应商充分考虑投标文件邮寄在途时长（首选顺丰速运），以及投标文件包装的严密性、防水性、完好性等因素。供应商自行承担本项目投标文件邮寄丢失、破损等风险，以及由此导致的流标、投标被否决的后果。</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（2）不见面开标会具体操作详见招标文件附件：关于开标方式的说明。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投标文件寄出后，请将投标单位全称、快递单号、所投项目全称、联系人、联系电话发邮件至</w:t>
      </w:r>
      <w:hyperlink r:id="rId15" w:tooltip="mailto:chengjy@jcec.cn" w:history="1">
        <w:r>
          <w:rPr>
            <w:rStyle w:val="798"/>
            <w:rFonts w:ascii="SimSun" w:hAnsi="SimSun" w:eastAsia="SimSun" w:cs="SimSun"/>
            <w:b/>
            <w:color w:val="0000ee"/>
            <w:sz w:val="21"/>
            <w:u w:val="single"/>
          </w:rPr>
          <w:t xml:space="preserve">chengjy@jcec.cn</w:t>
        </w:r>
      </w:hyperlink>
      <w:r>
        <w:rPr>
          <w:rFonts w:ascii="SimSun" w:hAnsi="SimSun" w:eastAsia="SimSun" w:cs="SimSun"/>
          <w:color w:val="000000"/>
          <w:sz w:val="21"/>
        </w:rPr>
        <w:t xml:space="preserve">，否则招标人不因“为了确认包裹所属项目提前开启外箱包装”而承担任何责任。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（4）电子版投标文件无须上传至平台。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本项目在江苏政府采购网发布公告，有关本次采购的事项若存在变动或修改，敬请及时关注江苏政府采购网上发布的信息更正公告。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2.供应商应当从招标代理机构合法获得招标项目的招标文件。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3.采购项目需要落实的政府采购政策：本项目执行《政府采购促进中小企业发展管理办法》《关于政府采购支持监狱企业发展有关问题的通知》《关于促进残疾人就业政府采购政策的通知》等政府采购政策文件。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名称：江苏省句容监狱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地址：江苏省镇江市句容市下蜀镇亭子村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联系人：徐敏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电话：0511-87739135</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联系方式：程工025-86632670，15050540687</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邮箱：chengjy@jcec.cn</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3.项目联系方式</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项目联系人：程工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联系电话：15050540687</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本表是对《供应商须知》正文的具体补充和修改，如有矛盾，以本《前附表》为准。</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w:t>
      </w:r>
      <w:r>
        <w:rPr>
          <w:rFonts w:ascii="SimSun" w:hAnsi="SimSun" w:eastAsia="SimSun" w:cs="SimSun"/>
          <w:b/>
          <w:color w:val="000000"/>
          <w:sz w:val="21"/>
        </w:rPr>
        <w:t xml:space="preserve">■</w:t>
      </w:r>
      <w:r>
        <w:rPr>
          <w:rFonts w:ascii="SimSun" w:hAnsi="SimSun" w:eastAsia="SimSun" w:cs="SimSun"/>
          <w:color w:val="000000"/>
          <w:sz w:val="21"/>
        </w:rPr>
        <w:t xml:space="preserve">”的选项意为适用于本项目，标记“□”的选项意为不适用于本项目。</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850"/>
        <w:gridCol w:w="2021"/>
        <w:gridCol w:w="579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top"/>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名称：江苏省句容监狱</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联系地址：江苏省镇江市句容市下蜀镇亭子村</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联系方式：徐敏 0511-87739135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top"/>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 </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联系方式：程工 025-86632670</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详见招标文件“第四章 项目需求”。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投标报价的其他要求：</w:t>
            </w:r>
            <w:r/>
          </w:p>
          <w:sdt>
            <w:sdtPr>
              <w15:appearance w15:val="boundingBox"/>
              <w:rPr/>
            </w:sdtPr>
            <w:sdtContent>
              <w:p>
                <w:r/>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自提交投标文件的截止之日起算</w:t>
            </w:r>
            <w:r/>
          </w:p>
          <w:sdt>
            <w:sdtPr>
              <w15:appearance w15:val="boundingBox"/>
              <w:rPr/>
            </w:sdtPr>
            <w:sdtContent>
              <w:p>
                <w:r/>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★正本文件的份数：</w:t>
            </w:r>
            <w:r/>
          </w:p>
          <w:sdt>
            <w:sdtPr>
              <w15:appearance w15:val="boundingBox"/>
              <w:rPr/>
            </w:sdtPr>
            <w:sdtContent>
              <w:p>
                <w:r/>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壹份</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★副本文件的份数：</w:t>
            </w:r>
            <w:r/>
          </w:p>
          <w:sdt>
            <w:sdtPr>
              <w15:appearance w15:val="boundingBox"/>
              <w:rPr/>
            </w:sdtPr>
            <w:sdtContent>
              <w:p>
                <w:r/>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伍份</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★电子文档的份数：</w:t>
            </w:r>
            <w:r/>
          </w:p>
          <w:sdt>
            <w:sdtPr>
              <w15:appearance w15:val="boundingBox"/>
              <w:rPr/>
            </w:sdtPr>
            <w:sdtContent>
              <w:p>
                <w:r/>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壹份</w:t>
            </w:r>
            <w:r>
              <w:rPr>
                <w:rFonts w:ascii="SimSun" w:hAnsi="SimSun" w:eastAsia="SimSun" w:cs="SimSun"/>
                <w:b/>
                <w:color w:val="000000"/>
                <w:sz w:val="21"/>
              </w:rPr>
              <w:t xml:space="preserve">（U盘）</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1、电子文档建议提供签章后的正本PDF格式扫描件及同版本WORD兼容格式文件。</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2、投标多个标段（如有）的供应商，需要按照标段分别准备投标文件，否则所有标段投标都将被拒绝。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vMerge w:val="restart"/>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投标文件的密封和标记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★全部投标文件内容（包括正本、副本及电子版文件）均应密封，否则投标将被拒绝。</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密封包装上可注明：</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标包号（如有）：</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本文件于2025年12月12日09：30（投标截止时间）前不得开启。</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供应商地址：</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供应商联系人及联系方式：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提交投标文件的截止时间、地点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5人及以上单数。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■货物类，详见招标文件“第四章 项目需求”。</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确定中标单位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1、从评标报告确定的中标候选人名单中按顺序确定排名第1名的为中标人。</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候选人并列的，按照以下方式确定中标人：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江苏政府采购网（http：//www.ccgp-jiangsu.gov.cn/）</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要求提供，详见招标文件“第四章 项目需求”。</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时间：2025年11月28日18</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：00前</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形式：以书面形式（盖章扫描件及WORD兼容格式文件发至</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chengjy@jcec.cn</w:t>
            </w:r>
            <w:r>
              <w:rPr>
                <w:rFonts w:ascii="SimSun" w:hAnsi="SimSun" w:eastAsia="SimSun" w:cs="SimSun"/>
                <w:color w:val="000000"/>
                <w:sz w:val="21"/>
              </w:rPr>
              <w:t xml:space="preserve">邮箱）通知采购人或采购代理机构。</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形式：以书面形式通知采购人或采购代理机构。如采用邮件形式（盖章扫描件及WORD兼容格式文件发至</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chengjy@jcec.cn邮箱）通知，采购人或采购代理机构将以邮件形式进行答复。</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标人应以中标金额为基数，按下列基准费率计算成交服务费，并在领取中标通知书时一次性向代理机构予以支付。本项费用无需在报价表中单列。代理费费率为：《江苏省招标代理服务收费的指导意见》(苏招协【2022】 002号）招标代理服务费率计算方法的基准价乘以40%。</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vMerge w:val="restart"/>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采购项目类型：</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w:t>
            </w:r>
            <w:r/>
          </w:p>
          <w:sdt>
            <w:sdtPr>
              <w15:appearance w15:val="boundingBox"/>
              <w:rPr/>
            </w:sdtPr>
            <w:sdtContent>
              <w:p>
                <w:r/>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bl>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供应商须知</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1.采购方式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2.定义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2.5“中标供应商”是指在投标过程中获得采购项目合同签订资格的供应商。中标供应商是由专家经过评审后推荐并经采购人确认的。本招标文件中中标供应商也称中标人。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2.6“评标委员会”是依据政府采购相关法律法规规定组建，依法履行评审采购活动职责的评审成员。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w:t>
      </w:r>
      <w:r>
        <w:rPr>
          <w:rFonts w:ascii="SimSun" w:hAnsi="SimSun" w:eastAsia="SimSun" w:cs="SimSun"/>
          <w:b/>
          <w:color w:val="000000"/>
          <w:sz w:val="21"/>
        </w:rPr>
        <w:t xml:space="preserve">政府采购政策（包括但不限于下列具体政策要求）</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1"/>
        </w:rPr>
        <w:t xml:space="preserve">〔2009〕36 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4.1.4小微企业价格评审优惠的政策调整：见第三章《评标方法与评标标准》（如涉及）。</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4.2.4非政府强制采购的节能产品或环境标志产品，依据品目清单和认证证书实施政府优先采购。优先采购的具体规定见第三章《评标方法与评标标准》（如涉及）。</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4.3信息安全产品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4.4未按要求提供相关材料的，不享受相关政策。</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5.相关费用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参加投标活动的供应商应自行承担所有与参加投标有关的费用，无论投标过程中的做法和结果如何，采购人在任何情况下均无义务和责任承担这些费用。</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6.保密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7.语言文字、计量单位</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7.1所有文件使用的语言文字为中文。专用术语使用外文的，应附有中文注释。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7.2所有文件中的计量单位，除招标文件有特殊要求外，应采用国家法定计量单位。</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8.现场考察</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规定的时间、地点参加踏勘，以获得有关编制投标文件和签署合同所涉及现场的资料。供应商承担现场考察所发生的自身费用、责任和风险。</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8.3除非有特殊要求，招标文件不提供项目所在地的自然环境、气候条件、公用设施等情况，供应商被视为熟悉上述与履行合同有关的一切情况。</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9.开标前答疑会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规定召开开标前答疑会的，采购方按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规定的时间和地点召开开标前答疑会，澄清供应商提出的询问。</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9.2供应商应按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10.联合体投标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10.2供应商为联合体形式的，应遵守以下规定：</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（1）联合体各方必须签订联合体协议书，明确联合体牵头人和各方权利、义务及分工、合同工作量比例；</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（2）联合体各方均应当符合《政府采购法》第二十二条第一款规定的条件；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（3）除另有规定外，联合体各方中至少有一方应当符合采购人规定的特定资格条件；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（4）联合体中有同类资质的供应商按照联合体分工承担相同工作的，应当按照资质等级较低的供应商确定资质等级；</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（5）以联合体形式参加政府采购活动的，联合体各方不得再单独参加或者与其他供应商另外组成联合体参加同一合同项下的政府采购活动。</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11.分包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11.1采购人允许采用分包方式履行合同的，中标人可以依法在中标后将中标项目的非主体、非关键性工作采取分包方式履行合同。本项目的非主体、非关键性工作是否允许分包，见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12.样品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12.2样品的评审方法以及评审标准等内容见第三章《评标方法与评标标准》。</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13.采购进口产品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14.采购项目预算及最高限价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15.</w:t>
      </w:r>
      <w:r>
        <w:rPr>
          <w:rFonts w:ascii="SimSun" w:hAnsi="SimSun" w:eastAsia="SimSun" w:cs="SimSun"/>
          <w:b/>
          <w:color w:val="000000"/>
          <w:sz w:val="21"/>
        </w:rPr>
        <w:t xml:space="preserve"> 供应商资格条件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16.招标文件的构成</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16.1招标文件各章节的内容如下：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第三章：评标方法与评标标准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第五章：政府采购合同条款及格式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w:t>
      </w:r>
      <w:r>
        <w:rPr>
          <w:rFonts w:ascii="SimSun" w:hAnsi="SimSun" w:eastAsia="SimSun" w:cs="SimSun"/>
          <w:color w:val="000000"/>
          <w:sz w:val="21"/>
          <w:u w:val="none"/>
        </w:rPr>
        <w:t xml:space="preserve">：投标文件格式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对招标文件所作的澄清、修改，构成招标文件的组成部分。</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★招标文件中标注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16.2供应商应仔细阅读和检查招标文件的全部内容。如发现招标文件内容不全，应及时向采购方提出，以便补齐。</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16.3供应商按照招标文件要求编制投标文件。任何对招标文件的忽略或误解，不能作为投标文件存在缺陷或瑕疵的理由，其风险由供应商承担。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16.4本项目招标文件如包括多个分包，则除非特别说明，招标文件所列各项要求均为各分包通用要求。</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17.招标文件的澄清或者修改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18.投标文件的组成</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18.1投标文件由价格及商务部分、技术部分以及其他部分组成，格式见招标文件第六章《投标文件格式》。</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18.2投标文件的价格及商务部分，包括但不限于下列文件：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（3）法定代表人（单位负责人）授权委托书（适用于法人/非法人），格式见附件。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（7）供应商具备投标资格的证明文件（如为南京市政府采购项目，则供应商应按照公告要求提供）：</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（7-1-1）营业执照复印件或自然人的身份证明复印件（或具有同等法律效力的证照），格式见附件。</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（a）供应商为企业（包括合伙企业）的，应提供有效的“营业执照”。</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（b）供应商为事业单位的，应提供有效的“事业单位法人证书”。</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（c）供应商是非企业机构的，应提供有效的“执业许可证”、“登记证书”等证明文件。</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（d）供应商是个体工商户的，应提供有效的“个体工商户营业执照”。</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（e）供应商是自然人的，应提供有效的自然人身份证明。</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（f）若本项目允许分支机构参加投标，则分支机构参加投标的，此处可提供该分支机构或其所属法人或其他组织的相应证明文件。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（7-1-2）工商变更登记文件（如需），如发生了单位名称等变更的，需提供工商变更登记文件。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（7-2）财务报表，格式见附件。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（7-3）具有履行合同所必需的设备和专业技术能力的相关证明材料或承诺函，格式见附件。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（7-4）依法缴纳税收的相关材料，格式见附件。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（7-5）依法缴纳社会保障资金的相关材料，格式见附件。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（7-6）参加政府采购活动前三年内，在经营活动中没有重大违法记录，格式见附件。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（7-7）无不良信用记录承诺函（供应商自行查询适用）。</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（7-8）招标文件要求的其它实质性资格资信证明文件。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（8）《南京市政府采购供应商信用记录表暨信用承诺书》（如需）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（9）投标保证金（如需）。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（10）联合体协议书（如需）。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（11）分包意向协议（如需）。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（12）供应商参加远程异地开标仪式须知（如需）。</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18.3投标文件的技术部分，包括但不限于下列文件：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（1）技术方案或服务方案。</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（3）供应商售后服务承诺（如需）。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（4）用于本项目人员简历表（如需）。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（5）投标标的物符合招标文件规定的证明文件（如需）。</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18.4投标文件的其他部分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18.4.1投标文件的其他部分由供应商根据编制投标文件需要提供的其他相关文件组成。</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19.投标文件编制的原则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19.1供应商应在认真阅读招标文件所有内容的基础上，按照招标文件的要求编制完整的投标文件。招标文件中对投标文件格式有要求的，供应商应按格式逐项填写内容。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19.2供应商必须保证投标文件所提供的全部资料真实可靠。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19.3投标文件须对招标文件中的内容做出实质性和完整的响应。</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20.投标报价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20.1所有投标均以人民币报价，应包括国家规定的增值税税金。</w:t>
      </w:r>
      <w:r/>
    </w:p>
    <w:p>
      <w:pPr>
        <w:ind w:left="0" w:right="0" w:firstLine="422"/>
        <w:spacing w:before="21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★20.2投标文件的价格部分是对采购标的价格构成的说明，招标文件如无特别说明，每项货物、服务或工程等只允许有一个报价，任何有选择的报价将不予接受，将作为无效投标文件处理</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开标一览表、分项报价表的内容填写投标报价及其它事项，并由法定代表人（单位负责人）或授权代表签署。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20.5投标报价的其他要求见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21.投标有效期</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21.1投标有效期见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，在此期间投标文件对供应商具有法律约束力，以保证采购人有足够的时间完成评标、定标以及签订合同。投标有效期从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规定的投标截止之日起计算。</w:t>
      </w:r>
      <w:r>
        <w:rPr>
          <w:rFonts w:ascii="SimSun" w:hAnsi="SimSun" w:eastAsia="SimSun" w:cs="SimSun"/>
          <w:b/>
          <w:color w:val="000000"/>
          <w:sz w:val="21"/>
        </w:rPr>
        <w:t xml:space="preserve">★投标有效期不足的，在评标时将其视为无效投标。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 </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22.投标保证金</w:t>
      </w:r>
      <w:r>
        <w:rPr>
          <w:rFonts w:ascii="SimSun" w:hAnsi="SimSun" w:eastAsia="SimSun" w:cs="SimSun"/>
          <w:b/>
          <w:color w:val="000000"/>
          <w:sz w:val="21"/>
        </w:rPr>
        <w:t xml:space="preserve">（不适用）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22.1本项目是否交纳投标保证金见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规定交纳投标保证金的，供应商应以支票、汇票、本票或金融机构、担保机构出具的保函等非现金形式，在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规定的投标截止时间前，向采购方提交</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规定的投标保证金(数额采用四舍五入，计算至元）。投标保证金有效期应与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规定的投标有效期一致。</w:t>
      </w:r>
      <w:r>
        <w:rPr>
          <w:rFonts w:ascii="SimSun" w:hAnsi="SimSun" w:eastAsia="SimSun" w:cs="SimSun"/>
          <w:b/>
          <w:color w:val="000000"/>
          <w:sz w:val="21"/>
        </w:rPr>
        <w:t xml:space="preserve">★供应商未按规定缴纳投标保证金的或由于到账时间晚于投标截止时间的，或者票据错误、印鉴不清等原因导致不能到账的，其投标无效。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22.3联合体投标的，可以由联合体中的一方或者共同提交投标保证金。以一方名义提交投标保证金的，对联合体各方均具有约束力。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22.4未中标的供应商的投标保证金，将在中标通知书发出后5个工作日内退还，但因供应商自身原因导致无法及时退还的除外。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22.5中标的供应商的投标保证金，将在政府采购合同签订后5个工作日内退还中标人。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22.6供应商有以下情形之一的，投标保证金可以不予退还（本款仅适用于要求递交投标保证金的项目）：</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（1）供应商在招标文件规定的投标有效期内撤销其投标文件；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（2）供应商在投标文件中提供虚假材料的；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（3）供应商在本次采购活动中存在恶意串通行为的；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（4）中标人未能按规定交纳采购代理服务费；</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（5）中标人在收到中标通知书后，无正当理由不与采购人订立合同，在签订合同时向采购人提出附加条件，或者不按照招标文件要求提交履约保证金（如有）；</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（6）招标文件规定的其他可以不予退还投标保证金的情形。</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23.投标文件的制作和签署</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23.1供应商应严格按照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要求的份数准备投标文件。纸质文件的正本和副本应装订成册。正本和副本的封面应注明“正本”或“副本”的字样，当正本和副本、电子版不一致时，以正本为准。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23.2投标文件的正本需打印或用不退色墨水书写，副本可为正本文件的复印件，电子文档应为正本的扫描件。</w:t>
      </w:r>
      <w:r>
        <w:rPr>
          <w:rFonts w:ascii="SimSun" w:hAnsi="SimSun" w:eastAsia="SimSun" w:cs="SimSun"/>
          <w:b/>
          <w:color w:val="000000"/>
          <w:sz w:val="21"/>
        </w:rPr>
        <w:t xml:space="preserve">★正本应加盖公章并由供应商法定代表人（单位负责人）或其授权代表签字。授权代表须提供法定代表人以书面形式出具的</w:t>
      </w:r>
      <w:r>
        <w:rPr>
          <w:rFonts w:ascii="SimSun" w:hAnsi="SimSun" w:eastAsia="SimSun" w:cs="SimSun"/>
          <w:color w:val="000000"/>
          <w:sz w:val="21"/>
        </w:rPr>
        <w:t xml:space="preserve">“</w:t>
      </w:r>
      <w:r>
        <w:rPr>
          <w:rFonts w:ascii="SimSun" w:hAnsi="SimSun" w:eastAsia="SimSun" w:cs="SimSun"/>
          <w:b/>
          <w:color w:val="000000"/>
          <w:sz w:val="21"/>
        </w:rPr>
        <w:t xml:space="preserve">法定代表人授权书”（原件，由法定代表人签章并加盖企业公章。）授权其负责本项目投标。授权书原件须放入正本投标文件中。</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23.3投标文件规定盖章的地方，应盖单位公章（文件中的单位盖章、印章、公章等处均仅指与供应商名称全称相一致的标准公章，如供应商为自然人可不加盖公章，仅由本人签字）。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23.4除供应商对错处做必要修改外，投标文件不得行间插字、涂改或增删。如有修改错漏处，必须由法定代表人或其授权代表签字或盖章方有效。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23.5投标文件建议采用A4软面胶装，建议不要使用硬壳封面。投标文件须逐页编制页码并插入目录，便于采购人查阅文件。为节约纸张，建议尽量双面打印并装订成册。</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24.投标文件的密封和标记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24.1</w:t>
      </w:r>
      <w:r>
        <w:rPr>
          <w:rFonts w:ascii="SimSun" w:hAnsi="SimSun" w:eastAsia="SimSun" w:cs="SimSun"/>
          <w:color w:val="000000"/>
          <w:sz w:val="21"/>
        </w:rPr>
        <w:t xml:space="preserve">投标文件的正本、副本以及电子文档均应密封送达投标地点，密封包装上按照供应商</w:t>
      </w:r>
      <w:r>
        <w:rPr>
          <w:rFonts w:ascii="SimSun" w:hAnsi="SimSun" w:eastAsia="SimSun" w:cs="SimSun"/>
          <w:b/>
          <w:color w:val="000000"/>
          <w:sz w:val="21"/>
        </w:rPr>
        <w:t xml:space="preserve">须知前附表</w:t>
      </w:r>
      <w:r>
        <w:rPr>
          <w:rFonts w:ascii="SimSun" w:hAnsi="SimSun" w:eastAsia="SimSun" w:cs="SimSun"/>
          <w:color w:val="000000"/>
          <w:sz w:val="21"/>
        </w:rPr>
        <w:t xml:space="preserve">的要求标记信息。若正本、副本以及电子文档等分别进行密封的，还应在封套上注明“正本”、“副本”、“电子文档”等字样。</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24.2未密封的投标文件，将被拒绝。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24.3未按要求密封和标记，采购代理机构对误投或过早启封概不负责。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1"/>
          <w:u w:val="none"/>
        </w:rPr>
        <w:t xml:space="preserve">4开标后，不论供应商中标与否，投标文件均不予退回。</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25.投标截止时间</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25.1投标文件应在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规定的投标截止时间之前密封送到</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指定的地点。</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25.2采购方将拒绝接收在规定的投标截止时间后收到的任何投标文件。</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26.投标文件的修改和撤回</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26.1供应商在递交投标文件后，可以修改或撤回其投标文件，但这种修改和撤回，必须在规定的投标截止时间前，以书面形式通知采购方。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26.2供应商对投标文件的补充、修改的内容应当按照采购文件要求签署、盖章、密封后，作为投标文件的组成部分。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在投标截止时间之后，供应商不得对其投标文件作任何修改。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在投标截止时间至采购文件中规定的投标有效期满之间的这段时间内，供应商不得撤回其投标。</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27.诚实信用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27.2在评标过程中发现供应商有上述情形的，评标委员会应当认定其投标无效，并书面报告本级财政部门。</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五、开标和评标</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28.开标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28.1采购方在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规定的开标时间和开标地点组织公开开标，邀请供应商参加。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28.2采购方在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中规定采用远程异地开标形式的，采购代理机构将提前通知，具体操作流程详见招标文件附件《供应商参加远程异地开标仪式须知》。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开标时，应当由供应商或者其推选的代表检查投标文件的密封情况；经确认无误后，由采购方工作人员当众拆封，宣布供应商名称、投标价格和招标文件规定的需要宣布的其他内容并进行记录，并由参加开标的各供应商代表确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28.4供应商不足3家的，不得开标。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28.5供应商代表对开标过程和开标记录有疑义，以及认为采购方相关工作人员有需要回避的情形的，应当场提出询问或者回避申请。采购方对供应商代表提出的询问或者回避申请及时处理。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28.6供应商未参加开标的，视同认可开标结果。</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29.资格性审查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29.1投标文件的资格性检查。公开招标采购项目开标结束后，采购人或采购代理机构应依法对供应商的资格进行审查。资格审查合格的供应商不足3家的，不进行评标。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★29.2供应商不具备招标文件规定的供应商资格条件的，应在资格审查时按照无效投标处理。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29.3已经进行资格预审的，可以不再对供应商资格进行审查，资格预审合格的供应商在评标阶段资格发生变化的，应当通知采购方。</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30.评标</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30.1评标委员会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30.1.1评标委员会成员组成见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，负责具体评标事务，并独立履行职责。</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30.2</w:t>
      </w:r>
      <w:r>
        <w:rPr>
          <w:rFonts w:ascii="SimSun" w:hAnsi="SimSun" w:eastAsia="SimSun" w:cs="SimSun"/>
          <w:b/>
          <w:color w:val="000000"/>
          <w:sz w:val="21"/>
        </w:rPr>
        <w:t xml:space="preserve">符合性审查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★30.2.2如果投标文件没有响应招标文件实质性要求，评标委员会将予以拒绝，供应商不得通过修改或撤销不合要求的偏离或保留而使其投标成为实质性响应的投标。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★30.2.3投标文件有下列情况之一的，在符合性检查时按照无效投标处理：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（1）未按照招标文件规定要求签署、盖章的；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（2）报价超过招标文件中规定的预算金额或者最高限价的；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（3）投标文件中承诺的投标有效期不满足招标文件中载明的投标有效期的；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（4）未按照招标文件规定提交投标保证金的；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（5）投标文件含有采购人不能接受的附加条件的；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（6）投标文件不符合招标文件中规定的其它实质性要求的；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（7）现行法律、法规、规章和招标文件规定的其他无效情形。</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30.3投标文件澄清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30.3.1对于投标文件中含义不明确、同类问题表述不一致或者有明显文字和计算错误的内容，评标委员会应当以书面形式要求供应商作出必要的澄清、说明或者补正。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30.3.3评标委员会不接受供应商主动提出的澄清、说明。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30.3.4有效的书面澄清材料，是投标文件的补充材料，成为投标文件的组成部分。</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30.4报价修正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30.4.1投标文件报价出现前后不一致的，除招标文件另有规定外，按照下列规定修正：</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同时出现两种以上不一致的，按照前款规定的顺序修正。修正后的报价按照上述规定经供应商确认后产生约束力，供应商不确认的，其投标无效。</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30.5同品牌多家供应商处理原则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30.5.3非单一产品采购项目，根据采购项目技术构成、产品价格比重等合理确定核心产品，核心产品见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。多家供应商提供的核心产品品牌相同的，按前两款规定处理。</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30.6比较与评价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30.6.1评标委员会应当按照招标文件中第三章《评标方法与评标标准》，对符合性审查合格的投标文件进行比较与评价。</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30.7编写评标报告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30.7.1评标委员会根据全体评标成员签字的原始评标记录和评标结果编写评标报告。</w:t>
      </w:r>
      <w:r/>
    </w:p>
    <w:p>
      <w:pPr>
        <w:pStyle w:val="638"/>
        <w:ind w:left="0" w:right="21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30.8评标过程的保密</w:t>
      </w:r>
      <w:r>
        <w:rPr>
          <w:rFonts w:ascii="SimSun" w:hAnsi="SimSun" w:eastAsia="SimSun" w:cs="SimSun"/>
          <w:b/>
          <w:color w:val="000000"/>
          <w:sz w:val="21"/>
        </w:rPr>
        <w:tab/>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30.8.1评标委员会成员名单在评标结果公示前应当保密。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30.8.2采购方应当采取必要的措施，保证评标在严格保密的情况下进行。</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30.8.3有关人员对评标情况以及在评标过程中获悉的国家秘密、商业秘密负有保密责任。</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六、确定中标</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31.确定中标</w:t>
      </w:r>
      <w:r>
        <w:rPr>
          <w:rFonts w:ascii="SimSun" w:hAnsi="SimSun" w:eastAsia="SimSun" w:cs="SimSun"/>
          <w:b/>
          <w:color w:val="000000"/>
          <w:sz w:val="21"/>
        </w:rPr>
        <w:t xml:space="preserve">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31.1采用最低评标价法的，评标结果按投标报价由低到高顺序排列。投标报价相同的并列。投标文件满足招标文件全部实质性要求且投标报价最低的供应商为排名第一的中标候选人。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31.3中标候选人并列的，由采购人或者采购人委托评标委员会按照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规定的方式确定中标人。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31.4评审结束后，中标人名单将在省级以上财政部门指定的媒体上公告中标结果，中标公告期为1个工作日，公告媒体见</w:t>
      </w:r>
      <w:r>
        <w:rPr>
          <w:rFonts w:ascii="SimSun" w:hAnsi="SimSun" w:eastAsia="SimSun" w:cs="SimSun"/>
          <w:b/>
          <w:color w:val="000000"/>
          <w:sz w:val="21"/>
        </w:rPr>
        <w:t xml:space="preserve">供应商须知前附表。</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32.中标通知书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32.1采购代理机构将在中标公告发布的同时向中标人发出中标通知书。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32.2中标通知书将是合同的组成部分。对采购人和中标人均具有法律效力。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w:t>
      </w:r>
      <w:r>
        <w:rPr>
          <w:rFonts w:ascii="SimSun" w:hAnsi="SimSun" w:eastAsia="SimSun" w:cs="SimSun"/>
          <w:color w:val="000000"/>
          <w:sz w:val="21"/>
          <w:u w:val="none"/>
        </w:rPr>
        <w:t xml:space="preserve">中标通知书发出后，中标人无正当理由不得放弃中标，否则将依法承担法律责任。</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33.废标</w:t>
      </w:r>
      <w:r/>
    </w:p>
    <w:p>
      <w:pPr>
        <w:ind w:left="0" w:right="0" w:firstLine="316"/>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★33.1出现下列情形之一的，应予废标：</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（1）符合专业条件的供应商或者对招标文件作实质响应的供应商不足三家的；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33.2废标后，采购人将废标理由通知所有供应商。</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34.签订合同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34.1中标人应当自中标通知书发出之日起30日内，按照招标文件和中标人投标文件的规定签订书面合同。所签订的合同不得对招标文件确定的事项和中标人投标文件作实质性修改。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34.2中标人拒绝与采购人签订合同的，采购人可以按照评标报告推荐的中标候选人名单排序，确定下一候选人为中标人，也可以重新开展政府采购活动。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34.3联合体中标的，联合体各方应当共同与采购人签订合同，就中标项目向采购人承担连带责任。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34.4政府采购合同不能转包。未经采购人同意，中标人也不得采用分包的形式履行合同，否则采购人有权终止合同。转包或分包造成采购人损失的，中标人应承担相应赔偿责任。</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35.履约保证金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35.1本项目是否缴纳履约保证金见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规定交纳履约保证金的，中标人在签订采购合同前，向采购人提交履约保证金。联合体成交的，履约保证金以联合体各方或联合体中牵头人的名义提交。</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35.3中标人没有按照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的规定提交履约保证金的，视为放弃中标，其投标保证金不予退还。</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w:t>
      </w:r>
      <w:r>
        <w:rPr>
          <w:rFonts w:ascii="SimSun" w:hAnsi="SimSun" w:eastAsia="SimSun" w:cs="SimSun"/>
          <w:b/>
          <w:color w:val="000000"/>
          <w:sz w:val="21"/>
          <w:u w:val="none"/>
        </w:rPr>
        <w:t xml:space="preserve">、询问与质疑</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36.询问</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36.2采购方对供应商依法提出的询问，在3个工作日内作出答复，但答复的内容不得涉及商业秘密。</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37.质疑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37.1供应商认为采购文件、采购过程和成交结果使自己的权益受到损害的，可以在知道或者应知其权益受到损害之日起7个工作日内，以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的要求向采购方提出质疑。采购方将以书面形式答复质疑供应商，但答复的内容不涉及商业秘密。供应商在法定质疑期内针对同一采购程序环节的质疑必须一次性提出。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37.2以联合体形式参加投标的，应当由组成联合体的所有供应商共同提出。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37.3质疑函应使用财政部制定的范本文件。</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38.招标代理服务费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38.1中标人是否交纳投招标代理服务费及相关要求见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39.其他规定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39.1投标文件的其他规定见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38"/>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40.文件解释权</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40.1本招标文件的解释权归采购人（或采购代理机构）所有。</w:t>
      </w:r>
      <w:r/>
    </w:p>
    <w:p>
      <w:pPr>
        <w:pStyle w:val="640"/>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w:t>
      </w:r>
      <w:r>
        <w:rPr>
          <w:rFonts w:ascii="SimSun" w:hAnsi="SimSun" w:eastAsia="SimSun" w:cs="SimSun"/>
          <w:b/>
          <w:color w:val="000000"/>
          <w:sz w:val="36"/>
        </w:rPr>
        <w:t xml:space="preserve">评标方法与评标标准</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一、供应商资格审查标准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采购人或采购代理机构依据下列标准，对供应商的资格进行评审。有一项不符合评审标准的，采购人或采购代理机构应当否决其投标。通过资格审查的合格供应商不足3家的，不进入投标文件符合性审查。</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8012"/>
        <w:gridCol w:w="883"/>
      </w:tblGrid>
      <w:tr>
        <w:trPr>
          <w:trHeight w:val="8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具有履行合同所必需的设备和专业技术能力（供应商根据履行采购项目合同需要，提供履行合同所必需的设备和专业技术能力的声明或证明材料）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参加政府采购活动前三年内，在经营活动中没有重大违法记录（提供承诺书，正本中应为原件）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本项目不接受进口产品投标，不接受联合体投标，中标后不允许转包、分包；（提供承诺书或声明，正本中应为原件）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拒绝列入失信被执行人、重大税收违法案件当事人名单、政府采购严重违法失信行为记录名单及其他不符合《中华人民共和国政府采购法》第二十二条规定条件的供应商参与政府采购活动。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0"/>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二、投标文件符合性审查标准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评标委员会依据下列标准，对投标文件进行符合性审查。有一项不符合评审标准的，评标委员会应当否决其投标。通过投标文件符合性审查的合格供应商不足3家的，不进入综合评审。</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712"/>
        <w:gridCol w:w="6204"/>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实质性条款没有负偏离并且有佐证材料予以支持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正本一份、副本五份、电子版本一份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0"/>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w:t>
      </w:r>
      <w:r>
        <w:rPr>
          <w:rFonts w:ascii="SimSun" w:hAnsi="SimSun" w:eastAsia="SimSun" w:cs="SimSun"/>
          <w:b/>
          <w:color w:val="000000"/>
          <w:sz w:val="21"/>
        </w:rPr>
        <w:t xml:space="preserve">综合评审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本项目采用综合评分法，评分统计方法采用百分制（满分100分），将全部评标委员会评分直接进行算术平均，小数点后保留2位。</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8"/>
        <w:gridCol w:w="1194"/>
        <w:gridCol w:w="6310"/>
        <w:gridCol w:w="942"/>
      </w:tblGrid>
      <w:tr>
        <w:trPr>
          <w:trHeight w:val="551"/>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材料所在页码</w:t>
            </w:r>
            <w:r/>
          </w:p>
        </w:tc>
      </w:tr>
      <w:tr>
        <w:trPr>
          <w:trHeight w:val="562"/>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1.价格分（30分）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2.技术（61分）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技术参数（26分，客观分）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对招标技术要求内容进行一一响应，全部满足或优于招标要求的得26分。打“▲”的每项负偏离扣1分，一般性参数每项负偏离扣0.5分；26分扣完为止。（供应商应编制《技术条款偏离表》，按照招标要求提供对应的证明材料（如要求），并在偏离表中标明证明材料所在页码或位置，否则评标委员会会有权作负偏离处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核心产品实力评价（9分，客观分）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提供广播级多通道板卡具有CMA标识的检测报告，得2分。提供检测报告复印件和出具报告的检验检测机构查询截图并加盖供应商公章。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提供虚拟演播室系统性能具有CMA标识的检测报告，得2分。提供检测报告复印件和出具报告的检验检测机构查询截图并加盖供应商公章。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提供虚拟演播室系统专利证书，每个得1分，最多3分。（证书复印件装订于投标文件中）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提供虚拟演播室系统相关软件著作权登记证书：虚拟演播室系统软件、渲染引擎系统软件、虚拟演播室流媒体发布软件、跟踪系统软件，每个得0.5分，最多2分。（证书复印件装订于投标文件中）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2.3演示（14分，客观分）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4K智能虚拟演播室制片设备功能演示：</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1.存储介质：USB3.0及以上规格空白U盘（无病毒、无无关文件），仅存放本次投标演示视频。</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2.视频格式：支持MP4/AVI格式（符合GB/T 18894-2016），分辨率≥1920×1080，时长≤4分钟（超时部分不予播放评审）。</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3.提交要求：U盘单独封装，与投标文件一并递交。</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要求：真实环境演示（PPT/原型Demo无效）；需同步呈现演示人员、主机软件界面及虚拟合成画面，一镜到底、禁止后期加工；可将上述三要素的现场演示画面小窗叠加于虚拟合成画面；可按功能演示要求最多分6段提供演示视频，未满足上述要求的演示不得分。</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5.评审维度（满足要求得分，不满足不得分）：</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（1）视频内容完整性：是否覆盖项目要求的演示模块；</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（2）需求符合性：是否符合招标文件技术及功能要求；</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（3）功能可操作性：系统功能是否具备实际可操作性、流程是否清晰；</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（4）演示流畅度：演示环节衔接是否顺畅，无明显卡顿、逻辑断层。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vMerge w:val="restart"/>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抠像效果：可将玻璃瓶、头发丝从蓝（绿）背景中抠出，边缘无黑边、无蓝（绿）边、无闪烁、无锯齿；主持人运动或摆手时无蓝（绿）边、无拖尾、无卡顿。2分。</w:t>
            </w:r>
            <w:r/>
          </w:p>
        </w:tc>
        <w:tc>
          <w:tcPr>
            <w:vMerge w:val="continue"/>
            <w:textDirection w:val="lrTb"/>
            <w:noWrap w:val="false"/>
          </w:tcPr>
          <w:p>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阴影效果：主持人阴影可以投射到不规则的虚拟物件（沙发）上，阴影能随不规则虚拟物件的外形变化。主持人在摄像机前后左右走动，阴影紧贴主持人脚步不偏离、不穿帮。2分。</w:t>
            </w:r>
            <w:r/>
          </w:p>
        </w:tc>
        <w:tc>
          <w:tcPr>
            <w:vMerge w:val="continue"/>
            <w:textDirection w:val="lrTb"/>
            <w:noWrap w:val="false"/>
          </w:tcPr>
          <w:p>
            <w:r/>
            <w:r/>
          </w:p>
        </w:tc>
      </w:tr>
      <w:tr>
        <w:trPr>
          <w:trHeight w:val="69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景深虚焦效果：场景中的虚拟物件可以根据与主持人距离不同实现景深变化，即离人越远越虚，离人越近的物件越清晰，非简单的背景模糊。2分。</w:t>
            </w:r>
            <w:r/>
          </w:p>
        </w:tc>
        <w:tc>
          <w:tcPr>
            <w:vMerge w:val="continue"/>
            <w:textDirection w:val="lrTb"/>
            <w:noWrap w:val="false"/>
          </w:tcPr>
          <w:p>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环境光效果：支持虚拟灯光，可在播出及录制过程中自由创建光源，光源可实时影响虚拟场景、虚拟包装、主持人；支持灯光整体调整，可实时调整场景亮暗，实时影响到主持人、虚拟场景物件，实现虚拟场景开关灯的效果。2分。</w:t>
            </w:r>
            <w:r/>
          </w:p>
        </w:tc>
        <w:tc>
          <w:tcPr>
            <w:vMerge w:val="continue"/>
            <w:textDirection w:val="lrTb"/>
            <w:noWrap w:val="false"/>
          </w:tcPr>
          <w:p>
            <w:r/>
            <w:r/>
          </w:p>
        </w:tc>
      </w:tr>
      <w:tr>
        <w:trPr>
          <w:trHeight w:val="61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虚拟玻璃、金属面交互效果：主持人可以与透明玻璃交互，产生折射反射的效果，金属面如车漆等可真实反射出主持人的实时倒影。3分。</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有轨跟踪效果：控制真实摄像机运动，实现真实摄像机运动与虚拟场景锁定跟踪效果，合成画面中主持人与虚拟场景无漂移、抖动、不同步等失真现象。3分。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实施方案（8分，主观分）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要求及对演播室现状的充分理解，提供不仅限于灯光设备安装部署方案、音视频系统集成方案及配套图纸（含设备布局图、布线图、系统连接图等），确保与原系统设备兼容配套。结合本项目特点，详细说明各环节具体实施方式，包括但不限于项目实施难点和重点分析、人员合理配备、全流程质量监控措施、项目实施进度计划、实施过程规范化操作要求、不可预见因素的预判及应对方案、实施结束后设备及系统调试方案、使用人员技术培训计划、中标供应商提供到指定交付地点的产品抽检方式方法等，确保项目保质、保量、按时完成交付。</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专业、清晰、详细完善且具备高可行性；提供完整配套图纸，包含各子系统设备布局图、布线图、系统连接图，图纸齐全、专业度高、标注清晰；对项目特点、重点及难点阐述深入，实施过程规范，各项保障措施切实可行，人员配置合理，质量监控程序严格完备，培训方案科学全面，得8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相对专业、清晰且具备可靠性；提供较为完整的配套图纸，各子系统核心图纸齐全、标注较清晰；对项目特点、重点及难点有基础阐述，实施过程规范性一般，人员配置较合理，质量监控程序基本完善，培训方案满足基础需求，得5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（3）方案内容简单，对项目特点、重点及难点阐述不足，实施过程规范性描述简略，人员配置合理性不足，无明确质量监控程序，配套图纸不齐全，得2分；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（4）无方案内容不得分。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售后服务方案评价（4分，主观分）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根据项目服务期限，供应商提供详细的售后服务方案并承诺将按此方案执行。评标委员会根据供应商售后人员配置、技术能力和时间响应保障等方面综合考量供应商的综合服务能力。</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（1）服务方案详细可行，能为用户提供完善的维护维修和技术保障服务，得4分。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（2）服务方案简单，仅能为用户提供有限的售后服务，得2分。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（3）服务方案全面性、可行性均有明显欠缺、不具备可行性，得1分。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（4）无内容不得分。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3.商务（8分）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3.1业绩评价（4分，客观分）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提供供应商或所投虚拟演播室系统制造商2020年1月1日（以合同签订时间为准）以来包含虚拟演播室设备的项目合同及验收报告，每完整提供1份得1分，最高得4分。（提供合同及验收报告复印件并加盖供应商公章）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3.2企业资质评价（4分，客观分）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ISO9001质量管理体系认证证书、ISO20000信息技术服务管理体系认证证书、ISO27001信息安全管理体系认证证书、信息系统安全集成服务资质（CCRC）证书，每证1分，最高得4分。（提供证书复印件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4.其他（1分）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国家政策导向（1分，客观分）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政府采购品目清单》内的产品且具有国家确定的认证机构出具的、处于有效期之内的环境标志产品认证证书的，有1个得0.5分，最多得0.5分。提供认证证书复印件加盖供应商公章，否则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投标产品属于财政部、发展改革委公布的《</w:t>
            </w:r>
            <w:hyperlink r:id="rId16" w:tooltip="http://www.qingxiu.gov.cn/gongkai/fdzdgk/ggzypzlygk/zfcgly1/zcfg_52044/P020220613334317501161.pdf" w:history="1">
              <w:r>
                <w:rPr>
                  <w:rStyle w:val="798"/>
                  <w:rFonts w:ascii="SimSun" w:hAnsi="SimSun" w:eastAsia="SimSun" w:cs="SimSun"/>
                  <w:color w:val="0000ee"/>
                  <w:sz w:val="21"/>
                  <w:u w:val="none"/>
                </w:rPr>
                <w:t xml:space="preserve">节能产品政府采购品目清单</w:t>
              </w:r>
            </w:hyperlink>
            <w:r>
              <w:rPr>
                <w:rFonts w:ascii="SimSun" w:hAnsi="SimSun" w:eastAsia="SimSun" w:cs="SimSun"/>
                <w:color w:val="000000"/>
                <w:sz w:val="21"/>
              </w:rPr>
              <w:t xml:space="preserve">》内的产品且具有国家确定的认证机构出具的、处于有效期之内的节能标志产品认证证书的，有1个得0.5分，最多得0.5分。提供认证证书复印件加盖供应商公章，否则不得分。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注：1.要求提供复印件的，应保证清晰可识别，否则不予认可。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小企业（含小型、微型企业）应当提供《中小企业声明函》，且符合《政府采购促进中小企业发展管理办法》（财库〔2020〕46号）的相关规定。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6.供应商须保证所提供资料的真实性，采购人有权在采购的任何阶段进行调查和核实，一经发现虚假，取消其投标资格；已中标的，取消其中标资格；情节严重的，追究其法律责任。</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说明：★号加粗项为实质性条款，不接受负偏离；否则按无效投标处理。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句容监狱融合媒体中心建设相关设备及配套服务，涵盖99㎡演播与信息制作室全场景需求。具体包括演播室（含虚拟演播区、实景拍摄区）、信息制作室、录音区、化妆区所需核心设备，涉及4K虚拟演播、AI数字人合成、信号传输、声学处理、灯光系统、音视频录制编辑、场地装修配套等类别；配套服务含深化设计、设备包装运输、安装调试、系统集成、人员培训、质保期维护及技术支持等，需满足录播直播、虚拟节目制作、AI合成输出、专业音视频处理等核心功能，符合智慧化、沉浸式、高可靠的配置目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二、主要功能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1.演播室需实现的主要功能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（1）录播及在线直播。对演播室、录播室、重要采访、演讲、访谈、培训进行实况直播或录播。</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虚拟演播节目制作。虚拟演播区提供超高清超真实虚拟画面，通过物理渲染技术、光线追踪色键、AI跟踪技术营造所需的视觉效果，使活动及教学更加丰富多样化，增加活动及教学环境的真实感，完成虚实融合高质量高要求的节目拍摄及制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I合成节目制作。使用全新的数字人分身训练模块系统，通过人像训模、声音训模、内容合成，运用已训练完成的数字教师形象模型，结合课程讲稿，输出人物形象模型演绎课程内容的视频，与虚拟系统及自助录制系统衔接，完成无需现场拍摄的特殊节目制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号传输输出。演播室输出HDMI画面通过HDMI光纤传输设备将视频信号和音频信号转换成光信号传输至综合机房，再通过光纤接收器将光信号转换为HDMI视频信号和音频信号，将HDMI信号对接教育网系统，通过编码器将视频信号和音频信号转换成网络信号，再经机顶盒转换为视频信号供电视或其他显示设备输出。</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2.信息制作室需实现的主要功能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（1）操作控制。操作控制人员通过玻璃观察窗对演播室和录音室设备及情况进行控制和实时监控，可实时控制播放设备，把控整体节奏。</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（2）信息制作。通过专用软件和设备开展专业动画、多媒体、后期视频编辑等信息内容制作。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（3）设备技术中枢。主要设备放置于信息制作室，承担直播等场景的运行支撑。</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3.录音及化妆区实现主要功能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（1）录音区。通过专业录音话筒、耳机录制节目专业音频。</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（2）化妆区。满足人员妆造需求。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4.音频系统实现主要功能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建立会议系统，可对会议、电视、广播、应急指挥调度等予以扩音，配置无线手持话筒，满足移动发言与灵活拾音需求。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三、配置目标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目标为构建全场景、沉浸式、易互动、高可靠的演播与信息制作室。通过融合人工智能、虚拟现实、数字人等新兴技术的应用，将演播与信息制作室打造成高维、高技术的智慧制作场所。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1.声学性能目标。严格遵循广电演播室声学标准，实现均匀声场分布，精准控制混响时间，隔声性能达到专业录音级标准，同时兼顾声学材料防火性与装修艺术感。</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2.灯光性能目标。采用高显指LED光源，实现多场景自适应布光，能满足虚拟抠像、实景拍摄、访谈录制等不同场景的光照需求，确保画面色彩还原真实、人物立体感强，无眩光与交叉阴影。</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播系统目标。采用4K智能虚拟演播室，采用物理渲染、实时光线追踪色键，结合电控云台，使用本地化AI语音提词，实现演播区真正的无人值守。采用本地化数字人系统生成数字教员，结合课程讲稿，与虚拟系统无缝衔接，可提高节目及课程制作的效率与效果。采用AI智能技术，实现设备自动化运行与远程操控。 电控云台支持自动跟踪；虚拟演播系统支持AI智能跟踪与一键式场景切换；数字人系统支持文本自动驱动生成视频，提升节目制作效率；嵌入式智能提词器，采用本地化语音识别，实现提词内容与主持人语速精准匹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4.音频系统目标。为广播、电视、音乐、应急指挥调度等提供稳定可靠的音频信号覆盖，确保语音信号的清晰度和音乐播放的保真度，无传输延迟和啸叫干扰。配置无线手持话筒，满足移动发言与灵活拾音需求。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2" w:right="0" w:firstLine="0"/>
        <w:spacing w:before="128"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四、采购清单及技术要求</w:t>
      </w:r>
      <w:r/>
    </w:p>
    <w:p>
      <w:pPr>
        <w:ind w:left="0" w:right="0" w:firstLine="0"/>
        <w:spacing w:before="210" w:after="0" w:line="1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959"/>
        <w:gridCol w:w="4600"/>
        <w:gridCol w:w="542"/>
        <w:gridCol w:w="796"/>
        <w:gridCol w:w="576"/>
        <w:gridCol w:w="523"/>
        <w:gridCol w:w="700"/>
      </w:tblGrid>
      <w:tr>
        <w:trPr>
          <w:trHeight w:val="90"/>
        </w:trPr>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121"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208"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jc w:val="both"/>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4K超真实虚拟演播室系统</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1、4K虚拟演播室系统主机性能要求不低于：5U工控机箱，含专用后背接口板； 处理器主频不低于3.4GHZ(24核32线程）；内存不低于64G；图形渲染显卡显存不低于16G； 系统硬盘不低于500G固态硬盘； 素材硬盘不低于2TB固态硬盘及SATAII 4TB企业级硬盘； 不小于23.8寸液晶显示器两台。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2、★为了确保系统稳定性，广播级多通道板卡需与虚拟演播室软件系统为同一品牌。信号输入不少于3路12G SDI，至少3路具有色键功能；信号输出不低于2路12GSDI及1路HDSDI。</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3、★提供不少于300套预置三维场景及100套在线包装的模板供用户使用。用户获取场景及模板后可进行修改。</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4、▲提供虚拟演播室系统相关软件著作权登记证书复印件并提供知识产权局截图（需附链接地址）。软件不少于虚拟演播室系统软件、渲染引擎系统软件、虚拟演播室流媒体发布软件、跟踪系统软件。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5、4K虚拟演播室性能不低于：</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1）★支持双渲染引擎，有自主研发的引擎，同时也支持第三方引擎（如Unreal Engine等）；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2）▲系统支持三维场景三角形面片数不小于3.5亿，支持纹理贴图不小于30G。</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3）系统支持FreeD等跟踪协议；支持通过电控摇臂、轨道机器人、 电控云台等实现虚拟有轨跟踪，支持有轨、无轨虚拟融合使用。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4）▲支持AI跟踪，系统自动识别，在摄像机运动过程中镜头拍摄角度保持锁定主持人。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5）▲系统无需外置采集设备可将不少于3路输入和1路输出的音视频信号录制并生成多种可选格式的视频文件，录制文件最高支持2160p60。</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6）▲支持8路TALLY信号：支持高低电压和通断两种协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议；支持红绿双色四路或单色8路Tally。</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7）▲支持板卡多画面监看：系统具有板卡多画面扩展输出功能。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8）▲支持光线追踪渲染；支持PBR物理渲染；支持各种实时光照效果、多种材质贴图、粒子系统、实时阴影效果。</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9）系统支持对提词器、对演播室内的灯光进行控制。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10）支持嵌入式音频和模拟音频输入；支持竖屏模</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式，可一键将常规模式转换成竖屏模式，支持竖屏录制和直播。</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11）▲支持自动景深。通过设置聚焦点，可以在虚拟摇臂或摄像机跟踪时，景深自动化，让景深点清晰，景深点外逐渐模糊</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一键智能抠像功能：可对输入信号、视频以及输出画面进行校色处理。滤镜美颜。对抠像后的前景人物进行美肤、美白处理。支持LUTs调色，支持信号校色。系统可对输入信号、视频以及输出画面进行校色处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13）▲支持虚拟运动机位无轨跟踪（即虚拟摇臂效果）。可设定虚拟摄像机运动轨迹≥960个；</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14）支持虚拟场景物件纹理贴图管理。支持将虚拟场景中物件贴图纹理替换为本地视频、图片、摄像机信号、NDI、PPT和网络信号；</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15）▲支持从标清到4K的多种信号。支持PAL、NTSC，从720/25P</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到2160/60P的信号制式。支持输入4K、高清、标清等各种模式的NDI信号，当做虚拟背景、虚拟开窗、信号源使用。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16）▲支持网络直播，支持RTMP协议，可设置100Mbps码率。</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17）★支持同步导入多个虚拟数字人，实现多个数字人、多角度、多机位同步与三维场景合成。（需提供虚拟软件截图并加盖供应商公章证实）</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18）提供原厂服务承诺函，加盖原厂公章。</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rHeight w:val="3144"/>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数字人分身训练模块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1、★与虚拟系统为同一品牌；</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2、★本地部署，无需接入互联网，即可进行数字分身训练及合成。</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3、人像训模及声音训模：支持已录制的视频、声音提交训模及实时查看训模进度；支持新建数字人人像模</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型、声音模型，同一数字人人像模型可添加多个动作视频、声音模型。</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4、使用已训练完成的数字分身形象模型，结合讲稿文本，合成输出数字分身演绎的视频。所有数字人资产均存储在本地硬盘，支持对数字分身视频、音频的管理，支持对内容合成后的资源进行管理。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5、合成的视频直接作为输入信号接入到虚拟演播室系统参与三维合成。</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249"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虚拟系统控制面板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numPr>
                <w:ilvl w:val="0"/>
                <w:numId w:val="2"/>
              </w:numP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★与虚拟系统为同一品牌；</w:t>
            </w:r>
            <w:r/>
          </w:p>
          <w:p>
            <w:pPr>
              <w:ind w:left="56" w:right="102"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2、▲不小于6英寸高清1920*1080分辨率监看屏幕，可监看虚拟主机的渲染画面，包括PGM、PVW、多画面信号。</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3、设备采用POE供电及控制信号传输，双色显示按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键，可清晰显示当前机位和待切机位状态；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4、不少于80个预编摄像机机位，不少于8路字幕叠</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加，多路特技效果可选；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5、▲支持霍尔摇杆可实时控制机位跟踪功能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注：以上★与▲技术条款需提供加盖供应商公章的产品介绍彩页或制造商官网截图（需附官网链接地址）并提供加盖供应商公章的第三方检测机构检测报告证实。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274"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全画幅电影摄影机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1、★不低于1英寸4K CMOS传感器； 15倍光学变焦； 12G  SDI输出；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2、3.5英寸彩色LCD液晶屏；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3、0.36英寸彩色OLED寻像器；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4、5轴影像稳定系统；最大光圈：F2.8（广角）/ 4.5（远摄）；</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5、支持4K UHD60P/50P和Full HD 120P/100P下</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的4：2：2 10bit高画质。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注：以上★技术条款需提供加盖供应商公章的产品介绍彩页或制造商官网截图需附官网链接地址加盖报价供应商公章或提供加盖供应商公章的第三方检测机构检测报告证实。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251"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模拟电池</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1、供4K专业摄像机使用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摄影机存储卡</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1、SD内存卡容量不小于128GB；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2、读写速不低于300MB/s。</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1、USB3.2高速读卡器 SD内存卡读卡器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重型三脚架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1、球碗型液压云台，发光水平泡</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2、★云台碗径不小于100mm；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3、▲云台承重不小于15kg</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4、动平衡不小于6档调节</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5、俯仰范围不小于+90度~-65度</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6、工作高度不小于115-185cm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7、收缩高度不大于85cm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轻便三脚架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1、球碗型液压云台，CNC加工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2、▲云台碗径不小于75mm； 云台承重不低于7kg，架体材质为碳钎维</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3、动平衡不小于3档</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4、俯仰范围不小于+90度~-75度</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5、工作高度不小于76-175cm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6、收缩高度不大于89cm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双屏智能提词器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1、★本地化语音识别（无需联网）：AI语音智能识别，自动匹配提词速度</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2、配置1套提词器主机、1套不少于双22寸提词器镜像显示器，窄边框低蓝光广视 角。包含1套提词器双屏托板、遮光罩等附件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3、全部采用一级功能按键，免培训即可使用。所有功能按键调整立即生效，无需 等待确认，实现修改效果所见所得</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4、任意设置字体、大小、颜色、间距、行距等，可以通过颜色标明重要语句；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5、▲明透分光镜玻璃透光率≥97%,  分光比2：8，高透光率，不损伤摄像机拍摄的 原始画面质量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6、▲需与本项目中虚拟演播室设备联动协同运行，虚拟设备可按导播编排精准触 发提词器，可将题词内容从虚拟设备直接推送到提词器并根据根据当前节目进度自动滚动。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多画面监看</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不小于65英寸4K超清智能液晶平板，含配套挂架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非编主机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1、硬件配置：图形工作站计算训练推理渲染影视计算i9-14900K/128G内存/1TB固+8T/RTX5080  16G显示：PD2725U  27英寸4K</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2、软件配置：AdobeCreative Cloud+达芬奇</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1、i5-12400</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2、8G内存</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3、512G固态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4、集显</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5、21.5英寸</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6、高清显示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无线话筒</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1、一个接收两个发射</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2、接收机频率响应：30Hz-16KHz (典型）</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3、接收频率范围：UHF500-900MHz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4、接收机综合信噪比：＞86dB； 灵敏度：-95dBm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5、发射器接收频率范</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围：UHF500~900MHz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6、发射功率：低功率：10毫瓦/高功率：30毫瓦</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7、发射器谐波辐射：＜-60db</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播音话筒</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1、单体：背极式驻极体</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2、指向性：超心型</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3、频率响应：20Hz-20000Hz </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4、灵敏度：-34dB±3dB（1dB=1V/Pa  at 1kHz）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5、等效噪声级：≤23Dba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6、最大声压级：128dB（T、H、D≤1%  at 1kHz）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7、输出接口：XLRM三针公卡侬</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调音台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1、输入不少于12通道；输出不少于2路立体声，支持2编组母线和1立体声母线</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围：+0、5dB/-0、5dB（20Hz-20kHz）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3、总谐波失真：0、03% @+14dBu</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监听耳机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1、发声原理：动圈，驱动单元：≥30mm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2、频响范围：15-20000Hz，产品阻抗：≥40欧姆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3、灵敏度：96dB，最大功率：700mW</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监听音箱</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2路双功放有源监听音箱：</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1、频率响应：54Hz-30kHz (-10dB）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2、分频：2 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3、输出功率：70W (LF：45W,HF：25W）</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4、输入灵敏度/阻抗：-10 dBu/10k ohms</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磁盘阵列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50T磁盘存储阵列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编码器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1、支持1路高清HDMI音视频同时采集输入，支持SDI/VGA/CVBS转HDMI输入；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2、具有1路独立音频输入接口，支持音频增益，可单独调节音量大小；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3、支持将音频输入信号与HDMI输入信号绑定实现音视频同步编码及推流；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4、支持高达1280*720，1920*1080像素的HDMI高清输入，可对接电视机顶盒、摄像机等，实现对音视频信号源的采集；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5、支持对视频的对比度、亮度、色调、饱和度、锐化度等图像参数的调节功能；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6、支持HLS、</w:t>
            </w:r>
            <w:hyperlink r:id="rId17" w:tooltip="http://jszfcg.jsczt.cn/jszc/onlyoffice/7.2.1-34/web-apps/apps/documenteditor/main/HTTP" w:history="1">
              <w:r>
                <w:rPr>
                  <w:rStyle w:val="798"/>
                  <w:rFonts w:ascii="SimSun" w:hAnsi="SimSun" w:eastAsia="SimSun" w:cs="SimSun"/>
                  <w:color w:val="0000ee"/>
                  <w:sz w:val="21"/>
                  <w:u w:val="none"/>
                </w:rPr>
                <w:t xml:space="preserve">HTTP</w:t>
              </w:r>
            </w:hyperlink>
            <w:r>
              <w:rPr>
                <w:rFonts w:ascii="SimSun" w:hAnsi="SimSun" w:eastAsia="SimSun" w:cs="SimSun"/>
                <w:color w:val="000000"/>
                <w:sz w:val="21"/>
              </w:rPr>
              <w:t xml:space="preserve">、RTS P、RTP、RTMP、</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UDP传输协议；</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7、支持对输入的音视频信号，外接话筒，外接音源进行数字化编码及推流；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8、支持输出分辨率可调节，调节范围1920*1080~640*480，以适应不同的直播网络环境；</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9、支持对视频码流添加水印功能；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10、支持主、副等多协议双码流功能，主码流与副码流可采用不同的网络协议进行传输；</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11、支持对1080P60帧高清视频分辨率的信号处理；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12、支持恒定比特率（CBR编码）和可变比特率（VBR编码）；</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抠像桌</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1、虚拟抠像播音桌尺寸：1.2×0.6米；采用专业进口蓝色高清抠像漆；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2、含2张主持人可升降播音椅。</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播音桌</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高75CM、深60CM，长不小于1.8米，需提供效果图或实物图用于验收。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4工位控制间导播桌</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1、总尺寸不小于4600×800×750 mm（长×宽×高），钢木结构流线型设计。操控台台面需内嵌安装虚拟操控面板、调音台、调光台、视频处理器等设备，显示器、监视器需配置专用支架。需提供操控台设计图及效果图用于验收。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2、底柜采用特制钢结构材搭建，尺寸标准19英寸，下箱高度不小于12U，深度不小于600mm，钢材壁厚不低于2mm，后配转轴式开门，便于设备安装和维护，</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隐藏线材走线；机架内设接地线。每个底柜配置不少于2个PDU。</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3、表面处理：钢板经脱脂、酸洗、防锈磷化处理，表面静电喷塑，耐酸碱、防绣 蚀、抗静电。</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4、包含3张人体工学椅。</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线材</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1、★提供演播室系统框架图。</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2、包含演播室所需视音频线缆及附件：BNC数字视频头、高清数字视频线、音频电缆、音频卡侬母头、音频卡侬公头、网线、HDMI线缆、控制线缆、分配器、转换器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录音工作站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专业声卡性能不低于（SolidState Logic SSL 12）：</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1）4进4出 USB音频接口，适用于编曲配音直播K歌录音混音音乐制作，声卡音频接口带四路SSL设计的前置话筒放大器。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2）内置对讲麦克风，可路由至耳机A、B和线路3-4输出。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3）32位/192  kHz AD/DA  转换器，捕捉并聆听所有细节</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4）USBLoopback、MIDI I/O用于合成器和 FX的CV控制的DC耦合输出。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5）综合监控部分，ADAT可扩展性，对讲麦克风，灵活的耳机输出和直观的控制台式软件混音器。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6）ADAT  IN通过多达8个数字音频通道扩展输入通道数。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2、正版录音软件性能不低于（AVID正版PROTOOLS中文版（带ILOK）软件）：正版录音软件（含正版ILOK加密狗一个）支持音频转 MIDI  功能。为音乐创作提供杜比全景声和游戏音频的工作流程。创新的虚拟乐器。传奇的单块效果器。强大的混响。</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3、硬件配置：酷睿13代i5-13600KF，RX7600, 8GB显卡，16G DDR5，29英寸IPS21 ：9 Type-C65W带鱼屏</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1、9个触感电动推子；</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2、8个用于轨道名称和参数即时概览的LCD Scribble</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Strips(LCD 标签条）；</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3、8个带有LED圈的旋转控制；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4、含有Dual-Layer(双层）模式和U等/MIDI连接；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5、一个Ethernet (以太网）端口。</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大振膜话筒</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1、类型：静电型电容式；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2、指向性：单一指向性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3、频率响应：20- 20kHz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4、阻抗：100 Ω ；噪声：12dB  SPL</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5、开路灵敏度：- 32dB（1V，1Pa）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6、信噪比：82dB （1kHz，1Pa）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7、动态范围：133dB（1kHz，THD  1%）</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8、幻象供电：DC 48V/4、2mA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9、立架或万向支架话筒架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录音监听耳机</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监听耳机性能不低于：</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1、发声原理：动圈，驱动单元：≥30mm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2、频响范围：15- 20000Hz，产品阻抗：≥40欧姆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3、灵敏度：96dB，最大功率：700mW</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虚拟景区LED平板灯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LED平板灯性能不低于：</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1、★额定功率：200w</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2、▲LED类型：贴片灯珠； 高效光源芯片，高亮度，高显色，Ra＞95、色温稳定，5600K</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3、全航空铝材结构，强度高，重量轻；灯体与光源一体化设计，灯体采用高强航空铝材散热材质，散热好，大幅延长灯珠寿命，质量稳定</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4、调光方式：DMX512信号/本地控制/无线遥控三种</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5、▲需提供灯具无线调光相关软著，无线数字遥控设计，液晶数字遥控器控制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6、标准国际DMX 512信号设计，DMX512/1990数字调光协议</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7、▲为保证产品质量，需提供第三方灯具检验报告</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8、▲灯具无需绑定传统灯具号码牌，自带高亮显示数码号码牌</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9、灯具支持通过多功能调光终端存储不少于10个场景记忆，可自由设定灯具在不同场合下亮度及调光数据，支持一键复位存储调用，操作简单，布光环境多样。</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注：以上★与▲技术条款（除第5和7项外）需提供加盖供应商公章的产品介绍彩页或制造商官网截图（需附官网链接地址）或提供加盖供应商公章的第三方检测机构</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LED聚光灯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1、★额定功率：100W； 光源类型：COB； 光斑角度：10 °-80 °</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2、▲相关色温：5600K（可选3200k）； 光源寿命：＞50000小时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3、▲显色指数：CRI≥95% ； TLCI(Qa）：＞95</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4、DMX通道数：1- 3通道； 调光频率：16、6KHz；工作频率：660KHz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5、驱动方式：恒流驱动； 亮度调节：0—100%无极调光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6、控制模式：DMX512信号/本地控制/无线遥控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7、冷却系统：自然风冷散热，无风机产品； 噪音范</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围：静音（无风扇）</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8、▲需提供灯具无线调光相关软著</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9、▲产品认证：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产品质量，需提供第三方灯具检验报告以上★与▲技术条款（除第8-9项外）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低位补光灯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1、★额定功率：150W；相关色温：标准5600K±95K</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2、LED类型：贴片； 光束角度：泛光型</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3、▲显色指数：Ra值≥95；TLCI (Qa）：≥95</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4、光源寿命：≥50000小时；DMX通道数：1 -3通道</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5、控制模式：不少于DMX512信号/本地控制/无线遥控三种</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6、▲为保证产品质量，需提供第三方灯具检验报告</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7、▲灯具无需绑定传统灯具号码牌，自带高亮显示数码号码牌</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8、灯具支持通过多功能调光终端存储不少于10个场景记忆，可自由设定灯具在不同场合下亮度及调光数据，支持一键复位存储调用，操作简单，布光环境多样</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注：以上★与▲技术条款（除第6-7项外）需提供加盖供应商公章的产品介绍彩页或制造商官网截图（需附官网链接地址）或提供加盖供应商公章的第三方检测机构检测报告证实。</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灯光悬挂部分</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虚拟区灯具悬挂轨道不低于：纵轨：10米（2根5米）、横轨：16米（4根4米）、万向滑车：8个（8轮轴承体，带刹车功能）、灯具滑车：17个（4轮轴承体，带刹车功能）、线缆滑车：17个（2轮轴承体）、轨道连接架：6套、轨道吊架：6套、轨道堵头：12个</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景区灯具悬挂轨道不低于：纵轨：10米（2根5米）、横轨：16米（4根4米）、万向滑车：8个（8轮轴承体，带刹车功能）、灯具滑车：13个（4轮轴承体，带刹车功能）、线缆滑车：13个（2轮轴承体）、轨道连接架：6套、轨道吊架：6套、轨道堵头：12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恒力铰链</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1、专业安全实用卡簧式铰链，7公斤以下均采用单个卡簧即可，可准确定位。</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2、结构：调簧式设计、准确定位</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3、提升重量：7Kg</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4、颜色：黑色</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自身重量：≥4Kg</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调光台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1、DC电源输入：DC 9V, 500mA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2、材质：静电喷塑铝质； 24通道的DMX512调光台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3、2页48程序运行推杆 可同步运行</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4、48000个可编辑步； 2个可编辑的辅助键</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5、程序运行及渐变切换时间可调</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6、通道可重新配置；A、B两页,每通道都能调光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7、配备3芯跟5芯DMX链接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8、内置交叉通道、黑场及停止键</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9、依次或者同时运行程序；运行程序可以提灯进行手动操作</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1、输入电源：100-240V  50-60Hz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输出：DMX512/1994信号，1进8出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3、有效提高DMX信号传送保真能力及DMX信号抗干扰能力</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4、DMX信号采用光电隔离技术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5、防止市电高压串入调光台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6、防止雷击高压串入调光台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7、提高调光系统安全性，稳定性及可靠性。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8、配有3针的卡侬插座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9、各路均有独立的放大器及信号指示灯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灯光电源直通柜</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1、供电：90—265V/AC  50/60Hz </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2、额定功率：12路×2KW,10A胶木插使用于各种负载。</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1、2×1.5mm²影视电缆线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1、2×0.5mm²影视信号线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1、功率36W；显色指数＞90（R9＞50）</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2、照度2m800Lux； 色温4900K-5100K</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顶面格栅灯</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1、名称：顶面格栅灯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2、型号：600*600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电路配套设备及材料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1、包含2.5平方铜芯线、86型插座、PVC线管、配电箱等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2、演播室设备线材配套及连接所需材料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布线配套设备及材料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1、演播室布线所需设备及材料</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2、控制室布线所需设备及材料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设备配套服务费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1、设备安装调试所需辅材</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2、所有设备安装调试服务</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全频音响</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1、系统类型：单10寸全频会议音箱</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2、频率范围：60Hz-20kHz </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3、频率响应：70Hz-18kHz (±3dB）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4、灵敏度：96dB SPL  1w/1m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5、输入阻抗：8 ohms</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6、额定功率：200W</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7、配置：高音：25mm 音圈/80mm  磁钢</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8、低音：134mm磁钢/50mm  音圈</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9、最大声压级：123dB  SPL</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10、声场辐射范围：90°x55 °</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11、输入接口：线夹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功率放大器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1、8Ω立体声功率：2*400Watts</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2、4Ω立体声功率：2*720Watts</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3、8Ω桥接单声道：1440Watts</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4、频率响应：2Hz-20KHz ：±0、1dB/0 、3dB(1W/8ohm）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5、信噪比：＞105 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6、谐波失真：＜0、05%</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7、阻尼系数：＞500(1KHz,8 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8、灵敏度：20dB 23dB 26dB 29dB 32dB 35dB 38dB 41dB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电源电压：90V～264V</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调音台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1、8路单声道输入；</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2、每通道独立幻象电源开关并带状态指示灯；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3、每通道设有独立外接断点接口；</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4、每通道设有信号指示灯和过载失真指示灯；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内置麦克风双差分放大器；</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6、分路真3段美式EQ，带显示哑音选择开关，设有监听功能；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内置24种DSP数字效果，特设专业KTV模式，效果种类包含音乐效果,场景效果和乐器效果；</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内置3、2寸彩色显示屏,可以看到产品的MP3,效果器, 电平指示等工作状态；</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内置MP3播放器,可以选择单曲循环的曲目,可以双向输出和输入连接电脑和手机播放音乐文件,并可在调音台上操作播放功能，可以0TG连接手机进行直播操作，设有一键消原音功能；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内置声卡功能；</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11、4路母线(BUS）：主输出+监听室输出；</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12、2路AUX外接+立体声录音输出与返回；</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13、60mm精密通道推子。</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无线手持话筒</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接收机(拖二手持式）</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1、机箱规格：EIA标准1U</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2、接收频道：双通道,每通道100</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3、频率稳定性：±0.005%</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4、载波频段：UHF630  MHz~690 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5、调制方式：FM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6、振荡方式：芯片内部PLL频率合成技术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7、灵敏度：≤-105dBm(12 dB SINAD)</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8、频带宽度：60MHz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9、最大偏移度：±45KHz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10、综合S/N比：＞80dB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11、综合T.H.D：＜0.7%@1KHz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12、频率响应：50Hz-16KHz ±3dB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13、工作有效距离：100米(空阔地方）</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14、供电：DC 12V / 1A</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15、输出插座：XLR平衡式及φ6.3mm不平衡式插座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发射机参数：</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1、载波频段：630 MHz~690 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2、振荡方式：芯片内部PLL频率合成技术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3、谐波辐射：低于主波  -65dBm以上</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4、频带宽度：60MHz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5、最大偏移度：±45KHz</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6、音头：动圈式/心型指向性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7、RF功率输出：10mW/20mW</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PDU</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1、10A  8位</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多媒体控制盒</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1、基于IP网络技术，通过TCP/IP 协议通讯；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2、CPU 四核，内存 2GB，存储8GB；</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3、外设接口：音频输出、USB、HDMI  接口等；</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4、支持HDMI高清输出 1920x1080 （1080P）像素的视频；</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5、支持收看电视直播节目及高清视频点播节目；</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6、支持单一画面上划分多个区域展示不同的内容；</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7、支持接收语音和喊话广播，可登录服务器网页对终端进行语音和喊话广播；</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8、本地可下载、缓存、播放多媒体高清视频文件；</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9、可通过信息发布服务器发布需要播放的图片、视</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频、文字等信息；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10、可自定义显示模板标题名称，支持远程音量调节；</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11、支持接收服务器发布的视频、音频、图片、文字、Word、Excel 、PDF、TXT等信息；</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12、支持智能清理功能，当存储达到90%，智能清理最不常用的资源，从而保证存储空间的可用性；</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13、支持远程访问多媒体控制盒的网页，可进行信息查看、配置、软件升级和重启等功能。</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隔音门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1、成品木饰面单扇平开门含木门套（900*2300mm）</w:t>
            </w:r>
            <w:r/>
          </w:p>
          <w:p>
            <w:pPr>
              <w:ind w:left="45" w:right="102" w:firstLine="11"/>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2、含配套五金，锁具</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声学处理材料及配件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1、含原墙洞口窗口封堵所需声学材料及配件</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2、原墙找平及声学处理所需材料</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3、墙面、顶面声学处理相关材料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顶面黑色聚酯纤维吸音板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1、轻钢主骨+烤漆龙骨+吸音板</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保吸音吸音板要求不低于：600mm×600mm；产品为不燃材料，A级材料满足GB8624-1999；防潮性能符合JC/T670-2005标准规定；甲醛释放量＜0.1mg/L；满足GB6566-2001A类装修材料无放射性要求；满足JC/T670-2005标准相关吸声性能规定要求</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顶面浅色吸音板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1、轻钢主骨+烤漆龙骨+吸音板</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2、环保吸音吸音板要求不低于：600mm×600mm；产品为不燃材料，A级材料满足GB8624-1999；防潮性能符合JC/T670-2005标准规定； 甲醛释放量＜0.1mg/L；满足GB6566-2001A类装修材料无放射性要求；满足JC/T670-2005标准相关吸声性能规定要求</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顶面矿棉板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1、轻钢主骨+烤漆龙骨+吸音板</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2、环保吸音吸音板要求不低于：600mm×600mm；产品为不燃材料，A级材料满足GB8624-1999；防潮性能符合JC/T670-2005标准规定； 甲醛释放量＜0.1mg/L；满足GB6566-2001A类装修材料无放射性要求；满足JC/T670-2005标准相关吸声性能规定要求</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隔音空腔材料及配件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1、演播区四面墙面隔音层所需材料及配件</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2、采用75毫米的轻钢龙骨做支架，内置环保聚酯纤维吸音棉</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3、石膏板及缝隙处理所需石膏粉、密封带等材料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64.16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09"/>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墙面吸音处理材料</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1、负责演播区域低频与中频处理的吸音材料</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2、采用工程纤维磨具一次挤压成型的吸音板，外观植物纤维饰面，具备声学处理特征，选用环保材料制造，无异味</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31.98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墙面吸音模块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1、负责演播区域低频、中频、高频处理，控制颤动回声和降低驻波的吸音模块</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2、采用工程纤维磨具一次模压成艺术造型模块，具备声学处理特征，选用环保材料制造，无异味</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E1级环保，B1级阻燃，颜色可选，规格造型可选</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观察窗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1、演播室专业观察窗，不小于1.6×1米，双层中空钢化玻璃</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抠像绿箱</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1、扇型绿箱，结构框架长5.4米、进深3.2米、高3.2米。</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2、各拐角面用半径为50cm的弧形板连接，三个平面的交叉处用半径为1m的球形体连接，形成无死角、无灯光阴影的绿箱结构。</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3、绿箱高出地面5cm。</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4、刷专业进口绿色高清抠像漆。</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PVC防静电地胶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1、PVC防静电地胶，厚度大于2mm；</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2、安全防火；具有耐磨、耐腐蚀和阻燃的特性。</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抠像地胶</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1、宽幅不小于1.5米，磨具一次挤压成型，不变色、不褪色； 无污染，材质可塑性好，不变形，无褶皱，平整度高</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2、蓝绿双面，其中绿色为高清，颜色纯正，没有杂色，经专业处理，不反光，配合高清抠像漆效果更佳</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3、不怕污渍，擦洗即净，安装简单； 耐磨、耐踩、适合做全身抠像，可直接铺到绿箱地面</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弧面舞台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1、150mm高木质弧面舞台（成品供货）</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踢脚线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1、高强度铝合金型材，高度不低于80mm</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防静电活动地板</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1、无边陶瓷面静电地板，规格尺寸为：600×600×35 （mm）</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2、立杆高度可调整；集中载荷≥300kg (地板挠度2mm时），均布载荷≥1000N</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钢制隔声门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1、尺寸不低于：2000×900mm；一体钢制结构</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门内面用≥25mm阻燃吸声棉做内衬，外包阻燃声学材料；门外面用优质≥25mm阻燃吸声棉做内衬，外包隔声材料；隔声量达到≤35dB</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3、高强密封性专用锁具</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樘</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平移门</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1、定制木质烤漆移门</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2、门框外围尺寸：900*2300（具体尺寸以现场为准）</w:t>
            </w:r>
            <w:r/>
          </w:p>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3、具体详见图纸</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樘</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119"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1、控制室纯色窗帘（成品供货及安装）</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244" w:right="0" w:firstLine="0"/>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58"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959"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化妆台</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4600" w:type="dxa"/>
            <w:vAlign w:val="center"/>
            <w:textDirection w:val="lrTb"/>
            <w:noWrap w:val="false"/>
          </w:tcPr>
          <w:p>
            <w:pPr>
              <w:ind w:left="0" w:right="0" w:firstLine="0"/>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1、单人化妆台，含化妆镜</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42"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6" w:type="dxa"/>
            <w:vAlign w:val="center"/>
            <w:textDirection w:val="lrTb"/>
            <w:noWrap w:val="false"/>
          </w:tcPr>
          <w:p>
            <w:pPr>
              <w:ind w:left="0" w:right="0" w:firstLine="0"/>
              <w:jc w:val="center"/>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76" w:type="dxa"/>
            <w:vAlign w:val="center"/>
            <w:textDirection w:val="lrTb"/>
            <w:noWrap w:val="false"/>
          </w:tcPr>
          <w:p>
            <w:pPr>
              <w:ind w:left="0" w:right="41" w:firstLine="0"/>
              <w:jc w:val="right"/>
              <w:spacing w:before="210" w:after="16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523"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00" w:type="dxa"/>
            <w:vAlign w:val="center"/>
            <w:textDirection w:val="lrTb"/>
            <w:noWrap w:val="false"/>
          </w:tcPr>
          <w:p>
            <w:pPr>
              <w:ind w:left="195" w:right="0" w:firstLine="0"/>
              <w:jc w:val="center"/>
              <w:spacing w:before="21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12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五、图纸</w:t>
      </w:r>
      <w:r/>
    </w:p>
    <w:p>
      <w:pPr>
        <w:ind w:left="45" w:right="102" w:firstLine="43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另附电子版，请供应商自行下载。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六、货物质量要求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对货物的规格、标准、技术性能考核指标等应满足采购文件技术要求以及最新相关国家、行业和地方标准要求（合同执行过程中规范如有调整，按最新规范执行；存在多个标准的，按最高标准执行），能安全和稳定使用。货物（包括全部部件）应当全新、完整、未使用过，供应商所提供货物的材料、质量、规格等不得低于采购人招标文件技术要求，亦不得低于供应商投标时自己所投产品的材料、质量、规格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产品不符合合同约定的质量标准或存在产品质量缺陷时，采购人予以拒收，并要求供应商根据合同约定的质量标准重新供货，供应商重新供货的产品应为全新产品，不得是供应商修理后的产品，由此产生的装卸费、生产费等全部费用均由供应商全部承担，由此造成交货期延误的责任由供应商全部自行承担，约定的交货期不予顺延，同时供应商还应承担由此给采购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不对合同设备进行监造，但参与交货前检验，期间发生的采购人代表的交通、食宿费用由采购人全部自行承担。检验中如发现合同设备不符合合同约定的标准，采购人有权提出异议，供应商应采取必要措施消除货物与合同的不符，由此增加的费用和（或）造成的延误由供应商负责。采购人代表参与交货前检验及签署交货前检验记录的行为，不视为对货物质量的确认，不影响在供应商交货后，采购人依照合同约定对合同设备提出质量异议和（或）退货的权利，也不免除供应商依照合同约定对合同设备所应承担的任何义务或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4.供应商保证对其销售的货物拥有完全的所有权和处置权或取得相关授权，且无任何著作权、商标权或其他知识产权方面的权利限制或瑕疵。若因此给采购人造成损失的，供应商应承担全部赔偿责任。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保证其所提供的所有产品都拥有相关知识产权授权证明，归属或技术来源正当合法，未剽窃他人成果，未侵犯他人的知识产权或商业秘密。若发生任何第三方欲就上述权利或利益向采购人追索，并给采购人造成经济损失，采购人有权向供应商索赔，供应商同意承担连带保证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6.供应商在领取中标通知书后，48小时内安排技术人员来现场量尺寸，72小时内提供二次深化图供采购方确认。</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七、包装要求</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对货物进行妥善包装，以满足货物运至场地及在场地保管的需要。包装应采取防潮、防晒、防锈、防腐蚀、防震动及防止其它损坏的必要保护措施，从而保护货物能够经受多次搬运、装卸、长途运输并适宜保管。</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2、每个独立包装箱内应附装箱清单、质量合格证、装配图、说明书、操作指南等资料。</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3、供应商相关设备的包装应按国家标准、行业（专业）标准规定及技术要求执行，由于包装搬运不妥造成的货物锈蚀、损坏、丢失均由供应商承担责任，采购人有权拒收货物。</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4、供应商应在每一包装箱相邻的四个侧面以不可擦除的、明显的方式标记必要的装运信息和标记，以满足合同设备运输和保管的需要。</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货物的特点和运输、保管的不同要求，供应商应在包装箱上清楚地标注“小心轻放”、“此端朝上，请勿倒置”、“保持干燥”等字样和其他适当标记。对于超大超重件，供应商应在包装箱两侧标注“重心”和“起吊点”以便装卸和搬运。如果发运合同设备中含有易燃易爆物品、腐蚀物品、放射性物质等危险品，则应在包装箱上标明危险品标志。</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6、包装物采购人不予退还给供应商，相关费用已包含在供应商的报价中，采购人不另行支付。</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八、送货要求</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1.供应商应自行选择适宜的运输工具及线路安排货物运输。该货物的安装、调试、考核和运行所使用的备品、备件、易损易耗件等应一齐装运。</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2.供应商应至少在货物预计启运 7日前，将合同设备名称、数量、箱数、总毛重、总体积（用m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表示）、每箱尺寸（长×宽×高）、装运合同设备总金额、运输方式、预计交付日期和合同设备在运输、装卸、保管中的注意事项等预先通知采购人，并在货物启运后24小时之内正式通知采购人。</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进行通知时，如果发运合同设备中有超大超重包装的，则供应商应将超大和（或）超重的每个包装箱的重量和尺寸通知采购人；如果发运合同设备中包括易燃易爆物品、腐蚀物品、放射性物质等危险品，则危险品的品名、性质、在运输、装卸、保管方面的特殊要求、注意事项和处理意外情况的方法等，也应一并通知采购人。</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4.供应商有义务确保其人员在送货、卸货及现场安装调试过程中的人员安全。</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5.供应商应按采购人要求地点卸货，供应商负责办理运输和装卸，下力费、保管费等相关费用由供应商负责。</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w:t>
      </w:r>
      <w:r>
        <w:rPr>
          <w:rFonts w:ascii="SimSun" w:hAnsi="SimSun" w:eastAsia="SimSun" w:cs="SimSun"/>
          <w:b/>
          <w:color w:val="ff0000"/>
          <w:sz w:val="21"/>
        </w:rPr>
        <w:t xml:space="preserve">和培训要求</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1.供应商应提供安装、调试</w:t>
      </w:r>
      <w:r>
        <w:rPr>
          <w:rFonts w:ascii="SimSun" w:hAnsi="SimSun" w:eastAsia="SimSun" w:cs="SimSun"/>
          <w:color w:val="ff0000"/>
          <w:sz w:val="21"/>
        </w:rPr>
        <w:t xml:space="preserve">、培训</w:t>
      </w:r>
      <w:r>
        <w:rPr>
          <w:rFonts w:ascii="SimSun" w:hAnsi="SimSun" w:eastAsia="SimSun" w:cs="SimSun"/>
          <w:color w:val="000000"/>
          <w:sz w:val="21"/>
        </w:rPr>
        <w:t xml:space="preserve">等技术支持工作，并保证一次性通过采购人、质监部门、技监部门对货物的检测。</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2.供应商应无条件做好自身承包范围内的成品保护工作。供应商必须对自己直接或间接的错误或遗漏而造成的其他工程、邻近建筑物的破坏，承担修复和赔偿责任。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十、货物检验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抵达采购人指定现场后，采购人和供应商应指派代表共同对货物进行检验。采购人应在检验前三天通知供应商检验的日期。供应商应派其人员到采购人指定地点参加检验，费用由供应商自理。供应商在上述日期内拒绝或未参加检验的，采购人和（或）采购人指定的收货人有权单独进行检验，相关检验结果视为供应商自动接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和供应商应共同签署检验报告，该报告应详细列明检验结果，包括检验合格或发现的任何货物短缺、毁损或与合同规定的不符之处。对检验中发现货物短缺、毁损或与合同规定有不符之处的，即为检验不合格，采购人有权拒收货物；供应商应在接到采购人通知后立即无条件免费补齐、调换以上货物，检测直至无疑义。因检验中发现货物短缺、毁损或与合同规定有不符之处产生的一切费用（含额外的运输费用等）由供应商全部承担。如在采购人通知的期限内，供应商未能进行修理、更换或补足的，供应商应承担本合同逾期交货的违约责任，逾期修理、更换或补足超过</w:t>
      </w:r>
      <w:r>
        <w:rPr>
          <w:rFonts w:ascii="SimSun" w:hAnsi="SimSun" w:eastAsia="SimSun" w:cs="SimSun"/>
          <w:color w:val="000000"/>
          <w:sz w:val="21"/>
        </w:rPr>
        <w:t xml:space="preserve">14日历天的，视为供应商拒绝向采购人提供相关设备，采购人有权指定第三方单位完成该设备供货，相关费用从供应商的合同价款中直接扣除支付给第三方单位，供应商须按相关设备价款的两倍向采购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验合格的结果仅能够作为货物在外观、数量、型号、规格上完好无缺失的证明以及供应商履行其义务的必要证据，验货合格不使采购人丧失因质量问题而向供应商索赔和求偿的权利，同时不解除供应商对于货物质量缺陷或瑕疵负有的相应担保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4、验货合格后，供应商应按照采购人要求完成设备安装、调测等工作。若供应商已满足本项目所有供货要求及伴随服务后，供应商可申请组织验收，验收合格后，采购人向供应商签发验收合格证书。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供货至现场时须提供包括但不限于以下资料：产品合格证、质保书、产品使用及安装说明书、检测报告。供应商应按照国家有关法律、法规、规章、规范、“三包”规定和买卖双方约定的服务承诺提供服务。因供应商行使产品保修服务义务所产生的一切费用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6、供应商必须严格按照竞标时列明的品牌供货。供应商提供小样、产品样本或实际采购使用的设备材料不符合要求的，采购人有权要求供应商免费更换。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实际采购、验收时发现供应商所供设备材料的技术参数和要求不满足其在竞标时承诺（或承诺响应）的全部技术参数及要求的，属于供应商的违约行为，供应商须按未达标货物金额的两倍向采购人支付违约金，同时采购人有权要求供应商免费更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w:t>
      </w:r>
      <w:r>
        <w:rPr>
          <w:rFonts w:ascii="SimSun" w:hAnsi="SimSun" w:eastAsia="SimSun" w:cs="SimSun"/>
          <w:b/>
          <w:color w:val="000000"/>
          <w:sz w:val="21"/>
        </w:rPr>
        <w:t xml:space="preserve">一、货物验收标准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1、采购文件技术规格书中明确的标准和技术要求。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2、与货物有关的最新版本的中华人民共和国国家标准、部颁标准、国际标准。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3、供应商随投标文件提供货物制造国的制造及验收的官方标准或货物验收大纲，经采购人确认后，将作为对货物的验收依据之一（如有）。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4、供应商在澄清投标文件时作出的承诺，经采购人确认后，将作为对货物的验收依据之一。货物验收应同时符合采购文件和投标文件中明确的指标（按标准最高者执行）。</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十二、售后要求</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开通7*24小时全天候服务热线，确保货物遇异常情况及时进行处置。如货物在保修期内发生故障时，供应商应在接到采购人报修电话后的2小时内予以响应。如果供应商未在上述时间内作出响应，则采购人有权自行或委托他人解决相关问题或查找和解决合同设备的故障，供应商应承担由此发生的全部费用。</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货物在保修期内发生故障，供应商应在接到招标人报修电话后的2小时内予以响应，并在8小时内修复或排除故障。对于较大或重大故障，供应商应于12小时内完成修复工作，供应商在12小时内不能排除或修复故障时，应及时向采购人提供新配件替换，并于24小时内修复或排除相关故障，否则采购人将自行采取必要的措施，由此产生风险和费用应由供应商承担。</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为质保期服务配备充足的技术人员、工具和备件，并保证提供的联系方式畅通。如果任何技术人员不合格，采购人有权要求供应商撤换，因撤换而产生的费用应由供应商承担。在不影响质保期服务并且征得采购人同意的条件下，供应商也可自负费用更换其技术人员。</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备品备件停止生产的情况下，供应商应事先将相关停止生产的计划通知采购人，使采购人有足够的时间考虑是否需要加购所需备品备件。在备品备件停止生产后，且相关货物超出质保期但在设备设计使用寿命期内时，供应商应根据采购人要求向采购人提供原备件的代用品（代用品的品质不低于原配件的性能指标），并免费向采购人提供备件及备件代用品的规格参数资料等。</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5.供应商应就质保期服务的情况进行记录，记载合同设备故障发生的时间、原因及解决情况等，由采购人签字确认，并在质量保证期结束后提交给采购人。</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6.质量保证期届满后，采购人向供应商出具合同设备质量保证期届满证书的时间：质量保证期满后28日历天内。</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十三、项目组织方案要求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1、质量保障措施：供应商应从描述货物质量保障措施，质量保障措施应包括重难点分析、质量保障方法和控制措施。货物的质量要求参见“技术要求”的“货物质量要求”和“货物验收标准”。</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及安装方案：供应商应从包装、送货、安装等方面描述项目供货及安装方案，供货及安装方案应包括重难点分析、保障方法和控制措施。货物的供货及安装要求参见本章“商务要求”的“包装要求”、“送货要求”、“安装要求”、“保险与风险”。</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3、售后服务方案：供应商应在方案中提供售后服务方案，为本项目组建售后服务团队。售后服务要求参见“商务要求”的“售后要求”。</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十四、其他</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采购人有需要委托第三方检测机构对货物进行抽样检验的，第三方检测机构将根据技术条件及要求进行抽样检验，供应商有权参加相关抽样检验。如经抽样检验发现设备数量或质量不满足合同要求、设备损坏、设备缺失的，供应商应根据相关抽样检验结果和采购人要求对设备免费进行更换，同时承担第三方检测机构的抽样检验费用。</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★2、未能通过验收的货物采购人一律拒收，并由供应商在7日内清运出江苏省句容监狱大门外至少2公里开外处，供应商逾期不按要求清运的，采购人有权将相关货物做无主物处理。（提供承诺书）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★3、因采购人单位特殊性，供应商在本项目履行过程中应当对拟投入的人员做好保密教育，项目履行过程中严格保密管理，同时在投标文件中签署《保密承诺书》。（提供保密承诺书）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★4、因采购人单位的特殊性，本项目供应商拟投入的人员均应为男性，且不得有犯罪记录。（提供承诺书）</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★十五、商务要求（★号条款为不可偏离参数，否则视为无效投标）</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1.交付时间：合同签订之日起50日历日内完成采购范围内全部内容，并深化设计、包装运输、安装调试结束、验收合格，交付采购人使用。</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交付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3.质保期：本项目下全部货物免费质保期要求为不低于36个月；软件提供免费升级</w:t>
      </w:r>
      <w:r>
        <w:rPr>
          <w:rFonts w:ascii="SimSun" w:hAnsi="SimSun" w:eastAsia="SimSun" w:cs="SimSun"/>
          <w:color w:val="000000"/>
          <w:sz w:val="21"/>
        </w:rPr>
        <w:t xml:space="preserve">。</w:t>
      </w:r>
      <w:r>
        <w:rPr>
          <w:rFonts w:ascii="SimSun" w:hAnsi="SimSun" w:eastAsia="SimSun" w:cs="SimSun"/>
          <w:b/>
          <w:color w:val="000000"/>
          <w:sz w:val="21"/>
        </w:rPr>
        <w:t xml:space="preserve">（自验收报告签字确认日起，开始进入质保期）（提供承诺书）</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4.保险与风险（提供承诺书）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（1）货物自运抵采购人现场至交付使用过程中的看护防盗工作由供应商自行负责，由于看管不利等造成的损失，由供应商自行承担，相关费用由供应商自行考虑，含在报价中，采购人不另行支付。</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（2）供应商应自行为本项目下货物办理保险，相关费用已包含在供应商的投标报价中，采购人不另行支付。</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（3）标的物所有权转移：供应商完成货物的供货及安装工作且采购人签署验收合格证书后，设备的所有权和风险转移至采购人。</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5.付款条件与方式（提供承诺函）</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见第五章政府采购合同条款及格式。</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6.履约保证金要求（提供承诺函）</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见第五章 政府采购合同条款及格式。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十六、现场踏勘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供应商可以对项目现场和周围环境进行勘察，以获取编制响应文件和签署合同所需的所有资料。勘察现场所发生的费用由供应商承担。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采购人向供应商提供的有关项目现场的资料和数据是采购人现有的能使供应商利用的资料。采购人对供应商由此而做出的推论、理解和结论概不负责。</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政府采购合同条款及格式</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使用说明</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1.本合同标准文本适用于购买现成货物的采购项目，不包括需要供应商定制开发、创新研发的货物采购项目。</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2.本合同标准文本为政府采购货物买卖合同编制提供参考，可以结合采购项目具体情况，对文本作必要的调整修订后使用。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政府采购合同协议书</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江苏省句容监狱</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w:t>
      </w:r>
      <w:r>
        <w:rPr>
          <w:rFonts w:ascii="SimSun" w:hAnsi="SimSun" w:eastAsia="SimSun" w:cs="SimSun"/>
          <w:color w:val="000000"/>
          <w:sz w:val="21"/>
          <w:u w:val="single"/>
        </w:rPr>
        <w:t xml:space="preserve">              </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1.项目信息</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（1）采购项目名称：</w:t>
      </w:r>
      <w:r/>
    </w:p>
    <w:p>
      <w:pPr>
        <w:ind w:left="780" w:right="0" w:firstLine="30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采购项目编号：</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3058"/>
        <w:gridCol w:w="1445"/>
        <w:gridCol w:w="1317"/>
        <w:gridCol w:w="1428"/>
        <w:gridCol w:w="1428"/>
      </w:tblGrid>
      <w:tr>
        <w:trPr>
          <w:trHeight w:val="36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8100" cy="762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42327" name=""/>
                              <pic:cNvPicPr>
                                <a:picLocks noChangeAspect="1"/>
                              </pic:cNvPicPr>
                              <pic:nvPr/>
                            </pic:nvPicPr>
                            <pic:blipFill>
                              <a:blip/>
                              <a:stretch/>
                            </pic:blipFill>
                            <pic:spPr bwMode="auto">
                              <a:xfrm>
                                <a:off x="0" y="0"/>
                                <a:ext cx="38099" cy="76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pt;height:6.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 cy="762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79038" name=""/>
                              <pic:cNvPicPr>
                                <a:picLocks noChangeAspect="1"/>
                              </pic:cNvPicPr>
                              <pic:nvPr/>
                            </pic:nvPicPr>
                            <pic:blipFill>
                              <a:blip/>
                              <a:stretch/>
                            </pic:blipFill>
                            <pic:spPr bwMode="auto">
                              <a:xfrm>
                                <a:off x="0" y="0"/>
                                <a:ext cx="38099" cy="76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pt;height:6.0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0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2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1"/>
        </w:trPr>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合计：人民币大写：</w:t>
            </w:r>
            <w:r/>
          </w:p>
          <w:p>
            <w:pPr>
              <w:ind w:left="0" w:right="0" w:firstLine="17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采购标的的技术要求、商务要求具体见附件。</w:t>
      </w:r>
      <w:r/>
    </w:p>
    <w:p>
      <w:pPr>
        <w:ind w:left="0" w:right="0" w:firstLine="46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（4）政府采购组织形式：分散采购</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（5）政府采购方式：公开招标 </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（6）中标（成交）采购标的制造商是否为中小企业</w:t>
      </w:r>
      <w:r>
        <w:rPr>
          <w:rFonts w:ascii="SimSun" w:hAnsi="SimSun" w:eastAsia="SimSun" w:cs="SimSun"/>
          <w:color w:val="000000"/>
          <w:sz w:val="21"/>
          <w:u w:val="none"/>
        </w:rPr>
        <w:t xml:space="preserve">：</w:t>
      </w:r>
      <w:r>
        <w:rPr>
          <w:rFonts w:ascii="SimSun" w:hAnsi="SimSun" w:eastAsia="SimSun" w:cs="SimSun"/>
          <w:color w:val="000000"/>
          <w:sz w:val="21"/>
        </w:rPr>
        <w:t xml:space="preserve">□是□否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本合同是否为专门面向中小企业的采购合同（中小企业预留合同）</w:t>
      </w:r>
      <w:r>
        <w:rPr>
          <w:rFonts w:ascii="SimSun" w:hAnsi="SimSun" w:eastAsia="SimSun" w:cs="SimSun"/>
          <w:color w:val="000000"/>
          <w:sz w:val="21"/>
          <w:u w:val="none"/>
        </w:rPr>
        <w:t xml:space="preserve">：</w:t>
      </w:r>
      <w:r>
        <w:rPr>
          <w:rFonts w:ascii="SimSun" w:hAnsi="SimSun" w:eastAsia="SimSun" w:cs="SimSun"/>
          <w:color w:val="000000"/>
          <w:sz w:val="21"/>
        </w:rPr>
        <w:t xml:space="preserve">☑否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若本项目不专门面向中小企业采购，是否给予小微企业评审优惠：☑是</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中标（成交）采购标的制造商是否为残疾人福利性单位：□是□否</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中标（成交）采购标的制造商是否为监狱企业：□是□否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SimSun" w:hAnsi="SimSun" w:eastAsia="SimSun" w:cs="SimSun"/>
          <w:color w:val="000000"/>
          <w:sz w:val="21"/>
          <w:u w:val="none"/>
        </w:rPr>
        <w:t xml:space="preserve">：</w:t>
      </w:r>
      <w:r>
        <w:rPr>
          <w:rFonts w:ascii="SimSun" w:hAnsi="SimSun" w:eastAsia="SimSun" w:cs="SimSun"/>
          <w:color w:val="000000"/>
          <w:sz w:val="21"/>
        </w:rPr>
        <w:t xml:space="preserve">☑否</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分包主要内容</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分包供应商/制造商名称（如供应商和制造商不同，请分别填写）：</w:t>
      </w:r>
      <w:r>
        <w:rPr>
          <w:rFonts w:ascii="SimSun" w:hAnsi="SimSun" w:eastAsia="SimSun" w:cs="SimSun"/>
          <w:color w:val="000000"/>
          <w:sz w:val="21"/>
          <w:u w:val="single"/>
        </w:rPr>
        <w:t xml:space="preserve">  / </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（8）中标（成交）供应商是否为外商投资企业：□是□否</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（9）是否涉及进口产品：□是□否</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（10）是否涉及节能产品：</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□是，《节能产品政府采购品目清单》的底级品目名称：</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□强制采购□优先采购</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□是，《环境标志产品政府采购品目清单》的底级品目名称：</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□强制采购□优先采购</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是否涉及绿色产品：</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□是，绿色产品政府采购相关政策确定的底级品目名称：</w:t>
      </w:r>
      <w:r/>
    </w:p>
    <w:p>
      <w:pPr>
        <w:ind w:left="0" w:right="0" w:firstLine="0"/>
        <w:jc w:val="both"/>
        <w:spacing w:before="21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□强制采购□优先采购</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（11）涉及商品包装和快递包装的，是否参考《商品包装政府采购需求标准（试行）》、《快递包装政府采购需求标准（试行）》明确产品及相关快递服务的具体包装要求：☑不涉及</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2.合同金额</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小写</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ab/>
        <w:t xml:space="preserve">大写：</w:t>
      </w:r>
      <w:r>
        <w:rPr>
          <w:rFonts w:ascii="SimSun" w:hAnsi="SimSun" w:eastAsia="SimSun" w:cs="SimSun"/>
          <w:color w:val="000000"/>
          <w:sz w:val="21"/>
          <w:u w:val="single"/>
        </w:rPr>
        <w:t xml:space="preserve">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分包金额（如有）：</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         </w:t>
      </w:r>
      <w:r>
        <w:rPr>
          <w:rFonts w:ascii="SimSun" w:hAnsi="SimSun" w:eastAsia="SimSun" w:cs="SimSun"/>
          <w:color w:val="000000"/>
          <w:sz w:val="21"/>
        </w:rPr>
        <w:tab/>
        <w:t xml:space="preserve">大写：</w:t>
      </w:r>
      <w:r>
        <w:rPr>
          <w:rFonts w:ascii="SimSun" w:hAnsi="SimSun" w:eastAsia="SimSun" w:cs="SimSun"/>
          <w:color w:val="000000"/>
          <w:sz w:val="21"/>
          <w:u w:val="single"/>
        </w:rPr>
        <w:t xml:space="preserve">        /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（2）合同定价方式（采用组合定价方式的，可以勾选多项）</w:t>
      </w:r>
      <w:r>
        <w:rPr>
          <w:rFonts w:ascii="SimSun" w:hAnsi="SimSun" w:eastAsia="SimSun" w:cs="SimSun"/>
          <w:color w:val="000000"/>
          <w:sz w:val="21"/>
          <w:u w:val="none"/>
        </w:rPr>
        <w:t xml:space="preserve">：</w:t>
      </w:r>
      <w:r>
        <w:rPr>
          <w:rFonts w:ascii="SimSun" w:hAnsi="SimSun" w:eastAsia="SimSun" w:cs="SimSun"/>
          <w:color w:val="000000"/>
          <w:sz w:val="21"/>
        </w:rPr>
        <w:t xml:space="preserve">☑固定单价</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（3）付款方式（按项目实际勾选填写）：</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☑分期付款：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（1）本项目合同签订，乙方提供二次深化图供甲方确认后，甲方向乙方支付本合同总价款的30%，作为项目预付款。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（2）乙方将本项目全部货物运抵甲方指定现场，且经双方书面核对数量、外观无误后，甲方向乙方支付至已完成本合同总价款的70%（含已付，扣除违约金等应扣部分）。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（3）乙方全部货物安装调试完成，且经甲方验收合格后，甲方向乙方支付至已完成供货且安装调试合格的本合同总价款的80%（含已付，扣除违约金等应扣部分）。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（4）乙方移交手续办理完成，且本项目结算审计完成后，甲方向乙方付至结算审定价款的100%。同时乙方缴纳5%质保金给甲方，质保期满后退还。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（A）每次付款前，乙方须向甲方开具合法合规的增值税发票，否则甲方有权拒绝支付，直至乙方开具合法合规的增值税发票为止，相关损失和不利责任由乙方全部自行承担。</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甲方支付给乙方的预付款，乙方只能用于与本项目有关的劳力、设备、材料、机械等费用，不得移作他用。甲方有权对乙方预付款的使用进行监督，如预付款用于支付与本项目无关的费用，甲方将立即停止付款并追回已付款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C）如甲方认为有必要的，甲方有权在全部货物安装调试完毕后，对室内空气质量进行检测，检测后质量及服务无问题的，方视为验收合格。</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3.合同履行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江苏省句容监狱，具体以甲方指定地点为准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SimSun" w:hAnsi="SimSun" w:eastAsia="SimSun" w:cs="SimSun"/>
          <w:color w:val="000000"/>
          <w:sz w:val="21"/>
          <w:u w:val="none"/>
        </w:rPr>
        <w:t xml:space="preserve">：</w:t>
      </w:r>
      <w:r>
        <w:rPr>
          <w:rFonts w:ascii="SimSun" w:hAnsi="SimSun" w:eastAsia="SimSun" w:cs="SimSun"/>
          <w:color w:val="000000"/>
          <w:sz w:val="21"/>
        </w:rPr>
        <w:t xml:space="preserve">☑是</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收取履约保证金形式：</w:t>
      </w:r>
      <w:r>
        <w:rPr>
          <w:rFonts w:ascii="SimSun" w:hAnsi="SimSun" w:eastAsia="SimSun" w:cs="SimSun"/>
          <w:color w:val="000000"/>
          <w:sz w:val="21"/>
          <w:u w:val="single"/>
        </w:rPr>
        <w:t xml:space="preserve">银行转账；银行汇款</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收取履约保证金金额：</w:t>
      </w:r>
      <w:r>
        <w:rPr>
          <w:rFonts w:ascii="SimSun" w:hAnsi="SimSun" w:eastAsia="SimSun" w:cs="SimSun"/>
          <w:color w:val="000000"/>
          <w:sz w:val="21"/>
          <w:u w:val="single"/>
        </w:rPr>
        <w:t xml:space="preserve">中标总价的10%</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履约担保期限：</w:t>
      </w:r>
      <w:r>
        <w:rPr>
          <w:rFonts w:ascii="SimSun" w:hAnsi="SimSun" w:eastAsia="SimSun" w:cs="SimSun"/>
          <w:color w:val="000000"/>
          <w:sz w:val="21"/>
          <w:u w:val="single"/>
        </w:rPr>
        <w:t xml:space="preserve">履约保证金至本项目下全部货物质保期满之日失效，甲方本项目下全部货物待设备安装调试培训合格后28日历天内，向乙方一次性无息退清履约保证金</w:t>
      </w:r>
      <w:r>
        <w:rPr>
          <w:rFonts w:ascii="SimSun" w:hAnsi="SimSun" w:eastAsia="SimSun" w:cs="SimSun"/>
          <w:color w:val="000000"/>
          <w:sz w:val="21"/>
        </w:rPr>
        <w:t xml:space="preserve">。</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00"/>
          <w:sz w:val="21"/>
          <w:u w:val="single"/>
        </w:rPr>
        <w:t xml:space="preserve">本项目不适用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4.合同验收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（1）验收组织方式</w:t>
      </w:r>
      <w:r>
        <w:rPr>
          <w:rFonts w:ascii="SimSun" w:hAnsi="SimSun" w:eastAsia="SimSun" w:cs="SimSun"/>
          <w:color w:val="000000"/>
          <w:sz w:val="21"/>
          <w:u w:val="none"/>
        </w:rPr>
        <w:t xml:space="preserve">：按甲方要求执行</w:t>
      </w:r>
      <w:r>
        <w:rPr>
          <w:rFonts w:ascii="SimSun" w:hAnsi="SimSun" w:eastAsia="SimSun" w:cs="SimSun"/>
          <w:color w:val="000000"/>
          <w:sz w:val="21"/>
        </w:rPr>
        <w:t xml:space="preserve">。</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验收主体：</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是否邀请本项目的其他供应商参加验收：按甲方要求执行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是否邀请专家参加验收：按甲方要求执行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是否存在破坏性检测：☑否</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详见本合同第三节的有关内容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详见本合同第三节的有关内容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（3）履约验收方式：按甲方要求执行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详见本合同第三节的有关内容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详见本合同第三节的有关内容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详见本合同第三节的有关内容</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（7）是否以采购活动中供应商提供的样品作为参考：不适用</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详见本合同第三节的有关内容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5.组成合同的文件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6.合同生效</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w:t>
      </w:r>
      <w:r>
        <w:rPr>
          <w:rFonts w:ascii="SimSun" w:hAnsi="SimSun" w:eastAsia="SimSun" w:cs="SimSun"/>
          <w:color w:val="000000"/>
          <w:sz w:val="21"/>
        </w:rPr>
        <w:t xml:space="preserve">生效。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7.合同份数</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叁</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叁</w:t>
      </w:r>
      <w:r>
        <w:rPr>
          <w:rFonts w:ascii="SimSun" w:hAnsi="SimSun" w:eastAsia="SimSun" w:cs="SimSun"/>
          <w:color w:val="000000"/>
          <w:sz w:val="21"/>
        </w:rPr>
        <w:t xml:space="preserve">份，均具有同等法律效力。</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2025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镇江句容市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附件：无。</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政府采购合同通用条款</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1.定义</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（7）其他术语解释，见【政府采购合同专用条款】。</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2.合同标的及金额</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2.1合同标的及金额应与中标（成交）结果一致。乙方为履行本合同而发生的所有费用均应包含在合同价款中，甲方不再另行支付其他任何费用。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3.履行合同的时间、地点和方式</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3.1乙方应当在约定的时间、地点，按照约定方式履行合同。</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4.甲方的权利和义务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4.2甲方有权要求乙方按时提交各阶段有关安排计划，并有权定期核对乙方提供货物数量、规格、质量等内容。甲方有权督促乙方工作并要求乙方更换不符合要求的货物。</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4.3甲方有权要求乙方对缺陷部分予以修复，并按合同约定享有货物保修及其他合同约定的权利。</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4.4甲方应当按照合同约定及时对交付的货物进行验收，未在【政府采购合同专用条款】约定的期限内对乙方履约提出任何异议或者向乙方作出任何说明的，视为验收通过。</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4.5甲方应当根据合同约定及时向乙方支付合同价款，不得以内部人员变更、履行内部付款流程等为由，拒绝或迟延支付。</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4.6国家法律法规规定及【政府采购合同专用条款】约定应由甲方承担的其他义务和责任。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5.乙方的权利和义务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5.1签署合同后，乙方应确定项目负责人（或项目联系人），负责与本合同有关的事务。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5.4国家法律法规规定及【政府采购合同专用条款】约定应由乙方承担的其他义务和责任。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6.合同履行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6.1甲乙双方应当按照【政府采购合同专用条款】约定顺序履行合同义务；如果没有先后顺序的，应当同时履行。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7.货物包装、运输、保险和交付要求</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合同涉及商品包装、快递包装的，除【政府采购合同专用条款】另有约定外，包装应适应远距离运输、防潮、防震、防锈和防野蛮装卸等要求，确保货物安全无损地运抵【政府采购合同专用条款】约定的指定现场。</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7.2除【政府采购合同专用条款】另有约定外，乙方负责办理将货物运抵本合同规定的交货地点，并装卸、交付至甲方的一切运输事项，相关费用应包含在合同价款中。</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7.3货物保险要求按【政府采购合同专用条款】规定执行。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7.5乙方在运输到达之前应提前通知甲方，并提示货物运输装卸的注意事项，甲方配合乙方做好货物的接收工作。</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7.6如因包装、运输问题导致货物损毁、丢失或者品质下降，甲方有权要求降价、换货、拒收部分或整批货物，由此产生的费用和损失，均由乙方承担。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8.质量标准和保证</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8.1质量标准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8.2保证</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（3）乙方收到通知后，应在【政府采购合同专用条款】规定的响应时间内以合理的速度免费维修或更换有缺陷的货物或部件。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9.权利瑕疵担保</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9.1乙方保证对其出售的货物享有合法的权利。</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9.2乙方保证在交付的货物上不存在抵押权等担保物权。</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9.3如甲方使用上述货物构成对第三人侵权的，则由乙方承担全部责任。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10.知识产权保护</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11.保密义务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12.合同价款支付</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12.1合同价款支付按照国库集中支付制度及财政管理相关规定执行。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13.履约保证金</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13.1乙方应当以支票、汇票、本票或者金融机构、担保机构出具的保函等非现金形式提交。</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13.3甲方在项目通过验收后按照【政府采购合同专用条款】规定的时间内将履约保证金退还乙方；逾期退还的，乙方可要求甲方支付违约金，违约金按照【政府采购合同专用条款】规定支付。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14.售后服务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14.1除项目不涉及或采购活动中明确约定无须承担外，乙方还应提供下列服务：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（3）在【政府采购合同专用条款】约定的期限内对所有的货物实施运行监督、维修，但前提条件是该服务并不能免除乙方在质量保证期内所承担的义务；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（5）依照法律、行政法规的规定或者按照【政府采购合同专用条款】约定，货物在有效使用年限届满后应予回收的，乙方负有自行或者委托第三人对货物予以回收的义务；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（6）【政府采购合同专用条款】规定由乙方提供的其他服务。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14.2乙方提供的售后服务的费用已包含在合同价款中，甲方不再另行支付。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乙方提供的产品不符合合同约定的质量标准或存在产品质量缺陷，甲方有权要求乙方根据【政府采购合同专用条款】要求及时修理、重作、更换，并承担由此给甲方造成的损失。</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15.2迟延交货的违约责任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付时间或延期提供服务。</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15.3迟延支付的违约责任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甲方存在迟延支付乙方合同款项的，应当承担【政府采购合同专用条款】规定的逾期付款利息。</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15.4其他违约责任根据项目实际需要按【政府采购合同专用条款】规定执行。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合同变更、中止与终止</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16.1合同的变更</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16.4涉及国家利益、社会公共利益的情形</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17.合同分包</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17.1乙方不得将合同转包给其他供应商。涉及合同分包的，乙方应根据采购文件和投标（响应）文件规定进行合同分包。</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17.2乙方执行政府采购政策向中小企业依法分包的，乙方应当按采购文件和投标（响应）文件签订分包意向协议，分包意向协议属于本合同组成部分。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18.不可抗力</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18.1不可抗力是指合同双方不能预见、不能避免且不能克服的客观情况。</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18.2任何一方对由于不可抗力造成的部分或全部不能履行合同不承担违约责任。但迟延履行后发生不可抗力的，不能免除责任。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19.解决争议的方法</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19.3如甲乙双方有争议的事项不影响合同其他部分的履行，在争议解决期间，合同其他部分应当继续履行。</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20.政府采购政策</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20.1本合同应当按照规定执行政府采购政策。</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21.法律适用</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21.1本合同的订立、生效、解释、履行及与本合同有关的争议解决，均适用法律、行政法规。</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21.2本合同条款与法律、行政法规的强制性规定不一致的，双方当事人应按照法律、行政法规的强制性规定修改本合同的相关条款。</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22.通知</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22.2一方当事人变更名称、住所、联系人、联系电话或电子邮箱等信息的，应当在变更后3日内及时书面通知对方，对方实际收到变更通知前的送达仍为有效送达。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23.合同未尽事项</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23.1合同未尽事项见【政府采购合同专用条款】。</w:t>
      </w:r>
      <w:r/>
    </w:p>
    <w:p>
      <w:pPr>
        <w:ind w:left="0" w:right="0" w:firstLine="48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第三节 </w:t>
      </w:r>
      <w:r>
        <w:rPr>
          <w:rFonts w:ascii="SimSun" w:hAnsi="SimSun" w:eastAsia="SimSun" w:cs="SimSun"/>
          <w:b/>
          <w:color w:val="000000"/>
          <w:sz w:val="21"/>
          <w:u w:val="none"/>
        </w:rPr>
        <w:t xml:space="preserve">政府采购合同专用条款</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3"/>
        <w:gridCol w:w="1517"/>
        <w:gridCol w:w="62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对乙方提供的货物提出异议或作出说明的期限：开箱检验后28日历天内。如需委托第三方机构检测（鉴定）的，检测（鉴定）期间的时长（自甲方出具书面委托之日起至第三方机构出具书面检测（鉴定）报告止）不计入上述期限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对乙方提供的货物安装、调试、集成服务提出异议或作出说明的期限：试运营期或测试期满后84日历天内。如需委托第三方机构检测（鉴定）的，检测（鉴定）期间的时长（自甲方出具书面委托之日起至第三方机构出具书面检测（鉴定）报告止）不计入上述期限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对乙方提供的其他合同项下内容提出异议或作出说明的期限：乙方提供相关产品（服务）后28日历天内。如需委托第三方机构检测（鉴定）的，检测（鉴定）期间的时长（自甲方出具书面委托之日起至第三方机构出具书面检测（鉴定）报告止）不计入上述期限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1、甲方有义务对乙方的价格体系进行保密，不得向甲方以外的第三方泄露。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2、甲方有义务监督乙方合同的执行情况。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3、甲方有义务知会乙方与供货必需的项目状况。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4、甲方有义务及时通知乙方联系方式的变更。</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不对货物进行监造，但应参与交货前检验，期间发生的甲方代表的交通、食宿费用由甲方全部自行承担。甲方在检验中如发现货物不符合合同约定的标准，则有权提出异议，乙方应采取必要措施消除货物与合同的不符，由此增加的费用和（或）造成的延误由乙方负责。甲方代表参与交货前检验及签署交货前检验记录的行为，不视为对货物质量的确认，不影响在乙方交货后，甲方依照合同约定对货物提出质量异议和（或）退货的权利，也不免除乙方依照合同约定对货物所应承担的任何义务或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6、甲方应切实履行廉洁义务、承担廉政责任，不得向乙方直接或变相索要任何好处费等。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无条件做好自身承包范围内的成品保护工作，直至正式验收后交付使用，该费用已考虑在投标报价中，甲方不另行支付。乙方必须对自己直接或间接的错误或遗漏而造成的其他设施、邻近建筑物或他人的损（伤）害进行的修改或修复工作负责，一切由此产生的费用由乙方承担。在设备进场搬运、安装过程中，因措施不当造成室内外家具、设施或墙面损坏/墙漆刮花等，乙方须立即维修、更换和赔偿，确保家具、物品、设施、墙面完好并正常使用，费用由乙方承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遵守甲方对现场安全保卫管理的有关规定，服从甲方对现场安全保卫的统一管理，加强现场值班及巡视，保护运送至现场的材料设备、现场办公室的安全，若因乙方安全管理及保卫措施不力导致己方及第三方出现安全事故或引起偷盗、损坏事件的，乙方承担相应责任和损失。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安全责任由乙方自负。乙方应当遵守甲方安全生产有关管理规定，严格按安全标准组织项目实施，并随时接受甲方的安全检查人员依法实施的监督检查，采取必要的安全防护措施，消除事故隐患，安全防护费用已含在合同价款内。由于乙方安全措施不力造成事故的，其责任和因此发生的费用（包括造成甲方项目延误，并由此产生的全部损失等）由乙方自行承担，并承担所有赔偿费用。因乙方原因造成现场停工的，乙方按交货期延误条款支付相应的违约金，且交货期不予顺延，同时甲方还保留进一步索赔的权力。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遵守政府和市容、环保等有关部门对项目现场的一切规定和要求，承担因自身原因违反有关规定造成的损失和罚款；项目实施过程中的环保、市容、城建、治安等相关手续由乙方按规定负责办理，费用含在投标报价中；乙方必须并自行解决好与四邻的交通、环卫和作业噪音、与周边环境的衔接等问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5、乙方应充分考虑中考、高考、节假日及城市有关重大活动等对交货期、成本造成的影响。发生上述情况时，甲方同意按实际发生天数顺延本项目交货期。</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6、签订合同前，乙方须出具所投货物制造厂商的授权书或货物制造厂商的质量保证书，以确保货源的真实性、可靠性，及售后服务的稳定性。</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7、乙方所提供的货物必须满足合同技术要求以及最新相关国家、行业和地方标准要求，合同执行过程中规范如有调整，按最新规范执行；存在多个标准的，按最高标准执行。</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保证对其提供的货物拥有完全的所有权和处置权或取得相关授权，且无任何著作权、商标权或其他知识产权方面的权利限制或瑕疵。若因此给甲方造成损失的，乙方应承担全部赔偿责任。乙方保证其所提供的所有产品都拥有相关知识产权授权证明，归属或技术来源正当合法，未剽窃他人成果，未侵犯他人的知识产权或商业秘密。若发生任何第三方欲就上述权利或利益向甲方追索，并给甲方造成经济损失，甲方有权向乙方索赔，乙方同意承担连带保证责任。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必须对项目上使用的所有材料和设备进行检查和验收，配合甲方做好检查、抽样、封样、送检等工作，并保证所有用于项目上的材料及设备符合本项目所涉及的有关规范及设计的要求，否则，由乙方承担由此造成的所有责任和损失。</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10、由于现场实施和管理需要、现场平面布置等发生变化而造成乙方现场布置需要调整时，乙方需要无条件服从，并承担相应费用。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11、乙方应设立配合甲方的客户服务专员，统一协调乙方的操作。乙方联系人：【     】联系方式：【    】。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有义务在签订合同之前向甲方提供乙方产品的详细资料，包括产品性能介绍、检查报告、图片资料等。乙方保证其所提供产品与本合同中所规定的型号、规格和数量完全相符且保证为全新、完整、未使用的产品，质量是优良的，并符合本合同中所述的相关技术规范和质量标准的要求，并向甲方提供产品的合格证书。所提供的技术文件是规范的、正确的、最新的和完整的。如产品部分或全部属于进口产品，则乙方应提供产品原产地证明、国家检验检疫部门的检验证明和其他证明文件。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13、对于甲方项目所在地政府部门有准用要求的产品，乙方有义务保证通过当地政府部门的准用检查，并获得通过当地的准许使用证明。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14、乙方有义务提供协调配合等技术支持工作，确保提供的产品质量符合国家标准、行业规范以及样板要求，并保证一次性通过项目所在地区质监部门、技监部门对货物的检测。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15、乙方有义务确保其人员在送货、卸货及现场项目实施过程中的人员安全，因乙方人员责任引发安全事故的，一切责任由乙方负责。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16、乙方有义务保证乙方接受甲方人员的考察及监造。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有义务认真履行合同中规定的各种义务，保质、保量地完成供货、安装调试、交付、售后服务等方面的相关工作，对其提供产品及其配套服务的质量负有全部责任，并承担因产品质量瑕疵给需方所造成的直接和间接经济损失（间接经济损失以法院判决为准）。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18、货物自运抵用户现场至交付使用过程中的看护防盗工作由乙方自行负责，由于看管不利等造成的损失，由乙方自行承担。相关费用由乙方自行考虑，含在投标报价中，不报视同优惠，竣工结算时不作调整。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在备品备件停止生产的情况下，乙方应事先将相关停止生产的计划通知甲方，使甲方有足够的时间考虑是否需要加购所需备品备件。在备品备件停止生产后，且相关货物超出质保期但在货物设计使用寿命期内时，乙方应根据甲方要求向甲方提供原备件的代用品（代用品的品质不低于原配件的性能指标），并免费向甲方提供备件及备件代用品的规格参数资料等。</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20、甲方对产品有特殊要求时，按买卖双方商定的技术条件或补充的技术要求执行。</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21、乙方自行承担本项目人员的交通、食宿等费用。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22、未尽事宜，由甲乙双方签订补充协议解决。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投标函；商务和技术偏差表；合同专用条款；合同通用条款；供货要求；报价表；中标货物技术性能指标的详细描述；技术服务和质保期服务计划；本项目招标文件及中标人的投标文件；其他合同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对货物进行妥善包装，以满足货物运至指定现场及在指定现场保管的需要。包装应采取防潮、防晒、防锈、防腐蚀、防震动及防止其它损坏的必要保护措施，从而保护货物能够经受多次搬运、装卸、长途运输并适宜保管。</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2、每个独立包装箱内应附装箱清单、质量合格证、装配图、说明书、操作指南等资料。</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3、乙方相关货物的包装应按国家标准、行业（专业）标准规定及技术要求执行，由于包装搬运不妥造成的货物锈蚀、损坏、丢失均由乙方承担责任，甲方有权拒收货物。</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4、乙方应在每一包装箱相邻的四个侧面以不可擦除的、明显的方式标记必要的装运信息和标记，以满足货物运输和保管的需要。</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货物的特点和运输、保管的不同要求，乙方应在包装箱上清楚地标注“小心轻放”、“此端朝上，请勿倒置”、“保持干燥”等字样和其他适当标记。对于专用合同条款约定的超大超重件，乙方应在包装箱两侧标注“重心”和“起吊点”以便装卸和搬运。如果发运货物中含有易燃易爆物品、腐蚀物品、放射性物质等危险品，则应在包装箱上标明危险品标志。</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6、包装物甲方不予退还给乙方，相关费用已包含在乙方的投标报价中，甲方不另行支付。</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1、本货物交货地点为【江苏省镇江句容市下蜀镇亭子句容监狱内甲方指定现场】，具体甲方通知为准。收货联系人：【  】，联系人电话：【   】。甲方变更交货地点和收货人的，应提前7天书面通知乙方。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2、乙方按甲方要求的地点卸货，乙方负责办理运输和装卸，装卸费、下力费、保管费等相关费用由乙方负责。</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接甲方书面送货通知后【7】日内货送至甲方指定现场。如乙方未经甲方同意擅自送货到合同指定交付地点的，由此产生的运杂费、保管费等均由乙方承担，相关费用由甲方直接从合同价款中扣除。相关费用扣除不豁免乙方的任何责任，乙方必须按照甲方要求，按批次送货到指定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1、乙方应自行选择适宜的运输工具及线路安排货物运输。</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2、除甲方另有要求外，每件能够独立运行的货物乙方应整套装运。该货物安装、调试、考核和运行所使用的备品、备件、易损易耗件等应随相关的主机一齐装运。</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3、乙方应至少在货物预计启运 7日前，将货物名称、数量、箱数、总毛重、总体积（用m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表示）、每箱尺寸（长×宽×高）、装运货物总金额、运输方式、预计交付日期和货物在运输、装卸、保管中的注意事项等预先通知甲方，并在货物启运后 24 小时之内正式通知甲方。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进行通知时，如果发运货物中包括专用合同条款约定的超大超重包装，则乙方应将超大和（或）超重的每个包装箱的重量和尺寸通知甲方；如果发运货物中包括易燃易爆物品、腐蚀物品、放射性物质等危险品，则危险品的品名、性质、在运输、装卸、保管方面的特殊要求、注意事项和处理意外情况的方法等，也应一并通知甲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5、按甲方要求地点卸货，乙方负责办理运输和装卸，下力费、保管费等相关费用由乙方负责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乙方应自行为本项目下货物办理保险，相关费用已包含在乙方的投标报价中，甲方不另行支付。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1、本项目下全部货物的质量保证期为【     】个月。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2、乙方指定本项目质保期服务联系人为【    】，其联系电话为【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为质保期服务配备充足的技术人员、工具和备件并保证提供的联系方式畅通。如果任何技术人员不合格，甲方有权要求乙方撤换，因撤换而产生的费用应由乙方承担。在不影响质保期服务并且征得甲方同意的条件下，乙方也可自负费用更换其技术人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4、乙方应就质保期服务的情况进行记录，记载货物故障发生的时间、原因及解决情况等，由甲方签字确认，并在质量保证期结束后提交给甲方。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5、质量保证期届满后，甲方向乙方出具货物质量保证期届满证书的时间：质量保证期满后28日历天内。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货物质量缺陷响应时间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收到甲方通知后做出响应的时间：中标人须开通7*24小时全天候服务热线，确保货物和系统运行过程中遇异常情况及时进行处置。如货物在保修期内发生故障时，乙方应在接到甲方报修电话后的2小时内予以响应。如果乙方未在上述时间内作出响应，则甲方有权自行或委托他人解决相关问题或查找和解决货物的故障，乙方应承担由此发生的全部费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解决货物故障的时间：如货物在保修期内发生故障，乙方应在接到招标人报修电话后的2小时内予以响应，并在8小时内修复或排除故障。对于较大或重大故障，乙方应于12小时内完成修复工作，乙方在12小时内不能排除或修复故障时，应及时向甲方提供新配件替换，并于24小时内修复或排除相关故障，否则甲方将自行采取必要的措施，由此产生风险和费用应由乙方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第11.1款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1、甲乙双方须遵守保密的有关规定，开展本项目工作。未经对方同意，任何一方当事人不得将本项目任何的有关文件、技术秘密、需要保密的资料和信息泄露给他人或公开发表与引用。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2、乙方可以为实现合同目的而复制、使用此类文件，但不能用于与合同无关的其他事项。未经甲方书面同意，乙方不得为了合同以外的目的而复制、使用上述文件或将之提供给任何第三方。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3、乙方应在项目开始阶段对其人员明确保密责任，乙方的相关人员泄密给甲方造成损失的，由乙方承担一切法律后果和经济赔偿。同时，甲方将向乙方追偿本项目合同总价的20%作为违约金。</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本项目开展过程中，由甲方提供或由乙方通过工作渠道得到的资料和数据等，仅限于乙方在本项目中使用。在本项目结束或合同终止时，乙方应将上述资料及其电子文本、复印件、数据摘要等全部归还甲方。设乙方及其人员无论是在服务期间或服务结束后均不得以任何形式(包括但不限于：Email、网络传阅等）向第三方泄露上述的资料和数据；未经甲方同意，也不得引用或发表上述的资料和数据，否则乙方须承担相关一切法律后果，并向甲方支付经济赔偿。同时，甲方将向乙方追偿本项目合同总价的20%作为违约金。</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5、乙方如发现有泄密事件，应尽快通知甲方，并协助甲方做好调查和处理工作，以减少损失。</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6、乙方应遵守甲方作为国家涉密单位的特殊保密要求。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1、本项目的合同价款采用人民币支付。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2、付款条件</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（1）本项目合同签订，乙方提供二次深化图供甲方确认后，甲方向乙方支付本合同总价款的30%，作为项目预付款。</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（2）乙方将本项目全部货物运抵甲方指定现场，且经双方书面核对数量、外观无误后，甲方向乙方支付至已完成本合同总价款的70%（含已付，扣除违约金等应扣部分）。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（3）乙方全部货物安装调试完成，且经甲方验收合格后，甲方向乙方支付至已完成供货且安装调试合格的本合同总价款的80%（含已付，扣除违约金等应扣部分）。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（4）乙方移交手续办理完成，且本项目结算审计完成后，甲方向乙方付至结算审定价款的100%。同时乙方缴纳5%质保金给甲方，质保期满无质量问题，采购人在30个工作日内无息返还质保金。</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（A）每次付款前，乙方须向甲方开具合法合规的增值税发票，否则甲方有权拒绝支付，直至乙方开具合法合规的增值税发票为止，相关损失和不利责任由乙方全部自行承担。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甲方支付给乙方的预付款，乙方只能用于与本项目有关的劳力、设备、材料、机械等费用，不得移作他用。甲方有权对乙方预付款的使用进行监督，如预付款用于支付与本项目无关的费用，甲方将立即停止付款并追回已付款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（C）如甲方认为有必要的，甲方有权在全部货物安装调试完毕后，对室内空气质量进行检测，检测后质量及服务无问题的，方视为验收合格。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详见本合同第三节政府采购合同专用条款的其他相关约定。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1、如乙方未能履行合同规定的义务，甲方有权从乙方的履约保证金中取得补偿。</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2、本合同下全部货物交付并通过甲方验收后的28日历天内，甲方向乙方一次性退清履约保证金的剩余部分（无息）。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本项目质量保证期详见合同专用条款第二节第8.2（1）项的有关规定。质量保证期期满后，乙方对其提供的货物和服务的运行监督、维修期限，由甲乙双方协商确定。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对货物的规格、标准、技术性能考核指标等符合合同约定，能安全和稳定运行，货物（包括全部部件）全新、完整、未使用过等事项进行保证：乙方所提供货物的材料、质量、规格等不得低于甲方招标文件技术要求，亦不得低于乙方投标时自己所投产品的材料、质量、规格等。</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提供的产品不符合合同约定的质量标准或存在产品质量缺陷时，甲方予以拒收，并要求乙方根据合同约定的质量标准重新供货，乙方重新供货的产品应为全新产品，不得是乙方修理后的产品，由此产生的装卸费、生产费等全部费用均由乙方全部承担，由此造成交货期延误的责任由乙方全部自行承担，约定的交货期不予顺延，同时乙方还应承担由此给甲方造成的损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凡由于乙方造成的交货期延误或影响项目进度（不可抗力除外），乙方须按人民币10000元/天的标准向甲方支付违约金。甲方可从应向乙方支付的任何款项中扣除此违约金，此违约金的支付并不能解除乙方完成本合同项下货物供货及其相关服务的责任和合同规定的其它责任。乙方交货延误超过7日历天的，乙方除按合同规定向甲方缴纳违约金外，甲方有权单方面与乙方解除合同，并没收乙方全部履约保证金，乙方对此不得提供任何异议。甲方与乙方解除合同的，以甲方书面通知乙方结束合同之日为算，乙方在甲方书面通知乙方解除合同之日前（含当天）已运抵甲方</w:t>
            </w:r>
            <w:r>
              <w:rPr>
                <w:rFonts w:ascii="SimSun" w:hAnsi="SimSun" w:eastAsia="SimSun" w:cs="SimSun"/>
                <w:color w:val="000000"/>
                <w:sz w:val="21"/>
              </w:rPr>
              <w:t xml:space="preserve">现场的货物，经甲方检验并通过验收后，甲方与乙方按本合同条款相关规定结清货款，未能通过验收的货物甲方一律拒收，并由乙方在7日内清运出项目范围至少2公里开外处，乙方逾期不清运的，甲方有权将相关货物做无主物处理；乙方在甲方书面通知乙方解除合同之日后运抵甲方现场的货物，甲方一律拒收，并由乙方在7日内清运出项目范围至少2公里开外处，乙方逾期不清运的，甲方有权将相关货物做无主物处理。</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2、如乙方迟延交货（合同规定的不可抗力除外）的，即使甲方同意延长交付期，仍将扣除乙方履约保证金的50%，乙方交付使用货物迟延超过3天以上（含3天）的，甲方扣除乙方履约保证金的100%。</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3、因乙方原因造成交货期延误的，逾期违约金的上限：以合同总价的10%为上限（甲方扣除乙方履约保证金的部分不纳入违约金上限的计算中）。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因本合同及合同有关事项发生的争议，按下列第（2）种方式解决：</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（1）向镇江仲裁委员会申请仲裁；</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项目所在地</w:t>
            </w:r>
            <w:r>
              <w:rPr>
                <w:rFonts w:ascii="SimSun" w:hAnsi="SimSun" w:eastAsia="SimSun" w:cs="SimSun"/>
                <w:color w:val="000000"/>
                <w:sz w:val="21"/>
              </w:rPr>
              <w:t xml:space="preserve">人民法院起诉。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1、签约合同价是否为固定价格的约定：</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用全费用综合单价。全费用综合单价应包含但不限于：货物及材料的价格、包装费、运杂费(运抵甲方工地现场）、运输保险费、随货提供的备品备件费及专用工具费、配套及辅助材料设备费、上货费、卸货费（含二次搬运费）、进退场费、场内运输费、安装、系统调试、成品保护费、交付运行、劳务费、资料费、培训费、运维费、质保期内维修保养费用、售后服务、项目特征未描述但完成此工艺所必须的工作费用、各种应由乙方缴纳的规费、通过相关部门验收相关费用、保险、利润、税金、政策性文件规定及合同包含的所有风险、责任等各项所有应有费用以</w:t>
            </w:r>
            <w:r>
              <w:rPr>
                <w:rFonts w:ascii="SimSun" w:hAnsi="SimSun" w:eastAsia="SimSun" w:cs="SimSun"/>
                <w:color w:val="000000"/>
                <w:sz w:val="21"/>
              </w:rPr>
              <w:t xml:space="preserve">及乙方认为需要的其它费用等一切费用。本项目全费用综合单价结算时不予调整，工程量按实结算。乙方已充分考虑各类市场风险和政策性调整确定风险系数计入报价，全费用综合单价今后不作调整。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的任何错漏、优惠、竞争性报价不得作为减轻责任、减少服务、增加收费、降低质量的理由。在本项目的安装、调试、验收过程中，如存在漏项、缺件等情况时，乙方应无条件、无偿补齐，所发生的一切费用，已包含在乙方的报价中。除招标文件和合同规定可以调整的以外，该类费用以后不做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（3）乙方应在《报价表》中以表格形式详细说明价格构成，以及价格构成各项因素的单价和总价。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并不保证所提供的资料全面而准确地反映工程的实际状况，乙方应自行踏勘现场，在充分了解本项目特点和项目现场后作出自己的判断和推测，并对自己的判断和推测负责。乙方应结合企业自身情况，充分考虑可能产生的风险费用并计入投标报价中，该类费用今后不予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已自行对工程现场和周围环境进行勘察，并充分了解工地及周边位置、环境、道路、储存空间、装卸限制及任何其他足以影响合同价款的情况，乙方如因此忽视或误解场地及周围情况而导致的成本增加或交货期延长等，甲方一律不予认可。勘察现场所发生的费用及安全责任由乙方承担。因乙方未能全面、完整的进行现场踏勘而导致的其中标后相关费用发生增加的，增加部分费用由乙方全部自行承担，且相应交货期不予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（6）乙方须根据招标文件中的交货、交付使用时间，充分考虑中标后至货物交货、交付使用时间的设备及材料涨价风险，并在投标报价予以考虑，该类费用今后不予调整。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（7）乙方需要配合甲方进行二次深化设计（如有），且在货物生产和进场之前须与项目部确定最终供货尺寸。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（8）投标报价中还应包括但不限于下述内容：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①招标文件中已经明示或暗示的风险；</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②可以或应该预见的，为完成整体工程内容所必须考虑的风险；</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③各项施工措施、技术措施、安全文明施工措施。</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以上所有费用由乙方承担并含在投标报价中。如乙方未单独列项的，视为以含在其全费用综合单价中，验收时不得增加。</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2、如检验时发现的货物短缺、损坏或出现其他与合同约定不符合的情况的，责任承担方的约定：</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（1）货物验收：</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设备、材料运抵甲方指定现场后，甲乙双方应指派代表共同对货物进行检验。甲方应在检验前三天通知乙方检验的日期。乙方应派其人员到甲方指定地点参加检验，费用由乙方自理。乙方在上述日期内拒绝或未参加检验的，甲方和（或）甲方指定的收货人有权单独进行检验，相关检验结果视为乙方自动接受。</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上述各方应共同签署检验报告，该报告应详细列明检验结果，包括检验合格或发现的任何货物短缺、毁损或与合同规定的不符之处。对检验中发现货物短缺、毁损或与合同规定有不符之处的，即为检验不合格，甲方（或）甲方指定的收货人有权拒收货物；乙方应在接到甲方通知后立即无条件免费补齐、调换以上货物，检测直至无疑义后，方为第一次验收合格；同时乙方还应检查分析相关原因，追究责任人责任。因检验中发现货物短缺、毁损或与合同规定有不符之处产生的一切费用（含额外的运输费用等）由乙方全部承担。如在甲方通知的期限内，乙方未能进行修理、更换或</w:t>
            </w:r>
            <w:r>
              <w:rPr>
                <w:rFonts w:ascii="SimSun" w:hAnsi="SimSun" w:eastAsia="SimSun" w:cs="SimSun"/>
                <w:color w:val="000000"/>
                <w:sz w:val="21"/>
              </w:rPr>
              <w:t xml:space="preserve">补足的，乙方应承担本合同逾期交货的违约责任，逾期修理、更换或补足超过14日历天的，视为乙方拒绝向甲方提供相关货物，甲方有权指定第三方单位完成该货物供货，相关费用从乙方的合同价款中直接扣除支付给第三方单位，乙方须按相关货物价款的两倍向甲方支付违约金。</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检验合格的结果仅能够作为货物在外观、数量、型号、规格上完好无缺失的证明以及乙方履行其义务的必要证据，验货合格不使甲方丧失因质量问题而向乙方索赔和求偿的权利，同时不解除乙方对于货物质量缺陷或瑕疵负有的相应担保责任。</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④验货合格后，乙方应按照甲方要求完成货物安装、调测等工作。若乙方已满足本项目所有供货要求及伴随服务后，乙方可申请组织验收，验收合格后，甲方向乙方签发验收合格证书。</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乙方供货至现场时须提供包括但不限于以下资料：产品合格证、质保书、产品使用及安装说明书、检测报告。乙方应按照国家有关法律、法规、规章、规范、“三包”规定和买卖双方约定的服务承诺提供服务。因乙方行使产品保修服务义务所产生的一切费用由乙方自行承担。</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⑥乙方必须严格按照投标时列明的投标品牌供货。乙方提供小样、产品样本或实际采购使用的设备材料不符合要求的，甲方有权要求乙方免费更换。</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在实际采购、验收时发现乙方所供设备材料的技术参数和要求不满足其在投标时承诺（或承诺响应）的全部技术参数及要求的，属于乙方的违约行为，乙方须按未达标货物金额的两倍向甲方支付违约金，同时甲方有权要求乙方免费更换。</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（2）货物验收标准：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①招标文件技术规格书中明确的标准和技术要求。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②与合同货物有关的最新版本的中华人民共和国国家标准、部颁标准、国际标准。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③乙方随投标文件提供货物制造国的制造及验收的官方标准或货物验收大纲，经甲方确认后，将作为对货物的验收依据之一（如有）。</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④乙方在澄请投标文件时作出的承诺，经甲方确认后，将作为对货物的验收依据之一。货物验收应同时符合招标文件和投标文件中明确的指标。</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甲方有需要委托第三方检测机构对货物进行抽样检验的，第三方检测机构将根据技术条件及要求进行抽样检验，乙方有权参加相关抽样检验。如经抽样检验发现货物数量或质量不满足合同要求、货物损坏、货物缺失的，乙方应根据相关抽样检验结果和甲方要求对货物免费进行更换，同时承担第三方检测机构的抽样检验费用。</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（4）甲方应提前3日将需要检验的事项通知乙方。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乙方是否有义务在验收款支付函签署后应甲方要求提供相关技术服务，协助甲方采用一切必要措施使货物达到技术性能考核指标的约定：无论甲方是否签署验收款支付函，乙方均有义务应甲方要求提供相关技术服务，并协助甲方采用一切必要措施使货物达到技术性能考核指标，相关费用均由乙方承担，已包含在合同价款内,结算不再调整。乙方应提供如下服务：</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（1）实施所供货物的现场安装和（或）试运行。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（2）监督所供货物的现场安装和（或）试运行并提供技术指导。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（3）提供货物安装和（或）维修所需的工具。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（4）就所供货物的安装、试运行、运行、维护、修理等方面对甲方人员进行培训。</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（5）乙方应交付技术资料的名称、期限和方式：</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①投标时提供的注明货物型号规格和主要技术性能参数（须经正式印刷的产品样本，非电脑打印版）。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②交货时随货物提供包括但不仅限于以下内容：货物机械总图、基础图、操作使用说明书；电路图；控制系统原理图；维修保养图册；零部件、辅机、选配件及外购件图册；备品备件及专用工具、易损件清单；管路布置图；安装工艺图；装箱单等。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③进口货物的原产地证明、质量合格证书、出厂前检测报告等资料。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④外购件使用说明书，产品合格书证，产品安全合格证明等。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⑤货物控制系统的编程方式，正常运行的管理软件、升级软件及专用磁卡等。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⑥在甲方指定地点，货物经使用方验收无误后，并提供所需单据的日期视为交货日期。</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注：上述资料和文件的数量：一式肆份。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4、标的物所有权转移：自乙方完成本货物的供货及安装工作且甲方签署验收合格证书后，货物的所有权和风险转移至甲方。</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5、人员管理</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现场负责人不得擅自更换。确需换人的，乙方应至少提前7日历天书面通知甲方，经甲方批准后方可换人，更换人员对被更换人员的前序工作继续承担前任应负的责任。未经甲方同意，乙方擅自更换现场负责人每更换一次，须按人民币200000元/人/次的标准向甲方支付违约金。</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人员无法胜任本项目，出现下列情况之一的，经甲方提出后，乙方必须在24小时内调离本项目范围，否则乙方须按人民币50000元/人/天的标准向甲方支付违约金；同时，乙方仍须在3日历天内用甲方批准的合格人员代替无法胜任本项目的人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①现场项目进度缓慢，无法达到甲方要求的</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②施工质量达不到合同规范要求，不熟悉本专业工作的,；</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③不能积极配合甲方的正常工作的；</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④与乙方投标及签订合同时的人员名册不符，且未经甲方认可的；</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⑤与本项目无关的人员。</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6、本项目的其他考核内容和标准与本合同同步执行，针对同一事项考核标准不一致时，按最为严格者执行。</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7、在合同履行过程中，如需对合同进行变更，双方应签订书面协议，并经双方法定代表人（单位负责人）或其授权代表签字并加盖单位章后生效。</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保密协议书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甲方：江苏省句容监狱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 年月日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w:t>
      </w:r>
      <w:r>
        <w:rPr>
          <w:rFonts w:ascii="SimSun" w:hAnsi="SimSun" w:eastAsia="SimSun" w:cs="SimSun"/>
          <w:color w:val="000000"/>
          <w:sz w:val="21"/>
          <w:u w:val="single"/>
        </w:rPr>
        <w:t xml:space="preserve">    南京</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根据中华人民共和国有关法律、法规，经甲乙双方协商一致，就甲方委托乙方进行所涉及的秘密信息（资料、数据、技术等）事宜，双方达成协议如下：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第一条总则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同意，在合同（以下简称本合同）的签订、履行过程中通过口头、书面、电子或其他方式知悉的对方某些非公开的、保密的、专业的数据和信息，除该方作出相反的书面说明外，均应视为该方的秘密或商业秘密。需保密的资料包括但不限于：项目文档及技术代码、网络、设备、服务器资料、系统运行情况、相关数据以及属于第三方但对方负有保密义务的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三、本协议为本采购合同的从属合同。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第二条乙方义务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一、乙方同意遵守甲方有关保密的各项管理规定。甲方有权依据上述制度对乙方进行检查并按照相关的规定对乙方的违规行为进行处罚。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五、乙方承诺，其所属员工对上述保密及非侵害条款负有履行义务，乙方通过一定的书面手段保证上述承诺。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六、为保证教育考试工作安全保密，保密要求如下：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1.乙方必须遵守国家的保密法律法规和甲方的相关保密管理要求。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2.乙方在项目实施期间接受甲方保密办组织保密监督和检查。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3.乙方对参与人员进行政审（附：人员名单），并定期进行保密教育和检查。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4.乙方对甲方提供的资料履行保密义务和责任，不得向第三方泄密。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若违反本协议造成严重影响的，甲方有权单方终止该合同，乙方若因违反保密法律规定，导致涉密事件，应立即组织查处，并及时向甲方通报所造成的损失，后果由乙方负责；造成严重后果的，将依法追究乙方的法律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第三条甲方义务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一、甲方获得或知晓的乙方的秘密信息，仅用于本次项目及协商双方合作的用途。并且，甲方负有维护已知乙方秘密信息保密性的责任，不得向任何第三方泄漏。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三、乙方为本次项目提供的所有资料，经双方确认后，除本次项目的文档和资料外，甲方均在项目结束后交回乙方或根据其要求销毁。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四、甲方承诺，其接触并知悉上述秘密信息的员工负有保密义务，甲方通过一定的书面手段保证上述承诺。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第四条不可抗力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甲乙双方确认，任何一方因不可抗力（如法律、法规、国家政策规定等）而必须透露对方秘密信息的，应事先以书面的形式通知对方，并且尽力为对方的秘密信息提供保护。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第五条违约责任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一、双方应恪守各自保密义务，如一方故意或过失泄密，则守约方有权解除本协议及本合同。并由违约方依照本协议、本合同或法律规定赔偿守约方之经济损失。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二、如果违约方支付的违约金不足以补偿对方因违约方违反本协议而遭受的其他损失，违约方应当继续承担赔偿责任。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三、违约方违反本协议，给对方造成的损失额以下面两种方法计算的较高者为准：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1.对方因被侵害而受到的实际损失作为赔偿额。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2.违约方因违约所获得的全部收益作为赔偿额，包括违约方将该秘密信息泄露给第三方，第三方因此而得到的收益。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四、因违约方的行为造成对方的秘密信息完全公开的，违约方应赔偿该秘密信息的全部价值。</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五、违约方应承担对方因调查及处理侵害行为所支出的合理费用。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第六条协议变更与补充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一、本协议履行过程中，双方经协商一致，允许对本协议进行变更。变更均须以书面形式提出，由甲乙双方签字确认。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二、本协议如有未尽事宜，须经双方共同协商并达成书面补充协议，补充协议与本协议具有同等法律效力。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第七条适用法律及合同争议解决</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一、本协议适用中华人民共和国法律。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二、因本协议引起的任何争议，双方应首先尝试通过协商解决。不能达成一致解决协议的，则按照本合同约定的争议解决方式处理。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三、在诉讼期间，本协议不涉及争议的条款仍须履行。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第八条协议的生效及份数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一、本协议正本</w:t>
      </w:r>
      <w:r>
        <w:rPr>
          <w:rFonts w:ascii="SimSun" w:hAnsi="SimSun" w:eastAsia="SimSun" w:cs="SimSun"/>
          <w:color w:val="000000"/>
          <w:sz w:val="21"/>
          <w:u w:val="single"/>
        </w:rPr>
        <w:t xml:space="preserve"> 四 </w:t>
      </w:r>
      <w:r>
        <w:rPr>
          <w:rFonts w:ascii="SimSun" w:hAnsi="SimSun" w:eastAsia="SimSun" w:cs="SimSun"/>
          <w:color w:val="000000"/>
          <w:sz w:val="21"/>
        </w:rPr>
        <w:t xml:space="preserve">份，甲乙双方各执</w:t>
      </w:r>
      <w:r>
        <w:rPr>
          <w:rFonts w:ascii="SimSun" w:hAnsi="SimSun" w:eastAsia="SimSun" w:cs="SimSun"/>
          <w:color w:val="000000"/>
          <w:sz w:val="21"/>
          <w:u w:val="single"/>
        </w:rPr>
        <w:t xml:space="preserve"> 二 </w:t>
      </w:r>
      <w:r>
        <w:rPr>
          <w:rFonts w:ascii="SimSun" w:hAnsi="SimSun" w:eastAsia="SimSun" w:cs="SimSun"/>
          <w:color w:val="000000"/>
          <w:sz w:val="21"/>
        </w:rPr>
        <w:t xml:space="preserve">份，均具有同等法律效力。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二、本协议自甲乙双方项目负责人签字并加盖公章后生效。</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122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tc>
      </w:tr>
    </w:tbl>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6" w:right="203"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3"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投标文件封面格式</w:t>
      </w:r>
      <w:r/>
    </w:p>
    <w:p>
      <w:pPr>
        <w:ind w:left="0" w:right="101" w:firstLine="0"/>
        <w:jc w:val="right"/>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0975" cy="2476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50209"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正本</w:t>
      </w:r>
      <w:r>
        <w:rPr>
          <w:rFonts w:ascii="SimSun" w:hAnsi="SimSun" w:eastAsia="SimSun" w:cs="SimSun"/>
          <w:b/>
          <w:color w:val="000000"/>
          <w:sz w:val="43"/>
        </w:rPr>
        <w:t xml:space="preserve">/</w:t>
        <mc:AlternateContent>
          <mc:Choice Requires="wpg">
            <w:drawing>
              <wp:inline xmlns:wp="http://schemas.openxmlformats.org/drawingml/2006/wordprocessingDrawing" distT="0" distB="0" distL="0" distR="0">
                <wp:extent cx="180975" cy="2476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42361"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副本</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江苏省句容监狱融合媒体中心设备采购及相关服务</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项目编号：JSZC-320000-JCEC-G2025-0549</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代理机构编号：ZJ06602553ZC02370</w:t>
      </w:r>
      <w:r/>
    </w:p>
    <w:p>
      <w:pPr>
        <w:ind w:left="0" w:right="0" w:firstLine="4337"/>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337"/>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w:t>
      </w:r>
      <w:r>
        <w:rPr>
          <w:rFonts w:ascii="SimSun" w:hAnsi="SimSun" w:eastAsia="SimSun" w:cs="SimSun"/>
          <w:b/>
          <w:color w:val="000000"/>
          <w:sz w:val="36"/>
        </w:rPr>
        <w:t xml:space="preserve">（公章）</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2025年12月12日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8012"/>
        <w:gridCol w:w="883"/>
      </w:tblGrid>
      <w:tr>
        <w:trPr>
          <w:trHeight w:val="8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具有履行合同所必需的设备和专业技术能力（供应商根据履行采购项目合同需要，提供履行合同所必需的设备和专业技术能力的声明或证明材料）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参加政府采购活动前三年内，在经营活动中没有重大违法记录（提供承诺书，正本中应为原件）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本项目不接受进口产品投标，不接受联合体投标，中标后不允许转包、分包；（提供承诺书或声明，正本中应为原件）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拒绝列入失信被执行人、重大税收违法案件当事人名单、政府采购严重违法失信行为记录名单及其他不符合《中华人民共和国政府采购法》第二十二条规定条件的供应商参与政府采购活动。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712"/>
        <w:gridCol w:w="6204"/>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实质性条款没有负偏离并且有佐证材料予以支持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正本一份、副本五份、电子版本一份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评分表</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8"/>
        <w:gridCol w:w="1194"/>
        <w:gridCol w:w="6310"/>
        <w:gridCol w:w="942"/>
      </w:tblGrid>
      <w:tr>
        <w:trPr>
          <w:trHeight w:val="551"/>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材料所在页码</w:t>
            </w:r>
            <w:r/>
          </w:p>
        </w:tc>
      </w:tr>
      <w:tr>
        <w:trPr>
          <w:trHeight w:val="562"/>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textDirection w:val="lrTb"/>
            <w:noWrap w:val="false"/>
          </w:tcPr>
          <w:p>
            <w:pPr>
              <w:ind w:left="0" w:right="0" w:firstLine="3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1.价格分（30分）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2.技术（61分）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技术参数（26分，客观分）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对招标技术要求内容进行一一响应，全部满足或优于招标要求的得26分。打“▲”的每项负偏离扣1分，一般性参数每项负偏离扣0.5分；26分扣完为止。（供应商应编制《技术条款偏离表》，按照招标要求提供对应的证明材料（如要求），并在偏离表中标明证明材料所在页码或位置，否则评标委员会会有权作负偏离处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核心产品实力评价（9分，客观分）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提供广播级多通道板卡具有CMA标识的检测报告，得2分。提供检测报告复印件和出具报告的检验检测机构查询截图并加盖供应商公章。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提供虚拟演播室系统性能具有CMA标识的检测报告，得2分。提供检测报告复印件和出具报告的检验检测机构查询截图并加盖供应商公章。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提供虚拟演播室系统专利证书，每个得1分，最多3分。（证书复印件装订于投标文件中）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提供虚拟演播室系统相关软件著作权登记证书：虚拟演播室系统软件、渲染引擎系统软件、虚拟演播室流媒体发布软件、跟踪系统软件，每个得0.5分，最多2分。（证书复印件装订于投标文件中）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2.3演示（14分，客观分）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4K智能虚拟演播室制片设备功能演示：</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1.存储介质：USB3.0及以上规格空白U盘（无病毒、无无关文件），仅存放本次投标演示视频。</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2.视频格式：支持MP4/AVI格式（符合GB/T 18894-2016），分辨率≥1920×1080，时长≤4分钟（超时部分不予播放评审）。</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3.提交要求：U盘单独封装，与投标文件一并递交。</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要求：真实环境演示（PPT/原型Demo无效）；需同步呈现演示人员、主机软件界面及虚拟合成画面，一镜到底、禁止后期加工；可将上述三要素的现场演示画面小窗叠加于虚拟合成画面；可按功能演示要求最多分6段提供演示视频，未满足上述要求的演示不得分。</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5.评审维度（满足要求得分，不满足不得分）：</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（1）视频内容完整性：是否覆盖项目要求的演示模块；</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（2）需求符合性：是否符合招标文件技术及功能要求；</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（3）功能可操作性：系统功能是否具备实际可操作性、流程是否清晰；</w:t>
            </w:r>
            <w:r/>
          </w:p>
          <w:p>
            <w:pPr>
              <w:ind w:left="0" w:right="0" w:firstLine="0"/>
              <w:jc w:val="both"/>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（4）演示流畅度：演示环节衔接是否顺畅，无明显卡顿、逻辑断层。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vMerge w:val="restart"/>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抠像效果：可将玻璃瓶、头发丝从蓝（绿）背景中抠出，边缘无黑边、无蓝（绿）边、无闪烁、无锯齿；主持人运动或摆手时无蓝（绿）边、无拖尾、无卡顿。2分。</w:t>
            </w:r>
            <w:r/>
          </w:p>
        </w:tc>
        <w:tc>
          <w:tcPr>
            <w:vMerge w:val="continue"/>
            <w:textDirection w:val="lrTb"/>
            <w:noWrap w:val="false"/>
          </w:tcPr>
          <w:p>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阴影效果：主持人阴影可以投射到不规则的虚拟物件（沙发）上，阴影能随不规则虚拟物件的外形变化。主持人在摄像机前后左右走动，阴影紧贴主持人脚步不偏离、不穿帮。2分。</w:t>
            </w:r>
            <w:r/>
          </w:p>
        </w:tc>
        <w:tc>
          <w:tcPr>
            <w:vMerge w:val="continue"/>
            <w:textDirection w:val="lrTb"/>
            <w:noWrap w:val="false"/>
          </w:tcPr>
          <w:p>
            <w:r/>
            <w:r/>
          </w:p>
        </w:tc>
      </w:tr>
      <w:tr>
        <w:trPr>
          <w:trHeight w:val="69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景深虚焦效果：场景中的虚拟物件可以根据与主持人距离不同实现景深变化，即离人越远越虚，离人越近的物件越清晰，非简单的背景模糊。2分。</w:t>
            </w:r>
            <w:r/>
          </w:p>
        </w:tc>
        <w:tc>
          <w:tcPr>
            <w:vMerge w:val="continue"/>
            <w:textDirection w:val="lrTb"/>
            <w:noWrap w:val="false"/>
          </w:tcPr>
          <w:p>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环境光效果：支持虚拟灯光，可在播出及录制过程中自由创建光源，光源可实时影响虚拟场景、虚拟包装、主持人；支持灯光整体调整，可实时调整场景亮暗，实时影响到主持人、虚拟场景物件，实现虚拟场景开关灯的效果。2分。</w:t>
            </w:r>
            <w:r/>
          </w:p>
        </w:tc>
        <w:tc>
          <w:tcPr>
            <w:vMerge w:val="continue"/>
            <w:textDirection w:val="lrTb"/>
            <w:noWrap w:val="false"/>
          </w:tcPr>
          <w:p>
            <w:r/>
            <w:r/>
          </w:p>
        </w:tc>
      </w:tr>
      <w:tr>
        <w:trPr>
          <w:trHeight w:val="61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虚拟玻璃、金属面交互效果：主持人可以与透明玻璃交互，产生折射反射的效果，金属面如车漆等可真实反射出主持人的实时倒影。3分。</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有轨跟踪效果：控制真实摄像机运动，实现真实摄像机运动与虚拟场景锁定跟踪效果，合成画面中主持人与虚拟场景无漂移、抖动、不同步等失真现象。3分。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实施方案（8分，主观分）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要求及对演播室现状的充分理解，提供不仅限于灯光设备安装部署方案、音视频系统集成方案及配套图纸（含设备布局图、布线图、系统连接图等），确保与原系统设备兼容配套。结合本项目特点，详细说明各环节具体实施方式，包括但不限于项目实施难点和重点分析、人员合理配备、全流程质量监控措施、项目实施进度计划、实施过程规范化操作要求、不可预见因素的预判及应对方案、实施结束后设备及系统调试方案、使用人员技术培训计划、中标供应商提供到指定交付地点的产品抽检方式方法等，确保项目保质、保量、按时完成交付。</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专业、清晰、详细完善且具备高可行性；提供完整配套图纸，包含各子系统设备布局图、布线图、系统连接图，图纸齐全、专业度高、标注清晰；对项目特点、重点及难点阐述深入，实施过程规范，各项保障措施切实可行，人员配置合理，质量监控程序严格完备，培训方案科学全面，得8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相对专业、清晰且具备可靠性；提供较为完整的配套图纸，各子系统核心图纸齐全、标注较清晰；对项目特点、重点及难点有基础阐述，实施过程规范性一般，人员配置较合理，质量监控程序基本完善，培训方案满足基础需求，得5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（3）方案内容简单，对项目特点、重点及难点阐述不足，实施过程规范性描述简略，人员配置合理性不足，无明确质量监控程序，配套图纸不齐全，得2分；</w:t>
            </w:r>
            <w:r/>
          </w:p>
          <w:p>
            <w:pPr>
              <w:ind w:left="29"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（4）无方案内容不得分。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售后服务方案评价（4分，主观分）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根据项目服务期限，供应商提供详细的售后服务方案并承诺将按此方案执行。评标委员会根据供应商售后人员配置、技术能力和时间响应保障等方面综合考量供应商的综合服务能力。</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（1）服务方案详细可行，能为用户提供完善的维护维修和技术保障服务，得4分。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（2）服务方案简单，仅能为用户提供有限的售后服务，得2分。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（3）服务方案全面性、可行性均有明显欠缺、不具备可行性，得1分。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（4）无内容不得分。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tabs>
                <w:tab w:val="left" w:pos="6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3.商务（8分）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3.1业绩评价（4分，客观分）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提供供应商或所投虚拟演播室系统制造商2020年1月1日（以合同签订时间为准）以来包含虚拟演播室设备的项目合同及验收报告，每完整提供1份得1分，最高得4分。（提供合同及验收报告复印件并加盖供应商公章）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3.2企业资质评价（4分，客观分）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ISO9001质量管理体系认证证书、ISO20000信息技术服务管理体系认证证书、ISO27001信息安全管理体系认证证书、信息系统安全集成服务资质（CCRC）证书，每证1分，最高得4分。（提供证书复印件并加盖供应商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08" w:type="dxa"/>
            <w:vAlign w:val="center"/>
            <w:vMerge w:val="restart"/>
            <w:textDirection w:val="lrTb"/>
            <w:noWrap w:val="false"/>
          </w:tcPr>
          <w:p>
            <w:pPr>
              <w:ind w:left="0" w:right="0" w:firstLine="29"/>
              <w:jc w:val="center"/>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4.其他（1分）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94"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国家政策导向（1分，客观分）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政府采购品目清单》内的产品且具有国家确定的认证机构出具的、处于有效期之内的环境标志产品认证证书的，有1个得0.5分，最多得0.5分。提供认证证书复印件加盖供应商公章，否则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10" w:type="dxa"/>
            <w:vAlign w:val="center"/>
            <w:textDirection w:val="lrTb"/>
            <w:noWrap w:val="false"/>
          </w:tcPr>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投标产品属于财政部、发展改革委公布的《</w:t>
            </w:r>
            <w:hyperlink r:id="rId18" w:tooltip="http://www.qingxiu.gov.cn/gongkai/fdzdgk/ggzypzlygk/zfcgly1/zcfg_52044/P020220613334317501161.pdf" w:history="1">
              <w:r>
                <w:rPr>
                  <w:rStyle w:val="798"/>
                  <w:rFonts w:ascii="SimSun" w:hAnsi="SimSun" w:eastAsia="SimSun" w:cs="SimSun"/>
                  <w:color w:val="0000ee"/>
                  <w:sz w:val="21"/>
                  <w:u w:val="none"/>
                </w:rPr>
                <w:t xml:space="preserve">节能产品政府采购品目清单</w:t>
              </w:r>
            </w:hyperlink>
            <w:r>
              <w:rPr>
                <w:rFonts w:ascii="SimSun" w:hAnsi="SimSun" w:eastAsia="SimSun" w:cs="SimSun"/>
                <w:color w:val="000000"/>
                <w:sz w:val="21"/>
              </w:rPr>
              <w:t xml:space="preserve">》内的产品且具有国家确定的认证机构出具的、处于有效期之内的节能标志产品认证证书的，有1个得0.5分，最多得0.5分。提供认证证书复印件加盖供应商公章，否则不得分。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42" w:type="dxa"/>
            <w:vAlign w:val="center"/>
            <w:textDirection w:val="lrTb"/>
            <w:noWrap w:val="false"/>
          </w:tcPr>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投标申请及声明</w:t>
      </w:r>
      <w:r/>
    </w:p>
    <w:p>
      <w:pPr>
        <w:ind w:left="0" w:right="0" w:firstLine="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JSZC-320000-JCEC-G2025-0549代理机构编号：ZJ06602553ZC02370</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2.按招标要求，我们的投标总价为：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7.一旦我方中标，我方将根据招标文件的规定严格履行合同，并保证于承诺的时间完成产品的启动/集成、调试等服务，交付采购人验收、使用。</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标委员会进行商业贿赂、决不在采购过程中与采购人进行协商谈判、决不拒绝有关部门监督检查或提供虚假情况，如有违反，无条件接受贵方及相关管理部门的处罚。</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9.我方投标有效期为90天。</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法定代表人（非法人单位负责人）身份证明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ab/>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ab/>
      </w:r>
      <w:r>
        <w:rPr>
          <w:rFonts w:ascii="SimSun" w:hAnsi="SimSun" w:eastAsia="SimSun" w:cs="SimSun"/>
          <w:color w:val="000000"/>
          <w:sz w:val="21"/>
        </w:rPr>
        <w:t xml:space="preserve">性别：</w:t>
      </w:r>
      <w:r>
        <w:rPr>
          <w:rFonts w:ascii="SimSun" w:hAnsi="SimSun" w:eastAsia="SimSun" w:cs="SimSun"/>
          <w:color w:val="000000"/>
          <w:sz w:val="21"/>
          <w:u w:val="single"/>
        </w:rPr>
        <w:tab/>
        <w:t xml:space="preserve"> </w:t>
      </w:r>
      <w:r>
        <w:rPr>
          <w:rFonts w:ascii="SimSun" w:hAnsi="SimSun" w:eastAsia="SimSun" w:cs="SimSun"/>
          <w:color w:val="000000"/>
          <w:sz w:val="21"/>
        </w:rPr>
        <w:t xml:space="preserve">年龄：</w:t>
      </w:r>
      <w:r>
        <w:rPr>
          <w:rFonts w:ascii="SimSun" w:hAnsi="SimSun" w:eastAsia="SimSun" w:cs="SimSun"/>
          <w:color w:val="000000"/>
          <w:sz w:val="21"/>
          <w:u w:val="single"/>
        </w:rPr>
        <w:tab/>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 </w:t>
        <w:tab/>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（供应商名称）的法定代表人（单位负责人）。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注：本证明后须附：法定代表人身份证原件复印件：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法定代表人身份证正面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法定代表人身份证反面</w:t>
            </w:r>
            <w:r/>
          </w:p>
        </w:tc>
      </w:tr>
    </w:tbl>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1"/>
          <w:u w:val="single"/>
        </w:rPr>
        <w:tab/>
        <w:t xml:space="preserve">   </w:t>
      </w:r>
      <w:r>
        <w:rPr>
          <w:rFonts w:ascii="SimSun" w:hAnsi="SimSun" w:eastAsia="SimSun" w:cs="SimSun"/>
          <w:color w:val="000000"/>
          <w:sz w:val="21"/>
        </w:rPr>
        <w:t xml:space="preserve">（单位公章）</w:t>
      </w:r>
      <w:r/>
    </w:p>
    <w:p>
      <w:pPr>
        <w:ind w:left="0" w:right="0" w:firstLine="567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 xml:space="preserve">年 </w:t>
        <w:tab/>
        <w:t xml:space="preserve">月 </w:t>
        <w:tab/>
        <w:t xml:space="preserve">日</w:t>
      </w:r>
      <w:r/>
    </w:p>
    <w:p>
      <w:pPr>
        <w:ind w:left="0" w:right="0" w:firstLine="399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法定代表人授权委托书（适用于法人/非法人）</w:t>
      </w:r>
      <w:r/>
    </w:p>
    <w:p>
      <w:pPr>
        <w:ind w:left="0" w:right="31" w:firstLine="43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（供应商全称）的法定代表人，现授权委托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rPr>
          <w:rFonts w:ascii="SimSun" w:hAnsi="SimSun" w:eastAsia="SimSun" w:cs="SimSun"/>
          <w:color w:val="000000"/>
          <w:sz w:val="21"/>
        </w:rPr>
        <w:t xml:space="preserve">（部门、职务、姓名）为本单位的合法代理人（即授权代表），以本单位的名义参加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                          （项目名称及项目编号）</w:t>
      </w:r>
      <w:r>
        <w:rPr>
          <w:rFonts w:ascii="SimSun" w:hAnsi="SimSun" w:eastAsia="SimSun" w:cs="SimSun"/>
          <w:color w:val="000000"/>
          <w:sz w:val="21"/>
        </w:rPr>
        <w:t xml:space="preserve">的公开招标，授权代表签署的一切文件和处理与之有关的一切事务，我均予以承认。</w:t>
      </w:r>
      <w:r/>
    </w:p>
    <w:p>
      <w:pPr>
        <w:ind w:left="0" w:right="0" w:firstLine="43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性别：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rPr>
          <w:rFonts w:ascii="SimSun" w:hAnsi="SimSun" w:eastAsia="SimSun" w:cs="SimSun"/>
          <w:color w:val="000000"/>
          <w:sz w:val="21"/>
          <w:u w:val="single"/>
        </w:rPr>
        <w:t xml:space="preserve">                       </w:t>
      </w:r>
      <w:r>
        <w:rPr>
          <w:rFonts w:ascii="SimSun" w:hAnsi="SimSun" w:eastAsia="SimSun" w:cs="SimSun"/>
          <w:color w:val="000000"/>
          <w:sz w:val="21"/>
        </w:rPr>
        <w:t xml:space="preserve">  身份证号码：</w:t>
      </w:r>
      <w:r>
        <w:rPr>
          <w:rFonts w:ascii="SimSun" w:hAnsi="SimSun" w:eastAsia="SimSun" w:cs="SimSun"/>
          <w:color w:val="000000"/>
          <w:sz w:val="21"/>
          <w:u w:val="single"/>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日期：2025年12月12日</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注：本授权委托书后须附：</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（1）授权委托人身份证复印件；</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（2）如果是法定代表人直接参与投标的可以不提供“法定代表人授权委托书”，但必须提供“法定代表人身份证明”；</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（3）未按上述规定随附身份证复印件的，响应无效。</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授权委托人身份证原件复印件：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授权代表身份证正面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授权代表身份证反面</w:t>
            </w:r>
            <w:r/>
          </w:p>
        </w:tc>
      </w:tr>
    </w:tbl>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项目编号：</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21"/>
        <w:gridCol w:w="4711"/>
        <w:gridCol w:w="1723"/>
      </w:tblGrid>
      <w:tr>
        <w:trPr>
          <w:trHeight w:val="118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4" w:type="dxa"/>
            <w:vAlign w:val="center"/>
            <w:textDirection w:val="lrTb"/>
            <w:noWrap w:val="false"/>
          </w:tcPr>
          <w:p>
            <w:pPr>
              <w:ind w:left="0" w:right="0" w:firstLine="0"/>
              <w:jc w:val="both"/>
              <w:spacing w:before="210" w:after="16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           元</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交付时间</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4" w:type="dxa"/>
            <w:vAlign w:val="center"/>
            <w:textDirection w:val="lrTb"/>
            <w:noWrap w:val="false"/>
          </w:tcPr>
          <w:p>
            <w:pPr>
              <w:ind w:left="0" w:right="0" w:firstLine="21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产品制造商是否属于小微企业</w:t>
            </w:r>
            <w:r/>
          </w:p>
        </w:tc>
        <w:tc>
          <w:tcPr>
            <w:tcBorders>
              <w:top w:val="none" w:color="000000" w:sz="4" w:space="0"/>
              <w:left w:val="single" w:color="000000" w:sz="8" w:space="0"/>
              <w:bottom w:val="single" w:color="000000" w:sz="8" w:space="0"/>
              <w:right w:val="none" w:color="000000" w:sz="4" w:space="0"/>
            </w:tcBorders>
            <w:tcMar>
              <w:left w:w="0" w:type="dxa"/>
              <w:top w:w="0" w:type="dxa"/>
              <w:right w:w="0" w:type="dxa"/>
              <w:bottom w:w="0" w:type="dxa"/>
            </w:tcMar>
            <w:tcW w:w="4711" w:type="dxa"/>
            <w:vAlign w:val="center"/>
            <w:textDirection w:val="lrTb"/>
            <w:noWrap w:val="false"/>
          </w:tcPr>
          <w:p>
            <w:pPr>
              <w:ind w:left="331" w:right="0" w:firstLine="0"/>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85435"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是（《中小企业声明函》在第</w:t>
            </w:r>
            <w:r>
              <w:rPr>
                <w:rFonts w:ascii="SimSun" w:hAnsi="SimSun" w:eastAsia="SimSun" w:cs="SimSun"/>
                <w:color w:val="000000"/>
                <w:sz w:val="21"/>
                <w:u w:val="single"/>
              </w:rPr>
              <w:t xml:space="preserve">   </w:t>
            </w:r>
            <w:r>
              <w:rPr>
                <w:rFonts w:ascii="SimSun" w:hAnsi="SimSun" w:eastAsia="SimSun" w:cs="SimSun"/>
                <w:color w:val="000000"/>
                <w:sz w:val="21"/>
              </w:rPr>
              <w:t xml:space="preserve">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2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69418"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否</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210" w:after="16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属于小微企业供货设备的金额合计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4" w:type="dxa"/>
            <w:vAlign w:val="center"/>
            <w:textDirection w:val="lrTb"/>
            <w:noWrap w:val="false"/>
          </w:tcPr>
          <w:p>
            <w:pPr>
              <w:ind w:left="0" w:right="0" w:firstLine="0"/>
              <w:jc w:val="both"/>
              <w:spacing w:before="210" w:after="16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           元</w:t>
            </w:r>
            <w:r/>
          </w:p>
          <w:p>
            <w:pPr>
              <w:ind w:left="0" w:right="0" w:firstLine="0"/>
              <w:jc w:val="both"/>
              <w:spacing w:before="210" w:after="16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注意：产品制造商不是小微企业的，本项请勿填写！</w:t>
            </w:r>
            <w:r/>
          </w:p>
        </w:tc>
      </w:tr>
    </w:tbl>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19"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注：此表中，投标总价应和分项报价表中的合计总价一致。</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1547"/>
        <w:gridCol w:w="871"/>
        <w:gridCol w:w="795"/>
        <w:gridCol w:w="795"/>
        <w:gridCol w:w="862"/>
        <w:gridCol w:w="862"/>
        <w:gridCol w:w="727"/>
        <w:gridCol w:w="713"/>
        <w:gridCol w:w="1633"/>
      </w:tblGrid>
      <w:tr>
        <w:trPr>
          <w:trHeight w:val="9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是否小、微企业产品（货物或服务）</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6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3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3"/>
        </w:trPr>
        <w:tc>
          <w:tcPr>
            <w:gridSpan w:val="10"/>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   元）</w:t>
            </w:r>
            <w:r/>
          </w:p>
        </w:tc>
      </w:tr>
    </w:tbl>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注：1.《分项报价表》中“投标总报价”数额应当与《开标一览表》中“投标总报价”数额一致。</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2.供应商需认真填写本报价表，尤其注意规格型号的准确填写。</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节能产品报价表</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1551"/>
        <w:gridCol w:w="705"/>
        <w:gridCol w:w="846"/>
        <w:gridCol w:w="705"/>
        <w:gridCol w:w="1564"/>
        <w:gridCol w:w="1506"/>
        <w:gridCol w:w="894"/>
        <w:gridCol w:w="965"/>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ind w:left="0" w:right="840" w:firstLine="0"/>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420" w:firstLine="378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环境标志产品报价表</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
        <w:gridCol w:w="1685"/>
        <w:gridCol w:w="705"/>
        <w:gridCol w:w="846"/>
        <w:gridCol w:w="847"/>
        <w:gridCol w:w="1423"/>
        <w:gridCol w:w="1506"/>
        <w:gridCol w:w="894"/>
        <w:gridCol w:w="965"/>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420" w:firstLine="378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3"/>
        <w:gridCol w:w="2418"/>
        <w:gridCol w:w="2566"/>
        <w:gridCol w:w="1263"/>
        <w:gridCol w:w="832"/>
        <w:gridCol w:w="832"/>
      </w:tblGrid>
      <w:tr>
        <w:trPr>
          <w:trHeight w:val="3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3" w:type="dxa"/>
            <w:vAlign w:val="top"/>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证明材料所在页码</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供应商须根据招标文件商务条款要求填写此表，作为投标文件的组成部分。</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所有偏离必须在本表中列出，未在本偏离表中列出偏离，将视为供应商已完全接受招标文件要求。如完全无偏离，也无其他说明，可在本表第一行填写“全部无偏离”。</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偏离包括正、负偏离，正偏离指供应商的响应优于招标文件要求，负偏离指供应商的响应低于招标文件要求。</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如供应商将此表空白，视为供应商无任何偏离。</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如采购需求中明确要求提供证明材料的条款，须按照要求提供相关证明材料附后。</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13"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政府采购政策</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w:t>
      </w:r>
      <w:r>
        <w:rPr>
          <w:rFonts w:ascii="SimSun" w:hAnsi="SimSun" w:eastAsia="SimSun" w:cs="SimSun"/>
          <w:b/>
          <w:color w:val="000000"/>
          <w:sz w:val="32"/>
        </w:rPr>
        <w:t xml:space="preserve">）中小企业声明函（货物）</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 企业发展管理办法》（财库﹝2020﹞46 号）的规定，本公司（联合体）参加 </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（项目名称）采购活动，提供的货物全部由符合政策要求的中小企业制造。相关企业（含联合体中的中小企业、签订分包意向协议的中小企业）的具体情况如下：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w:t>
      </w:r>
      <w:r>
        <w:rPr>
          <w:rFonts w:ascii="SimSun" w:hAnsi="SimSun" w:eastAsia="SimSun" w:cs="SimSun"/>
          <w:color w:val="000000"/>
          <w:sz w:val="20"/>
        </w:rPr>
        <w:t xml:space="preserve">4K超真实虚拟演播室系统</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 </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0"/>
        </w:rPr>
        <w:t xml:space="preserve">数字人分身训练模块</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0"/>
        </w:rPr>
        <w:t xml:space="preserve">虚拟系统控制面板</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0"/>
        </w:rPr>
        <w:t xml:space="preserve">全画幅电影摄影机</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0"/>
        </w:rPr>
        <w:t xml:space="preserve">模拟电池</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0"/>
        </w:rPr>
        <w:t xml:space="preserve">摄影机存储卡</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0"/>
        </w:rPr>
        <w:t xml:space="preserve">读卡器</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0"/>
        </w:rPr>
        <w:t xml:space="preserve">重型三脚架</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0"/>
        </w:rPr>
        <w:t xml:space="preserve">轻便三脚架</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0"/>
        </w:rPr>
        <w:t xml:space="preserve">双屏智能提词器</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11.多画面监看</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SimSun" w:hAnsi="SimSun" w:eastAsia="SimSun" w:cs="SimSun"/>
          <w:color w:val="000000"/>
          <w:sz w:val="20"/>
        </w:rPr>
        <w:t xml:space="preserve">非编</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0"/>
        </w:rPr>
        <w:t xml:space="preserve">主机</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0"/>
        </w:rPr>
        <w:t xml:space="preserve">无线话筒</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SimSun" w:hAnsi="SimSun" w:eastAsia="SimSun" w:cs="SimSun"/>
          <w:color w:val="000000"/>
          <w:sz w:val="20"/>
        </w:rPr>
        <w:t xml:space="preserve">播音话筒</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rPr>
          <w:rFonts w:ascii="SimSun" w:hAnsi="SimSun" w:eastAsia="SimSun" w:cs="SimSun"/>
          <w:color w:val="000000"/>
          <w:sz w:val="20"/>
        </w:rPr>
        <w:t xml:space="preserve">调音台</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SimSun" w:hAnsi="SimSun" w:eastAsia="SimSun" w:cs="SimSun"/>
          <w:color w:val="000000"/>
          <w:sz w:val="20"/>
        </w:rPr>
        <w:t xml:space="preserve">监听耳机</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SimSun" w:hAnsi="SimSun" w:eastAsia="SimSun" w:cs="SimSun"/>
          <w:color w:val="000000"/>
          <w:sz w:val="20"/>
        </w:rPr>
        <w:t xml:space="preserve">监听音箱</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工业（采购文件中明确的所属行业）行业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……（请根据采购清单逐项列出）</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46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货物全部由符合政策要求的中小企业制造的参加本次政府采购项目需提供此声明函（中小企业划型标准详见《关于印发中小企业划型标准规定的通知》工信部联企业〔2011〕300号），其他情况无需提供此声明函。</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3.供应商未按上述要求提供声明函的，价格将不做相应扣除。</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采购项目：货物由中小企业制造，即货物由中小企业生产且使用该中小企业商号或者注册商标，享受中小企业扶持政策。注：货物采购项目中，供应商提供的货物既有中小企业制造货物，也有大型企业制造货物的，不享受中小企业扶持政策。</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5.中标、成交供应商享受本办法规定的中小企业扶持政策的，《中小企业声明函》将随中标、成交结果公开，中小企业应对其声明内容的真实性负责，声明函内容不实的，属于提供虚假材料谋取中标、成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6"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w:t>
      </w:r>
      <w:r>
        <w:rPr>
          <w:rFonts w:ascii="SimSun" w:hAnsi="SimSun" w:eastAsia="SimSun" w:cs="SimSun"/>
          <w:b/>
          <w:color w:val="000000"/>
          <w:sz w:val="20"/>
        </w:rPr>
        <w:t xml:space="preserve">：</w:t>
      </w:r>
      <w:r>
        <w:rPr>
          <w:rFonts w:ascii="SimSun" w:hAnsi="SimSun" w:eastAsia="SimSun" w:cs="SimSun"/>
          <w:color w:val="000000"/>
          <w:sz w:val="21"/>
        </w:rPr>
        <w:t xml:space="preserve">中小微企业划型标准如下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w:t>
      </w:r>
      <w:r>
        <w:rPr>
          <w:rFonts w:ascii="SimSun" w:hAnsi="SimSun" w:eastAsia="SimSun" w:cs="SimSun"/>
          <w:color w:val="000000"/>
          <w:sz w:val="21"/>
          <w:u w:val="none"/>
        </w:rPr>
        <w:t xml:space="preserve">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（二）残疾人福利性单位声明函</w:t>
      </w:r>
      <w:r/>
    </w:p>
    <w:p>
      <w:pPr>
        <w:ind w:left="0" w:right="0" w:firstLine="420"/>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资格证明文件</w:t>
      </w:r>
      <w:r/>
    </w:p>
    <w:p>
      <w:pPr>
        <w:ind w:left="11" w:right="0" w:hanging="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 </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9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jc w:val="right"/>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法定代表人或其授权代表（签字或盖章）：</w:t>
      </w:r>
      <w:r>
        <w:rPr>
          <w:rFonts w:ascii="SimSun" w:hAnsi="SimSun" w:eastAsia="SimSun" w:cs="SimSun"/>
          <w:color w:val="000000"/>
          <w:sz w:val="21"/>
          <w:u w:val="single"/>
        </w:rPr>
        <w:t xml:space="preserve"> </w:t>
        <w:tab/>
        <w:t xml:space="preserve">     </w:t>
        <w:tab/>
      </w:r>
      <w:r/>
    </w:p>
    <w:p>
      <w:pPr>
        <w:ind w:left="0" w:right="0" w:firstLine="0"/>
        <w:jc w:val="right"/>
        <w:spacing w:before="21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13"/>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1"/>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提供方式：复印件加盖供应商公章按要求装订，正本中应为原件。</w:t>
      </w:r>
      <w:r/>
    </w:p>
    <w:p>
      <w:pPr>
        <w:ind w:left="7"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7"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（5）参加政府采购活动前三年内，在经营活动中没有重大违法记录（提供承诺书，正本中应为原件）；</w:t>
      </w:r>
      <w:r/>
    </w:p>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pStyle w:val="640"/>
        <w:ind w:left="0" w:right="0" w:firstLine="0"/>
        <w:spacing w:before="120" w:after="12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73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较大数额罚款金额规定如下：</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20"/>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（7）单位负责人为同一人或者存在直接控股、管理关系的不同供应商，不得同时参加本项目同一包的投标。</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参考格式如下：</w:t>
        <w:br/>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承诺函</w:t>
      </w:r>
      <w:r/>
    </w:p>
    <w:p>
      <w:pPr>
        <w:ind w:left="0" w:right="1"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江苏省句容监狱：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我单位不存在以下情况：</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单位负责人为同一人或者存在直接控股、管理关系的不同供应商，同时参加同一合同项下的政府采购活动。</w:t>
      </w:r>
      <w:r/>
    </w:p>
    <w:p>
      <w:pPr>
        <w:ind w:left="18" w:right="1"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357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（8）承诺书</w:t>
      </w:r>
      <w:r/>
    </w:p>
    <w:p>
      <w:pPr>
        <w:pStyle w:val="64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江苏省句容监狱：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我单位参加江苏省句容监狱融合媒体中心设备采购及相关服务投标，现承诺如下：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1.我单位满足法律、行政法规规定的其他条件。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2.我单位非联合体投标，并承诺中标后不转包、不分包。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3.其他：满足采购需求中的下列要求：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技术条款偏离表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1966"/>
        <w:gridCol w:w="2616"/>
        <w:gridCol w:w="929"/>
        <w:gridCol w:w="930"/>
        <w:gridCol w:w="1387"/>
      </w:tblGrid>
      <w:tr>
        <w:trPr>
          <w:trHeight w:val="7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133"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招标技术要求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投标响应具体情况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证明材料所在页码</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 项目需求”之“</w:t>
      </w:r>
      <w:r>
        <w:rPr>
          <w:rFonts w:ascii="SimSun" w:hAnsi="SimSun" w:eastAsia="SimSun" w:cs="SimSun"/>
          <w:b/>
          <w:color w:val="000000"/>
          <w:sz w:val="21"/>
        </w:rPr>
        <w:t xml:space="preserve">四、采购清单及技术要求</w:t>
      </w:r>
      <w:r>
        <w:rPr>
          <w:rFonts w:ascii="SimSun" w:hAnsi="SimSun" w:eastAsia="SimSun" w:cs="SimSun"/>
          <w:color w:val="000000"/>
          <w:sz w:val="21"/>
        </w:rPr>
        <w:t xml:space="preserve">”内容给予逐条响应，若漏项或不逐条应答视为负偏离。以投标产品和服务所能达到的内容予以填写，而不应通过简单拷贝招标文件技术要求作为响应内容。</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2.投标文件“响应具体情况”，指所投产品和服务的技术应答情况。“说明”栏请注明“响应/正偏离 /负偏离”，并且标注针对“★”条款（如有）响应的证明文件在投标文件中的页码及具体位置。</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3.供应商投标规格和招标规格不一致，而供应商却在此表应答为响应或正偏离时，必须提供充分理由说明（不提供或理由不充分将视为负偏离）；因此种情况在验收时产生争议，采购人有权按照</w:t>
      </w:r>
      <w:r>
        <w:rPr>
          <w:rFonts w:ascii="SimSun" w:hAnsi="SimSun" w:eastAsia="SimSun" w:cs="SimSun"/>
          <w:color w:val="000000"/>
          <w:sz w:val="21"/>
          <w:u w:val="none"/>
        </w:rPr>
        <w:t xml:space="preserve">招标文件的原始标准进行验收。</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4.如果行数不够，请自行增加。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供应商类似业绩情况表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2105"/>
        <w:gridCol w:w="2057"/>
        <w:gridCol w:w="1144"/>
        <w:gridCol w:w="1292"/>
        <w:gridCol w:w="1033"/>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105"/>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说明：本表后应附证明材料，详见评分表。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供应商认为应提供的其他材料</w:t>
      </w:r>
      <w:r/>
    </w:p>
    <w:p>
      <w:pPr>
        <w:ind w:left="122"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（针对具体的评标方法与评标标准提供相应其他材料）</w:t>
      </w:r>
      <w:r/>
    </w:p>
    <w:p>
      <w:pPr>
        <w:ind w:left="0" w:right="0" w:firstLine="0"/>
        <w:spacing w:before="210" w:after="160" w:line="241" w:lineRule="atLeast"/>
        <w:tabs>
          <w:tab w:val="left" w:pos="8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8" w:after="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86450" cy="41624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284316" name=""/>
                        <pic:cNvPicPr>
                          <a:picLocks noChangeAspect="1"/>
                        </pic:cNvPicPr>
                        <pic:nvPr/>
                      </pic:nvPicPr>
                      <pic:blipFill>
                        <a:blip/>
                        <a:stretch/>
                      </pic:blipFill>
                      <pic:spPr bwMode="auto">
                        <a:xfrm>
                          <a:off x="0" y="0"/>
                          <a:ext cx="5886449" cy="41624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3.5pt;height:327.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43575" cy="40576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93538" name=""/>
                        <pic:cNvPicPr>
                          <a:picLocks noChangeAspect="1"/>
                        </pic:cNvPicPr>
                        <pic:nvPr/>
                      </pic:nvPicPr>
                      <pic:blipFill>
                        <a:blip/>
                        <a:stretch/>
                      </pic:blipFill>
                      <pic:spPr bwMode="auto">
                        <a:xfrm>
                          <a:off x="0" y="0"/>
                          <a:ext cx="5743574" cy="405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2.2pt;height:319.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29300" cy="41243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69051" name=""/>
                        <pic:cNvPicPr>
                          <a:picLocks noChangeAspect="1"/>
                        </pic:cNvPicPr>
                        <pic:nvPr/>
                      </pic:nvPicPr>
                      <pic:blipFill>
                        <a:blip/>
                        <a:stretch/>
                      </pic:blipFill>
                      <pic:spPr bwMode="auto">
                        <a:xfrm>
                          <a:off x="0" y="0"/>
                          <a:ext cx="5829300" cy="412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9.0pt;height:3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48350" cy="41433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86476" name=""/>
                        <pic:cNvPicPr>
                          <a:picLocks noChangeAspect="1"/>
                        </pic:cNvPicPr>
                        <pic:nvPr/>
                      </pic:nvPicPr>
                      <pic:blipFill>
                        <a:blip/>
                        <a:stretch/>
                      </pic:blipFill>
                      <pic:spPr bwMode="auto">
                        <a:xfrm>
                          <a:off x="0" y="0"/>
                          <a:ext cx="5848349" cy="4143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0.5pt;height:326.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57875" cy="41433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78966" name=""/>
                        <pic:cNvPicPr>
                          <a:picLocks noChangeAspect="1"/>
                        </pic:cNvPicPr>
                        <pic:nvPr/>
                      </pic:nvPicPr>
                      <pic:blipFill>
                        <a:blip/>
                        <a:stretch/>
                      </pic:blipFill>
                      <pic:spPr bwMode="auto">
                        <a:xfrm>
                          <a:off x="0" y="0"/>
                          <a:ext cx="5857875" cy="4143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1.2pt;height:326.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67400" cy="41529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273871" name=""/>
                        <pic:cNvPicPr>
                          <a:picLocks noChangeAspect="1"/>
                        </pic:cNvPicPr>
                        <pic:nvPr/>
                      </pic:nvPicPr>
                      <pic:blipFill>
                        <a:blip/>
                        <a:stretch/>
                      </pic:blipFill>
                      <pic:spPr bwMode="auto">
                        <a:xfrm>
                          <a:off x="0" y="0"/>
                          <a:ext cx="5867399" cy="4152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2.0pt;height:327.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553075" cy="39338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26190" name=""/>
                        <pic:cNvPicPr>
                          <a:picLocks noChangeAspect="1"/>
                        </pic:cNvPicPr>
                        <pic:nvPr/>
                      </pic:nvPicPr>
                      <pic:blipFill>
                        <a:blip/>
                        <a:stretch/>
                      </pic:blipFill>
                      <pic:spPr bwMode="auto">
                        <a:xfrm>
                          <a:off x="0" y="0"/>
                          <a:ext cx="5553074" cy="393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7.2pt;height:30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524500" cy="39052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490341" name=""/>
                        <pic:cNvPicPr>
                          <a:picLocks noChangeAspect="1"/>
                        </pic:cNvPicPr>
                        <pic:nvPr/>
                      </pic:nvPicPr>
                      <pic:blipFill>
                        <a:blip/>
                        <a:stretch/>
                      </pic:blipFill>
                      <pic:spPr bwMode="auto">
                        <a:xfrm>
                          <a:off x="0" y="0"/>
                          <a:ext cx="5524499" cy="390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5.0pt;height:307.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210" w:after="160" w:line="241" w:lineRule="atLeast"/>
        <w:tabs>
          <w:tab w:val="left" w:pos="8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94"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1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26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96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09" TargetMode="External"/><Relationship Id="rId15" Type="http://schemas.openxmlformats.org/officeDocument/2006/relationships/hyperlink" Target="mailto:chengjy@jcec.cn" TargetMode="External"/><Relationship Id="rId16" Type="http://schemas.openxmlformats.org/officeDocument/2006/relationships/hyperlink" Target="http://www.qingxiu.gov.cn/gongkai/fdzdgk/ggzypzlygk/zfcgly1/zcfg_52044/P020220613334317501161.pdf" TargetMode="External"/><Relationship Id="rId17" Type="http://schemas.openxmlformats.org/officeDocument/2006/relationships/hyperlink" Target="http://jszfcg.jsczt.cn/jszc/onlyoffice/7.2.1-34/web-apps/apps/documenteditor/main/HTTP" TargetMode="External"/><Relationship Id="rId18" Type="http://schemas.openxmlformats.org/officeDocument/2006/relationships/hyperlink" Target="http://www.qingxiu.gov.cn/gongkai/fdzdgk/ggzypzlygk/zfcgly1/zcfg_52044/P020220613334317501161.pdf"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4</cp:revision>
  <dcterms:created xsi:type="dcterms:W3CDTF">2025-11-21T02:41:26Z</dcterms:created>
  <dcterms:modified xsi:type="dcterms:W3CDTF">2025-11-21T05:58:54Z</dcterms:modified>
</cp:coreProperties>
</file>